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outlineLvl w:val="0"/>
        <w:rPr>
          <w:rFonts w:ascii="宋体" w:hAnsi="宋体" w:eastAsia="宋体" w:cs="宋体"/>
          <w:b/>
          <w:bCs/>
          <w:color w:val="auto"/>
          <w:kern w:val="0"/>
          <w:sz w:val="60"/>
          <w:szCs w:val="60"/>
          <w:highlight w:val="none"/>
          <w:lang w:val="zh-CN"/>
        </w:rPr>
      </w:pPr>
      <w:bookmarkStart w:id="0" w:name="_Toc6408"/>
      <w:r>
        <w:rPr>
          <w:rFonts w:hint="eastAsia" w:ascii="宋体" w:hAnsi="宋体" w:eastAsia="宋体" w:cs="宋体"/>
          <w:b/>
          <w:bCs/>
          <w:color w:val="auto"/>
          <w:kern w:val="0"/>
          <w:sz w:val="60"/>
          <w:szCs w:val="60"/>
          <w:highlight w:val="none"/>
          <w:lang w:val="zh-CN"/>
        </w:rPr>
        <w:t>东莞市水务集团供水有限公司2025年度食堂食材配送服务单位采购项目</w:t>
      </w:r>
      <w:bookmarkEnd w:id="0"/>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10686"/>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号：0832-SFCX24DG179C</w:t>
      </w:r>
      <w:bookmarkEnd w:id="1"/>
    </w:p>
    <w:p>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6205"/>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bookmarkEnd w:id="2"/>
    </w:p>
    <w:p>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3" w:name="_Toc16712"/>
      <w:r>
        <w:rPr>
          <w:rFonts w:hint="eastAsia" w:ascii="宋体" w:hAnsi="宋体" w:eastAsia="宋体" w:cs="Times New Roman"/>
          <w:b/>
          <w:bCs/>
          <w:color w:val="auto"/>
          <w:sz w:val="32"/>
          <w:szCs w:val="32"/>
          <w:highlight w:val="none"/>
          <w:lang w:val="zh-CN"/>
        </w:rPr>
        <w:t>招标代理机构：三方诚信招标有限公司</w:t>
      </w:r>
      <w:bookmarkEnd w:id="3"/>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pPr>
        <w:pStyle w:val="2"/>
        <w:rPr>
          <w:sz w:val="72"/>
          <w:szCs w:val="72"/>
        </w:rPr>
      </w:pPr>
    </w:p>
    <w:sdt>
      <w:sdtPr>
        <w:rPr>
          <w:rFonts w:ascii="宋体" w:hAnsi="宋体" w:eastAsia="宋体" w:cstheme="minorBidi"/>
          <w:kern w:val="2"/>
          <w:sz w:val="24"/>
          <w:szCs w:val="28"/>
          <w:lang w:val="en-US" w:eastAsia="zh-CN" w:bidi="ar-SA"/>
        </w:rPr>
        <w:id w:val="147473279"/>
        <w15:color w:val="DBDBDB"/>
        <w:docPartObj>
          <w:docPartGallery w:val="Table of Contents"/>
          <w:docPartUnique/>
        </w:docPartObj>
      </w:sdtPr>
      <w:sdtEndPr>
        <w:rPr>
          <w:rFonts w:ascii="宋体" w:hAnsi="宋体" w:eastAsia="宋体" w:cstheme="minorBidi"/>
          <w:kern w:val="2"/>
          <w:sz w:val="24"/>
          <w:szCs w:val="28"/>
          <w:lang w:val="en-US" w:eastAsia="zh-CN" w:bidi="ar-SA"/>
        </w:rPr>
      </w:sdtEndPr>
      <w:sdtContent>
        <w:p>
          <w:pPr>
            <w:spacing w:before="0" w:beforeLines="0" w:after="0" w:afterLines="0" w:line="240" w:lineRule="auto"/>
            <w:ind w:left="0" w:leftChars="0" w:right="0" w:rightChars="0" w:firstLine="0" w:firstLineChars="0"/>
            <w:jc w:val="center"/>
            <w:rPr>
              <w:sz w:val="24"/>
              <w:szCs w:val="28"/>
            </w:rPr>
          </w:pPr>
          <w:bookmarkStart w:id="4" w:name="_Toc9479"/>
          <w:bookmarkStart w:id="5" w:name="_Toc450662846"/>
          <w:bookmarkStart w:id="6" w:name="_Toc486167660"/>
          <w:bookmarkStart w:id="7" w:name="_Toc2723_WPSOffice_Level1"/>
          <w:bookmarkStart w:id="8" w:name="_Toc20249"/>
          <w:bookmarkStart w:id="9" w:name="_Toc4869"/>
          <w:bookmarkStart w:id="10" w:name="_Toc17326"/>
          <w:bookmarkStart w:id="11" w:name="_Toc142508310"/>
          <w:r>
            <w:rPr>
              <w:rFonts w:ascii="宋体" w:hAnsi="宋体" w:eastAsia="宋体"/>
              <w:b/>
              <w:bCs/>
              <w:sz w:val="24"/>
              <w:szCs w:val="28"/>
            </w:rPr>
            <w:t>目录</w:t>
          </w:r>
        </w:p>
        <w:p>
          <w:pPr>
            <w:pStyle w:val="191"/>
            <w:tabs>
              <w:tab w:val="right" w:leader="dot" w:pos="10154"/>
            </w:tabs>
          </w:pPr>
          <w:r>
            <w:fldChar w:fldCharType="begin"/>
          </w:r>
          <w:r>
            <w:instrText xml:space="preserve">TOC \o "1-1" \h \u </w:instrText>
          </w:r>
          <w:r>
            <w:fldChar w:fldCharType="separate"/>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_Toc9537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第一篇 招标公告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_Toc9537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_Toc7262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第二篇</w:t>
          </w:r>
          <w:r>
            <w:rPr>
              <w:rFonts w:hint="eastAsia" w:ascii="宋体" w:hAnsi="宋体" w:eastAsia="宋体" w:cs="宋体"/>
              <w:bCs/>
              <w:kern w:val="44"/>
              <w:sz w:val="21"/>
              <w:szCs w:val="21"/>
              <w:highlight w:val="none"/>
            </w:rPr>
            <w:t xml:space="preserve"> </w:t>
          </w:r>
          <w:r>
            <w:rPr>
              <w:rFonts w:hint="eastAsia" w:ascii="宋体" w:hAnsi="宋体" w:eastAsia="宋体" w:cs="宋体"/>
              <w:bCs/>
              <w:kern w:val="44"/>
              <w:sz w:val="21"/>
              <w:szCs w:val="21"/>
              <w:highlight w:val="none"/>
              <w:lang w:val="zh-CN"/>
            </w:rPr>
            <w:t>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_Toc7262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_Toc22600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一、总则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_Toc22600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_Toc19606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 资金来源：企业自筹资金。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_Toc19606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_Toc10106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 合格的投标人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_Toc10106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_Toc8084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3 合格的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_Toc8084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_Toc19559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4 其它说明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_Toc19559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_Toc14394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二、招标文件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_Toc14394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_Toc18633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5 招标文件的构成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_Toc18633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_Toc23098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6 招标文件的异议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_Toc23098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_Toc24318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7 招标文件的澄清及修改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_Toc24318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_Toc24093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三、投标文件的编制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_Toc24093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_Toc20074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8 投标使用的文字及度量衡单位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_Toc20074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_Toc12981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9 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_Toc12981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_Toc11180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10 投标函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_Toc11180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_Toc16113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11 投标报价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_Toc16113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_Toc31642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12 投标报价货币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_Toc31642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_Toc20321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13 证明投标人的合格性和资格的声明文件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_Toc20321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_Toc12083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14 证明服务的合格性并符合招标文件规定的声明文件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_Toc12083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_Toc20436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15 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_Toc20436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lang w:val="zh-CN"/>
            </w:rPr>
            <w:fldChar w:fldCharType="begin"/>
          </w:r>
          <w:r>
            <w:rPr>
              <w:rFonts w:hint="eastAsia" w:ascii="宋体" w:hAnsi="宋体" w:eastAsia="宋体" w:cs="宋体"/>
              <w:sz w:val="21"/>
              <w:szCs w:val="21"/>
              <w:highlight w:val="none"/>
              <w:lang w:val="zh-CN"/>
            </w:rPr>
            <w:instrText xml:space="preserve"> HYPERLINK \l _Toc9951 </w:instrText>
          </w:r>
          <w:r>
            <w:rPr>
              <w:rFonts w:hint="eastAsia" w:ascii="宋体" w:hAnsi="宋体" w:eastAsia="宋体" w:cs="宋体"/>
              <w:sz w:val="21"/>
              <w:szCs w:val="21"/>
              <w:highlight w:val="none"/>
              <w:lang w:val="zh-CN"/>
            </w:rPr>
            <w:fldChar w:fldCharType="separate"/>
          </w:r>
          <w:r>
            <w:rPr>
              <w:rFonts w:hint="eastAsia" w:ascii="宋体" w:hAnsi="宋体" w:eastAsia="宋体" w:cs="宋体"/>
              <w:sz w:val="21"/>
              <w:szCs w:val="21"/>
              <w:highlight w:val="none"/>
              <w:lang w:val="zh-CN"/>
            </w:rPr>
            <w:t>16 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_Toc9951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_Toc26238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17 投标文件的式样和签署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_Toc26238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_Toc18194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四、投标文件的递交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_Toc18194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_Toc15857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18 投标文件的密封和标记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_Toc15857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_Toc27308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19 递交投标文件的截止日期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_Toc27308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_Toc24290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20 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_Toc24290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_Toc18369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21 投标文件的修改和撤回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_Toc18369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_Toc24212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五、开标与评标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_Toc24212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_Toc32760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22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_Toc32760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_Toc7076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23 评标</w:t>
          </w:r>
          <w:r>
            <w:rPr>
              <w:rFonts w:hint="eastAsia" w:ascii="宋体" w:hAnsi="宋体" w:eastAsia="宋体" w:cs="宋体"/>
              <w:kern w:val="0"/>
              <w:sz w:val="21"/>
              <w:szCs w:val="21"/>
              <w:highlight w:val="none"/>
            </w:rPr>
            <w:t>过程的保密性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_Toc7076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_Toc29899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24 评标委员会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_Toc29899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_Toc8645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25 投标文件的初审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_Toc8645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_Toc31413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26 投标文件的澄清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_Toc31413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_Toc29883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27 对投标文件的比较和评价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_Toc29883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_Toc19161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28 评标原则及方法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_Toc19161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_Toc17372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 xml:space="preserve">9 </w:t>
          </w:r>
          <w:r>
            <w:rPr>
              <w:rFonts w:hint="eastAsia" w:ascii="宋体" w:hAnsi="宋体" w:eastAsia="宋体" w:cs="宋体"/>
              <w:sz w:val="21"/>
              <w:szCs w:val="21"/>
              <w:highlight w:val="none"/>
              <w:lang w:val="zh-CN"/>
            </w:rPr>
            <w:t>评标结果公示及异议、投诉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_Toc17372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_Toc20206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30</w:t>
          </w:r>
          <w:r>
            <w:rPr>
              <w:rFonts w:hint="eastAsia" w:ascii="宋体" w:hAnsi="宋体" w:eastAsia="宋体" w:cs="宋体"/>
              <w:sz w:val="21"/>
              <w:szCs w:val="21"/>
              <w:highlight w:val="none"/>
              <w:lang w:val="zh-CN"/>
            </w:rPr>
            <w:t xml:space="preserve"> 真实性审查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_Toc20206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_Toc21208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lang w:val="zh-CN"/>
            </w:rPr>
            <w:t xml:space="preserve"> 评标委员会和招标人接受或拒绝任何投标或所有投标的权利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_Toc21208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_Toc365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六、授予合同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_Toc365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_Toc2465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32</w:t>
          </w:r>
          <w:r>
            <w:rPr>
              <w:rFonts w:hint="eastAsia" w:ascii="宋体" w:hAnsi="宋体" w:eastAsia="宋体" w:cs="宋体"/>
              <w:sz w:val="21"/>
              <w:szCs w:val="21"/>
              <w:highlight w:val="none"/>
              <w:lang w:val="zh-CN"/>
            </w:rPr>
            <w:t xml:space="preserve"> 授予合同的准则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_Toc2465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_Toc11354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33 中标通知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_Toc11354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_Toc27812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34</w:t>
          </w:r>
          <w:r>
            <w:rPr>
              <w:rFonts w:hint="eastAsia" w:ascii="宋体" w:hAnsi="宋体" w:eastAsia="宋体" w:cs="宋体"/>
              <w:sz w:val="21"/>
              <w:szCs w:val="21"/>
              <w:highlight w:val="none"/>
              <w:lang w:val="zh-CN"/>
            </w:rPr>
            <w:t xml:space="preserve"> 签署合同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_Toc27812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_Toc25369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 xml:space="preserve">35 </w:t>
          </w:r>
          <w:r>
            <w:rPr>
              <w:rFonts w:hint="eastAsia" w:ascii="宋体" w:hAnsi="宋体" w:eastAsia="宋体" w:cs="宋体"/>
              <w:sz w:val="21"/>
              <w:szCs w:val="21"/>
              <w:highlight w:val="none"/>
              <w:lang w:val="zh-CN"/>
            </w:rPr>
            <w:t>履约担保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_Toc25369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_Toc14385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36</w:t>
          </w:r>
          <w:r>
            <w:rPr>
              <w:rFonts w:hint="eastAsia" w:ascii="宋体" w:hAnsi="宋体" w:eastAsia="宋体" w:cs="宋体"/>
              <w:sz w:val="21"/>
              <w:szCs w:val="21"/>
              <w:highlight w:val="none"/>
              <w:lang w:val="zh-CN"/>
            </w:rPr>
            <w:t xml:space="preserve"> 在合同履行中变更采购范围的权利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_Toc14385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_Toc26952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37</w:t>
          </w:r>
          <w:r>
            <w:rPr>
              <w:rFonts w:hint="eastAsia" w:ascii="宋体" w:hAnsi="宋体" w:eastAsia="宋体" w:cs="宋体"/>
              <w:sz w:val="21"/>
              <w:szCs w:val="21"/>
              <w:highlight w:val="none"/>
              <w:lang w:val="zh-CN"/>
            </w:rPr>
            <w:t xml:space="preserve"> 中标服务费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_Toc26952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_Toc30191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38</w:t>
          </w:r>
          <w:r>
            <w:rPr>
              <w:rFonts w:hint="eastAsia" w:ascii="宋体" w:hAnsi="宋体" w:eastAsia="宋体" w:cs="宋体"/>
              <w:sz w:val="21"/>
              <w:szCs w:val="21"/>
              <w:highlight w:val="none"/>
              <w:lang w:val="zh-CN"/>
            </w:rPr>
            <w:t xml:space="preserve"> 发票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_Toc30191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_Toc31012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 xml:space="preserve">39 </w:t>
          </w:r>
          <w:r>
            <w:rPr>
              <w:rFonts w:hint="eastAsia" w:ascii="宋体" w:hAnsi="宋体" w:eastAsia="宋体" w:cs="宋体"/>
              <w:sz w:val="21"/>
              <w:szCs w:val="21"/>
              <w:highlight w:val="none"/>
              <w:lang w:val="zh-CN"/>
            </w:rPr>
            <w:t>招标</w:t>
          </w:r>
          <w:r>
            <w:rPr>
              <w:rFonts w:hint="eastAsia" w:ascii="宋体" w:hAnsi="宋体" w:eastAsia="宋体" w:cs="宋体"/>
              <w:sz w:val="21"/>
              <w:szCs w:val="21"/>
              <w:highlight w:val="none"/>
            </w:rPr>
            <w:t>相关补充约定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_Toc31012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_Toc6462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40 本次</w:t>
          </w:r>
          <w:r>
            <w:rPr>
              <w:rFonts w:hint="eastAsia" w:ascii="宋体" w:hAnsi="宋体" w:eastAsia="宋体" w:cs="宋体"/>
              <w:sz w:val="21"/>
              <w:szCs w:val="21"/>
              <w:highlight w:val="none"/>
              <w:lang w:val="zh-CN"/>
            </w:rPr>
            <w:t>招标</w:t>
          </w:r>
          <w:r>
            <w:rPr>
              <w:rFonts w:hint="eastAsia" w:ascii="宋体" w:hAnsi="宋体" w:eastAsia="宋体" w:cs="宋体"/>
              <w:sz w:val="21"/>
              <w:szCs w:val="21"/>
              <w:highlight w:val="none"/>
            </w:rPr>
            <w:t>活动的最终解释权归招标代理机构及招标人所有。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_Toc6462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_Toc3123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第三篇 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_Toc3123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_Toc27499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第四篇 合同条款格式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_Toc27499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_Toc13341 </w:instrText>
          </w:r>
          <w:r>
            <w:rPr>
              <w:rFonts w:hint="eastAsia" w:ascii="宋体" w:hAnsi="宋体" w:eastAsia="宋体" w:cs="宋体"/>
              <w:sz w:val="21"/>
              <w:szCs w:val="21"/>
            </w:rPr>
            <w:fldChar w:fldCharType="separate"/>
          </w:r>
          <w:r>
            <w:rPr>
              <w:rFonts w:hint="eastAsia" w:ascii="宋体" w:hAnsi="宋体" w:eastAsia="宋体" w:cs="宋体"/>
              <w:bCs/>
              <w:sz w:val="21"/>
              <w:szCs w:val="21"/>
              <w:highlight w:val="none"/>
              <w:lang w:val="zh-CN"/>
            </w:rPr>
            <w:t>第五篇 相关保函格式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_Toc13341 \h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_Toc21345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第六篇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_Toc21345 \h </w:instrText>
          </w:r>
          <w:r>
            <w:rPr>
              <w:rFonts w:hint="eastAsia" w:ascii="宋体" w:hAnsi="宋体" w:eastAsia="宋体" w:cs="宋体"/>
              <w:sz w:val="21"/>
              <w:szCs w:val="21"/>
            </w:rPr>
            <w:fldChar w:fldCharType="separate"/>
          </w:r>
          <w:r>
            <w:rPr>
              <w:rFonts w:hint="eastAsia"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91"/>
            <w:keepNext w:val="0"/>
            <w:keepLines w:val="0"/>
            <w:pageBreakBefore w:val="0"/>
            <w:widowControl/>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_Toc22132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附件一：评标工作大纲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_Toc22132 \h </w:instrText>
          </w:r>
          <w:r>
            <w:rPr>
              <w:rFonts w:hint="eastAsia" w:ascii="宋体" w:hAnsi="宋体" w:eastAsia="宋体" w:cs="宋体"/>
              <w:sz w:val="21"/>
              <w:szCs w:val="21"/>
            </w:rPr>
            <w:fldChar w:fldCharType="separate"/>
          </w:r>
          <w:r>
            <w:rPr>
              <w:rFonts w:hint="eastAsia" w:ascii="宋体" w:hAnsi="宋体" w:eastAsia="宋体" w:cs="宋体"/>
              <w:sz w:val="21"/>
              <w:szCs w:val="21"/>
            </w:rPr>
            <w:t>101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r>
            <w:fldChar w:fldCharType="end"/>
          </w:r>
        </w:p>
      </w:sdtContent>
    </w:sdt>
    <w:p/>
    <w:p>
      <w:pPr>
        <w:rPr>
          <w:rFonts w:ascii="宋体" w:hAnsi="宋体" w:eastAsia="宋体" w:cs="Times New Roman"/>
          <w:b/>
          <w:bCs/>
          <w:color w:val="auto"/>
          <w:kern w:val="44"/>
          <w:sz w:val="32"/>
          <w:szCs w:val="32"/>
          <w:highlight w:val="none"/>
          <w:lang w:val="zh-CN"/>
        </w:rPr>
      </w:pPr>
      <w:r>
        <w:rPr>
          <w:rFonts w:ascii="宋体" w:hAnsi="宋体" w:eastAsia="宋体" w:cs="Times New Roman"/>
          <w:b/>
          <w:bCs/>
          <w:color w:val="auto"/>
          <w:kern w:val="44"/>
          <w:sz w:val="32"/>
          <w:szCs w:val="32"/>
          <w:highlight w:val="none"/>
          <w:lang w:val="zh-CN"/>
        </w:rPr>
        <w:br w:type="page"/>
      </w:r>
    </w:p>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2" w:name="_Toc9537"/>
      <w:r>
        <w:rPr>
          <w:rFonts w:ascii="宋体" w:hAnsi="宋体" w:eastAsia="宋体" w:cs="Times New Roman"/>
          <w:b/>
          <w:bCs/>
          <w:color w:val="auto"/>
          <w:kern w:val="44"/>
          <w:sz w:val="32"/>
          <w:szCs w:val="32"/>
          <w:highlight w:val="none"/>
          <w:lang w:val="zh-CN"/>
        </w:rPr>
        <w:t>第一篇 招标公告</w:t>
      </w:r>
      <w:bookmarkEnd w:id="4"/>
      <w:bookmarkEnd w:id="5"/>
      <w:bookmarkEnd w:id="6"/>
      <w:bookmarkEnd w:id="7"/>
      <w:bookmarkEnd w:id="8"/>
      <w:bookmarkEnd w:id="9"/>
      <w:bookmarkEnd w:id="10"/>
      <w:bookmarkEnd w:id="11"/>
      <w:bookmarkEnd w:id="12"/>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13" w:name="_Hlk41903390"/>
      <w:r>
        <w:rPr>
          <w:rFonts w:hint="eastAsia" w:ascii="宋体" w:hAnsi="宋体" w:eastAsia="宋体" w:cs="Times New Roman"/>
          <w:color w:val="auto"/>
          <w:kern w:val="0"/>
          <w:szCs w:val="21"/>
          <w:highlight w:val="none"/>
          <w:lang w:eastAsia="zh-CN"/>
        </w:rPr>
        <w:t>东莞市水务集团供水有限公司2025年度食堂食材配送服务单位采购项目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0832-SFCX24DG179C</w:t>
      </w:r>
      <w:r>
        <w:rPr>
          <w:rFonts w:ascii="宋体" w:hAnsi="宋体" w:eastAsia="宋体" w:cs="Times New Roman"/>
          <w:color w:val="auto"/>
          <w:szCs w:val="21"/>
          <w:highlight w:val="none"/>
          <w:lang w:val="zh-CN"/>
        </w:rPr>
        <w:t>)</w:t>
      </w:r>
      <w:bookmarkEnd w:id="13"/>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outlineLvl w:val="0"/>
        <w:rPr>
          <w:rFonts w:ascii="宋体" w:hAnsi="宋体" w:eastAsia="宋体" w:cs="Times New Roman"/>
          <w:color w:val="auto"/>
          <w:szCs w:val="21"/>
          <w:highlight w:val="none"/>
          <w:lang w:val="zh-CN"/>
        </w:rPr>
      </w:pPr>
      <w:bookmarkStart w:id="14" w:name="_Toc26106"/>
      <w:r>
        <w:rPr>
          <w:rFonts w:hint="default" w:ascii="宋体" w:hAnsi="宋体" w:eastAsia="宋体" w:cs="Times New Roman"/>
          <w:color w:val="auto"/>
          <w:kern w:val="2"/>
          <w:sz w:val="21"/>
          <w:szCs w:val="21"/>
          <w:highlight w:val="none"/>
          <w:lang w:val="zh-CN" w:eastAsia="zh-CN" w:bidi="ar-SA"/>
        </w:rPr>
        <w:t>1</w:t>
      </w:r>
      <w:r>
        <w:rPr>
          <w:rFonts w:hint="eastAsia" w:ascii="宋体" w:hAnsi="宋体" w:eastAsia="宋体" w:cs="Times New Roman"/>
          <w:color w:val="auto"/>
          <w:kern w:val="2"/>
          <w:sz w:val="21"/>
          <w:szCs w:val="21"/>
          <w:highlight w:val="none"/>
          <w:lang w:val="en-US" w:eastAsia="zh-CN" w:bidi="ar-SA"/>
        </w:rPr>
        <w:t xml:space="preserve"> </w:t>
      </w:r>
      <w:r>
        <w:rPr>
          <w:rFonts w:hint="eastAsia" w:ascii="宋体" w:hAnsi="宋体" w:eastAsia="宋体" w:cs="Times New Roman"/>
          <w:color w:val="auto"/>
          <w:szCs w:val="21"/>
          <w:highlight w:val="none"/>
          <w:lang w:val="zh-CN"/>
        </w:rPr>
        <w:t>招标范围：（具体内容详见：第三篇用户需求书）</w:t>
      </w:r>
      <w:bookmarkEnd w:id="1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5757"/>
        <w:gridCol w:w="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19" w:type="pct"/>
            <w:shd w:val="clear" w:color="auto" w:fill="E0E0E0"/>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包号</w:t>
            </w:r>
          </w:p>
        </w:tc>
        <w:tc>
          <w:tcPr>
            <w:tcW w:w="2776" w:type="pct"/>
            <w:shd w:val="clear" w:color="auto" w:fill="E0E0E0"/>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采购内容</w:t>
            </w:r>
          </w:p>
        </w:tc>
        <w:tc>
          <w:tcPr>
            <w:tcW w:w="1505" w:type="pct"/>
            <w:shd w:val="clear" w:color="auto" w:fill="E0E0E0"/>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19" w:type="pct"/>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A包</w:t>
            </w:r>
          </w:p>
        </w:tc>
        <w:tc>
          <w:tcPr>
            <w:tcW w:w="2776" w:type="pct"/>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东莞市水务集团供水有限公司2025年度食堂食材配送服务单位采购项目（大市区及沿江片区）</w:t>
            </w:r>
          </w:p>
        </w:tc>
        <w:tc>
          <w:tcPr>
            <w:tcW w:w="1505" w:type="pct"/>
            <w:noWrap w:val="0"/>
            <w:vAlign w:val="center"/>
          </w:tcPr>
          <w:p>
            <w:pPr>
              <w:keepNext w:val="0"/>
              <w:keepLines w:val="0"/>
              <w:pageBreakBefore w:val="0"/>
              <w:widowControl w:val="0"/>
              <w:tabs>
                <w:tab w:val="left" w:pos="360"/>
              </w:tabs>
              <w:kinsoku/>
              <w:wordWrap/>
              <w:overflowPunct/>
              <w:topLinePunct w:val="0"/>
              <w:autoSpaceDE w:val="0"/>
              <w:autoSpaceDN w:val="0"/>
              <w:bidi w:val="0"/>
              <w:adjustRightInd w:val="0"/>
              <w:spacing w:line="360" w:lineRule="auto"/>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详见第三篇用户需求书。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19" w:type="pct"/>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B包</w:t>
            </w:r>
          </w:p>
        </w:tc>
        <w:tc>
          <w:tcPr>
            <w:tcW w:w="2776" w:type="pct"/>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东莞市水务集团供水有限公司2025年度食堂食材配送服务单位采购项目（松山湖片区及东深片区）</w:t>
            </w:r>
          </w:p>
        </w:tc>
        <w:tc>
          <w:tcPr>
            <w:tcW w:w="1505" w:type="pct"/>
            <w:noWrap w:val="0"/>
            <w:vAlign w:val="center"/>
          </w:tcPr>
          <w:p>
            <w:pPr>
              <w:keepNext w:val="0"/>
              <w:keepLines w:val="0"/>
              <w:pageBreakBefore w:val="0"/>
              <w:widowControl w:val="0"/>
              <w:tabs>
                <w:tab w:val="left" w:pos="360"/>
              </w:tabs>
              <w:kinsoku/>
              <w:wordWrap/>
              <w:overflowPunct/>
              <w:topLinePunct w:val="0"/>
              <w:autoSpaceDE w:val="0"/>
              <w:autoSpaceDN w:val="0"/>
              <w:bidi w:val="0"/>
              <w:adjustRightInd w:val="0"/>
              <w:spacing w:line="360" w:lineRule="auto"/>
              <w:jc w:val="center"/>
              <w:textAlignment w:val="auto"/>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详见第三篇用户需求书。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19" w:type="pct"/>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C包</w:t>
            </w:r>
          </w:p>
        </w:tc>
        <w:tc>
          <w:tcPr>
            <w:tcW w:w="2776" w:type="pct"/>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东莞市水务集团供水有限公司2025年度食堂食材配送服务单位采购项目（滨海湾片区及水乡新城片区）</w:t>
            </w:r>
          </w:p>
        </w:tc>
        <w:tc>
          <w:tcPr>
            <w:tcW w:w="1505" w:type="pct"/>
            <w:noWrap w:val="0"/>
            <w:vAlign w:val="center"/>
          </w:tcPr>
          <w:p>
            <w:pPr>
              <w:keepNext w:val="0"/>
              <w:keepLines w:val="0"/>
              <w:pageBreakBefore w:val="0"/>
              <w:widowControl w:val="0"/>
              <w:tabs>
                <w:tab w:val="left" w:pos="360"/>
              </w:tabs>
              <w:kinsoku/>
              <w:wordWrap/>
              <w:overflowPunct/>
              <w:topLinePunct w:val="0"/>
              <w:autoSpaceDE w:val="0"/>
              <w:autoSpaceDN w:val="0"/>
              <w:bidi w:val="0"/>
              <w:adjustRightInd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详见第三篇用户需求书。</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rPr>
        <w:t>投标人可就所有</w:t>
      </w:r>
      <w:r>
        <w:rPr>
          <w:rFonts w:hint="eastAsia" w:ascii="宋体" w:hAnsi="宋体" w:eastAsia="宋体" w:cs="宋体"/>
          <w:b/>
          <w:bCs/>
          <w:color w:val="auto"/>
          <w:kern w:val="0"/>
          <w:sz w:val="21"/>
          <w:szCs w:val="21"/>
          <w:highlight w:val="none"/>
          <w:lang w:val="en-US" w:eastAsia="zh-CN"/>
        </w:rPr>
        <w:t>包组</w:t>
      </w:r>
      <w:r>
        <w:rPr>
          <w:rFonts w:hint="eastAsia" w:ascii="宋体" w:hAnsi="宋体" w:eastAsia="宋体" w:cs="宋体"/>
          <w:b/>
          <w:bCs/>
          <w:color w:val="auto"/>
          <w:kern w:val="0"/>
          <w:sz w:val="21"/>
          <w:szCs w:val="21"/>
          <w:highlight w:val="none"/>
        </w:rPr>
        <w:t>进行投标，也可以就某一个或多个包组进行投标。</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ascii="宋体" w:hAnsi="宋体" w:eastAsia="宋体" w:cs="宋体"/>
          <w:b/>
          <w:bCs/>
          <w:color w:val="auto"/>
          <w:kern w:val="0"/>
          <w:sz w:val="21"/>
          <w:szCs w:val="21"/>
          <w:highlight w:val="none"/>
        </w:rPr>
        <w:t>要求每个包组独立编制、密封、标明包号提交投标文件</w:t>
      </w:r>
      <w:r>
        <w:rPr>
          <w:rFonts w:hint="eastAsia" w:ascii="宋体" w:hAnsi="宋体" w:eastAsia="宋体" w:cs="宋体"/>
          <w:b/>
          <w:bCs/>
          <w:color w:val="auto"/>
          <w:kern w:val="0"/>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eastAsia="zh-CN"/>
        </w:rPr>
        <w:t>）投标人</w:t>
      </w:r>
      <w:r>
        <w:rPr>
          <w:rFonts w:hint="eastAsia" w:ascii="宋体" w:hAnsi="宋体" w:eastAsia="宋体" w:cs="宋体"/>
          <w:b/>
          <w:bCs/>
          <w:color w:val="auto"/>
          <w:kern w:val="0"/>
          <w:sz w:val="21"/>
          <w:szCs w:val="21"/>
          <w:highlight w:val="none"/>
          <w:lang w:val="en-US" w:eastAsia="zh-CN"/>
        </w:rPr>
        <w:t>可</w:t>
      </w:r>
      <w:r>
        <w:rPr>
          <w:rFonts w:hint="eastAsia" w:ascii="宋体" w:hAnsi="宋体" w:eastAsia="宋体" w:cs="宋体"/>
          <w:b/>
          <w:bCs/>
          <w:color w:val="auto"/>
          <w:kern w:val="0"/>
          <w:sz w:val="21"/>
          <w:szCs w:val="21"/>
          <w:highlight w:val="none"/>
          <w:lang w:eastAsia="zh-CN"/>
        </w:rPr>
        <w:t>同时参</w:t>
      </w:r>
      <w:r>
        <w:rPr>
          <w:rFonts w:hint="eastAsia" w:ascii="宋体" w:hAnsi="宋体" w:eastAsia="宋体" w:cs="宋体"/>
          <w:b/>
          <w:bCs/>
          <w:color w:val="auto"/>
          <w:kern w:val="0"/>
          <w:sz w:val="21"/>
          <w:szCs w:val="21"/>
          <w:highlight w:val="none"/>
          <w:lang w:val="en-US" w:eastAsia="zh-CN"/>
        </w:rPr>
        <w:t>加本项目</w:t>
      </w:r>
      <w:r>
        <w:rPr>
          <w:rFonts w:hint="eastAsia" w:ascii="宋体" w:hAnsi="宋体" w:eastAsia="宋体" w:cs="宋体"/>
          <w:b/>
          <w:bCs/>
          <w:color w:val="auto"/>
          <w:kern w:val="0"/>
          <w:sz w:val="21"/>
          <w:szCs w:val="21"/>
          <w:highlight w:val="none"/>
          <w:lang w:eastAsia="zh-CN"/>
        </w:rPr>
        <w:t>多个包</w:t>
      </w:r>
      <w:r>
        <w:rPr>
          <w:rFonts w:hint="eastAsia" w:ascii="宋体" w:hAnsi="宋体" w:eastAsia="宋体" w:cs="宋体"/>
          <w:b/>
          <w:bCs/>
          <w:color w:val="auto"/>
          <w:kern w:val="0"/>
          <w:sz w:val="21"/>
          <w:szCs w:val="21"/>
          <w:highlight w:val="none"/>
          <w:lang w:val="en-US" w:eastAsia="zh-CN"/>
        </w:rPr>
        <w:t>组</w:t>
      </w:r>
      <w:r>
        <w:rPr>
          <w:rFonts w:hint="eastAsia" w:ascii="宋体" w:hAnsi="宋体" w:eastAsia="宋体" w:cs="宋体"/>
          <w:b/>
          <w:bCs/>
          <w:color w:val="auto"/>
          <w:kern w:val="0"/>
          <w:sz w:val="21"/>
          <w:szCs w:val="21"/>
          <w:highlight w:val="none"/>
          <w:lang w:eastAsia="zh-CN"/>
        </w:rPr>
        <w:t>的投标，</w:t>
      </w:r>
      <w:r>
        <w:rPr>
          <w:rFonts w:hint="eastAsia" w:ascii="宋体" w:hAnsi="宋体" w:eastAsia="宋体" w:cs="宋体"/>
          <w:b/>
          <w:bCs/>
          <w:color w:val="auto"/>
          <w:kern w:val="0"/>
          <w:sz w:val="21"/>
          <w:szCs w:val="21"/>
          <w:highlight w:val="none"/>
          <w:lang w:val="en-US" w:eastAsia="zh-CN"/>
        </w:rPr>
        <w:t>但</w:t>
      </w:r>
      <w:r>
        <w:rPr>
          <w:rFonts w:hint="eastAsia" w:ascii="宋体" w:hAnsi="宋体" w:eastAsia="宋体" w:cs="宋体"/>
          <w:b/>
          <w:bCs/>
          <w:color w:val="auto"/>
          <w:kern w:val="0"/>
          <w:sz w:val="21"/>
          <w:szCs w:val="21"/>
          <w:highlight w:val="none"/>
          <w:lang w:eastAsia="zh-CN"/>
        </w:rPr>
        <w:t>最终同一个投标人最多只能</w:t>
      </w:r>
      <w:r>
        <w:rPr>
          <w:rFonts w:hint="eastAsia" w:ascii="宋体" w:hAnsi="宋体" w:eastAsia="宋体" w:cs="宋体"/>
          <w:b/>
          <w:bCs/>
          <w:color w:val="auto"/>
          <w:kern w:val="0"/>
          <w:sz w:val="21"/>
          <w:szCs w:val="21"/>
          <w:highlight w:val="none"/>
        </w:rPr>
        <w:t>在一个包组中标</w:t>
      </w:r>
      <w:r>
        <w:rPr>
          <w:rFonts w:hint="eastAsia" w:ascii="宋体" w:hAnsi="宋体" w:eastAsia="宋体" w:cs="宋体"/>
          <w:b/>
          <w:bCs/>
          <w:color w:val="auto"/>
          <w:kern w:val="0"/>
          <w:sz w:val="21"/>
          <w:szCs w:val="21"/>
          <w:highlight w:val="none"/>
          <w:lang w:eastAsia="zh-CN"/>
        </w:rPr>
        <w:t>。本项目依次按A包、B包、C包的顺序进行评审。若投标人在已评审的包组中被推荐为第一中标候选人，则在后续包组的评审中不能被推荐为中标候选人，由其他得分</w:t>
      </w:r>
      <w:r>
        <w:rPr>
          <w:rFonts w:hint="eastAsia" w:ascii="宋体" w:hAnsi="宋体" w:eastAsia="宋体" w:cs="宋体"/>
          <w:b/>
          <w:bCs/>
          <w:color w:val="auto"/>
          <w:kern w:val="0"/>
          <w:sz w:val="21"/>
          <w:szCs w:val="21"/>
          <w:highlight w:val="none"/>
          <w:lang w:val="en-US" w:eastAsia="zh-CN"/>
        </w:rPr>
        <w:t>次高</w:t>
      </w:r>
      <w:r>
        <w:rPr>
          <w:rFonts w:hint="eastAsia" w:ascii="宋体" w:hAnsi="宋体" w:eastAsia="宋体" w:cs="宋体"/>
          <w:b/>
          <w:bCs/>
          <w:color w:val="auto"/>
          <w:kern w:val="0"/>
          <w:sz w:val="21"/>
          <w:szCs w:val="21"/>
          <w:highlight w:val="none"/>
          <w:lang w:eastAsia="zh-CN"/>
        </w:rPr>
        <w:t>的投标人替代，以此类推。凡参加本项目投标的供应商，视为认可此项约定。</w:t>
      </w:r>
    </w:p>
    <w:p>
      <w:pPr>
        <w:keepNext w:val="0"/>
        <w:keepLines w:val="0"/>
        <w:pageBreakBefore w:val="0"/>
        <w:widowControl w:val="0"/>
        <w:kinsoku/>
        <w:wordWrap/>
        <w:overflowPunct/>
        <w:topLinePunct w:val="0"/>
        <w:autoSpaceDE w:val="0"/>
        <w:autoSpaceDN w:val="0"/>
        <w:bidi w:val="0"/>
        <w:adjustRightInd w:val="0"/>
        <w:spacing w:line="360" w:lineRule="auto"/>
        <w:jc w:val="both"/>
        <w:textAlignment w:val="auto"/>
        <w:rPr>
          <w:rFonts w:hint="eastAsia" w:ascii="宋体" w:hAnsi="宋体" w:eastAsia="宋体" w:cs="Times New Roman"/>
          <w:b/>
          <w:bCs/>
          <w:color w:val="auto"/>
          <w:kern w:val="2"/>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4</w:t>
      </w:r>
      <w:r>
        <w:rPr>
          <w:rFonts w:ascii="宋体" w:hAnsi="宋体" w:eastAsia="宋体" w:cs="宋体"/>
          <w:b/>
          <w:bCs/>
          <w:color w:val="auto"/>
          <w:kern w:val="0"/>
          <w:sz w:val="21"/>
          <w:szCs w:val="21"/>
          <w:highlight w:val="none"/>
        </w:rPr>
        <w:t>）如无特殊说明，招标文件规定的条款同时适用所有包组。</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outlineLvl w:val="0"/>
        <w:rPr>
          <w:rFonts w:ascii="宋体" w:hAnsi="宋体" w:eastAsia="宋体" w:cs="Times New Roman"/>
          <w:b/>
          <w:color w:val="auto"/>
          <w:szCs w:val="21"/>
          <w:highlight w:val="none"/>
          <w:lang w:val="zh-CN"/>
        </w:rPr>
      </w:pPr>
      <w:bookmarkStart w:id="15" w:name="_Toc20"/>
      <w:r>
        <w:rPr>
          <w:rFonts w:hint="eastAsia" w:ascii="宋体" w:hAnsi="宋体" w:eastAsia="宋体" w:cs="Times New Roman"/>
          <w:b/>
          <w:color w:val="auto"/>
          <w:kern w:val="2"/>
          <w:sz w:val="21"/>
          <w:szCs w:val="21"/>
          <w:highlight w:val="none"/>
          <w:lang w:val="en-US" w:eastAsia="zh-CN" w:bidi="ar-SA"/>
        </w:rPr>
        <w:t xml:space="preserve">2 </w:t>
      </w: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5"/>
    </w:p>
    <w:p>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9"/>
        <w:spacing w:line="360" w:lineRule="auto"/>
        <w:ind w:right="-29" w:rightChars="-14" w:firstLine="0" w:firstLineChars="0"/>
        <w:jc w:val="both"/>
        <w:rPr>
          <w:rFonts w:hint="default" w:hAnsi="宋体" w:eastAsia="宋体"/>
          <w:b/>
          <w:color w:val="auto"/>
          <w:sz w:val="21"/>
          <w:szCs w:val="21"/>
          <w:highlight w:val="none"/>
          <w:lang w:val="en-US" w:eastAsia="zh-CN"/>
        </w:rPr>
      </w:pPr>
      <w:bookmarkStart w:id="16" w:name="_Toc25819"/>
      <w:r>
        <w:rPr>
          <w:rFonts w:hint="eastAsia" w:hAnsi="宋体" w:eastAsia="宋体"/>
          <w:b/>
          <w:color w:val="auto"/>
          <w:sz w:val="21"/>
          <w:szCs w:val="21"/>
          <w:highlight w:val="none"/>
          <w:lang w:val="en-US" w:eastAsia="zh-CN"/>
        </w:rPr>
        <w:t>2.2 投标人须具有食品药品监督管理部门或市场监督管理部门颁发并在有效期内的食品经营许可证；</w:t>
      </w:r>
    </w:p>
    <w:p>
      <w:pPr>
        <w:pStyle w:val="159"/>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年1月1日</w:t>
      </w:r>
      <w:r>
        <w:rPr>
          <w:rFonts w:hint="eastAsia" w:hAnsi="宋体" w:eastAsia="宋体"/>
          <w:b/>
          <w:color w:val="auto"/>
          <w:sz w:val="21"/>
          <w:szCs w:val="21"/>
          <w:highlight w:val="none"/>
          <w:lang w:val="en-US" w:eastAsia="zh-CN"/>
        </w:rPr>
        <w:t>以来具有</w:t>
      </w:r>
      <w:r>
        <w:rPr>
          <w:rFonts w:hint="eastAsia" w:hAnsi="宋体" w:eastAsia="宋体"/>
          <w:b/>
          <w:color w:val="auto"/>
          <w:sz w:val="21"/>
          <w:szCs w:val="21"/>
          <w:highlight w:val="none"/>
          <w:lang w:val="zh-CN"/>
        </w:rPr>
        <w:t>一</w:t>
      </w:r>
      <w:r>
        <w:rPr>
          <w:rFonts w:hint="eastAsia" w:hAnsi="宋体" w:eastAsia="宋体"/>
          <w:b/>
          <w:color w:val="auto"/>
          <w:sz w:val="21"/>
          <w:szCs w:val="21"/>
          <w:highlight w:val="none"/>
          <w:lang w:val="en-US" w:eastAsia="zh-CN"/>
        </w:rPr>
        <w:t>份</w:t>
      </w:r>
      <w:r>
        <w:rPr>
          <w:rFonts w:hint="eastAsia" w:hAnsi="宋体" w:eastAsia="宋体"/>
          <w:b/>
          <w:color w:val="auto"/>
          <w:sz w:val="21"/>
          <w:szCs w:val="21"/>
          <w:highlight w:val="none"/>
          <w:lang w:val="zh-CN"/>
        </w:rPr>
        <w:t>饭堂、食堂食品或者食材供应链配送服务项目业绩（合同签订日期为202</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年1月1日或以后）；</w:t>
      </w:r>
    </w:p>
    <w:p>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6"/>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7"/>
        <w:numPr>
          <w:ilvl w:val="0"/>
          <w:numId w:val="0"/>
        </w:numPr>
        <w:spacing w:line="360" w:lineRule="auto"/>
        <w:ind w:left="420" w:leftChars="0" w:right="-34" w:rightChars="0" w:hanging="420" w:firstLineChars="0"/>
        <w:jc w:val="both"/>
        <w:rPr>
          <w:rFonts w:ascii="宋体" w:hAnsi="宋体" w:eastAsia="宋体" w:cs="Times New Roman"/>
          <w:color w:val="auto"/>
          <w:szCs w:val="21"/>
          <w:highlight w:val="none"/>
          <w:lang w:val="zh-CN"/>
        </w:rPr>
      </w:pPr>
      <w:r>
        <w:rPr>
          <w:rFonts w:hint="eastAsia" w:ascii="宋体" w:hAnsi="宋体" w:cs="宋体"/>
          <w:color w:val="auto"/>
          <w:kern w:val="2"/>
          <w:sz w:val="21"/>
          <w:szCs w:val="21"/>
          <w:highlight w:val="none"/>
          <w:lang w:val="en-US" w:eastAsia="zh-CN" w:bidi="ar-SA"/>
        </w:rPr>
        <w:t>3   获</w:t>
      </w:r>
      <w:r>
        <w:rPr>
          <w:rFonts w:hint="eastAsia" w:ascii="宋体" w:hAnsi="宋体" w:eastAsia="宋体" w:cs="宋体"/>
          <w:color w:val="auto"/>
          <w:szCs w:val="21"/>
          <w:highlight w:val="none"/>
          <w:lang w:val="zh-CN"/>
        </w:rPr>
        <w:t>取招标文</w:t>
      </w:r>
      <w:r>
        <w:rPr>
          <w:rFonts w:hint="eastAsia" w:ascii="宋体" w:hAnsi="宋体" w:eastAsia="宋体" w:cs="宋体"/>
          <w:color w:val="auto"/>
          <w:sz w:val="21"/>
          <w:szCs w:val="21"/>
          <w:highlight w:val="none"/>
        </w:rPr>
        <w:t>件</w:t>
      </w:r>
      <w:r>
        <w:rPr>
          <w:rFonts w:hint="eastAsia" w:ascii="宋体" w:hAnsi="宋体" w:eastAsia="宋体" w:cs="宋体"/>
          <w:color w:val="auto"/>
          <w:szCs w:val="21"/>
          <w:highlight w:val="none"/>
          <w:lang w:val="zh-CN"/>
        </w:rPr>
        <w:t>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r>
        <w:rPr>
          <w:rFonts w:hint="eastAsia" w:ascii="宋体" w:hAnsi="宋体" w:eastAsia="宋体" w:cs="宋体"/>
          <w:color w:val="auto"/>
          <w:sz w:val="21"/>
          <w:szCs w:val="21"/>
          <w:highlight w:val="none"/>
          <w:lang w:eastAsia="zh-CN"/>
        </w:rPr>
        <w:t>。</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4  </w:t>
      </w: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outlineLvl w:val="0"/>
        <w:rPr>
          <w:rFonts w:ascii="宋体" w:hAnsi="宋体" w:eastAsia="宋体" w:cs="Times New Roman"/>
          <w:color w:val="auto"/>
          <w:szCs w:val="21"/>
          <w:highlight w:val="none"/>
          <w:lang w:val="zh-CN"/>
        </w:rPr>
      </w:pPr>
      <w:bookmarkStart w:id="17" w:name="_Toc30303"/>
      <w:r>
        <w:rPr>
          <w:rFonts w:hint="eastAsia" w:ascii="宋体" w:hAnsi="宋体" w:eastAsia="宋体" w:cs="Times New Roman"/>
          <w:color w:val="auto"/>
          <w:kern w:val="2"/>
          <w:sz w:val="21"/>
          <w:szCs w:val="21"/>
          <w:highlight w:val="none"/>
          <w:lang w:val="en-US" w:eastAsia="zh-CN" w:bidi="ar-SA"/>
        </w:rPr>
        <w:t xml:space="preserve">5 </w:t>
      </w:r>
      <w:r>
        <w:rPr>
          <w:rFonts w:ascii="宋体" w:hAnsi="宋体" w:eastAsia="宋体" w:cs="Times New Roman"/>
          <w:color w:val="auto"/>
          <w:szCs w:val="21"/>
          <w:highlight w:val="none"/>
          <w:lang w:val="zh-CN"/>
        </w:rPr>
        <w:t>投标、开标时间及地点：</w:t>
      </w:r>
      <w:bookmarkEnd w:id="17"/>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w:t>
      </w:r>
      <w:r>
        <w:rPr>
          <w:rFonts w:hint="eastAsia" w:ascii="宋体" w:hAnsi="宋体" w:eastAsia="宋体" w:cs="宋体"/>
          <w:color w:val="auto"/>
          <w:szCs w:val="21"/>
          <w:highlight w:val="none"/>
          <w:lang w:val="zh-CN"/>
        </w:rPr>
        <w:t>间：</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20</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10</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kern w:val="2"/>
          <w:sz w:val="21"/>
          <w:szCs w:val="21"/>
          <w:highlight w:val="none"/>
          <w:u w:val="single"/>
          <w:lang w:val="en-US" w:eastAsia="zh-CN"/>
        </w:rPr>
        <w:t>2024</w:t>
      </w:r>
      <w:r>
        <w:rPr>
          <w:rFonts w:hint="eastAsia" w:ascii="宋体" w:hAnsi="宋体" w:eastAsia="宋体" w:cs="宋体"/>
          <w:bCs/>
          <w:color w:val="auto"/>
          <w:kern w:val="0"/>
          <w:sz w:val="21"/>
          <w:szCs w:val="21"/>
          <w:highlight w:val="none"/>
        </w:rPr>
        <w:t>年</w:t>
      </w:r>
      <w:r>
        <w:rPr>
          <w:rFonts w:hint="eastAsia" w:ascii="宋体" w:hAnsi="宋体" w:eastAsia="宋体" w:cs="宋体"/>
          <w:color w:val="auto"/>
          <w:kern w:val="2"/>
          <w:sz w:val="21"/>
          <w:szCs w:val="21"/>
          <w:highlight w:val="none"/>
          <w:u w:val="single"/>
          <w:lang w:val="en-US" w:eastAsia="zh-CN"/>
        </w:rPr>
        <w:t>12</w:t>
      </w:r>
      <w:r>
        <w:rPr>
          <w:rFonts w:hint="eastAsia" w:ascii="宋体" w:hAnsi="宋体" w:eastAsia="宋体" w:cs="宋体"/>
          <w:bCs/>
          <w:color w:val="auto"/>
          <w:kern w:val="0"/>
          <w:sz w:val="21"/>
          <w:szCs w:val="21"/>
          <w:highlight w:val="none"/>
        </w:rPr>
        <w:t>月</w:t>
      </w:r>
      <w:r>
        <w:rPr>
          <w:rFonts w:hint="eastAsia" w:ascii="宋体" w:hAnsi="宋体" w:eastAsia="宋体" w:cs="宋体"/>
          <w:color w:val="auto"/>
          <w:kern w:val="2"/>
          <w:sz w:val="21"/>
          <w:szCs w:val="21"/>
          <w:highlight w:val="none"/>
          <w:u w:val="single"/>
          <w:lang w:val="en-US" w:eastAsia="zh-CN"/>
        </w:rPr>
        <w:t>20</w:t>
      </w:r>
      <w:r>
        <w:rPr>
          <w:rFonts w:hint="eastAsia" w:ascii="宋体" w:hAnsi="宋体" w:eastAsia="宋体" w:cs="宋体"/>
          <w:bCs/>
          <w:color w:val="auto"/>
          <w:kern w:val="0"/>
          <w:sz w:val="21"/>
          <w:szCs w:val="21"/>
          <w:highlight w:val="none"/>
        </w:rPr>
        <w:t>日</w:t>
      </w:r>
      <w:r>
        <w:rPr>
          <w:rFonts w:hint="eastAsia" w:ascii="宋体" w:hAnsi="宋体" w:eastAsia="宋体" w:cs="宋体"/>
          <w:color w:val="auto"/>
          <w:kern w:val="2"/>
          <w:sz w:val="21"/>
          <w:szCs w:val="21"/>
          <w:highlight w:val="none"/>
          <w:u w:val="single"/>
          <w:lang w:val="en-US" w:eastAsia="zh-CN"/>
        </w:rPr>
        <w:t>10</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kern w:val="2"/>
          <w:sz w:val="21"/>
          <w:szCs w:val="21"/>
          <w:highlight w:val="none"/>
          <w:u w:val="single"/>
          <w:lang w:val="en-US" w:eastAsia="zh-CN"/>
        </w:rPr>
        <w:t>30</w:t>
      </w:r>
      <w:r>
        <w:rPr>
          <w:rFonts w:hint="eastAsia" w:ascii="宋体" w:hAnsi="宋体" w:eastAsia="宋体" w:cs="宋体"/>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szCs w:val="21"/>
          <w:highlight w:val="none"/>
          <w:u w:val="single" w:color="auto"/>
          <w:lang w:val="zh-CN"/>
        </w:rPr>
        <w:t>广东省东莞市南城区西平社区宏伟三路45号东莞市公共资源交易中心开标</w:t>
      </w:r>
      <w:r>
        <w:rPr>
          <w:rFonts w:hint="eastAsia" w:ascii="宋体" w:hAnsi="宋体" w:eastAsia="宋体" w:cs="宋体"/>
          <w:color w:val="auto"/>
          <w:szCs w:val="21"/>
          <w:highlight w:val="none"/>
          <w:u w:val="single" w:color="auto"/>
          <w:lang w:val="en-US" w:eastAsia="zh-CN"/>
        </w:rPr>
        <w:t xml:space="preserve"> 13 </w:t>
      </w:r>
      <w:r>
        <w:rPr>
          <w:rFonts w:hint="eastAsia" w:ascii="宋体" w:hAnsi="宋体" w:eastAsia="宋体" w:cs="宋体"/>
          <w:color w:val="auto"/>
          <w:szCs w:val="21"/>
          <w:highlight w:val="none"/>
          <w:u w:val="single" w:color="auto"/>
          <w:lang w:val="zh-CN"/>
        </w:rPr>
        <w:t>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en-US" w:eastAsia="zh-CN" w:bidi="ar-SA"/>
        </w:rPr>
        <w:t xml:space="preserve">6 </w:t>
      </w:r>
      <w:r>
        <w:rPr>
          <w:rFonts w:hint="eastAsia" w:ascii="宋体" w:hAnsi="宋体" w:eastAsia="宋体" w:cs="Times New Roman"/>
          <w:color w:val="auto"/>
          <w:szCs w:val="21"/>
          <w:highlight w:val="none"/>
        </w:rPr>
        <w:t>招标代理机构只接受在递</w:t>
      </w:r>
      <w:bookmarkStart w:id="840" w:name="_GoBack"/>
      <w:bookmarkEnd w:id="840"/>
      <w:r>
        <w:rPr>
          <w:rFonts w:hint="eastAsia" w:ascii="宋体" w:hAnsi="宋体" w:eastAsia="宋体" w:cs="Times New Roman"/>
          <w:color w:val="auto"/>
          <w:szCs w:val="21"/>
          <w:highlight w:val="none"/>
        </w:rPr>
        <w:t>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0"/>
        </w:numPr>
        <w:autoSpaceDE w:val="0"/>
        <w:autoSpaceDN w:val="0"/>
        <w:adjustRightInd w:val="0"/>
        <w:snapToGrid w:val="0"/>
        <w:spacing w:line="360" w:lineRule="auto"/>
        <w:ind w:left="360" w:leftChars="0" w:right="-34" w:rightChars="0" w:hanging="360" w:firstLineChars="0"/>
        <w:jc w:val="left"/>
        <w:rPr>
          <w:rFonts w:ascii="宋体" w:hAnsi="宋体" w:eastAsia="宋体" w:cs="Times New Roman"/>
          <w:bCs/>
          <w:color w:val="auto"/>
          <w:szCs w:val="21"/>
          <w:highlight w:val="none"/>
        </w:rPr>
      </w:pPr>
      <w:r>
        <w:rPr>
          <w:rFonts w:hint="eastAsia" w:ascii="宋体" w:hAnsi="宋体" w:eastAsia="宋体" w:cs="Times New Roman"/>
          <w:bCs/>
          <w:color w:val="auto"/>
          <w:kern w:val="2"/>
          <w:sz w:val="21"/>
          <w:szCs w:val="21"/>
          <w:highlight w:val="none"/>
          <w:lang w:val="en-US" w:eastAsia="zh-CN" w:bidi="ar-SA"/>
        </w:rPr>
        <w:t xml:space="preserve">7 </w:t>
      </w: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u w:val="none"/>
        </w:rPr>
        <w:t>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pPr>
        <w:numPr>
          <w:ilvl w:val="0"/>
          <w:numId w:val="0"/>
        </w:numPr>
        <w:autoSpaceDE w:val="0"/>
        <w:autoSpaceDN w:val="0"/>
        <w:adjustRightInd w:val="0"/>
        <w:snapToGrid w:val="0"/>
        <w:spacing w:line="360" w:lineRule="auto"/>
        <w:ind w:left="360" w:leftChars="0" w:right="-34" w:rightChars="0" w:hanging="360" w:firstLineChars="0"/>
        <w:jc w:val="left"/>
        <w:outlineLvl w:val="0"/>
        <w:rPr>
          <w:rFonts w:ascii="宋体" w:hAnsi="宋体" w:eastAsia="宋体" w:cs="Times New Roman"/>
          <w:color w:val="auto"/>
          <w:szCs w:val="21"/>
          <w:highlight w:val="none"/>
        </w:rPr>
      </w:pPr>
      <w:bookmarkStart w:id="18" w:name="_Toc31075"/>
      <w:r>
        <w:rPr>
          <w:rFonts w:hint="eastAsia" w:ascii="宋体" w:hAnsi="宋体" w:eastAsia="宋体" w:cs="Times New Roman"/>
          <w:color w:val="auto"/>
          <w:kern w:val="2"/>
          <w:sz w:val="21"/>
          <w:szCs w:val="21"/>
          <w:highlight w:val="none"/>
          <w:lang w:val="en-US" w:eastAsia="zh-CN" w:bidi="ar-SA"/>
        </w:rPr>
        <w:t xml:space="preserve">8 </w:t>
      </w:r>
      <w:r>
        <w:rPr>
          <w:rFonts w:ascii="宋体" w:hAnsi="宋体" w:eastAsia="宋体" w:cs="Times New Roman"/>
          <w:bCs/>
          <w:color w:val="auto"/>
          <w:szCs w:val="21"/>
          <w:highlight w:val="none"/>
          <w:lang w:val="zh-CN"/>
        </w:rPr>
        <w:t>招标人联系方式</w:t>
      </w:r>
      <w:bookmarkEnd w:id="18"/>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东莞市莞城区莞龙路141号</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陈</w:t>
      </w:r>
      <w:r>
        <w:rPr>
          <w:rFonts w:hint="eastAsia" w:ascii="宋体" w:hAnsi="宋体" w:eastAsia="宋体" w:cs="Times New Roman"/>
          <w:color w:val="auto"/>
          <w:kern w:val="0"/>
          <w:szCs w:val="21"/>
          <w:highlight w:val="none"/>
          <w:lang w:val="en-US" w:eastAsia="zh-CN"/>
        </w:rPr>
        <w:t>先生</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宋体"/>
          <w:color w:val="auto"/>
          <w:kern w:val="0"/>
          <w:szCs w:val="21"/>
          <w:highlight w:val="none"/>
        </w:rPr>
        <w:t>0769-22689080</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0"/>
        </w:numPr>
        <w:autoSpaceDE w:val="0"/>
        <w:autoSpaceDN w:val="0"/>
        <w:adjustRightInd w:val="0"/>
        <w:snapToGrid w:val="0"/>
        <w:spacing w:line="360" w:lineRule="auto"/>
        <w:ind w:left="360" w:leftChars="0" w:right="-34" w:rightChars="0" w:hanging="360" w:firstLineChars="0"/>
        <w:jc w:val="left"/>
        <w:outlineLvl w:val="0"/>
        <w:rPr>
          <w:rFonts w:ascii="宋体" w:hAnsi="宋体" w:eastAsia="宋体" w:cs="Times New Roman"/>
          <w:color w:val="auto"/>
          <w:szCs w:val="21"/>
          <w:highlight w:val="none"/>
        </w:rPr>
      </w:pPr>
      <w:bookmarkStart w:id="19" w:name="_Toc25498"/>
      <w:r>
        <w:rPr>
          <w:rFonts w:hint="eastAsia" w:ascii="宋体" w:hAnsi="宋体" w:eastAsia="宋体" w:cs="Times New Roman"/>
          <w:color w:val="auto"/>
          <w:kern w:val="2"/>
          <w:sz w:val="21"/>
          <w:szCs w:val="21"/>
          <w:highlight w:val="none"/>
          <w:lang w:val="en-US" w:eastAsia="zh-CN" w:bidi="ar-SA"/>
        </w:rPr>
        <w:t xml:space="preserve">9 </w:t>
      </w: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9"/>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20" w:name="_Toc486167661"/>
      <w:bookmarkStart w:id="21" w:name="_Toc450662847"/>
      <w:bookmarkStart w:id="22"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卢静娴、</w:t>
      </w:r>
      <w:r>
        <w:rPr>
          <w:rFonts w:hint="eastAsia" w:ascii="宋体" w:hAnsi="宋体" w:eastAsia="宋体" w:cs="Times New Roman"/>
          <w:color w:val="auto"/>
          <w:kern w:val="0"/>
          <w:szCs w:val="21"/>
          <w:highlight w:val="none"/>
          <w:lang w:val="en-US" w:eastAsia="zh-CN"/>
        </w:rPr>
        <w:t>王佳涛</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23" w:name="_Toc7262"/>
      <w:bookmarkStart w:id="24" w:name="_Toc18212"/>
      <w:bookmarkStart w:id="25" w:name="_Toc8289"/>
      <w:bookmarkStart w:id="26" w:name="_Toc142508311"/>
      <w:bookmarkStart w:id="27" w:name="_Toc31498"/>
      <w:bookmarkStart w:id="28" w:name="_Toc151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20"/>
      <w:bookmarkEnd w:id="21"/>
      <w:bookmarkEnd w:id="22"/>
      <w:bookmarkEnd w:id="23"/>
      <w:bookmarkEnd w:id="24"/>
      <w:bookmarkEnd w:id="25"/>
      <w:bookmarkEnd w:id="26"/>
      <w:bookmarkEnd w:id="27"/>
      <w:bookmarkEnd w:id="28"/>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 w:name="_Toc9555"/>
      <w:bookmarkStart w:id="30" w:name="_Toc11520"/>
      <w:bookmarkStart w:id="31" w:name="_Toc15366_WPSOffice_Level2"/>
      <w:bookmarkStart w:id="32" w:name="_Toc450662848"/>
      <w:bookmarkStart w:id="33" w:name="_Toc140596871"/>
      <w:bookmarkStart w:id="34" w:name="_Toc142508312"/>
      <w:bookmarkStart w:id="35" w:name="_Toc14355"/>
      <w:bookmarkStart w:id="36" w:name="_Toc24479"/>
      <w:bookmarkStart w:id="37" w:name="_Toc22600"/>
      <w:bookmarkStart w:id="38" w:name="_Toc486167662"/>
      <w:r>
        <w:rPr>
          <w:rFonts w:hint="eastAsia" w:ascii="宋体" w:hAnsi="宋体" w:eastAsia="宋体" w:cs="宋体"/>
          <w:b/>
          <w:bCs/>
          <w:color w:val="auto"/>
          <w:kern w:val="44"/>
          <w:szCs w:val="21"/>
          <w:highlight w:val="none"/>
          <w:lang w:val="zh-CN"/>
        </w:rPr>
        <w:t>一、总则</w:t>
      </w:r>
      <w:bookmarkEnd w:id="29"/>
      <w:bookmarkEnd w:id="30"/>
      <w:bookmarkEnd w:id="31"/>
      <w:bookmarkEnd w:id="32"/>
      <w:bookmarkEnd w:id="33"/>
      <w:bookmarkEnd w:id="34"/>
      <w:bookmarkEnd w:id="35"/>
      <w:bookmarkEnd w:id="36"/>
      <w:bookmarkEnd w:id="37"/>
      <w:bookmarkEnd w:id="38"/>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9" w:name="_Toc9608"/>
      <w:bookmarkStart w:id="40" w:name="_Toc23333"/>
      <w:bookmarkStart w:id="41" w:name="_Toc486167663"/>
      <w:bookmarkStart w:id="42" w:name="_Toc23467"/>
      <w:bookmarkStart w:id="43" w:name="_Toc19606"/>
      <w:bookmarkStart w:id="44" w:name="_Toc450662849"/>
      <w:bookmarkStart w:id="45" w:name="_Toc21710_WPSOffice_Level3"/>
      <w:bookmarkStart w:id="46" w:name="_Toc16303"/>
      <w:bookmarkStart w:id="47"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9"/>
      <w:bookmarkEnd w:id="40"/>
      <w:bookmarkEnd w:id="41"/>
      <w:bookmarkEnd w:id="42"/>
      <w:bookmarkEnd w:id="43"/>
      <w:bookmarkEnd w:id="44"/>
      <w:bookmarkEnd w:id="45"/>
      <w:bookmarkEnd w:id="46"/>
      <w:bookmarkEnd w:id="47"/>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8" w:name="_Toc32244"/>
      <w:bookmarkStart w:id="49" w:name="_Toc22797"/>
      <w:bookmarkStart w:id="50" w:name="_Toc142508314"/>
      <w:bookmarkStart w:id="51" w:name="_Toc450662850"/>
      <w:bookmarkStart w:id="52" w:name="_Toc486167664"/>
      <w:bookmarkStart w:id="53" w:name="_Toc18557"/>
      <w:bookmarkStart w:id="54" w:name="_Toc80_WPSOffice_Level3"/>
      <w:bookmarkStart w:id="55" w:name="_Toc10106"/>
      <w:bookmarkStart w:id="56" w:name="_Toc28698"/>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8"/>
      <w:bookmarkEnd w:id="49"/>
      <w:bookmarkEnd w:id="50"/>
      <w:bookmarkEnd w:id="51"/>
      <w:bookmarkEnd w:id="52"/>
      <w:bookmarkEnd w:id="53"/>
      <w:bookmarkEnd w:id="54"/>
      <w:bookmarkEnd w:id="55"/>
      <w:bookmarkEnd w:id="56"/>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57" w:name="_Toc142508315"/>
      <w:bookmarkStart w:id="58" w:name="_Toc23847_WPSOffice_Level3"/>
      <w:bookmarkStart w:id="59" w:name="_Toc16100"/>
      <w:bookmarkStart w:id="60" w:name="_Toc28630"/>
      <w:bookmarkStart w:id="61" w:name="_Toc8084"/>
      <w:bookmarkStart w:id="62" w:name="_Toc19774"/>
      <w:bookmarkStart w:id="63" w:name="_Toc11689"/>
      <w:bookmarkStart w:id="64" w:name="_Toc450662851"/>
      <w:bookmarkStart w:id="65"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57"/>
      <w:bookmarkEnd w:id="58"/>
      <w:r>
        <w:rPr>
          <w:rFonts w:hint="eastAsia" w:ascii="宋体" w:hAnsi="宋体" w:eastAsia="宋体" w:cs="宋体"/>
          <w:b/>
          <w:color w:val="auto"/>
          <w:szCs w:val="21"/>
          <w:highlight w:val="none"/>
          <w:lang w:val="en-US" w:eastAsia="zh-CN"/>
        </w:rPr>
        <w:t>服务</w:t>
      </w:r>
      <w:bookmarkEnd w:id="59"/>
      <w:bookmarkEnd w:id="60"/>
      <w:bookmarkEnd w:id="61"/>
      <w:bookmarkEnd w:id="62"/>
      <w:bookmarkEnd w:id="6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63"/>
      <w:bookmarkStart w:id="67" w:name="_Toc1977663"/>
      <w:r>
        <w:rPr>
          <w:rFonts w:hint="eastAsia" w:ascii="宋体" w:hAnsi="宋体" w:eastAsia="宋体" w:cs="宋体"/>
          <w:color w:val="auto"/>
          <w:szCs w:val="21"/>
          <w:highlight w:val="none"/>
          <w:lang w:val="zh-CN"/>
        </w:rPr>
        <w:t xml:space="preserve">3.2  </w:t>
      </w:r>
      <w:bookmarkEnd w:id="66"/>
      <w:bookmarkEnd w:id="67"/>
      <w:bookmarkStart w:id="68" w:name="_Toc533708065"/>
      <w:bookmarkStart w:id="69"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68"/>
      <w:bookmarkEnd w:id="6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66"/>
      <w:bookmarkStart w:id="71"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0"/>
      <w:bookmarkEnd w:id="71"/>
      <w:bookmarkStart w:id="72" w:name="_Toc1977667"/>
      <w:bookmarkStart w:id="73"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2"/>
      <w:bookmarkEnd w:id="7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533708068"/>
      <w:bookmarkStart w:id="7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4"/>
      <w:bookmarkEnd w:id="75"/>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76" w:name="_Toc142508316"/>
      <w:bookmarkStart w:id="77" w:name="_Toc9753"/>
      <w:bookmarkStart w:id="78" w:name="_Toc11533"/>
      <w:bookmarkStart w:id="79" w:name="_Toc3404"/>
      <w:bookmarkStart w:id="80" w:name="_Toc26718"/>
      <w:bookmarkStart w:id="81" w:name="_Toc9658_WPSOffice_Level3"/>
      <w:bookmarkStart w:id="82" w:name="_Toc19559"/>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6"/>
      <w:bookmarkEnd w:id="77"/>
      <w:bookmarkEnd w:id="78"/>
      <w:bookmarkEnd w:id="79"/>
      <w:bookmarkEnd w:id="80"/>
      <w:bookmarkEnd w:id="81"/>
      <w:bookmarkEnd w:id="82"/>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3" w:name="_Toc1977670"/>
      <w:bookmarkStart w:id="84" w:name="_Toc533708070"/>
      <w:r>
        <w:rPr>
          <w:rFonts w:hint="eastAsia" w:ascii="宋体" w:hAnsi="宋体" w:eastAsia="宋体" w:cs="宋体"/>
          <w:color w:val="auto"/>
          <w:szCs w:val="21"/>
          <w:highlight w:val="none"/>
          <w:lang w:val="zh-CN"/>
        </w:rPr>
        <w:t>4.1  投标费用</w:t>
      </w:r>
      <w:bookmarkEnd w:id="83"/>
      <w:bookmarkEnd w:id="84"/>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85" w:name="_Toc1977672"/>
      <w:bookmarkStart w:id="86"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85"/>
      <w:bookmarkEnd w:id="8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7" w:name="_Toc1977673"/>
      <w:bookmarkStart w:id="88" w:name="_Toc533708073"/>
      <w:r>
        <w:rPr>
          <w:rFonts w:hint="eastAsia" w:ascii="宋体" w:hAnsi="宋体" w:eastAsia="宋体" w:cs="宋体"/>
          <w:color w:val="auto"/>
          <w:szCs w:val="21"/>
          <w:highlight w:val="none"/>
          <w:lang w:val="zh-CN"/>
        </w:rPr>
        <w:t>4.2  踏勘现场</w:t>
      </w:r>
      <w:bookmarkEnd w:id="87"/>
      <w:bookmarkEnd w:id="88"/>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9" w:name="_Toc1977676"/>
      <w:bookmarkStart w:id="90" w:name="_Toc5337080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64"/>
      <w:bookmarkEnd w:id="65"/>
      <w:bookmarkEnd w:id="89"/>
      <w:bookmarkEnd w:id="90"/>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1" w:name="_Toc140596876"/>
      <w:bookmarkStart w:id="92" w:name="_Toc23213"/>
      <w:bookmarkStart w:id="93" w:name="_Toc30507_WPSOffice_Level2"/>
      <w:bookmarkStart w:id="94" w:name="_Toc14394"/>
      <w:bookmarkStart w:id="95" w:name="_Toc450662853"/>
      <w:bookmarkStart w:id="96" w:name="_Toc1565"/>
      <w:bookmarkStart w:id="97" w:name="_Toc142508317"/>
      <w:bookmarkStart w:id="98" w:name="_Toc5395"/>
      <w:bookmarkStart w:id="99" w:name="_Toc486167667"/>
      <w:bookmarkStart w:id="100" w:name="_Toc19212"/>
      <w:r>
        <w:rPr>
          <w:rFonts w:hint="eastAsia" w:ascii="宋体" w:hAnsi="宋体" w:eastAsia="宋体" w:cs="宋体"/>
          <w:b/>
          <w:bCs/>
          <w:color w:val="auto"/>
          <w:kern w:val="44"/>
          <w:szCs w:val="21"/>
          <w:highlight w:val="none"/>
          <w:lang w:val="zh-CN"/>
        </w:rPr>
        <w:t>二、招标文件</w:t>
      </w:r>
      <w:bookmarkEnd w:id="91"/>
      <w:bookmarkEnd w:id="92"/>
      <w:bookmarkEnd w:id="93"/>
      <w:bookmarkEnd w:id="94"/>
      <w:bookmarkEnd w:id="95"/>
      <w:bookmarkEnd w:id="96"/>
      <w:bookmarkEnd w:id="97"/>
      <w:bookmarkEnd w:id="98"/>
      <w:bookmarkEnd w:id="99"/>
      <w:bookmarkEnd w:id="100"/>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1" w:name="_Toc3978"/>
      <w:bookmarkStart w:id="102" w:name="_Toc26635_WPSOffice_Level3"/>
      <w:bookmarkStart w:id="103" w:name="_Toc2406"/>
      <w:bookmarkStart w:id="104" w:name="_Toc28893"/>
      <w:bookmarkStart w:id="105" w:name="_Toc30053"/>
      <w:bookmarkStart w:id="106" w:name="_Toc486167668"/>
      <w:bookmarkStart w:id="107" w:name="_Toc18633"/>
      <w:bookmarkStart w:id="108" w:name="_Toc450662854"/>
      <w:bookmarkStart w:id="109"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01"/>
      <w:bookmarkEnd w:id="102"/>
      <w:bookmarkEnd w:id="103"/>
      <w:bookmarkEnd w:id="104"/>
      <w:bookmarkEnd w:id="105"/>
      <w:bookmarkEnd w:id="106"/>
      <w:bookmarkEnd w:id="107"/>
      <w:bookmarkEnd w:id="108"/>
      <w:bookmarkEnd w:id="10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宋体"/>
          <w:color w:val="auto"/>
          <w:kern w:val="0"/>
          <w:szCs w:val="21"/>
          <w:highlight w:val="none"/>
        </w:rPr>
        <w:t>参加东莞市水务集团供水有限公司2025年度食堂食材配送服务单位采购项目所需的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lang w:val="en-US" w:eastAsia="zh-CN"/>
        </w:rPr>
        <w:t>或</w:t>
      </w:r>
      <w:r>
        <w:rPr>
          <w:rFonts w:hint="eastAsia" w:ascii="宋体" w:hAnsi="宋体" w:eastAsia="宋体" w:cs="宋体"/>
          <w:color w:val="auto"/>
          <w:szCs w:val="21"/>
          <w:highlight w:val="none"/>
          <w:lang w:val="zh-CN"/>
        </w:rPr>
        <w:t>权属分公司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号修订版）规定的销售额。本招标文件所称的含税价和</w:t>
      </w:r>
      <w:r>
        <w:rPr>
          <w:rFonts w:hint="eastAsia" w:ascii="宋体" w:hAnsi="宋体" w:eastAsia="宋体" w:cs="Times New Roman"/>
          <w:color w:val="auto"/>
          <w:kern w:val="0"/>
          <w:szCs w:val="21"/>
          <w:highlight w:val="none"/>
          <w:lang w:val="en-US" w:eastAsia="zh-CN"/>
        </w:rPr>
        <w:t>暂定</w:t>
      </w:r>
      <w:r>
        <w:rPr>
          <w:rFonts w:hint="eastAsia" w:ascii="宋体" w:hAnsi="宋体" w:eastAsia="宋体" w:cs="Times New Roman"/>
          <w:color w:val="auto"/>
          <w:kern w:val="0"/>
          <w:szCs w:val="21"/>
          <w:highlight w:val="none"/>
        </w:rPr>
        <w:t>合同价是指含本采购项目投标人的销项税额，包含了投标人完成合同义务（含投标人代缴代扣、分包及委外服务、施工、采购货物等所产生的价税）的其他全部费用。</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0" w:name="_Toc1433"/>
      <w:bookmarkStart w:id="111" w:name="_Toc486167669"/>
      <w:bookmarkStart w:id="112" w:name="_Toc3727"/>
      <w:bookmarkStart w:id="113" w:name="_Toc6558"/>
      <w:bookmarkStart w:id="114" w:name="_Toc29125_WPSOffice_Level3"/>
      <w:bookmarkStart w:id="115" w:name="_Toc11346"/>
      <w:bookmarkStart w:id="116" w:name="_Toc142508319"/>
      <w:bookmarkStart w:id="117" w:name="_Toc23098"/>
      <w:bookmarkStart w:id="118"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10"/>
      <w:bookmarkEnd w:id="111"/>
      <w:bookmarkEnd w:id="112"/>
      <w:bookmarkEnd w:id="113"/>
      <w:bookmarkEnd w:id="114"/>
      <w:bookmarkEnd w:id="115"/>
      <w:bookmarkEnd w:id="116"/>
      <w:bookmarkEnd w:id="117"/>
      <w:bookmarkEnd w:id="118"/>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9" w:name="_Toc39"/>
      <w:bookmarkStart w:id="120" w:name="_Toc24318"/>
      <w:bookmarkStart w:id="121" w:name="_Toc17145"/>
      <w:bookmarkStart w:id="122" w:name="_Toc486167670"/>
      <w:bookmarkStart w:id="123" w:name="_Toc29864"/>
      <w:bookmarkStart w:id="124" w:name="_Toc142508320"/>
      <w:bookmarkStart w:id="125" w:name="_Toc450662856"/>
      <w:bookmarkStart w:id="126" w:name="_Toc23483_WPSOffice_Level3"/>
      <w:bookmarkStart w:id="127" w:name="_Toc13271"/>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9"/>
      <w:bookmarkEnd w:id="120"/>
      <w:bookmarkEnd w:id="121"/>
      <w:bookmarkEnd w:id="122"/>
      <w:bookmarkEnd w:id="123"/>
      <w:bookmarkEnd w:id="124"/>
      <w:bookmarkEnd w:id="125"/>
      <w:bookmarkEnd w:id="126"/>
      <w:bookmarkEnd w:id="12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网站（www.sfcx.cn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8" w:name="_Toc450662857"/>
      <w:bookmarkStart w:id="129" w:name="_Toc140596880"/>
      <w:bookmarkStart w:id="130" w:name="_Toc29659_WPSOffice_Level2"/>
      <w:bookmarkStart w:id="131" w:name="_Toc142508321"/>
      <w:bookmarkStart w:id="132" w:name="_Toc8711"/>
      <w:bookmarkStart w:id="133" w:name="_Toc15987"/>
      <w:bookmarkStart w:id="134" w:name="_Toc27196"/>
      <w:bookmarkStart w:id="135" w:name="_Toc24093"/>
      <w:bookmarkStart w:id="136" w:name="_Toc23342"/>
      <w:bookmarkStart w:id="137" w:name="_Toc486167671"/>
      <w:r>
        <w:rPr>
          <w:rFonts w:hint="eastAsia" w:ascii="宋体" w:hAnsi="宋体" w:eastAsia="宋体" w:cs="宋体"/>
          <w:b/>
          <w:bCs/>
          <w:color w:val="auto"/>
          <w:kern w:val="44"/>
          <w:szCs w:val="21"/>
          <w:highlight w:val="none"/>
          <w:lang w:val="zh-CN"/>
        </w:rPr>
        <w:t>三、投标文件的编制</w:t>
      </w:r>
      <w:bookmarkEnd w:id="128"/>
      <w:bookmarkEnd w:id="129"/>
      <w:bookmarkEnd w:id="130"/>
      <w:bookmarkEnd w:id="131"/>
      <w:bookmarkEnd w:id="132"/>
      <w:bookmarkEnd w:id="133"/>
      <w:bookmarkEnd w:id="134"/>
      <w:bookmarkEnd w:id="135"/>
      <w:bookmarkEnd w:id="136"/>
      <w:bookmarkEnd w:id="137"/>
    </w:p>
    <w:p>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8" w:name="_Toc142508322"/>
      <w:bookmarkStart w:id="139" w:name="_Toc2295"/>
      <w:bookmarkStart w:id="140" w:name="_Toc20074"/>
      <w:bookmarkStart w:id="141" w:name="_Toc6244"/>
      <w:bookmarkStart w:id="142" w:name="_Toc10015_WPSOffice_Level3"/>
      <w:bookmarkStart w:id="143" w:name="_Toc3827"/>
      <w:bookmarkStart w:id="144" w:name="_Toc31162"/>
      <w:bookmarkStart w:id="145" w:name="_Toc486167672"/>
      <w:bookmarkStart w:id="146"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8"/>
      <w:bookmarkEnd w:id="139"/>
      <w:bookmarkEnd w:id="140"/>
      <w:bookmarkEnd w:id="141"/>
      <w:bookmarkEnd w:id="142"/>
      <w:bookmarkEnd w:id="143"/>
      <w:bookmarkEnd w:id="144"/>
      <w:bookmarkEnd w:id="145"/>
      <w:bookmarkEnd w:id="14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47" w:name="_Toc26462"/>
      <w:bookmarkStart w:id="148" w:name="_Toc142508323"/>
      <w:bookmarkStart w:id="149" w:name="_Toc24916_WPSOffice_Level3"/>
      <w:bookmarkStart w:id="150" w:name="_Toc14943"/>
      <w:bookmarkStart w:id="151" w:name="_Toc7348"/>
      <w:bookmarkStart w:id="152" w:name="_Toc486167673"/>
      <w:bookmarkStart w:id="153" w:name="_Toc18385"/>
      <w:bookmarkStart w:id="154" w:name="_Toc12981"/>
      <w:bookmarkStart w:id="155"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7"/>
      <w:bookmarkEnd w:id="148"/>
      <w:bookmarkEnd w:id="149"/>
      <w:bookmarkEnd w:id="150"/>
      <w:bookmarkEnd w:id="151"/>
      <w:bookmarkEnd w:id="152"/>
      <w:bookmarkEnd w:id="153"/>
      <w:bookmarkEnd w:id="154"/>
      <w:bookmarkEnd w:id="155"/>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）投标报价响应表；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）食品药品监督管理部门或市场监督管理部门颁发并在有效期内的食品经营许可证复印件</w:t>
      </w:r>
      <w:r>
        <w:rPr>
          <w:rFonts w:hint="eastAsia" w:ascii="宋体" w:hAnsi="宋体" w:eastAsia="宋体" w:cs="Times New Roman"/>
          <w:color w:val="auto"/>
          <w:szCs w:val="21"/>
          <w:highlight w:val="none"/>
          <w:lang w:eastAsia="zh-CN"/>
        </w:rPr>
        <w:t>；</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资格业绩【投标人2021年1月1日以来具有一份饭堂、食堂食品或者食材供应链配送服务项目业绩（合同签订日期为2021年1月1日或以后），资格业绩证明材料提交要求详见招标文件第六篇投标文件格式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）拟投入本项目的配送场所；</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）拟投入本项目的人员及车辆情况；</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）拟供应货品来源情况；</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（2）应急处理方案</w:t>
      </w:r>
      <w:r>
        <w:rPr>
          <w:rFonts w:hint="eastAsia" w:ascii="宋体" w:hAnsi="宋体" w:eastAsia="宋体" w:cs="Times New Roman"/>
          <w:color w:val="auto"/>
          <w:kern w:val="0"/>
          <w:szCs w:val="21"/>
          <w:highlight w:val="none"/>
          <w:lang w:val="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（3）总体实施方案</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（4）食品安全管理</w:t>
      </w:r>
      <w:r>
        <w:rPr>
          <w:rFonts w:hint="eastAsia" w:ascii="宋体" w:hAnsi="宋体" w:eastAsia="宋体" w:cs="宋体"/>
          <w:color w:val="auto"/>
          <w:kern w:val="0"/>
          <w:szCs w:val="21"/>
          <w:highlight w:val="none"/>
          <w:lang w:eastAsia="zh-CN"/>
        </w:rPr>
        <w:t>；</w:t>
      </w:r>
    </w:p>
    <w:p>
      <w:pPr>
        <w:spacing w:line="360" w:lineRule="auto"/>
        <w:ind w:left="105" w:leftChars="0"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 食材检验制度、食材进货制度、食材安全管理制度、人员管理制度；</w:t>
      </w:r>
    </w:p>
    <w:p>
      <w:pPr>
        <w:spacing w:line="360" w:lineRule="auto"/>
        <w:ind w:left="105" w:leftChars="0"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 检测能力；</w:t>
      </w:r>
    </w:p>
    <w:p>
      <w:pPr>
        <w:spacing w:line="360" w:lineRule="auto"/>
        <w:ind w:left="105" w:leftChars="0" w:hanging="105" w:hangingChar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 食材合格检测报告；</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6" w:name="_Toc22465"/>
      <w:bookmarkStart w:id="157" w:name="_Toc11180"/>
      <w:bookmarkStart w:id="158" w:name="_Toc450662860"/>
      <w:bookmarkStart w:id="159" w:name="_Toc31771"/>
      <w:bookmarkStart w:id="160" w:name="_Toc142508324"/>
      <w:bookmarkStart w:id="161" w:name="_Toc11170"/>
      <w:bookmarkStart w:id="162" w:name="_Toc13214"/>
      <w:bookmarkStart w:id="163" w:name="_Toc486167674"/>
      <w:bookmarkStart w:id="164"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56"/>
      <w:bookmarkEnd w:id="157"/>
      <w:bookmarkEnd w:id="158"/>
      <w:bookmarkEnd w:id="159"/>
      <w:bookmarkEnd w:id="160"/>
      <w:bookmarkEnd w:id="161"/>
      <w:bookmarkEnd w:id="162"/>
      <w:bookmarkEnd w:id="163"/>
      <w:bookmarkEnd w:id="164"/>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5" w:name="_Toc142508325"/>
      <w:bookmarkStart w:id="166" w:name="_Toc15427"/>
      <w:bookmarkStart w:id="167" w:name="_Toc16113"/>
      <w:bookmarkStart w:id="168" w:name="_Toc24311"/>
      <w:bookmarkStart w:id="169" w:name="_Toc450662861"/>
      <w:bookmarkStart w:id="170" w:name="_Toc2919"/>
      <w:bookmarkStart w:id="171" w:name="_Toc4385_WPSOffice_Level3"/>
      <w:bookmarkStart w:id="172" w:name="_Toc486167675"/>
      <w:bookmarkStart w:id="173" w:name="_Toc20186"/>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65"/>
      <w:bookmarkEnd w:id="166"/>
      <w:bookmarkEnd w:id="167"/>
      <w:bookmarkEnd w:id="168"/>
      <w:bookmarkEnd w:id="169"/>
      <w:bookmarkEnd w:id="170"/>
      <w:bookmarkEnd w:id="171"/>
      <w:bookmarkEnd w:id="172"/>
      <w:bookmarkEnd w:id="173"/>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本项目不需要进行投标报价。</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val="zh-CN"/>
        </w:rPr>
        <w:t>11.2</w:t>
      </w:r>
      <w:r>
        <w:rPr>
          <w:rFonts w:hint="eastAsia" w:ascii="宋体" w:hAnsi="宋体" w:eastAsia="宋体" w:cs="宋体"/>
          <w:b/>
          <w:bCs/>
          <w:color w:val="auto"/>
          <w:szCs w:val="21"/>
          <w:highlight w:val="none"/>
          <w:lang w:val="zh-CN"/>
        </w:rPr>
        <w:tab/>
      </w:r>
      <w:r>
        <w:rPr>
          <w:rFonts w:hint="eastAsia" w:ascii="宋体" w:hAnsi="宋体" w:eastAsia="宋体" w:cs="Times New Roman"/>
          <w:b/>
          <w:color w:val="auto"/>
          <w:szCs w:val="21"/>
          <w:highlight w:val="none"/>
          <w:u w:val="none"/>
          <w:lang w:val="zh-CN"/>
        </w:rPr>
        <w:t>招标人和供应商按以下方式确定供货价格（定价原则）</w:t>
      </w:r>
      <w:r>
        <w:rPr>
          <w:rFonts w:hint="eastAsia" w:ascii="宋体" w:hAnsi="宋体" w:eastAsia="宋体" w:cs="宋体"/>
          <w:color w:val="auto"/>
          <w:kern w:val="0"/>
          <w:szCs w:val="21"/>
          <w:highlight w:val="none"/>
          <w:u w:val="none"/>
        </w:rPr>
        <w:t xml:space="preserve">： </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（1）原则上以东莞市发展和改革局（http://dgdp.dg.gov.cn，网址仅供参考，具体以东莞市发展和改革局官方网址发布的为准）“</w:t>
      </w:r>
      <w:r>
        <w:rPr>
          <w:rFonts w:hint="eastAsia" w:ascii="宋体" w:hAnsi="宋体" w:eastAsia="宋体" w:cs="宋体"/>
          <w:color w:val="auto"/>
          <w:szCs w:val="21"/>
          <w:highlight w:val="none"/>
          <w:lang w:val="en-US" w:eastAsia="zh-CN"/>
        </w:rPr>
        <w:t>东莞市</w:t>
      </w:r>
      <w:r>
        <w:rPr>
          <w:rFonts w:hint="eastAsia" w:ascii="宋体" w:hAnsi="宋体" w:eastAsia="宋体" w:cs="宋体"/>
          <w:color w:val="auto"/>
          <w:szCs w:val="21"/>
          <w:highlight w:val="none"/>
          <w:lang w:val="zh-CN"/>
        </w:rPr>
        <w:t>菜蓝子价格监测表”当月份最新公布本期（指招标人或招标人权属分公司审批之日的最新期次）报价作为基准价抽样审核；若东莞物价专栏无最近当月份公布或招标人或招标人权属分公司所需的相同品种，则招标人或招标人权属分公司将对本项目对应包组食堂所属地区的的农副产品市场（A包：大市区-莞城细村市场、企石镇-企石购物中心市场、石碣镇-石碣西南综合市场、石龙镇-石龙富升商贸市场、石排镇-石排镇石兴市场、茶山镇-茶山桐山综合市场；B包：大岭山镇-大岭山综合市场、寮步镇-寮步商业城综合市场、大朗镇、松山湖-大朗镇大井头市场、横沥镇-横沥中心市场、谢岗镇-谢岗泰园市场、黄江镇-黄江江海城综合市场、桥头镇-桥头新城市场、樟木头镇-樟木头综合市场、塘厦镇-塘厦镇东圃市场、凤岗镇-凤岗镇农贸综合市场；C包：厚街镇-厚街虹桥市场、沙田镇-沙田保康市场、虎门镇-东莞虎门市场、高埗镇-莞篮子国有中心市场高埗镇第一综合市场、麻涌镇-麻涌市场、中堂镇-东莞市江南农副产品批发市场、洪梅镇-洪梅中心市场、道滘镇-道滘综合市场、望牛墩镇-望牛墩肉菜市场、长安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长安沙头综合市场）的市场零售价（精品零售价）进行抽样调查，核定相同品种的市场价格，同时为合同监督食品报价作依椐；</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临时委托采购：供应商必须按照招标人或招标人权属分公司急需餐料物资品种、数量、送货时间、地点等在2小时内进行供货，若急需餐料物资不在供货物资清单表上，其供货价格招标人或招标人权属分公司在1个工作日内给予复核；</w:t>
      </w:r>
    </w:p>
    <w:p>
      <w:pPr>
        <w:autoSpaceDE w:val="0"/>
        <w:autoSpaceDN w:val="0"/>
        <w:adjustRightInd w:val="0"/>
        <w:spacing w:line="360" w:lineRule="auto"/>
        <w:ind w:left="357" w:leftChars="-100" w:hanging="567"/>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11.3 定价周期</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A类（粮油干货类）、B类（肉类）、C类（蔬果类）价格每半月更新一次，供应商每月12日前提交下半月报价给招标人或招标人权属分公司审核，每月25日前提交下个月上半月报价给招标人或招标人权属分公司审核。</w:t>
      </w:r>
    </w:p>
    <w:p>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所供货品规格、型号报价与实际配送的规格型号相符合。核定价格后若供货时期市场出现部分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回复，若在此期限内不予回复则以新定价格执行，除此之外，双方约定的供货物资价格在有效期内任何一方不得随意更改。</w:t>
      </w:r>
    </w:p>
    <w:p>
      <w:pPr>
        <w:autoSpaceDE w:val="0"/>
        <w:autoSpaceDN w:val="0"/>
        <w:adjustRightInd w:val="0"/>
        <w:spacing w:line="360" w:lineRule="auto"/>
        <w:ind w:left="357" w:leftChars="-100" w:hanging="567"/>
        <w:rPr>
          <w:rFonts w:hint="eastAsia" w:ascii="宋体" w:hAnsi="宋体" w:eastAsia="宋体" w:cs="Times New Roman"/>
          <w:color w:val="auto"/>
          <w:szCs w:val="21"/>
          <w:highlight w:val="none"/>
          <w:lang w:val="zh-CN"/>
        </w:rPr>
      </w:pPr>
      <w:r>
        <w:rPr>
          <w:rFonts w:hint="eastAsia" w:ascii="宋体" w:hAnsi="宋体" w:eastAsia="宋体" w:cs="宋体"/>
          <w:color w:val="auto"/>
          <w:kern w:val="0"/>
          <w:szCs w:val="21"/>
          <w:highlight w:val="none"/>
        </w:rPr>
        <w:t>11.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本项目的价格为含税价，本招标文件所称的含税价和暂定合同价是包含了投标人完成合同义务</w:t>
      </w:r>
      <w:r>
        <w:rPr>
          <w:rFonts w:hint="eastAsia" w:ascii="宋体" w:hAnsi="宋体" w:eastAsia="宋体" w:cs="Times New Roman"/>
          <w:color w:val="auto"/>
          <w:kern w:val="0"/>
          <w:szCs w:val="21"/>
          <w:highlight w:val="none"/>
        </w:rPr>
        <w:t>（含投标人代缴代扣、分包及委外服务、施工、采购货物等所产生的价税）</w:t>
      </w:r>
      <w:r>
        <w:rPr>
          <w:rFonts w:hint="eastAsia" w:ascii="宋体" w:hAnsi="宋体" w:eastAsia="宋体" w:cs="Times New Roman"/>
          <w:color w:val="auto"/>
          <w:szCs w:val="21"/>
          <w:highlight w:val="none"/>
          <w:lang w:val="zh-CN"/>
        </w:rPr>
        <w:t>的其他全部费用。供货价格均包括但不限于以下内容涉及的费用：</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（1）货物的采购费、运至合同指定地点的运输费、装卸费、检验费、储存费、合理利润、保险费、税费等；</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（2）法律法规、商业公认、招标文件规定由投标人承担的其他直接及间接费用。</w:t>
      </w:r>
    </w:p>
    <w:p>
      <w:pPr>
        <w:autoSpaceDE w:val="0"/>
        <w:autoSpaceDN w:val="0"/>
        <w:adjustRightInd w:val="0"/>
        <w:spacing w:line="360" w:lineRule="auto"/>
        <w:ind w:left="357" w:leftChars="-100" w:hanging="567"/>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en-US" w:eastAsia="zh-CN"/>
        </w:rPr>
        <w:t>5</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本项目A包的食堂食材暂定采购金额（含税）：</w:t>
      </w:r>
      <w:r>
        <w:rPr>
          <w:rFonts w:hint="eastAsia" w:ascii="宋体" w:hAnsi="宋体" w:eastAsia="宋体" w:cs="宋体"/>
          <w:b/>
          <w:color w:val="auto"/>
          <w:szCs w:val="21"/>
          <w:highlight w:val="none"/>
          <w:u w:val="single"/>
          <w:lang w:val="en-US" w:eastAsia="zh-CN"/>
        </w:rPr>
        <w:t>22</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611</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6</w:t>
      </w:r>
      <w:r>
        <w:rPr>
          <w:rFonts w:hint="eastAsia" w:ascii="宋体" w:hAnsi="宋体" w:eastAsia="宋体" w:cs="宋体"/>
          <w:b/>
          <w:color w:val="auto"/>
          <w:szCs w:val="21"/>
          <w:highlight w:val="none"/>
          <w:u w:val="single"/>
          <w:lang w:val="zh-CN"/>
        </w:rPr>
        <w:t>00.00元（大写：人民币贰仟贰佰陆拾壹万壹仟陆佰元整）；</w:t>
      </w:r>
    </w:p>
    <w:p>
      <w:pPr>
        <w:autoSpaceDE w:val="0"/>
        <w:autoSpaceDN w:val="0"/>
        <w:adjustRightInd w:val="0"/>
        <w:spacing w:line="360" w:lineRule="auto"/>
        <w:ind w:left="358" w:leftChars="100" w:hanging="148" w:hangingChars="7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本项目B包的食堂食材暂定采购金额（含税）：19,</w:t>
      </w:r>
      <w:r>
        <w:rPr>
          <w:rFonts w:hint="eastAsia" w:ascii="宋体" w:hAnsi="宋体" w:eastAsia="宋体" w:cs="宋体"/>
          <w:b/>
          <w:color w:val="auto"/>
          <w:szCs w:val="21"/>
          <w:highlight w:val="none"/>
          <w:u w:val="single"/>
          <w:lang w:val="en-US" w:eastAsia="zh-CN"/>
        </w:rPr>
        <w:t>206</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00</w:t>
      </w:r>
      <w:r>
        <w:rPr>
          <w:rFonts w:hint="eastAsia" w:ascii="宋体" w:hAnsi="宋体" w:eastAsia="宋体" w:cs="宋体"/>
          <w:b/>
          <w:color w:val="auto"/>
          <w:szCs w:val="21"/>
          <w:highlight w:val="none"/>
          <w:u w:val="single"/>
          <w:lang w:val="zh-CN"/>
        </w:rPr>
        <w:t>0.00元（大写：人民币壹仟玖佰贰拾万零陆仟元整）；</w:t>
      </w:r>
    </w:p>
    <w:p>
      <w:pPr>
        <w:autoSpaceDE w:val="0"/>
        <w:autoSpaceDN w:val="0"/>
        <w:adjustRightInd w:val="0"/>
        <w:spacing w:line="360" w:lineRule="auto"/>
        <w:ind w:left="358" w:leftChars="100" w:hanging="148" w:hangingChars="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本项目C包的食堂食材暂定采购金额（含税）：1</w:t>
      </w:r>
      <w:r>
        <w:rPr>
          <w:rFonts w:hint="eastAsia" w:ascii="宋体" w:hAnsi="宋体" w:eastAsia="宋体" w:cs="宋体"/>
          <w:b/>
          <w:color w:val="auto"/>
          <w:szCs w:val="21"/>
          <w:highlight w:val="none"/>
          <w:u w:val="single"/>
          <w:lang w:val="en-US" w:eastAsia="zh-CN"/>
        </w:rPr>
        <w:t>3</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648</w:t>
      </w:r>
      <w:r>
        <w:rPr>
          <w:rFonts w:hint="eastAsia" w:ascii="宋体" w:hAnsi="宋体" w:eastAsia="宋体" w:cs="宋体"/>
          <w:b/>
          <w:color w:val="auto"/>
          <w:szCs w:val="21"/>
          <w:highlight w:val="none"/>
          <w:u w:val="single"/>
          <w:lang w:val="zh-CN"/>
        </w:rPr>
        <w:t>,800.00元（大写：人民币壹仟叁佰陆拾肆万捌仟捌佰元整。</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74" w:name="_Toc3469"/>
      <w:bookmarkStart w:id="175" w:name="_Toc30042_WPSOffice_Level3"/>
      <w:bookmarkStart w:id="176" w:name="_Toc450662862"/>
      <w:bookmarkStart w:id="177" w:name="_Toc11071"/>
      <w:bookmarkStart w:id="178" w:name="_Toc142508326"/>
      <w:bookmarkStart w:id="179" w:name="_Toc8937"/>
      <w:bookmarkStart w:id="180" w:name="_Toc486167676"/>
      <w:bookmarkStart w:id="181" w:name="_Toc20312"/>
      <w:bookmarkStart w:id="182" w:name="_Toc3164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74"/>
      <w:bookmarkEnd w:id="175"/>
      <w:bookmarkEnd w:id="176"/>
      <w:bookmarkEnd w:id="177"/>
      <w:bookmarkEnd w:id="178"/>
      <w:bookmarkEnd w:id="179"/>
      <w:bookmarkEnd w:id="180"/>
      <w:bookmarkEnd w:id="181"/>
      <w:bookmarkEnd w:id="182"/>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3" w:name="_Toc9411_WPSOffice_Level3"/>
      <w:bookmarkStart w:id="184" w:name="_Toc142508327"/>
      <w:bookmarkStart w:id="185" w:name="_Toc3961"/>
      <w:bookmarkStart w:id="186" w:name="_Toc20321"/>
      <w:bookmarkStart w:id="187" w:name="_Toc11213"/>
      <w:bookmarkStart w:id="188" w:name="_Toc20031"/>
      <w:bookmarkStart w:id="189" w:name="_Toc486167677"/>
      <w:bookmarkStart w:id="190" w:name="_Toc450662863"/>
      <w:bookmarkStart w:id="191" w:name="_Toc109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83"/>
      <w:bookmarkEnd w:id="184"/>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2" w:name="_Toc6294"/>
      <w:bookmarkStart w:id="193" w:name="_Toc486167678"/>
      <w:bookmarkStart w:id="194" w:name="_Toc8615"/>
      <w:bookmarkStart w:id="195" w:name="_Toc450662864"/>
      <w:bookmarkStart w:id="196" w:name="_Toc12083"/>
      <w:bookmarkStart w:id="197" w:name="_Toc16467"/>
      <w:bookmarkStart w:id="198" w:name="_Toc142508328"/>
      <w:bookmarkStart w:id="199" w:name="_Toc27771_WPSOffice_Level3"/>
      <w:bookmarkStart w:id="200"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92"/>
      <w:bookmarkEnd w:id="193"/>
      <w:bookmarkEnd w:id="194"/>
      <w:bookmarkEnd w:id="195"/>
      <w:bookmarkEnd w:id="196"/>
      <w:bookmarkEnd w:id="197"/>
      <w:bookmarkEnd w:id="198"/>
      <w:bookmarkEnd w:id="199"/>
      <w:bookmarkEnd w:id="200"/>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pPr>
        <w:autoSpaceDE w:val="0"/>
        <w:autoSpaceDN w:val="0"/>
        <w:adjustRightInd w:val="0"/>
        <w:spacing w:line="360" w:lineRule="auto"/>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1" w:name="_Toc20436"/>
      <w:bookmarkStart w:id="202" w:name="_Toc5356_WPSOffice_Level3"/>
      <w:bookmarkStart w:id="203" w:name="_Toc30555"/>
      <w:bookmarkStart w:id="204" w:name="_Toc486167679"/>
      <w:bookmarkStart w:id="205" w:name="_Toc142508329"/>
      <w:bookmarkStart w:id="206" w:name="_Toc8644"/>
      <w:bookmarkStart w:id="207" w:name="_Toc6861"/>
      <w:bookmarkStart w:id="208" w:name="_Toc1682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01"/>
      <w:bookmarkEnd w:id="202"/>
      <w:bookmarkEnd w:id="203"/>
      <w:bookmarkEnd w:id="204"/>
      <w:bookmarkEnd w:id="205"/>
      <w:bookmarkEnd w:id="206"/>
      <w:bookmarkEnd w:id="207"/>
      <w:bookmarkEnd w:id="208"/>
    </w:p>
    <w:p>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lang w:eastAsia="zh-CN"/>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260,000.00</w:t>
      </w:r>
      <w:r>
        <w:rPr>
          <w:rFonts w:hint="eastAsia" w:ascii="宋体" w:hAnsi="宋体" w:eastAsia="宋体" w:cs="宋体"/>
          <w:b/>
          <w:bCs/>
          <w:color w:val="auto"/>
          <w:kern w:val="0"/>
          <w:szCs w:val="21"/>
          <w:highlight w:val="none"/>
          <w:u w:val="single"/>
          <w:lang w:val="zh-CN"/>
        </w:rPr>
        <w:t xml:space="preserve"> </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贰拾陆万元整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lang w:eastAsia="zh-CN"/>
        </w:rPr>
        <w:t>，本项目投标保证金适用所有包组，投标人参加本项目一个包或多个包的投标时，仅须提交一次投标保证金，无须按照本项目包组重复提交投标保证金。</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开户名称：东莞市水务集团供水有限公司</w:t>
      </w:r>
    </w:p>
    <w:p>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val="0"/>
          <w:bCs w:val="0"/>
          <w:color w:val="auto"/>
          <w:kern w:val="0"/>
          <w:szCs w:val="21"/>
          <w:highlight w:val="none"/>
          <w:lang w:val="zh-CN"/>
        </w:rPr>
        <w:t>工商银行东莞城区支行</w:t>
      </w:r>
    </w:p>
    <w:p>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银行账号：2010020119000060928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9" w:name="_Toc142508330"/>
      <w:bookmarkStart w:id="210" w:name="_Toc22649_WPSOffice_Level3"/>
      <w:bookmarkStart w:id="211" w:name="_Toc1458"/>
      <w:bookmarkStart w:id="212" w:name="_Toc486167680"/>
      <w:bookmarkStart w:id="213" w:name="_Toc450662865"/>
      <w:bookmarkStart w:id="214" w:name="_Toc9951"/>
      <w:bookmarkStart w:id="215" w:name="_Toc16031"/>
      <w:bookmarkStart w:id="216" w:name="_Toc29607"/>
      <w:bookmarkStart w:id="217" w:name="_Toc23267"/>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09"/>
      <w:bookmarkEnd w:id="210"/>
      <w:bookmarkEnd w:id="211"/>
      <w:bookmarkEnd w:id="212"/>
      <w:bookmarkEnd w:id="213"/>
      <w:bookmarkEnd w:id="214"/>
      <w:bookmarkEnd w:id="215"/>
      <w:bookmarkEnd w:id="216"/>
      <w:bookmarkEnd w:id="217"/>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8" w:name="_Toc26238"/>
      <w:bookmarkStart w:id="219" w:name="_Toc450662866"/>
      <w:bookmarkStart w:id="220" w:name="_Toc486167681"/>
      <w:bookmarkStart w:id="221" w:name="_Toc15544"/>
      <w:bookmarkStart w:id="222" w:name="_Toc1846"/>
      <w:bookmarkStart w:id="223" w:name="_Toc932"/>
      <w:bookmarkStart w:id="224" w:name="_Toc25637_WPSOffice_Level3"/>
      <w:bookmarkStart w:id="225" w:name="_Toc20422"/>
      <w:bookmarkStart w:id="226"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18"/>
      <w:bookmarkEnd w:id="219"/>
      <w:bookmarkEnd w:id="220"/>
      <w:bookmarkEnd w:id="221"/>
      <w:bookmarkEnd w:id="222"/>
      <w:bookmarkEnd w:id="223"/>
      <w:bookmarkEnd w:id="224"/>
      <w:bookmarkEnd w:id="225"/>
      <w:bookmarkEnd w:id="22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w:t>
      </w:r>
      <w:r>
        <w:rPr>
          <w:rFonts w:hint="eastAsia" w:ascii="宋体" w:hAnsi="宋体" w:eastAsia="宋体" w:cs="宋体"/>
          <w:b/>
          <w:color w:val="auto"/>
          <w:szCs w:val="21"/>
          <w:highlight w:val="none"/>
          <w:u w:val="single"/>
          <w:lang w:val="en-US" w:eastAsia="zh-CN"/>
        </w:rPr>
        <w:t>七</w:t>
      </w:r>
      <w:r>
        <w:rPr>
          <w:rFonts w:hint="eastAsia" w:ascii="宋体" w:hAnsi="宋体" w:eastAsia="宋体" w:cs="宋体"/>
          <w:b/>
          <w:color w:val="auto"/>
          <w:szCs w:val="21"/>
          <w:highlight w:val="none"/>
          <w:u w:val="single"/>
          <w:lang w:val="zh-CN"/>
        </w:rPr>
        <w:t>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投标文件的封面应注明“项目名称、招标编号、所投包号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内（若电子文件单独密封，其包装封面需注明项目名称、招标编号、所投包号</w:t>
      </w:r>
      <w:r>
        <w:rPr>
          <w:rFonts w:hint="eastAsia" w:ascii="宋体" w:hAnsi="宋体" w:eastAsia="宋体" w:cs="宋体"/>
          <w:color w:val="auto"/>
          <w:szCs w:val="21"/>
          <w:highlight w:val="none"/>
          <w:lang w:val="en-US" w:eastAsia="zh-CN"/>
        </w:rPr>
        <w:t>、</w:t>
      </w:r>
      <w:r>
        <w:rPr>
          <w:rFonts w:hint="eastAsia" w:ascii="宋体" w:hAnsi="宋体" w:eastAsia="宋体" w:cs="Times New Roman"/>
          <w:color w:val="auto"/>
          <w:szCs w:val="21"/>
          <w:highlight w:val="none"/>
          <w:lang w:val="zh-CN"/>
        </w:rPr>
        <w:t>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17.6 投标人同时参加本项目多个包组的投标的，其投标文件应按每个包组的要求分别编制、装订和封装。</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227"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28" w:name="_Toc140596891"/>
      <w:bookmarkStart w:id="229" w:name="_Toc486167682"/>
      <w:bookmarkStart w:id="230" w:name="_Toc26605"/>
      <w:bookmarkStart w:id="231" w:name="_Toc17199"/>
      <w:bookmarkStart w:id="232" w:name="_Toc142508332"/>
      <w:bookmarkStart w:id="233" w:name="_Toc22356_WPSOffice_Level2"/>
      <w:bookmarkStart w:id="234" w:name="_Toc14074"/>
      <w:bookmarkStart w:id="235" w:name="_Toc16145"/>
      <w:bookmarkStart w:id="236" w:name="_Toc18194"/>
      <w:r>
        <w:rPr>
          <w:rFonts w:hint="eastAsia" w:ascii="宋体" w:hAnsi="宋体" w:eastAsia="宋体" w:cs="宋体"/>
          <w:b/>
          <w:bCs/>
          <w:color w:val="auto"/>
          <w:kern w:val="44"/>
          <w:szCs w:val="21"/>
          <w:highlight w:val="none"/>
          <w:lang w:val="zh-CN"/>
        </w:rPr>
        <w:t>四、投标文件的递交</w:t>
      </w:r>
      <w:bookmarkEnd w:id="227"/>
      <w:bookmarkEnd w:id="228"/>
      <w:bookmarkEnd w:id="229"/>
      <w:bookmarkEnd w:id="230"/>
      <w:bookmarkEnd w:id="231"/>
      <w:bookmarkEnd w:id="232"/>
      <w:bookmarkEnd w:id="233"/>
      <w:bookmarkEnd w:id="234"/>
      <w:bookmarkEnd w:id="235"/>
      <w:bookmarkEnd w:id="236"/>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7" w:name="_Toc15857"/>
      <w:bookmarkStart w:id="238" w:name="_Toc31551"/>
      <w:bookmarkStart w:id="239" w:name="_Toc23049"/>
      <w:bookmarkStart w:id="240" w:name="_Toc12192_WPSOffice_Level3"/>
      <w:bookmarkStart w:id="241" w:name="_Toc450662868"/>
      <w:bookmarkStart w:id="242" w:name="_Toc29038"/>
      <w:bookmarkStart w:id="243" w:name="_Toc29885"/>
      <w:bookmarkStart w:id="244" w:name="_Toc142508333"/>
      <w:bookmarkStart w:id="245"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37"/>
      <w:bookmarkEnd w:id="238"/>
      <w:bookmarkEnd w:id="239"/>
      <w:bookmarkEnd w:id="240"/>
      <w:bookmarkEnd w:id="241"/>
      <w:bookmarkEnd w:id="242"/>
      <w:bookmarkEnd w:id="243"/>
      <w:bookmarkEnd w:id="244"/>
      <w:bookmarkEnd w:id="24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）外层密封封装表面应正确注明项目名称、招标编号、所投包号、投标人单位名称、并注明投标文件递交截止时间之前不得开封（在封口位置的封条上标注注明），封口位置的封条上须加盖投标人法人公章；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6" w:name="_Toc12582"/>
      <w:bookmarkStart w:id="247" w:name="_Toc11514"/>
      <w:bookmarkStart w:id="248" w:name="_Toc486167684"/>
      <w:bookmarkStart w:id="249" w:name="_Toc142508334"/>
      <w:bookmarkStart w:id="250" w:name="_Toc23369"/>
      <w:bookmarkStart w:id="251" w:name="_Toc29665_WPSOffice_Level3"/>
      <w:bookmarkStart w:id="252" w:name="_Toc4979"/>
      <w:bookmarkStart w:id="253" w:name="_Toc450662869"/>
      <w:bookmarkStart w:id="254" w:name="_Toc27308"/>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46"/>
      <w:bookmarkEnd w:id="247"/>
      <w:bookmarkEnd w:id="248"/>
      <w:bookmarkEnd w:id="249"/>
      <w:bookmarkEnd w:id="250"/>
      <w:bookmarkEnd w:id="251"/>
      <w:bookmarkEnd w:id="252"/>
      <w:bookmarkEnd w:id="253"/>
      <w:bookmarkEnd w:id="25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55" w:name="_Toc486167685"/>
      <w:bookmarkStart w:id="256" w:name="_Toc450662870"/>
      <w:bookmarkStart w:id="257" w:name="_Toc22431_WPSOffice_Level3"/>
      <w:bookmarkStart w:id="258" w:name="_Toc142508335"/>
      <w:bookmarkStart w:id="259" w:name="_Toc24290"/>
      <w:bookmarkStart w:id="260" w:name="_Toc20835"/>
      <w:bookmarkStart w:id="261" w:name="_Toc30287"/>
      <w:bookmarkStart w:id="262" w:name="_Toc21327"/>
      <w:bookmarkStart w:id="263" w:name="_Toc17979"/>
      <w:r>
        <w:rPr>
          <w:rFonts w:hint="eastAsia" w:ascii="宋体" w:hAnsi="宋体" w:eastAsia="宋体" w:cs="宋体"/>
          <w:color w:val="auto"/>
          <w:szCs w:val="21"/>
          <w:highlight w:val="none"/>
          <w:lang w:val="zh-CN"/>
        </w:rPr>
        <w:t>20 迟交的投标文件</w:t>
      </w:r>
      <w:bookmarkEnd w:id="255"/>
      <w:bookmarkEnd w:id="256"/>
      <w:bookmarkEnd w:id="257"/>
      <w:bookmarkEnd w:id="258"/>
      <w:bookmarkEnd w:id="259"/>
      <w:bookmarkEnd w:id="260"/>
      <w:bookmarkEnd w:id="261"/>
      <w:bookmarkEnd w:id="262"/>
      <w:bookmarkEnd w:id="263"/>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4" w:name="_Toc142508336"/>
      <w:bookmarkStart w:id="265" w:name="_Toc4883_WPSOffice_Level3"/>
      <w:bookmarkStart w:id="266" w:name="_Toc486167686"/>
      <w:bookmarkStart w:id="267" w:name="_Toc12525"/>
      <w:bookmarkStart w:id="268" w:name="_Toc18369"/>
      <w:bookmarkStart w:id="269" w:name="_Toc450662871"/>
      <w:bookmarkStart w:id="270" w:name="_Toc24876"/>
      <w:bookmarkStart w:id="271" w:name="_Toc27851"/>
      <w:bookmarkStart w:id="272" w:name="_Toc381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64"/>
      <w:bookmarkEnd w:id="265"/>
      <w:bookmarkEnd w:id="266"/>
      <w:bookmarkEnd w:id="267"/>
      <w:bookmarkEnd w:id="268"/>
      <w:bookmarkEnd w:id="269"/>
      <w:bookmarkEnd w:id="270"/>
      <w:bookmarkEnd w:id="271"/>
      <w:bookmarkEnd w:id="27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73" w:name="_Toc24212"/>
      <w:bookmarkStart w:id="274" w:name="_Toc142508337"/>
      <w:bookmarkStart w:id="275" w:name="_Toc486167687"/>
      <w:bookmarkStart w:id="276" w:name="_Toc450662872"/>
      <w:bookmarkStart w:id="277" w:name="_Toc28824"/>
      <w:bookmarkStart w:id="278" w:name="_Toc1049_WPSOffice_Level2"/>
      <w:bookmarkStart w:id="279" w:name="_Toc30428"/>
      <w:bookmarkStart w:id="280" w:name="_Toc140596896"/>
      <w:bookmarkStart w:id="281" w:name="_Toc18278"/>
      <w:bookmarkStart w:id="282" w:name="_Toc20923"/>
      <w:r>
        <w:rPr>
          <w:rFonts w:hint="eastAsia" w:ascii="宋体" w:hAnsi="宋体" w:eastAsia="宋体" w:cs="宋体"/>
          <w:b/>
          <w:bCs/>
          <w:color w:val="auto"/>
          <w:kern w:val="44"/>
          <w:szCs w:val="21"/>
          <w:highlight w:val="none"/>
          <w:lang w:val="zh-CN"/>
        </w:rPr>
        <w:t>五、开标与评标</w:t>
      </w:r>
      <w:bookmarkEnd w:id="273"/>
      <w:bookmarkEnd w:id="274"/>
      <w:bookmarkEnd w:id="275"/>
      <w:bookmarkEnd w:id="276"/>
      <w:bookmarkEnd w:id="277"/>
      <w:bookmarkEnd w:id="278"/>
      <w:bookmarkEnd w:id="279"/>
      <w:bookmarkEnd w:id="280"/>
      <w:bookmarkEnd w:id="281"/>
      <w:bookmarkEnd w:id="282"/>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3" w:name="_Toc450662873"/>
      <w:bookmarkStart w:id="284" w:name="_Toc144_WPSOffice_Level3"/>
      <w:bookmarkStart w:id="285" w:name="_Toc21118"/>
      <w:bookmarkStart w:id="286" w:name="_Toc32760"/>
      <w:bookmarkStart w:id="287" w:name="_Toc32206"/>
      <w:bookmarkStart w:id="288" w:name="_Toc142508338"/>
      <w:bookmarkStart w:id="289" w:name="_Toc11256"/>
      <w:bookmarkStart w:id="290" w:name="_Toc8728"/>
      <w:bookmarkStart w:id="291"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83"/>
      <w:bookmarkEnd w:id="284"/>
      <w:bookmarkEnd w:id="285"/>
      <w:bookmarkEnd w:id="286"/>
      <w:bookmarkEnd w:id="287"/>
      <w:bookmarkEnd w:id="288"/>
      <w:bookmarkEnd w:id="289"/>
      <w:bookmarkEnd w:id="290"/>
      <w:bookmarkEnd w:id="29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招标代理机构将做开标记录，开标记录包括第22.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2" w:name="_Toc142508339"/>
      <w:bookmarkStart w:id="293" w:name="_Toc450662874"/>
      <w:bookmarkStart w:id="294" w:name="_Toc32534"/>
      <w:bookmarkStart w:id="295" w:name="_Toc486167689"/>
      <w:bookmarkStart w:id="296" w:name="_Toc23491"/>
      <w:bookmarkStart w:id="297" w:name="_Toc7076"/>
      <w:bookmarkStart w:id="298" w:name="_Toc23059"/>
      <w:bookmarkStart w:id="299" w:name="_Toc3867"/>
      <w:bookmarkStart w:id="300"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92"/>
      <w:bookmarkEnd w:id="293"/>
      <w:bookmarkEnd w:id="294"/>
      <w:bookmarkEnd w:id="295"/>
      <w:bookmarkEnd w:id="296"/>
      <w:bookmarkEnd w:id="297"/>
      <w:bookmarkEnd w:id="298"/>
      <w:bookmarkEnd w:id="299"/>
      <w:bookmarkEnd w:id="30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1" w:name="_Toc16920"/>
      <w:bookmarkStart w:id="302" w:name="_Toc800"/>
      <w:bookmarkStart w:id="303" w:name="_Toc142508340"/>
      <w:bookmarkStart w:id="304" w:name="_Toc29899"/>
      <w:bookmarkStart w:id="305" w:name="_Toc18693"/>
      <w:bookmarkStart w:id="306" w:name="_Toc450662875"/>
      <w:bookmarkStart w:id="307" w:name="_Toc9028"/>
      <w:bookmarkStart w:id="308" w:name="_Toc486167690"/>
      <w:bookmarkStart w:id="309"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01"/>
      <w:bookmarkEnd w:id="302"/>
      <w:bookmarkEnd w:id="303"/>
      <w:bookmarkEnd w:id="304"/>
      <w:bookmarkEnd w:id="305"/>
      <w:bookmarkEnd w:id="306"/>
      <w:bookmarkEnd w:id="307"/>
      <w:bookmarkEnd w:id="308"/>
      <w:bookmarkEnd w:id="30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10" w:name="_Toc486167691"/>
      <w:bookmarkStart w:id="311" w:name="_Toc8645"/>
      <w:bookmarkStart w:id="312" w:name="_Toc18668"/>
      <w:bookmarkStart w:id="313" w:name="_Toc12715"/>
      <w:bookmarkStart w:id="314" w:name="_Toc7608"/>
      <w:bookmarkStart w:id="315" w:name="_Toc28910_WPSOffice_Level3"/>
      <w:bookmarkStart w:id="316" w:name="_Toc450662876"/>
      <w:bookmarkStart w:id="317" w:name="_Toc8908"/>
      <w:bookmarkStart w:id="318"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10"/>
      <w:bookmarkEnd w:id="311"/>
      <w:bookmarkEnd w:id="312"/>
      <w:bookmarkEnd w:id="313"/>
      <w:bookmarkEnd w:id="314"/>
      <w:bookmarkEnd w:id="315"/>
      <w:bookmarkEnd w:id="316"/>
      <w:bookmarkEnd w:id="317"/>
      <w:bookmarkEnd w:id="318"/>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9" w:name="_Toc19456"/>
      <w:bookmarkStart w:id="320" w:name="_Toc2753"/>
      <w:bookmarkStart w:id="321" w:name="_Toc486167692"/>
      <w:bookmarkStart w:id="322" w:name="_Toc31413"/>
      <w:bookmarkStart w:id="323" w:name="_Toc142508342"/>
      <w:bookmarkStart w:id="324" w:name="_Toc30225"/>
      <w:bookmarkStart w:id="325" w:name="_Toc4837"/>
      <w:bookmarkStart w:id="326" w:name="_Toc338_WPSOffice_Level3"/>
      <w:bookmarkStart w:id="327"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19"/>
      <w:bookmarkEnd w:id="320"/>
      <w:bookmarkEnd w:id="321"/>
      <w:bookmarkEnd w:id="322"/>
      <w:bookmarkEnd w:id="323"/>
      <w:bookmarkEnd w:id="324"/>
      <w:bookmarkEnd w:id="325"/>
      <w:bookmarkEnd w:id="326"/>
      <w:bookmarkEnd w:id="327"/>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2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28"/>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9" w:name="_Toc27368"/>
      <w:bookmarkStart w:id="330" w:name="_Toc142508343"/>
      <w:bookmarkStart w:id="331" w:name="_Toc10967"/>
      <w:bookmarkStart w:id="332" w:name="_Toc29883"/>
      <w:bookmarkStart w:id="333" w:name="_Toc522047355"/>
      <w:bookmarkStart w:id="334" w:name="_Toc22065"/>
      <w:bookmarkStart w:id="335" w:name="_Toc521918096"/>
      <w:bookmarkStart w:id="336" w:name="_Toc6970"/>
      <w:bookmarkStart w:id="337" w:name="_Toc18368_WPSOffice_Level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29"/>
      <w:bookmarkEnd w:id="330"/>
      <w:bookmarkEnd w:id="331"/>
      <w:bookmarkEnd w:id="332"/>
      <w:bookmarkEnd w:id="333"/>
      <w:bookmarkEnd w:id="334"/>
      <w:bookmarkEnd w:id="335"/>
      <w:bookmarkEnd w:id="336"/>
      <w:bookmarkEnd w:id="337"/>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38" w:name="_Toc522047356"/>
      <w:bookmarkStart w:id="339" w:name="_Toc521918097"/>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0" w:name="_Toc24410"/>
      <w:bookmarkStart w:id="341" w:name="_Toc27026"/>
      <w:bookmarkStart w:id="342" w:name="_Toc19161"/>
      <w:bookmarkStart w:id="343" w:name="_Toc16829"/>
      <w:bookmarkStart w:id="344" w:name="_Toc142508344"/>
      <w:bookmarkStart w:id="345" w:name="_Toc21460_WPSOffice_Level3"/>
      <w:bookmarkStart w:id="346" w:name="_Toc1480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38"/>
      <w:bookmarkEnd w:id="339"/>
      <w:bookmarkEnd w:id="340"/>
      <w:bookmarkEnd w:id="341"/>
      <w:bookmarkEnd w:id="342"/>
      <w:bookmarkEnd w:id="343"/>
      <w:bookmarkEnd w:id="344"/>
      <w:bookmarkEnd w:id="345"/>
      <w:bookmarkEnd w:id="346"/>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7" w:name="_Toc25408"/>
      <w:bookmarkStart w:id="348" w:name="_Toc465358969"/>
      <w:bookmarkStart w:id="349" w:name="_Toc4819"/>
      <w:bookmarkStart w:id="350" w:name="_Toc32498_WPSOffice_Level3"/>
      <w:bookmarkStart w:id="351" w:name="_Toc11615"/>
      <w:bookmarkStart w:id="352" w:name="_Toc466882017"/>
      <w:bookmarkStart w:id="353" w:name="_Toc17372"/>
      <w:bookmarkStart w:id="354" w:name="_Toc142508345"/>
      <w:bookmarkStart w:id="355" w:name="_Toc486167694"/>
      <w:bookmarkStart w:id="356" w:name="_Toc2958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47"/>
      <w:bookmarkEnd w:id="348"/>
      <w:bookmarkEnd w:id="349"/>
      <w:bookmarkEnd w:id="350"/>
      <w:bookmarkEnd w:id="351"/>
      <w:bookmarkEnd w:id="352"/>
      <w:bookmarkEnd w:id="353"/>
      <w:bookmarkEnd w:id="354"/>
      <w:bookmarkEnd w:id="355"/>
      <w:bookmarkEnd w:id="356"/>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57" w:name="_Toc486167695"/>
      <w:bookmarkStart w:id="358" w:name="_Toc2077"/>
      <w:bookmarkStart w:id="359" w:name="_Toc20206"/>
      <w:bookmarkStart w:id="360" w:name="_Toc142508346"/>
      <w:bookmarkStart w:id="361" w:name="_Toc3154"/>
      <w:bookmarkStart w:id="362" w:name="_Toc1848_WPSOffice_Level3"/>
      <w:bookmarkStart w:id="363" w:name="_Toc466882018"/>
      <w:bookmarkStart w:id="364" w:name="_Toc5136"/>
      <w:bookmarkStart w:id="365" w:name="_Toc26354"/>
      <w:bookmarkStart w:id="366"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57"/>
      <w:bookmarkEnd w:id="358"/>
      <w:bookmarkEnd w:id="359"/>
      <w:bookmarkEnd w:id="360"/>
      <w:bookmarkEnd w:id="361"/>
      <w:bookmarkEnd w:id="362"/>
      <w:bookmarkEnd w:id="363"/>
      <w:bookmarkEnd w:id="364"/>
      <w:bookmarkEnd w:id="365"/>
      <w:bookmarkEnd w:id="366"/>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367" w:name="_Toc465358971"/>
      <w:bookmarkStart w:id="368" w:name="_Toc466882019"/>
    </w:p>
    <w:p>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69" w:name="_Toc142508347"/>
      <w:bookmarkStart w:id="370" w:name="_Toc486167696"/>
      <w:bookmarkStart w:id="371" w:name="_Toc8654"/>
      <w:bookmarkStart w:id="372" w:name="_Toc21208"/>
      <w:bookmarkStart w:id="373" w:name="_Toc27532"/>
      <w:bookmarkStart w:id="374" w:name="_Toc15815"/>
      <w:bookmarkStart w:id="375" w:name="_Toc10867_WPSOffice_Level3"/>
      <w:bookmarkStart w:id="376"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67"/>
      <w:bookmarkEnd w:id="368"/>
      <w:bookmarkEnd w:id="369"/>
      <w:bookmarkEnd w:id="370"/>
      <w:bookmarkEnd w:id="371"/>
      <w:bookmarkEnd w:id="372"/>
      <w:bookmarkEnd w:id="373"/>
      <w:bookmarkEnd w:id="374"/>
      <w:bookmarkEnd w:id="375"/>
      <w:bookmarkEnd w:id="376"/>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77"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78" w:name="_Toc142508348"/>
      <w:bookmarkStart w:id="379" w:name="_Toc365"/>
      <w:bookmarkStart w:id="380" w:name="_Toc486167697"/>
      <w:bookmarkStart w:id="381" w:name="_Toc140596907"/>
      <w:bookmarkStart w:id="382" w:name="_Toc16789"/>
      <w:bookmarkStart w:id="383" w:name="_Toc27936"/>
      <w:bookmarkStart w:id="384" w:name="_Toc11941"/>
      <w:bookmarkStart w:id="385" w:name="_Toc16848_WPSOffice_Level2"/>
      <w:bookmarkStart w:id="386" w:name="_Toc2307"/>
      <w:r>
        <w:rPr>
          <w:rFonts w:hint="eastAsia" w:ascii="宋体" w:hAnsi="宋体" w:eastAsia="宋体" w:cs="宋体"/>
          <w:b/>
          <w:bCs/>
          <w:color w:val="auto"/>
          <w:kern w:val="44"/>
          <w:szCs w:val="21"/>
          <w:highlight w:val="none"/>
          <w:lang w:val="zh-CN"/>
        </w:rPr>
        <w:t>六、授予合同</w:t>
      </w:r>
      <w:bookmarkEnd w:id="377"/>
      <w:bookmarkEnd w:id="378"/>
      <w:bookmarkEnd w:id="379"/>
      <w:bookmarkEnd w:id="380"/>
      <w:bookmarkEnd w:id="381"/>
      <w:bookmarkEnd w:id="382"/>
      <w:bookmarkEnd w:id="383"/>
      <w:bookmarkEnd w:id="384"/>
      <w:bookmarkEnd w:id="385"/>
      <w:bookmarkEnd w:id="386"/>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7" w:name="_Toc450662881"/>
      <w:bookmarkStart w:id="388" w:name="_Toc486167698"/>
      <w:bookmarkStart w:id="389" w:name="_Toc31713"/>
      <w:bookmarkStart w:id="390" w:name="_Toc6401_WPSOffice_Level3"/>
      <w:bookmarkStart w:id="391" w:name="_Toc24527"/>
      <w:bookmarkStart w:id="392" w:name="_Toc142508349"/>
      <w:bookmarkStart w:id="393" w:name="_Toc29383"/>
      <w:bookmarkStart w:id="394" w:name="_Toc9067"/>
      <w:bookmarkStart w:id="395" w:name="_Toc2465"/>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87"/>
      <w:bookmarkEnd w:id="388"/>
      <w:bookmarkEnd w:id="389"/>
      <w:bookmarkEnd w:id="390"/>
      <w:bookmarkEnd w:id="391"/>
      <w:bookmarkEnd w:id="392"/>
      <w:bookmarkEnd w:id="393"/>
      <w:bookmarkEnd w:id="394"/>
      <w:bookmarkEnd w:id="395"/>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确定中标人。招标人确认中标结果时，同一个投标人最多只能承接东莞市水务集团供水有限公司202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年度食堂食材配送服务单位采购项目A包、B包、C包中的一个包组的食材配送服务。招标人依法按照东莞市水务集团供水有限公司</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lang w:val="zh-CN"/>
        </w:rPr>
        <w:t>年度食堂食材配送服务单位采购项目每个包组的评标报告中推荐的中标候选人顺序确定中标人。每个包组先按评审报告中推荐的第一中标候选人确定中标人。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6" w:name="_Toc450662885"/>
    </w:p>
    <w:p>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97" w:name="_Toc18984"/>
      <w:bookmarkStart w:id="398" w:name="_Toc11354"/>
      <w:bookmarkStart w:id="399" w:name="_Toc142508350"/>
      <w:bookmarkStart w:id="400" w:name="_Toc15620"/>
      <w:bookmarkStart w:id="401" w:name="_Toc486167699"/>
      <w:bookmarkStart w:id="402" w:name="_Toc14377"/>
      <w:bookmarkStart w:id="403" w:name="_Toc6726_WPSOffice_Level3"/>
      <w:bookmarkStart w:id="404" w:name="_Toc819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96"/>
      <w:bookmarkEnd w:id="397"/>
      <w:bookmarkEnd w:id="398"/>
      <w:bookmarkEnd w:id="399"/>
      <w:bookmarkEnd w:id="400"/>
      <w:bookmarkEnd w:id="401"/>
      <w:bookmarkEnd w:id="402"/>
      <w:bookmarkEnd w:id="403"/>
      <w:bookmarkEnd w:id="404"/>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0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06" w:name="_Toc27812"/>
      <w:bookmarkStart w:id="407" w:name="_Toc486167700"/>
      <w:bookmarkStart w:id="408" w:name="_Toc29449"/>
      <w:bookmarkStart w:id="409" w:name="_Toc1331"/>
      <w:bookmarkStart w:id="410" w:name="_Toc9694_WPSOffice_Level3"/>
      <w:bookmarkStart w:id="411" w:name="_Toc19127"/>
      <w:bookmarkStart w:id="412" w:name="_Toc28020"/>
      <w:bookmarkStart w:id="413"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405"/>
      <w:bookmarkEnd w:id="406"/>
      <w:bookmarkEnd w:id="407"/>
      <w:bookmarkEnd w:id="408"/>
      <w:bookmarkEnd w:id="409"/>
      <w:bookmarkEnd w:id="410"/>
      <w:bookmarkEnd w:id="411"/>
      <w:bookmarkEnd w:id="412"/>
      <w:bookmarkEnd w:id="41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项目服务范围包括招标人及其独立核算成本的不同权属分公司。以东莞市水务集团供水有限公司为主体，与各配送资格单位签订正式配送合同，分别由东莞市水务集团供水有限公司、东莞市水务集团供水有限公司制水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东莞市水务集团供水有限公司莞城（南城）分公司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东莞市水务集团供水有限公司东城分公司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东莞市水务集团供水有限公司万江分公司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东莞市水务集团供水有限公司石碣分公司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东莞市水务集团供水有限公司石龙分公司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东莞市水务集团供水有限公司石排分公司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东莞市水务集团供水有限公司茶山分公司</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zh-CN"/>
        </w:rPr>
        <w:t>东莞市水务集团供水有限公司企石分公司、东莞市水务集团供水有限公司寮步分公司、东莞市水务集团供水有限公司大朗分公司、东莞市水务集团供水有限公司大岭山分公司、东莞市水务集团供水有限公司横沥分公司、东莞市水务集团供水有限公司谢岗分公司、东莞市水务集团供水有限公司黄江分公司、东莞市水务集团供水有限公司桥头分公司、东莞市水务集团供水有限公司樟木头分公司、东莞市水务集团供水有限公司塘厦分公司、东莞市水务集团供水有限公司凤岗分公司、东莞市水务集团供水有限公司厚街分公司、东莞市水务集团供水有限公司沙田分公司、东莞市水务集团供水有限公司虎门分公司、东莞市水务集团供水有限公司长安分公司、东莞市水务集团供水有限公司高埗分公司、东莞市水务集团供水有限公司麻涌分公司、东莞市水务集团供水有限公司中堂分公司、东莞市水务集团供水有限公司洪梅分公司、东莞市水务集团供水有限公司道滘分公司、东莞市水务集团供水有限公司望牛墩分公司自行支付配送费用。</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14" w:name="_Toc142508352"/>
      <w:bookmarkStart w:id="415" w:name="_Toc3830"/>
      <w:bookmarkStart w:id="416" w:name="_Toc20673"/>
      <w:bookmarkStart w:id="417" w:name="_Toc8181"/>
      <w:bookmarkStart w:id="418" w:name="_Toc10513_WPSOffice_Level3"/>
      <w:bookmarkStart w:id="419" w:name="_Toc486167701"/>
      <w:bookmarkStart w:id="420" w:name="_Toc5304"/>
      <w:bookmarkStart w:id="421" w:name="_Toc450662887"/>
      <w:bookmarkStart w:id="422" w:name="_Toc2536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14"/>
      <w:bookmarkEnd w:id="415"/>
      <w:bookmarkEnd w:id="416"/>
      <w:bookmarkEnd w:id="417"/>
      <w:bookmarkEnd w:id="418"/>
      <w:bookmarkEnd w:id="419"/>
      <w:bookmarkEnd w:id="420"/>
      <w:bookmarkEnd w:id="421"/>
      <w:bookmarkEnd w:id="422"/>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23" w:name="_Toc465358977"/>
      <w:bookmarkStart w:id="424"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其中，采用履约保证金（银行转账形式）的金额为人民币500,000.00元（大写：人民币伍拾万元整），采用不可撤销银行履约保函形式的金额为人民币</w:t>
      </w:r>
      <w:r>
        <w:rPr>
          <w:rFonts w:hint="eastAsia" w:ascii="宋体" w:hAnsi="宋体" w:eastAsia="宋体" w:cs="Times New Roman"/>
          <w:b/>
          <w:bCs/>
          <w:color w:val="auto"/>
          <w:szCs w:val="21"/>
          <w:highlight w:val="none"/>
          <w:u w:val="single"/>
          <w:lang w:val="en-US" w:eastAsia="zh-CN"/>
        </w:rPr>
        <w:t>65</w:t>
      </w:r>
      <w:r>
        <w:rPr>
          <w:rFonts w:hint="eastAsia" w:ascii="宋体" w:hAnsi="宋体" w:eastAsia="宋体" w:cs="Times New Roman"/>
          <w:b/>
          <w:bCs/>
          <w:color w:val="auto"/>
          <w:szCs w:val="21"/>
          <w:highlight w:val="none"/>
          <w:u w:val="single"/>
          <w:lang w:val="zh-CN"/>
        </w:rPr>
        <w:t>0,000.00元（大写：人民币陆拾伍万元整），采用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形式的金额为人民币800,000.00元（大写：人民币捌拾万元整），采用担保公司履约担保书形式的金额为人民币</w:t>
      </w:r>
      <w:r>
        <w:rPr>
          <w:rFonts w:hint="eastAsia" w:ascii="宋体" w:hAnsi="宋体" w:eastAsia="宋体" w:cs="Times New Roman"/>
          <w:b/>
          <w:bCs/>
          <w:color w:val="auto"/>
          <w:szCs w:val="21"/>
          <w:highlight w:val="none"/>
          <w:u w:val="single"/>
          <w:lang w:val="en-US" w:eastAsia="zh-CN"/>
        </w:rPr>
        <w:t>8</w:t>
      </w:r>
      <w:r>
        <w:rPr>
          <w:rFonts w:hint="eastAsia" w:ascii="宋体" w:hAnsi="宋体" w:eastAsia="宋体" w:cs="Times New Roman"/>
          <w:b/>
          <w:bCs/>
          <w:color w:val="auto"/>
          <w:szCs w:val="21"/>
          <w:highlight w:val="none"/>
          <w:u w:val="single"/>
          <w:lang w:val="zh-CN"/>
        </w:rPr>
        <w:t>00,000.00元（大写：人民币捌拾万元整）。</w:t>
      </w:r>
      <w:r>
        <w:rPr>
          <w:rFonts w:hint="eastAsia" w:ascii="宋体" w:hAnsi="宋体" w:eastAsia="宋体" w:cs="Arial"/>
          <w:b/>
          <w:bCs w:val="0"/>
          <w:color w:val="auto"/>
          <w:kern w:val="0"/>
          <w:szCs w:val="24"/>
          <w:highlight w:val="none"/>
        </w:rPr>
        <w:t>合同履行过程中，中标人给招标人或招标人权属分公司造成的损失超过履约担保数额的，中标人还应当对超过部分予以赔偿，招标人并依法追究中标人的相应责任。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b w:val="0"/>
          <w:bCs w:val="0"/>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w:t>
      </w:r>
      <w:r>
        <w:rPr>
          <w:rFonts w:hint="eastAsia" w:ascii="宋体" w:hAnsi="宋体" w:eastAsia="宋体" w:cs="Times New Roman"/>
          <w:b w:val="0"/>
          <w:bCs w:val="0"/>
          <w:color w:val="auto"/>
          <w:kern w:val="0"/>
          <w:szCs w:val="21"/>
          <w:highlight w:val="none"/>
        </w:rPr>
        <w:t>人或招标人权属分公司因中标人不能完全履行其合同义务而蒙受的损失或其他合同约定的事项。如发生下列任一情况时，招标人有权依合同追究违约责任外，同时有权提取履约担保并进行相应处理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b w:val="0"/>
          <w:bCs w:val="0"/>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1）</w:t>
      </w:r>
      <w:r>
        <w:rPr>
          <w:rFonts w:hint="eastAsia" w:ascii="宋体" w:hAnsi="宋体" w:eastAsia="宋体" w:cs="Times New Roman"/>
          <w:b w:val="0"/>
          <w:bCs w:val="0"/>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2）在合同履行期间，中标人</w:t>
      </w:r>
      <w:r>
        <w:rPr>
          <w:rFonts w:hint="eastAsia" w:ascii="宋体" w:hAnsi="宋体" w:eastAsia="宋体" w:cs="Times New Roman"/>
          <w:b w:val="0"/>
          <w:bCs w:val="0"/>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3）在合同履行期间，因中标人</w:t>
      </w:r>
      <w:r>
        <w:rPr>
          <w:rFonts w:hint="eastAsia" w:ascii="宋体" w:hAnsi="宋体" w:eastAsia="宋体" w:cs="Times New Roman"/>
          <w:b w:val="0"/>
          <w:bCs w:val="0"/>
          <w:color w:val="auto"/>
          <w:kern w:val="0"/>
          <w:szCs w:val="21"/>
          <w:highlight w:val="none"/>
        </w:rPr>
        <w:t>货物、</w:t>
      </w:r>
      <w:r>
        <w:rPr>
          <w:rFonts w:ascii="宋体" w:hAnsi="宋体" w:eastAsia="宋体" w:cs="Times New Roman"/>
          <w:b w:val="0"/>
          <w:bCs w:val="0"/>
          <w:color w:val="auto"/>
          <w:kern w:val="0"/>
          <w:szCs w:val="21"/>
          <w:highlight w:val="none"/>
        </w:rPr>
        <w:t>服务质量问题造成损害、侵权损失（包括但不限于招标人</w:t>
      </w:r>
      <w:r>
        <w:rPr>
          <w:rFonts w:hint="eastAsia" w:ascii="宋体" w:hAnsi="宋体" w:eastAsia="宋体" w:cs="Times New Roman"/>
          <w:b w:val="0"/>
          <w:bCs w:val="0"/>
          <w:color w:val="auto"/>
          <w:kern w:val="0"/>
          <w:szCs w:val="21"/>
          <w:highlight w:val="none"/>
        </w:rPr>
        <w:t>或招标人权属分公司</w:t>
      </w:r>
      <w:r>
        <w:rPr>
          <w:rFonts w:ascii="宋体" w:hAnsi="宋体" w:eastAsia="宋体" w:cs="Times New Roman"/>
          <w:b w:val="0"/>
          <w:bCs w:val="0"/>
          <w:color w:val="auto"/>
          <w:kern w:val="0"/>
          <w:szCs w:val="21"/>
          <w:highlight w:val="none"/>
        </w:rPr>
        <w:t>经济损失、第三人人身财产损失等）、</w:t>
      </w:r>
      <w:r>
        <w:rPr>
          <w:rFonts w:hint="eastAsia" w:ascii="宋体" w:hAnsi="宋体" w:eastAsia="宋体" w:cs="Times New Roman"/>
          <w:b w:val="0"/>
          <w:bCs w:val="0"/>
          <w:color w:val="auto"/>
          <w:kern w:val="0"/>
          <w:szCs w:val="21"/>
          <w:highlight w:val="none"/>
        </w:rPr>
        <w:t>拖欠原材料供应商货款或与其所雇用员工发生劳资纠纷、上访、闹事或其他影响招标人或招标人权属分公司生产经营等情况而其未及时妥善处理的</w:t>
      </w:r>
      <w:r>
        <w:rPr>
          <w:rFonts w:ascii="宋体" w:hAnsi="宋体" w:eastAsia="宋体" w:cs="Times New Roman"/>
          <w:b w:val="0"/>
          <w:bCs w:val="0"/>
          <w:color w:val="auto"/>
          <w:kern w:val="0"/>
          <w:szCs w:val="21"/>
          <w:highlight w:val="none"/>
        </w:rPr>
        <w:t>，</w:t>
      </w:r>
      <w:r>
        <w:rPr>
          <w:rFonts w:hint="eastAsia" w:ascii="宋体" w:hAnsi="宋体" w:eastAsia="宋体" w:cs="Times New Roman"/>
          <w:b w:val="0"/>
          <w:bCs w:val="0"/>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b w:val="0"/>
          <w:bCs w:val="0"/>
          <w:color w:val="auto"/>
          <w:kern w:val="0"/>
          <w:szCs w:val="21"/>
          <w:highlight w:val="none"/>
        </w:rPr>
        <w:t>担保</w:t>
      </w:r>
      <w:r>
        <w:rPr>
          <w:rFonts w:ascii="宋体" w:hAnsi="宋体" w:eastAsia="宋体" w:cs="Times New Roman"/>
          <w:b w:val="0"/>
          <w:bCs w:val="0"/>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可撤销银行履约保函（或履约保证保险或担保公司履约担保书）应从合同签订之日起至合同期限届满并且中标人完成本合同及本合同下所有补充协议的全部服务义务后二十八（28）日内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bookmarkStart w:id="425" w:name="_Toc1969"/>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25"/>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银行账号：4400 1778 8080 5999 9998</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开户银行：建行东莞分行营业部</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中标人以履约保证金（银行转账形式）提供履约担保的在合同期限届满并且</w:t>
      </w:r>
      <w:r>
        <w:rPr>
          <w:rFonts w:hint="eastAsia" w:ascii="宋体" w:hAnsi="宋体" w:eastAsia="宋体" w:cs="宋体"/>
          <w:color w:val="auto"/>
          <w:sz w:val="21"/>
          <w:szCs w:val="21"/>
          <w:highlight w:val="none"/>
          <w:lang w:val="en-US" w:eastAsia="zh-CN"/>
        </w:rPr>
        <w:t>中标人完成</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项目</w:t>
      </w:r>
      <w:r>
        <w:rPr>
          <w:rFonts w:hint="eastAsia" w:ascii="宋体" w:hAnsi="宋体" w:eastAsia="宋体" w:cs="Times New Roman"/>
          <w:color w:val="auto"/>
          <w:kern w:val="0"/>
          <w:szCs w:val="21"/>
          <w:highlight w:val="none"/>
        </w:rPr>
        <w:t>合同及本</w:t>
      </w:r>
      <w:r>
        <w:rPr>
          <w:rFonts w:hint="eastAsia" w:ascii="宋体" w:hAnsi="宋体" w:eastAsia="宋体" w:cs="Times New Roman"/>
          <w:color w:val="auto"/>
          <w:kern w:val="0"/>
          <w:szCs w:val="21"/>
          <w:highlight w:val="none"/>
          <w:lang w:val="en-US" w:eastAsia="zh-CN"/>
        </w:rPr>
        <w:t>项目</w:t>
      </w:r>
      <w:r>
        <w:rPr>
          <w:rFonts w:hint="eastAsia" w:ascii="宋体" w:hAnsi="宋体" w:eastAsia="宋体" w:cs="Times New Roman"/>
          <w:color w:val="auto"/>
          <w:kern w:val="0"/>
          <w:szCs w:val="21"/>
          <w:highlight w:val="none"/>
        </w:rPr>
        <w:t>合同下所有补充协议的全部服务义务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招标人向中标人支付全部款项</w:t>
      </w:r>
      <w:r>
        <w:rPr>
          <w:rFonts w:hint="eastAsia" w:ascii="宋体" w:hAnsi="宋体" w:eastAsia="宋体" w:cs="Times New Roman"/>
          <w:color w:val="auto"/>
          <w:kern w:val="0"/>
          <w:szCs w:val="21"/>
          <w:highlight w:val="none"/>
        </w:rPr>
        <w:t>后二十八（28）日</w:t>
      </w:r>
      <w:r>
        <w:rPr>
          <w:rFonts w:hint="eastAsia" w:ascii="宋体" w:hAnsi="宋体" w:eastAsia="宋体" w:cs="Times New Roman"/>
          <w:color w:val="auto"/>
          <w:kern w:val="0"/>
          <w:szCs w:val="21"/>
          <w:highlight w:val="none"/>
          <w:lang w:val="en-US" w:eastAsia="zh-CN"/>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26" w:name="_Toc10548"/>
      <w:bookmarkStart w:id="427" w:name="_Toc142508353"/>
      <w:bookmarkStart w:id="428" w:name="_Toc486167702"/>
      <w:bookmarkStart w:id="429" w:name="_Toc27162"/>
      <w:bookmarkStart w:id="430" w:name="_Toc14385"/>
      <w:bookmarkStart w:id="431" w:name="_Toc15918"/>
      <w:bookmarkStart w:id="432" w:name="_Toc9976"/>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23"/>
      <w:bookmarkEnd w:id="424"/>
      <w:bookmarkEnd w:id="426"/>
      <w:bookmarkEnd w:id="427"/>
      <w:bookmarkEnd w:id="428"/>
      <w:bookmarkEnd w:id="429"/>
      <w:bookmarkEnd w:id="430"/>
      <w:bookmarkEnd w:id="431"/>
      <w:bookmarkEnd w:id="432"/>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3" w:name="_Toc450662888"/>
    </w:p>
    <w:p>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34" w:name="_Toc28921_WPSOffice_Level3"/>
      <w:bookmarkStart w:id="435" w:name="_Toc2401"/>
      <w:bookmarkStart w:id="436" w:name="_Toc26429"/>
      <w:bookmarkStart w:id="437" w:name="_Toc23218"/>
      <w:bookmarkStart w:id="438" w:name="_Toc142508354"/>
      <w:bookmarkStart w:id="439" w:name="_Toc4181"/>
      <w:bookmarkStart w:id="440" w:name="_Toc26952"/>
      <w:bookmarkStart w:id="441"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33"/>
      <w:bookmarkEnd w:id="434"/>
      <w:bookmarkEnd w:id="435"/>
      <w:bookmarkEnd w:id="436"/>
      <w:bookmarkEnd w:id="437"/>
      <w:bookmarkEnd w:id="438"/>
      <w:bookmarkEnd w:id="439"/>
      <w:bookmarkEnd w:id="440"/>
      <w:bookmarkEnd w:id="441"/>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42" w:name="_Toc450662889"/>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443" w:name="_Toc6796"/>
      <w:bookmarkStart w:id="444" w:name="_Toc142508355"/>
      <w:bookmarkStart w:id="445" w:name="_Toc6764_WPSOffice_Level3"/>
      <w:bookmarkStart w:id="446" w:name="_Toc21757"/>
      <w:bookmarkStart w:id="447" w:name="_Toc486167704"/>
      <w:bookmarkStart w:id="448" w:name="_Toc21985"/>
      <w:bookmarkStart w:id="449" w:name="_Toc30191"/>
      <w:bookmarkStart w:id="450" w:name="_Toc5"/>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42"/>
      <w:bookmarkEnd w:id="443"/>
      <w:bookmarkEnd w:id="444"/>
      <w:bookmarkEnd w:id="445"/>
      <w:bookmarkEnd w:id="446"/>
      <w:bookmarkEnd w:id="447"/>
      <w:bookmarkEnd w:id="448"/>
      <w:bookmarkEnd w:id="449"/>
      <w:bookmarkEnd w:id="450"/>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51" w:name="_Toc31106_WPSOffice_Level3"/>
      <w:bookmarkStart w:id="452" w:name="_Toc486167705"/>
      <w:r>
        <w:rPr>
          <w:rFonts w:hint="eastAsia" w:ascii="宋体" w:hAnsi="宋体" w:eastAsia="宋体" w:cs="Times New Roman"/>
          <w:color w:val="auto"/>
          <w:szCs w:val="21"/>
          <w:highlight w:val="none"/>
          <w:lang w:val="zh-CN"/>
        </w:rPr>
        <w:t>该项目获得中标的中标人在执行合同过程中，向招标人或招标人权属分公司出具的发票必须是由中标人开具，不得以其他单位或个人名义出具，本项目中标人向招标人或招标人权属分公司出具的发票类型为</w:t>
      </w:r>
      <w:r>
        <w:rPr>
          <w:rFonts w:hint="eastAsia" w:ascii="宋体" w:hAnsi="宋体" w:eastAsia="宋体" w:cs="宋体"/>
          <w:color w:val="auto"/>
          <w:szCs w:val="21"/>
          <w:highlight w:val="none"/>
          <w:lang w:val="zh-CN"/>
        </w:rPr>
        <w:t>增值税</w:t>
      </w:r>
      <w:r>
        <w:rPr>
          <w:rFonts w:hint="eastAsia" w:ascii="宋体" w:hAnsi="宋体" w:eastAsia="宋体" w:cs="宋体"/>
          <w:color w:val="auto"/>
          <w:szCs w:val="21"/>
          <w:highlight w:val="none"/>
          <w:lang w:val="zh-CN" w:eastAsia="zh-CN"/>
        </w:rPr>
        <w:t>普通</w:t>
      </w:r>
      <w:r>
        <w:rPr>
          <w:rFonts w:hint="eastAsia" w:ascii="宋体" w:hAnsi="宋体" w:eastAsia="宋体" w:cs="宋体"/>
          <w:color w:val="auto"/>
          <w:szCs w:val="21"/>
          <w:highlight w:val="none"/>
          <w:lang w:val="zh-CN"/>
        </w:rPr>
        <w:t>发票</w:t>
      </w:r>
      <w:r>
        <w:rPr>
          <w:rFonts w:hint="eastAsia" w:ascii="宋体" w:hAnsi="宋体" w:eastAsia="宋体" w:cs="Times New Roman"/>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453" w:name="_Toc8619"/>
      <w:bookmarkStart w:id="454" w:name="_Toc27075"/>
      <w:bookmarkStart w:id="455" w:name="_Toc7739"/>
      <w:bookmarkStart w:id="456" w:name="_Toc142508356"/>
      <w:bookmarkStart w:id="457" w:name="_Toc24547"/>
      <w:bookmarkStart w:id="458" w:name="_Toc31012"/>
      <w:r>
        <w:rPr>
          <w:rFonts w:ascii="宋体" w:hAnsi="宋体" w:eastAsia="宋体" w:cs="宋体"/>
          <w:b/>
          <w:color w:val="auto"/>
          <w:szCs w:val="21"/>
          <w:highlight w:val="none"/>
        </w:rPr>
        <w:t>39 招标相关补充约定</w:t>
      </w:r>
      <w:bookmarkEnd w:id="453"/>
      <w:bookmarkEnd w:id="454"/>
      <w:bookmarkEnd w:id="455"/>
      <w:bookmarkEnd w:id="456"/>
      <w:bookmarkEnd w:id="457"/>
      <w:bookmarkEnd w:id="458"/>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7" w:leftChars="-100" w:hanging="527" w:hangingChars="250"/>
        <w:jc w:val="left"/>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39.2 投标人可同时参加本项目多个包组的投标，但最终同一个投标人最多只能在一个包组中标。本项目依次按A包、B包、C包的顺序进行评审。若投标人在已评审的包组中被推荐为第一中标候选人，则在后续包组的评审中不能被推荐为中标候选人，由其他得分次高的投标人替代，以此类推。凡参加本项目投标的供应商，视为认可此项约定。</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459" w:name="_Toc142508357"/>
      <w:bookmarkStart w:id="460" w:name="_Toc5205"/>
      <w:bookmarkStart w:id="461" w:name="_Toc26594"/>
      <w:bookmarkStart w:id="462" w:name="_Toc6462"/>
      <w:bookmarkStart w:id="463" w:name="_Toc23742"/>
      <w:bookmarkStart w:id="464" w:name="_Toc2975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51"/>
      <w:bookmarkEnd w:id="452"/>
      <w:bookmarkEnd w:id="459"/>
      <w:bookmarkEnd w:id="460"/>
      <w:bookmarkEnd w:id="461"/>
      <w:bookmarkEnd w:id="462"/>
      <w:bookmarkEnd w:id="463"/>
      <w:bookmarkEnd w:id="464"/>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65" w:name="_Toc450662891"/>
      <w:bookmarkStart w:id="466" w:name="_Toc14879"/>
      <w:bookmarkStart w:id="467" w:name="_Toc27939_WPSOffice_Level1"/>
      <w:bookmarkStart w:id="468" w:name="_Toc21446"/>
      <w:bookmarkStart w:id="469" w:name="_Toc4386"/>
      <w:bookmarkStart w:id="470" w:name="_Toc3123"/>
      <w:bookmarkStart w:id="471" w:name="_Toc142508358"/>
      <w:bookmarkStart w:id="472" w:name="_Toc486167706"/>
      <w:bookmarkStart w:id="473" w:name="_Toc2942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65"/>
      <w:bookmarkEnd w:id="466"/>
      <w:bookmarkEnd w:id="467"/>
      <w:bookmarkEnd w:id="468"/>
      <w:bookmarkEnd w:id="469"/>
      <w:bookmarkEnd w:id="470"/>
      <w:bookmarkEnd w:id="471"/>
      <w:bookmarkEnd w:id="472"/>
      <w:bookmarkEnd w:id="473"/>
    </w:p>
    <w:p>
      <w:pPr>
        <w:spacing w:line="360" w:lineRule="auto"/>
        <w:jc w:val="center"/>
        <w:rPr>
          <w:rFonts w:ascii="宋体" w:hAnsi="宋体" w:eastAsia="宋体" w:cs="Times New Roman"/>
          <w:b/>
          <w:color w:val="auto"/>
          <w:sz w:val="18"/>
          <w:szCs w:val="18"/>
          <w:highlight w:val="none"/>
          <w:lang w:val="zh-CN"/>
        </w:rPr>
      </w:pPr>
      <w:r>
        <w:rPr>
          <w:rFonts w:hint="eastAsia" w:ascii="宋体" w:hAnsi="宋体" w:eastAsia="宋体" w:cs="宋体"/>
          <w:b/>
          <w:bCs/>
          <w:color w:val="auto"/>
          <w:kern w:val="44"/>
          <w:sz w:val="24"/>
          <w:szCs w:val="24"/>
          <w:highlight w:val="none"/>
          <w:lang w:val="zh-CN"/>
        </w:rPr>
        <w:t>（适用于所有包号）</w:t>
      </w:r>
    </w:p>
    <w:p>
      <w:pPr>
        <w:tabs>
          <w:tab w:val="left" w:pos="208"/>
        </w:tabs>
        <w:autoSpaceDE w:val="0"/>
        <w:autoSpaceDN w:val="0"/>
        <w:adjustRightInd w:val="0"/>
        <w:spacing w:line="360" w:lineRule="auto"/>
        <w:contextualSpacing/>
        <w:jc w:val="left"/>
        <w:rPr>
          <w:rFonts w:hint="eastAsia" w:ascii="宋体" w:hAnsi="宋体" w:eastAsia="宋体" w:cs="宋体"/>
          <w:b/>
          <w:color w:val="auto"/>
          <w:kern w:val="0"/>
          <w:sz w:val="21"/>
          <w:szCs w:val="21"/>
          <w:highlight w:val="none"/>
        </w:rPr>
      </w:pPr>
    </w:p>
    <w:p>
      <w:pPr>
        <w:tabs>
          <w:tab w:val="left" w:pos="208"/>
        </w:tabs>
        <w:autoSpaceDE w:val="0"/>
        <w:autoSpaceDN w:val="0"/>
        <w:adjustRightInd w:val="0"/>
        <w:spacing w:line="360" w:lineRule="auto"/>
        <w:contextualSpacing/>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一、项目概况</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了做好食堂规范管理工作，确保符合食品安全、卫生要求，东莞市水务集团供水有限公司拟对食品原材料等配送的供货资格进行招标。供应商为在中华人民共和国境内依法登记注册、合法存续、正常经营且具有独立承担民事责任能力的法人或其他组织均可报名参与竞标。</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通过公开招标，采购三家食材配送服务单位为东莞市水务集团供水有限公司所属44个食堂（详见附件1）配送主副食、调味料、农副产品和其他食品。以东莞市水务集团供水有限公司为主体，与各配送资格单位签订正式配送合同，分别由</w:t>
      </w:r>
      <w:r>
        <w:rPr>
          <w:rFonts w:hint="eastAsia" w:ascii="宋体" w:hAnsi="宋体" w:eastAsia="宋体" w:cs="宋体"/>
          <w:color w:val="auto"/>
          <w:kern w:val="0"/>
          <w:sz w:val="21"/>
          <w:szCs w:val="21"/>
          <w:highlight w:val="none"/>
          <w:lang w:val="zh-CN"/>
        </w:rPr>
        <w:t>东莞市水务集团供水有限公司、东莞市水务集团供水有限公司制水分公司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东莞市水务集团供水有限公司莞城（南城）分公司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东莞市水务集团供水有限公司东城分公司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东莞市水务集团供水有限公司万江分公司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东莞市水务集团供水有限公司石碣分公司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东莞市水务集团供水有限公司石龙分公司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东莞市水务集团供水有限公司石排分公司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东莞市水务集团供水有限公司茶山分公司</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东莞市水务集团供水有限公司企石分公司、东莞市水务集团供水有限公司寮步分公司、东莞市水务集团供水有限公司大朗分公司、东莞市水务集团供水有限公司大岭山分公司、东莞市水务集团供水有限公司横沥分公司、东莞市水务集团供水有限公司谢岗分公司、东莞市水务集团供水有限公司黄江分公司、东莞市水务集团供水有限公司桥头分公司、东莞市水务集团供水有限公司樟木头分公司、东莞市水务集团供水有限公司塘厦分公司、东莞市水务集团供水有限公司凤岗分公司、东莞市水务集团供水有限公司厚街分公司、东莞市水务集团供水有限公司沙田分公司、东莞市水务集团供水有限公司虎门分公司、东莞市水务集团供水有限公司长安分公司、东莞市水务集团供水有限公司高埗分公司、东莞市水务集团供水有限公司麻涌分公司、东莞市水务集团供水有限公司中堂分公司、东莞市水务集团供水有限公司洪梅分公司、东莞市水务集团供水有限公司道滘分公司、东莞市水务集团供水有限公司望牛墩分公司</w:t>
      </w:r>
      <w:r>
        <w:rPr>
          <w:rFonts w:hint="eastAsia" w:ascii="宋体" w:hAnsi="宋体" w:eastAsia="宋体" w:cs="宋体"/>
          <w:color w:val="auto"/>
          <w:kern w:val="0"/>
          <w:sz w:val="21"/>
          <w:szCs w:val="21"/>
          <w:highlight w:val="none"/>
        </w:rPr>
        <w:t>自行支付配送费用。</w:t>
      </w:r>
    </w:p>
    <w:p>
      <w:pPr>
        <w:autoSpaceDE w:val="0"/>
        <w:autoSpaceDN w:val="0"/>
        <w:adjustRightInd w:val="0"/>
        <w:snapToGrid w:val="0"/>
        <w:spacing w:line="360" w:lineRule="auto"/>
        <w:contextualSpacing/>
        <w:jc w:val="left"/>
        <w:rPr>
          <w:rFonts w:ascii="宋体" w:hAnsi="宋体" w:eastAsia="宋体" w:cs="宋体"/>
          <w:b/>
          <w:bCs/>
          <w:color w:val="auto"/>
          <w:kern w:val="0"/>
          <w:sz w:val="21"/>
          <w:szCs w:val="21"/>
          <w:highlight w:val="none"/>
        </w:rPr>
      </w:pPr>
    </w:p>
    <w:p>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二、配送情况</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具体配送数量以实际发生的数量结算，</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不承诺在入围有效期内授予入围单位实际采购品类，不承诺在入围有效期内的实际采购数量。供应商为</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提供配送的品种包括：肉类（猪肉类、牛肉类、冻品类、禽类、腊味类、淡水鱼类、海水鱼类以及相关冰鲜水产品）、调配料、腌菜、干货及蛋品、蔬菜类、水果及食用菌类、点心、豆制品、面食类、粉面、大米类及食用油类等。</w:t>
      </w:r>
    </w:p>
    <w:p>
      <w:pPr>
        <w:autoSpaceDE w:val="0"/>
        <w:autoSpaceDN w:val="0"/>
        <w:adjustRightInd w:val="0"/>
        <w:snapToGrid w:val="0"/>
        <w:spacing w:line="360" w:lineRule="auto"/>
        <w:contextualSpacing/>
        <w:jc w:val="left"/>
        <w:rPr>
          <w:rFonts w:ascii="宋体" w:hAnsi="宋体" w:eastAsia="宋体" w:cs="宋体"/>
          <w:b/>
          <w:bCs/>
          <w:color w:val="auto"/>
          <w:kern w:val="0"/>
          <w:sz w:val="21"/>
          <w:szCs w:val="21"/>
          <w:highlight w:val="none"/>
        </w:rPr>
      </w:pPr>
    </w:p>
    <w:p>
      <w:pPr>
        <w:autoSpaceDE w:val="0"/>
        <w:autoSpaceDN w:val="0"/>
        <w:adjustRightInd w:val="0"/>
        <w:snapToGrid w:val="0"/>
        <w:spacing w:line="360" w:lineRule="auto"/>
        <w:contextualSpacing/>
        <w:jc w:val="left"/>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三、具体要求</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本项目按照片区划分的原则，为东莞市水务集团供水有限公司所属44个食堂，公开招标采购3家食材配送服务单位。</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（一）采购内容</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1.A包负责大市区及沿江片区（莞城、东城、万江、石碣、石龙、石排、茶山、企石范围），共14个食堂的食材配送工作，服务期限为1年，暂定服务时间为2025年1月1日至2025年12月31日（详见附件1）。</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B包负责松山湖片区及东深片区（松山湖、寮步、大朗、大岭山、横沥、谢岗、黄江、桥头、樟木头、塘厦、凤岗范围），共17个食堂的食材配送工作，服务期限为1年，暂定服务时间为2025年1月1日至2025年12月31日（详见附件1）。</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C包负责滨海湾片区及水乡新城片区（厚街、沙田、虎门、长安、高埗、麻涌、中堂、洪梅、道滘、望牛墩范围），共13个食堂的食材配送工作，服务期限为1年，暂定服务时间为2025年1月1日至2025年12月31日（实际配送服务期限根据各食堂服务时间确定，详见附件1）。</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以上为暂定服务点及服务时间，如因</w:t>
      </w:r>
      <w:r>
        <w:rPr>
          <w:rFonts w:hint="eastAsia" w:ascii="宋体" w:hAnsi="宋体" w:eastAsia="宋体" w:cs="宋体"/>
          <w:color w:val="auto"/>
          <w:kern w:val="0"/>
          <w:sz w:val="21"/>
          <w:szCs w:val="21"/>
          <w:highlight w:val="none"/>
          <w:lang w:val="en-US" w:eastAsia="zh-CN"/>
        </w:rPr>
        <w:t>供水公司或</w:t>
      </w:r>
      <w:r>
        <w:rPr>
          <w:rFonts w:hint="default" w:ascii="宋体" w:hAnsi="宋体" w:eastAsia="宋体" w:cs="宋体"/>
          <w:color w:val="auto"/>
          <w:kern w:val="0"/>
          <w:sz w:val="21"/>
          <w:szCs w:val="21"/>
          <w:highlight w:val="none"/>
        </w:rPr>
        <w:t>供水公司下属分公司建设或运营需要，需对服务点及服务时间进行调整、变动，以供水公司或供水公司下属分公司出具的书面文件作准。</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供应商根据自身能力进行投标，供货内容包括但不限于以下：</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A类（粮油干货类）：大米、食用油、调味品、干货、杂货、米粉面粉类等食品材料；</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B类（肉类）：生鲜猪、牛、羊、三鸟、鱼及冰冻水产、畜、禽肉类；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C类（蔬果类）：生鲜农副产品、其他食品。</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（二）就餐人数</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1.A包负责的14个食堂的日均就餐人数共1713人，食材配送服务费用预估约2261.16万元。</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2.B包负责的17个食堂的日均就餐人数共1455人，食材配送服务费用预估约1920.6万元。</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3.C包负责的13个食堂的日均就餐人数共1172人，食材配送服务费用预估约1364.88万元。</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以上为暂定日均就餐人数，具体就餐人数随时间有变动。</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（三）供货地点</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东莞市水务集团供水有限公司所属44个食堂（详见附件1）。</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（四）定价及定价周期</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74" w:name="_Toc2104"/>
      <w:r>
        <w:rPr>
          <w:rFonts w:hint="default"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和供应商按以下方式确定供货价格（定价原则）：</w:t>
      </w:r>
      <w:bookmarkEnd w:id="474"/>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w:t>
      </w:r>
      <w:r>
        <w:rPr>
          <w:rFonts w:hint="eastAsia" w:ascii="宋体" w:hAnsi="宋体" w:eastAsia="宋体" w:cs="宋体"/>
          <w:color w:val="auto"/>
          <w:szCs w:val="21"/>
          <w:highlight w:val="none"/>
          <w:lang w:val="zh-CN"/>
        </w:rPr>
        <w:t>原则上以东莞市发展和改革局（http://dgdp.dg.gov.cn，网址仅供参考，具体以东莞市发展和改革局官方网址发布的为准）“</w:t>
      </w:r>
      <w:r>
        <w:rPr>
          <w:rFonts w:hint="eastAsia" w:ascii="宋体" w:hAnsi="宋体" w:eastAsia="宋体" w:cs="宋体"/>
          <w:color w:val="auto"/>
          <w:szCs w:val="21"/>
          <w:highlight w:val="none"/>
          <w:lang w:val="en-US" w:eastAsia="zh-CN"/>
        </w:rPr>
        <w:t>东莞市</w:t>
      </w:r>
      <w:r>
        <w:rPr>
          <w:rFonts w:hint="eastAsia" w:ascii="宋体" w:hAnsi="宋体" w:eastAsia="宋体" w:cs="宋体"/>
          <w:color w:val="auto"/>
          <w:szCs w:val="21"/>
          <w:highlight w:val="none"/>
          <w:lang w:val="zh-CN"/>
        </w:rPr>
        <w:t>菜蓝子价格监测表”当月份最新公布本期（指招标人或招标人权属分公司审批之日的最新期次）报价作为基准价抽样审核；若东莞物价专栏无最近当月份公布或招标人或招标人权属分公司所需的相同品种，则招标人或招标人权属分公司将对本项目对应包组食堂所属地区的的农副产品市场（A包：大市区-莞城细村市场、企石镇-企石购物中心市场、石碣镇-石碣西南综合市场、石龙镇-石龙富升商贸市场、石排镇-石排镇石兴市场、茶山镇-茶山桐山综合市场；B包：大岭山镇-大岭山综合市场、寮步镇-寮步商业城综合市场、大朗镇、松山湖-大朗镇大井头市场、横沥镇-横沥中心市场、谢岗镇-谢岗泰园市场、黄江镇-黄江江海城综合市场、桥头镇-桥头新城市场、樟木头镇-樟木头综合市场、塘厦镇-塘厦镇东圃市场、凤岗镇-凤岗镇农贸综合市场；C包：厚街镇-厚街虹桥市场、沙田镇-沙田保康市场、虎门镇-东莞虎门市场、高埗镇-莞篮子国有中心市场高埗镇第一综合市场、麻涌镇-麻涌市场、中堂镇-东莞市江南农副产品批发市场、洪梅镇-洪梅中心市场、道滘镇-道滘综合市场、望牛墩镇-望牛墩肉菜市场、长安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长安沙头综合市场）的市场零售价（精品零售价）进行抽样调查，核定相同品种的市场价格，同时为合同监督食品报价作依椐</w:t>
      </w:r>
      <w:r>
        <w:rPr>
          <w:rFonts w:hint="default"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1.2.临时委托采购：供应商必须按照</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急需餐料物资品种、数量、送货时间、地点等在2小时内进行供货，若急需餐料物资不在供货物资清单表上，其供货价格</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在1个工作日内给予复核。</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75" w:name="_Toc26988"/>
      <w:r>
        <w:rPr>
          <w:rFonts w:hint="default" w:ascii="宋体" w:hAnsi="宋体" w:eastAsia="宋体" w:cs="宋体"/>
          <w:color w:val="auto"/>
          <w:kern w:val="0"/>
          <w:sz w:val="21"/>
          <w:szCs w:val="21"/>
          <w:highlight w:val="none"/>
        </w:rPr>
        <w:t>2.定价周期</w:t>
      </w:r>
      <w:bookmarkEnd w:id="475"/>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2.1.A类（粮油干货类）、 B类（肉类）、 C类（蔬果类）价格每半月更新一次，供应商每月12日前提交下半月报价给</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审核，每月25日前提交下个月上半月报价给</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审核。</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2.2.所供货品规格、型号报价与实际配送的规格型号相符合。核定价格后若供货时期市场出现部分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回复，若在此期限内不予回复则以新定价格执行，除此之外，双方约定的供货物资价格在有效期内任何一方不得随意更改。</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（五）考核管理</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每月安排相关人员对</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进行服务质量跟踪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一个月为一个考核期,各个食堂填写“食堂对供货商考核评分表”(详见附件2)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具体如下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分别配送的食堂考核调查，考核成绩90分(含)以上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当月配送费用按100%支付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对考核成绩低于90分的供应商下达整改</w:t>
      </w:r>
      <w:r>
        <w:rPr>
          <w:rFonts w:hint="eastAsia" w:ascii="宋体" w:hAnsi="宋体" w:eastAsia="宋体" w:cs="宋体"/>
          <w:color w:val="auto"/>
          <w:kern w:val="0"/>
          <w:sz w:val="21"/>
          <w:szCs w:val="21"/>
          <w:highlight w:val="none"/>
          <w:lang w:val="en-US" w:eastAsia="zh-CN"/>
        </w:rPr>
        <w:t>通知</w:t>
      </w:r>
      <w:r>
        <w:rPr>
          <w:rFonts w:hint="eastAsia" w:ascii="宋体" w:hAnsi="宋体" w:eastAsia="宋体" w:cs="宋体"/>
          <w:color w:val="auto"/>
          <w:kern w:val="0"/>
          <w:sz w:val="21"/>
          <w:szCs w:val="21"/>
          <w:highlight w:val="none"/>
        </w:rPr>
        <w:t>书，同时对考核成绩为</w:t>
      </w:r>
      <w:r>
        <w:rPr>
          <w:rFonts w:hint="eastAsia" w:ascii="宋体" w:hAnsi="宋体" w:eastAsia="宋体" w:cs="宋体"/>
          <w:color w:val="auto"/>
          <w:kern w:val="0"/>
          <w:sz w:val="21"/>
          <w:szCs w:val="21"/>
          <w:highlight w:val="none"/>
          <w:lang w:val="en-US" w:eastAsia="zh-CN"/>
        </w:rPr>
        <w:t>89分-</w:t>
      </w:r>
      <w:r>
        <w:rPr>
          <w:rFonts w:hint="eastAsia" w:ascii="宋体" w:hAnsi="宋体" w:eastAsia="宋体" w:cs="宋体"/>
          <w:color w:val="auto"/>
          <w:kern w:val="0"/>
          <w:sz w:val="21"/>
          <w:szCs w:val="21"/>
          <w:highlight w:val="none"/>
        </w:rPr>
        <w:t>80分(含)的，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当月配送费用按90%支付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w:t>
      </w:r>
      <w:r>
        <w:rPr>
          <w:rFonts w:hint="eastAsia" w:ascii="宋体" w:hAnsi="宋体" w:eastAsia="宋体" w:cs="宋体"/>
          <w:color w:val="auto"/>
          <w:kern w:val="0"/>
          <w:sz w:val="21"/>
          <w:szCs w:val="21"/>
          <w:highlight w:val="none"/>
          <w:lang w:val="en-US" w:eastAsia="zh-CN"/>
        </w:rPr>
        <w:t>79分-</w:t>
      </w:r>
      <w:r>
        <w:rPr>
          <w:rFonts w:hint="eastAsia" w:ascii="宋体" w:hAnsi="宋体" w:eastAsia="宋体" w:cs="宋体"/>
          <w:color w:val="auto"/>
          <w:kern w:val="0"/>
          <w:sz w:val="21"/>
          <w:szCs w:val="21"/>
          <w:highlight w:val="none"/>
        </w:rPr>
        <w:t>70分(含)的，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当月配送费用按80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对考核成绩70分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以下的，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当月配送费用按70%支付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若出现下述情况之一，将采取一票否决，只支付</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当月实际配送费用的70%，并且</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有权终止</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的配送合同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(1)同一食堂连续两个月考核低于</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0分，下达整改通知书且整改后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第三个月</w:t>
      </w:r>
      <w:r>
        <w:rPr>
          <w:rFonts w:hint="eastAsia" w:ascii="宋体" w:hAnsi="宋体" w:eastAsia="宋体" w:cs="宋体"/>
          <w:color w:val="auto"/>
          <w:kern w:val="0"/>
          <w:sz w:val="21"/>
          <w:szCs w:val="21"/>
          <w:highlight w:val="none"/>
        </w:rPr>
        <w:t>仍未达90分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未经</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同意违规转包由第三方进行配送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(3)因</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原因导致招标人有人员出现食物中毒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招标人发现假冒伪劣、腐烂变质、三无产品</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2.供应商按照</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提出的物品订货清单，不论数量多少，必须保证在规定的时间、地点送货。</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3.供应商对</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提出的临时性服务要求应按</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要求按时、按质、按量将货品送到指定地点。</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4.供应商提供的货品必须符合国家食品卫生法规相关标准，保质、保量，不合格的货品，供应商必须包退包换。</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76" w:name="_Toc2614"/>
      <w:r>
        <w:rPr>
          <w:rFonts w:hint="default" w:ascii="宋体" w:hAnsi="宋体" w:eastAsia="宋体" w:cs="宋体"/>
          <w:color w:val="auto"/>
          <w:kern w:val="0"/>
          <w:sz w:val="21"/>
          <w:szCs w:val="21"/>
          <w:highlight w:val="none"/>
        </w:rPr>
        <w:t>5.供应商提供的货品必须出示真实有效的检验合格报告。</w:t>
      </w:r>
      <w:bookmarkEnd w:id="476"/>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5.1.A类食品材料按</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要求定期提供有效检验合格报告；B类、C类食品要提交所有相关检验、检测证明报告。</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5.2.凡国家有明文规定的必须提供产品检验报告交食堂存档，符合国家</w:t>
      </w:r>
      <w:r>
        <w:rPr>
          <w:rFonts w:hint="eastAsia" w:ascii="宋体" w:hAnsi="宋体" w:eastAsia="宋体" w:cs="宋体"/>
          <w:color w:val="auto"/>
          <w:kern w:val="0"/>
          <w:sz w:val="21"/>
          <w:szCs w:val="21"/>
          <w:highlight w:val="none"/>
          <w:lang w:val="en-US" w:eastAsia="zh-CN"/>
        </w:rPr>
        <w:t>溯</w:t>
      </w:r>
      <w:r>
        <w:rPr>
          <w:rFonts w:hint="default" w:ascii="宋体" w:hAnsi="宋体" w:eastAsia="宋体" w:cs="宋体"/>
          <w:color w:val="auto"/>
          <w:kern w:val="0"/>
          <w:sz w:val="21"/>
          <w:szCs w:val="21"/>
          <w:highlight w:val="none"/>
        </w:rPr>
        <w:t>源制度规定。</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6.供应商每次送货应有相应的送货清单（盖有供应商的有效公章），且必须时提供合法的进货单据。</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7.供应商提供的货品导致</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有任何食物安全事件出现，由供应商承担全部责任及赔偿</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一切损失，</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保留法律追究权利。</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77" w:name="_Toc19991"/>
      <w:r>
        <w:rPr>
          <w:rFonts w:hint="default" w:ascii="宋体" w:hAnsi="宋体" w:eastAsia="宋体" w:cs="宋体"/>
          <w:color w:val="auto"/>
          <w:kern w:val="0"/>
          <w:sz w:val="21"/>
          <w:szCs w:val="21"/>
          <w:highlight w:val="none"/>
        </w:rPr>
        <w:t>8.供应商应按照</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指定时间内对下月供货价格进行签字确认。</w:t>
      </w:r>
      <w:bookmarkEnd w:id="477"/>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9.供应商的供货价应包含货品交给</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之前的一切费用，包括运输费、储存费等，并承担送货途中的一切风险。</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10.未列入物资明细表内又需要购买的货品，其单价由双方以本用户需求书规定的定价原则确定供货价格。</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11.供应商进入</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范围内必须遵守</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有关规定，不得影响</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的正常工作，由于供应商的过失造成</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直接经济损失则要负全部责任及赔偿</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一切损失。</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78" w:name="_Toc30057"/>
      <w:r>
        <w:rPr>
          <w:rFonts w:hint="default" w:ascii="宋体" w:hAnsi="宋体" w:eastAsia="宋体" w:cs="宋体"/>
          <w:color w:val="auto"/>
          <w:kern w:val="0"/>
          <w:sz w:val="21"/>
          <w:szCs w:val="21"/>
          <w:highlight w:val="none"/>
        </w:rPr>
        <w:t>12.供应商须提供以往交易记录。</w:t>
      </w:r>
      <w:bookmarkEnd w:id="478"/>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13.供应商须有固定分割肉加工场所，具备空调作业环境，配套设备设施齐全，有相应加工作业流程及相关管理制度。</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w:t>
      </w:r>
      <w:r>
        <w:rPr>
          <w:rFonts w:hint="eastAsia" w:ascii="Times New Roman" w:hAnsi="Times New Roman" w:eastAsia="宋体" w:cs="Times New Roman"/>
          <w:color w:val="auto"/>
          <w:sz w:val="21"/>
          <w:szCs w:val="21"/>
          <w:highlight w:val="none"/>
          <w:lang w:val="en-US" w:eastAsia="zh-CN"/>
        </w:rPr>
        <w:t>供应商</w:t>
      </w:r>
      <w:r>
        <w:rPr>
          <w:rFonts w:hint="default" w:ascii="Times New Roman" w:hAnsi="Times New Roman" w:cs="Times New Roman"/>
          <w:color w:val="auto"/>
          <w:sz w:val="21"/>
          <w:szCs w:val="21"/>
          <w:highlight w:val="none"/>
        </w:rPr>
        <w:t>须为</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提供一份以</w:t>
      </w:r>
      <w:r>
        <w:rPr>
          <w:rFonts w:hint="eastAsia" w:ascii="宋体" w:hAnsi="宋体" w:eastAsia="宋体" w:cs="宋体"/>
          <w:color w:val="auto"/>
          <w:sz w:val="21"/>
          <w:szCs w:val="21"/>
          <w:highlight w:val="none"/>
          <w:u w:val="none"/>
        </w:rPr>
        <w:t>东莞市水务集团供水有限公司</w:t>
      </w:r>
      <w:r>
        <w:rPr>
          <w:rFonts w:hint="eastAsia" w:ascii="宋体" w:hAnsi="宋体" w:eastAsia="宋体" w:cs="宋体"/>
          <w:color w:val="auto"/>
          <w:sz w:val="21"/>
          <w:szCs w:val="21"/>
          <w:highlight w:val="none"/>
        </w:rPr>
        <w:t>为受益人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额度为</w:t>
      </w:r>
      <w:r>
        <w:rPr>
          <w:rFonts w:hint="eastAsia" w:ascii="宋体" w:hAnsi="宋体" w:eastAsia="宋体" w:cs="宋体"/>
          <w:color w:val="auto"/>
          <w:sz w:val="21"/>
          <w:szCs w:val="21"/>
          <w:highlight w:val="none"/>
          <w:u w:val="none"/>
        </w:rPr>
        <w:t>2000</w:t>
      </w:r>
      <w:r>
        <w:rPr>
          <w:rFonts w:hint="eastAsia" w:ascii="宋体" w:hAnsi="宋体" w:eastAsia="宋体" w:cs="宋体"/>
          <w:color w:val="auto"/>
          <w:sz w:val="21"/>
          <w:szCs w:val="21"/>
          <w:highlight w:val="none"/>
        </w:rPr>
        <w:t>万元的保险（食品安全责任险），保险承保期限不短于配送时间（一年），上述保险承保期限与配送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合同同步，如配送服务合同延期，保险承保期需同步延期。若因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原因造成</w:t>
      </w:r>
      <w:r>
        <w:rPr>
          <w:rFonts w:hint="eastAsia" w:ascii="宋体" w:hAnsi="宋体" w:eastAsia="宋体" w:cs="宋体"/>
          <w:color w:val="auto"/>
          <w:sz w:val="21"/>
          <w:szCs w:val="21"/>
          <w:highlight w:val="none"/>
          <w:lang w:val="en-US" w:eastAsia="zh-CN"/>
        </w:rPr>
        <w:t>招标人或招标人</w:t>
      </w:r>
      <w:r>
        <w:rPr>
          <w:rFonts w:hint="eastAsia" w:ascii="宋体" w:hAnsi="宋体" w:eastAsia="宋体" w:cs="宋体"/>
          <w:color w:val="auto"/>
          <w:sz w:val="21"/>
          <w:szCs w:val="21"/>
          <w:highlight w:val="none"/>
        </w:rPr>
        <w:t>权属分公司人员食物中毒等事故而索赔并超出相应保险赔偿额度，超出部分由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负责承担。</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（六）验收标准</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A类（粮油干货类）</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79" w:name="_Toc13696"/>
      <w:r>
        <w:rPr>
          <w:rFonts w:hint="default" w:ascii="宋体" w:hAnsi="宋体" w:eastAsia="宋体" w:cs="宋体"/>
          <w:color w:val="auto"/>
          <w:kern w:val="0"/>
          <w:sz w:val="21"/>
          <w:szCs w:val="21"/>
          <w:highlight w:val="none"/>
        </w:rPr>
        <w:t>1.粮食大米类</w:t>
      </w:r>
      <w:bookmarkEnd w:id="479"/>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1.1.由正规厂家出厂、颜色品质纯正，米粒形均匀、整齐、重量大没有碎米和爆腰。</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1.2.有清香味和光泽，无米糠和其它杂质、无虫害、无异味、无霉味，用手摸时滑爽、干燥。</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1.3.符合食品卫生标准，无毒、无污染。</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0" w:name="_Toc26184"/>
      <w:r>
        <w:rPr>
          <w:rFonts w:hint="default" w:ascii="宋体" w:hAnsi="宋体" w:eastAsia="宋体" w:cs="宋体"/>
          <w:color w:val="auto"/>
          <w:kern w:val="0"/>
          <w:sz w:val="21"/>
          <w:szCs w:val="21"/>
          <w:highlight w:val="none"/>
        </w:rPr>
        <w:t>2.食用油类</w:t>
      </w:r>
      <w:bookmarkEnd w:id="480"/>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2.1.由正规厂家生产的植物油，非转基因类。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2.2.色泽纯正，透明度好。</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1" w:name="_Toc1845"/>
      <w:r>
        <w:rPr>
          <w:rFonts w:hint="default" w:ascii="宋体" w:hAnsi="宋体" w:eastAsia="宋体" w:cs="宋体"/>
          <w:color w:val="auto"/>
          <w:kern w:val="0"/>
          <w:sz w:val="21"/>
          <w:szCs w:val="21"/>
          <w:highlight w:val="none"/>
        </w:rPr>
        <w:t>3.调味品类</w:t>
      </w:r>
      <w:bookmarkEnd w:id="481"/>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3.1.由正规厂家生产、颜色品质纯正。</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2" w:name="_Toc14162"/>
      <w:r>
        <w:rPr>
          <w:rFonts w:hint="default" w:ascii="宋体" w:hAnsi="宋体" w:eastAsia="宋体" w:cs="宋体"/>
          <w:color w:val="auto"/>
          <w:kern w:val="0"/>
          <w:sz w:val="21"/>
          <w:szCs w:val="21"/>
          <w:highlight w:val="none"/>
        </w:rPr>
        <w:t>4.干货、杂货、副食品类</w:t>
      </w:r>
      <w:bookmarkEnd w:id="482"/>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4.1.必须选用符合国家食品卫生法规相关标准的商品，选用无毒、无害、无污染、可</w:t>
      </w:r>
      <w:r>
        <w:rPr>
          <w:rFonts w:hint="eastAsia" w:ascii="宋体" w:hAnsi="宋体" w:eastAsia="宋体" w:cs="宋体"/>
          <w:color w:val="auto"/>
          <w:kern w:val="0"/>
          <w:sz w:val="21"/>
          <w:szCs w:val="21"/>
          <w:highlight w:val="none"/>
          <w:lang w:eastAsia="zh-CN"/>
        </w:rPr>
        <w:t>溯</w:t>
      </w:r>
      <w:r>
        <w:rPr>
          <w:rFonts w:hint="default" w:ascii="宋体" w:hAnsi="宋体" w:eastAsia="宋体" w:cs="宋体"/>
          <w:color w:val="auto"/>
          <w:kern w:val="0"/>
          <w:sz w:val="21"/>
          <w:szCs w:val="21"/>
          <w:highlight w:val="none"/>
        </w:rPr>
        <w:t>源的食品。掺假、掺杂食品坚决不能使用。</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4.2.副食品等级标准要相符，其包装盒或标签上须注明食品名称、生产厂家、厂址、生产日期、食品的主要原料成份和食品保质期等信息，注明不详或没有注明的商品不予验收。</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4.3.副食品表面外观新鲜、完整，无霉变异味，无砂粒杂质，无虫尸鼠粪等不洁卫生问题。</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3" w:name="_Toc10299"/>
      <w:r>
        <w:rPr>
          <w:rFonts w:hint="default" w:ascii="宋体" w:hAnsi="宋体" w:eastAsia="宋体" w:cs="宋体"/>
          <w:color w:val="auto"/>
          <w:kern w:val="0"/>
          <w:sz w:val="21"/>
          <w:szCs w:val="21"/>
          <w:highlight w:val="none"/>
        </w:rPr>
        <w:t>5.米粉面粉类</w:t>
      </w:r>
      <w:bookmarkEnd w:id="483"/>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5.1.米粉面粉类及其制品颜色品质要纯正，不掺假、掺杂。</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5.2.符合食品卫生标准，粉质细腻干爽无异物、无毒、无污染。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5.3.制成品不能出现异味、霉变结块、虫尸鼠粪等不洁的卫生问题。</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上述货品必须符合国家食品卫生法规相关标准，符合</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使用要求，货品必须保证有三分之二以上保质期（如货品有保质期）。</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B类（肉类）</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4" w:name="_Toc25589"/>
      <w:r>
        <w:rPr>
          <w:rFonts w:hint="default" w:ascii="宋体" w:hAnsi="宋体" w:eastAsia="宋体" w:cs="宋体"/>
          <w:color w:val="auto"/>
          <w:kern w:val="0"/>
          <w:sz w:val="21"/>
          <w:szCs w:val="21"/>
          <w:highlight w:val="none"/>
        </w:rPr>
        <w:t>1.猪肉类</w:t>
      </w:r>
      <w:bookmarkEnd w:id="484"/>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1.1.具有当天卫生监督部门发放的“动物检疫合格证明”，肉体印有检疫章。</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1.2.表皮干爽、肌体结实、肉质紧密、肉色淡红新鲜，肥肉洁白而细腻。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1.3.外观检测无异味、无寄生虫、无粘液、无渗出液体、指压反弹迅速、具有猪肉自然气味。</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1.4.运输设备具备恒温保鲜（5度），存放容器保持清洁卫生，包装合理且材料无污染。</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5" w:name="_Toc3803"/>
      <w:r>
        <w:rPr>
          <w:rFonts w:hint="default" w:ascii="宋体" w:hAnsi="宋体" w:eastAsia="宋体" w:cs="宋体"/>
          <w:color w:val="auto"/>
          <w:kern w:val="0"/>
          <w:sz w:val="21"/>
          <w:szCs w:val="21"/>
          <w:highlight w:val="none"/>
        </w:rPr>
        <w:t>2.牛肉类</w:t>
      </w:r>
      <w:bookmarkEnd w:id="485"/>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2.1.具有当天卫生监督部门发放的“动物检疫合格证明”，外观检测新鲜肉质柔软有光泽、无腐臭变质异味、无寄生虫、无粘液、无渗出液体。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2.2.牛肉色泽棕红，脂肪呈淡黄色或深黄色，肉质坚硬，弹性足。</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2.3.运输设备具备恒温保鲜（5度），存放容器保持清洁卫生，包装合理且材料无污染。</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6" w:name="_Toc6041"/>
      <w:r>
        <w:rPr>
          <w:rFonts w:hint="default" w:ascii="宋体" w:hAnsi="宋体" w:eastAsia="宋体" w:cs="宋体"/>
          <w:color w:val="auto"/>
          <w:kern w:val="0"/>
          <w:sz w:val="21"/>
          <w:szCs w:val="21"/>
          <w:highlight w:val="none"/>
        </w:rPr>
        <w:t>3.羊肉类</w:t>
      </w:r>
      <w:bookmarkEnd w:id="486"/>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3.1.具有当天卫生监督部门发放的“动物检疫合格证明”。</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3.2.羊肉色泽暗红，纤维细而软，肌间少脂肪。</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3.3.运输设备具备恒温保鲜（5度），存放容器保持清洁卫生，包装合理且材料无污染。</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7" w:name="_Toc13822"/>
      <w:r>
        <w:rPr>
          <w:rFonts w:hint="default" w:ascii="宋体" w:hAnsi="宋体" w:eastAsia="宋体" w:cs="宋体"/>
          <w:color w:val="auto"/>
          <w:kern w:val="0"/>
          <w:sz w:val="21"/>
          <w:szCs w:val="21"/>
          <w:highlight w:val="none"/>
        </w:rPr>
        <w:t>4.水产品类</w:t>
      </w:r>
      <w:bookmarkEnd w:id="487"/>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4.1.必须鲜活。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4.2.鲜鱼鳞片完整，有光泽无脱落，鳃口紧闭，眼球光亮透明，鱼鳃鲜红，鳍尾完整，确保新鲜。</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4.3.身体饱满结实，无腐烂异味，肉质紧密有弹性，无离骨脱刺现象。</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4.4.来源可靠放心，无毒、无害、无污染。</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8" w:name="_Toc29218"/>
      <w:r>
        <w:rPr>
          <w:rFonts w:hint="default" w:ascii="宋体" w:hAnsi="宋体" w:eastAsia="宋体" w:cs="宋体"/>
          <w:color w:val="auto"/>
          <w:kern w:val="0"/>
          <w:sz w:val="21"/>
          <w:szCs w:val="21"/>
          <w:highlight w:val="none"/>
        </w:rPr>
        <w:t>5.三鸟类（屠杀好的）</w:t>
      </w:r>
      <w:bookmarkEnd w:id="488"/>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5.1.具有当天卫生监督部门发放的“动物检疫合格证明”。</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5.2.肉质新鲜柔软有光泽，质地紧密，脂肪呈白色或淡黄色，肉质细腻、无腐烂异味， 肉体结实，内脏清掏干净，肉质弹性足无明显渗出液体，总体无粘液。</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5.3.运输设备具备恒温保鲜（5度），存放容器保持清洁卫生，包装合理，来源可靠放心，无毒、无害、无污染。</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89" w:name="_Toc29739"/>
      <w:r>
        <w:rPr>
          <w:rFonts w:hint="default" w:ascii="宋体" w:hAnsi="宋体" w:eastAsia="宋体" w:cs="宋体"/>
          <w:color w:val="auto"/>
          <w:kern w:val="0"/>
          <w:sz w:val="21"/>
          <w:szCs w:val="21"/>
          <w:highlight w:val="none"/>
        </w:rPr>
        <w:t>6.零星冻品、加工副食品类</w:t>
      </w:r>
      <w:bookmarkEnd w:id="489"/>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6.1.必须选用符合国家食品卫生法规相关标准的商品，选用无毒、无害、无污染、可</w:t>
      </w:r>
      <w:r>
        <w:rPr>
          <w:rFonts w:hint="eastAsia" w:ascii="宋体" w:hAnsi="宋体" w:eastAsia="宋体" w:cs="宋体"/>
          <w:color w:val="auto"/>
          <w:kern w:val="0"/>
          <w:sz w:val="21"/>
          <w:szCs w:val="21"/>
          <w:highlight w:val="none"/>
          <w:lang w:eastAsia="zh-CN"/>
        </w:rPr>
        <w:t>溯</w:t>
      </w:r>
      <w:r>
        <w:rPr>
          <w:rFonts w:hint="default" w:ascii="宋体" w:hAnsi="宋体" w:eastAsia="宋体" w:cs="宋体"/>
          <w:color w:val="auto"/>
          <w:kern w:val="0"/>
          <w:sz w:val="21"/>
          <w:szCs w:val="21"/>
          <w:highlight w:val="none"/>
        </w:rPr>
        <w:t>源的副食品。掺假、掺杂副食品坚决不能使用。</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6.2.食品等级标准要相符，其包装盒或标签上须注明食品名称，生产厂家、厂址、生产日期、食品的主要原料成份和食品保质期等信息，注明不详或没有注明的商品不予验收。</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6.3.冻肉类产品中间不能有过多冰块，重量必须和包装箱上标明的重量一致。</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6.4.奶制品色泽乳白，口味鲜香，包装完整，无破损，验收每批在保质期二分之一以上，符合国家规定的质量卫生标准。</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C类：蔬果类</w:t>
      </w:r>
    </w:p>
    <w:p>
      <w:pPr>
        <w:autoSpaceDE w:val="0"/>
        <w:autoSpaceDN w:val="0"/>
        <w:adjustRightInd w:val="0"/>
        <w:spacing w:line="360" w:lineRule="auto"/>
        <w:ind w:firstLine="420" w:firstLineChars="200"/>
        <w:jc w:val="left"/>
        <w:outlineLvl w:val="0"/>
        <w:rPr>
          <w:rFonts w:hint="default" w:ascii="宋体" w:hAnsi="宋体" w:eastAsia="宋体" w:cs="宋体"/>
          <w:color w:val="auto"/>
          <w:kern w:val="0"/>
          <w:sz w:val="21"/>
          <w:szCs w:val="21"/>
          <w:highlight w:val="none"/>
        </w:rPr>
      </w:pPr>
      <w:bookmarkStart w:id="490" w:name="_Toc5479"/>
      <w:r>
        <w:rPr>
          <w:rFonts w:hint="default" w:ascii="宋体" w:hAnsi="宋体" w:eastAsia="宋体" w:cs="宋体"/>
          <w:color w:val="auto"/>
          <w:kern w:val="0"/>
          <w:sz w:val="21"/>
          <w:szCs w:val="21"/>
          <w:highlight w:val="none"/>
        </w:rPr>
        <w:t>1.应保持较好的色泽和新鲜度。</w:t>
      </w:r>
      <w:bookmarkEnd w:id="490"/>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2.符合国家食品卫生标准，蔬菜不得有黄叶；不得腐烂和泥沙等现象。</w:t>
      </w:r>
    </w:p>
    <w:p>
      <w:pPr>
        <w:autoSpaceDE w:val="0"/>
        <w:autoSpaceDN w:val="0"/>
        <w:adjustRightInd w:val="0"/>
        <w:snapToGrid w:val="0"/>
        <w:spacing w:line="360" w:lineRule="auto"/>
        <w:ind w:firstLine="420" w:firstLineChars="200"/>
        <w:jc w:val="left"/>
        <w:outlineLvl w:val="0"/>
        <w:rPr>
          <w:rFonts w:hint="eastAsia" w:ascii="宋体" w:hAnsi="宋体" w:eastAsia="宋体" w:cs="宋体"/>
          <w:b w:val="0"/>
          <w:bCs w:val="0"/>
          <w:color w:val="auto"/>
          <w:kern w:val="0"/>
          <w:sz w:val="21"/>
          <w:szCs w:val="21"/>
          <w:highlight w:val="none"/>
        </w:rPr>
      </w:pPr>
      <w:bookmarkStart w:id="491" w:name="_Toc7069"/>
      <w:r>
        <w:rPr>
          <w:rFonts w:hint="default" w:ascii="宋体" w:hAnsi="宋体" w:eastAsia="宋体" w:cs="宋体"/>
          <w:color w:val="auto"/>
          <w:kern w:val="0"/>
          <w:sz w:val="21"/>
          <w:szCs w:val="21"/>
          <w:highlight w:val="none"/>
        </w:rPr>
        <w:t>3.无公害、农药残留不得超标，提供农药残留检测证明。</w:t>
      </w:r>
      <w:bookmarkEnd w:id="491"/>
    </w:p>
    <w:p>
      <w:pPr>
        <w:widowControl/>
        <w:autoSpaceDE w:val="0"/>
        <w:autoSpaceDN w:val="0"/>
        <w:adjustRightInd w:val="0"/>
        <w:snapToGrid w:val="0"/>
        <w:spacing w:line="360" w:lineRule="auto"/>
        <w:jc w:val="left"/>
        <w:rPr>
          <w:rFonts w:hint="eastAsia" w:ascii="宋体" w:hAnsi="宋体" w:eastAsia="宋体" w:cs="宋体"/>
          <w:color w:val="auto"/>
          <w:kern w:val="0"/>
          <w:sz w:val="24"/>
          <w:szCs w:val="21"/>
          <w:highlight w:val="none"/>
        </w:rPr>
      </w:pPr>
    </w:p>
    <w:p>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四、其他</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kern w:val="0"/>
          <w:sz w:val="21"/>
          <w:szCs w:val="21"/>
          <w:highlight w:val="none"/>
          <w:lang w:val="en-US" w:eastAsia="zh-CN"/>
        </w:rPr>
        <w:t>招标文件未尽事宜，将在合同签订或项目执行过程中双方协商确定，供应商须无条件满足采购单位的合理要求。</w:t>
      </w:r>
    </w:p>
    <w:p>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35"/>
        <w:gridCol w:w="660"/>
        <w:gridCol w:w="1097"/>
        <w:gridCol w:w="1093"/>
        <w:gridCol w:w="1163"/>
        <w:gridCol w:w="766"/>
        <w:gridCol w:w="1527"/>
        <w:gridCol w:w="757"/>
        <w:gridCol w:w="2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224" w:type="pct"/>
            <w:gridSpan w:val="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附件1：</w:t>
            </w:r>
          </w:p>
        </w:tc>
        <w:tc>
          <w:tcPr>
            <w:tcW w:w="537"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both"/>
              <w:rPr>
                <w:rFonts w:hint="eastAsia" w:ascii="宋体" w:hAnsi="宋体" w:eastAsia="宋体" w:cs="宋体"/>
                <w:b/>
                <w:bCs/>
                <w:color w:val="auto"/>
                <w:sz w:val="21"/>
                <w:szCs w:val="21"/>
                <w:highlight w:val="none"/>
                <w:lang w:val="en-US" w:eastAsia="zh-CN"/>
              </w:rPr>
            </w:pPr>
          </w:p>
        </w:tc>
        <w:tc>
          <w:tcPr>
            <w:tcW w:w="571"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376"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750"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372"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1167"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5000" w:type="pct"/>
            <w:gridSpan w:val="9"/>
            <w:tcBorders>
              <w:top w:val="nil"/>
              <w:left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东莞市水务集团供水有限公司食堂配送服务采购需求表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采购划分</w:t>
            </w:r>
          </w:p>
        </w:tc>
        <w:tc>
          <w:tcPr>
            <w:tcW w:w="107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5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就餐人数</w:t>
            </w:r>
          </w:p>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w:t>
            </w:r>
          </w:p>
        </w:tc>
        <w:tc>
          <w:tcPr>
            <w:tcW w:w="112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3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p>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月数</w:t>
            </w:r>
          </w:p>
        </w:tc>
        <w:tc>
          <w:tcPr>
            <w:tcW w:w="11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A包</w:t>
            </w: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供水公司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东莞市莞城街道莞龙路141号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第二水厂食堂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东莞市东城街道周屋围街26号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第三水厂食堂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东莞市东城区樟村桂塘路12号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第六水厂食堂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莞城（南城）分公司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东莞市莞城街道元岭路莞城段76号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东城分公司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东莞市东城街道下桥银岭街9号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万江分公司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东莞市万江街道万龙路191号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石碣分公司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东莞市石碣镇同德路2号101室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石龙分公司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东莞市石龙镇黄洲清醇街2号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石龙西湖水厂食堂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东莞市石龙镇西湖东路111号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石排分公司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东莞市石排镇东江大道石排段52号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茶山分公司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东莞市茶山镇东岳路108号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第五水厂食堂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东莞市企石镇杨屋新兴路33号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企石分公司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东莞市企石镇黄大仙路56号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小计</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1713</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2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B包</w:t>
            </w: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东莞市松山湖环湖路与南山路交叉口西北320米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寮步分公司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东莞市寮步镇河滨西路1号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东莞市大朗镇升平路15号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松木山水厂食堂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东莞市松山湖滨湖路6号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大岭山分公司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东莞市大岭山镇西正路77号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大岭山长湖水厂食堂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东莞市大岭山镇水朗村大岭山大道592号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横沥分公司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东莞市横沥镇东环路260号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谢岗镇曹乐工业一路15号101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谢岗第二水厂食堂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谢岗镇南面石鼓水库路22号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黄江分公司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东莞市黄江镇黄牛埔村强健街2号黄江分公司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桥头分公司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东莞市桥头镇桥光大道405号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樟木头分公司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东莞市樟木头镇莞樟路樟木头段108号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东莞市塘厦东深一路8号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塘厦凤凰水厂食堂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东莞市塘厦镇凤凰岗凤清路65号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塘厦虾公岩水厂食堂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东莞市塘厦镇大坪四黎南路170号-1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塘厦牛眠埔水厂食堂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东莞市塘厦镇牛眠埔新围路28号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东莞市凤岗镇金凤路花果山二巷13号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小计</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32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C包</w:t>
            </w: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厚街分公司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东莞市厚街镇环莞快速路厚街段55号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沙田分公司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东莞市沙田镇环山路3号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虎门分公司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东莞市虎门镇解放路水厂新村49号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芦花坑水厂食堂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东莞市居岐路与吉安路交叉口东340米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长安分公司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2025年7月1日-2025年12月31日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东莞市长安镇莲湖路108号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长安分公司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沙头站点食堂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2025年7月1日-2025年12月31日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东莞市长安镇滨河路92号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第四水厂食堂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东莞市高埗镇沿江南路150号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东莞市高埗镇高埗沿江南路48号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麻涌分公司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东莞市麻涌镇麻四村金宝路2号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中堂分公司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104</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东莞市中堂镇中堂滨江大道3号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洪梅分公司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东莞市洪梅镇新兴街2号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道滘分公司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东莞市道滘镇滨江西路121号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望牛墩分公司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东莞市望牛墩镇西富路一号之一102室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w:t>
            </w:r>
          </w:p>
        </w:tc>
        <w:tc>
          <w:tcPr>
            <w:tcW w:w="5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1172</w:t>
            </w:r>
          </w:p>
        </w:tc>
        <w:tc>
          <w:tcPr>
            <w:tcW w:w="112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5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4340</w:t>
            </w:r>
          </w:p>
        </w:tc>
        <w:tc>
          <w:tcPr>
            <w:tcW w:w="112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5000" w:type="pct"/>
            <w:gridSpan w:val="9"/>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备注：以上食堂数量、就餐人数和服务地点均为暂定，供水公司或各权属分公司有权根据自身的实际情况减少食堂数量、就餐人数或者变更食堂地址，且不承担服务商因此产生的任何损失，服务商应无条件接受。服务期限，根据各食堂服务进场时间确定。</w:t>
            </w:r>
          </w:p>
        </w:tc>
      </w:tr>
    </w:tbl>
    <w:p>
      <w:pPr>
        <w:rPr>
          <w:color w:val="auto"/>
          <w:highlight w:val="none"/>
        </w:rPr>
      </w:pPr>
      <w:r>
        <w:rPr>
          <w:color w:val="auto"/>
          <w:highlight w:val="none"/>
        </w:rPr>
        <w:br w:type="page"/>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705"/>
        <w:gridCol w:w="311"/>
        <w:gridCol w:w="3400"/>
        <w:gridCol w:w="1047"/>
        <w:gridCol w:w="877"/>
        <w:gridCol w:w="1064"/>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附件2：</w:t>
            </w:r>
          </w:p>
        </w:tc>
        <w:tc>
          <w:tcPr>
            <w:tcW w:w="490" w:type="pct"/>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1639"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505"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423"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513"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665"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00" w:type="pct"/>
            <w:gridSpan w:val="8"/>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食堂对供货商考核评分表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考核指标</w:t>
            </w:r>
          </w:p>
        </w:tc>
        <w:tc>
          <w:tcPr>
            <w:tcW w:w="340" w:type="pct"/>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分值</w:t>
            </w:r>
          </w:p>
        </w:tc>
        <w:tc>
          <w:tcPr>
            <w:tcW w:w="1789" w:type="pct"/>
            <w:gridSpan w:val="2"/>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考核要素和评估内容及其标准</w:t>
            </w:r>
          </w:p>
        </w:tc>
        <w:tc>
          <w:tcPr>
            <w:tcW w:w="505"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优秀</w:t>
            </w:r>
          </w:p>
        </w:tc>
        <w:tc>
          <w:tcPr>
            <w:tcW w:w="423"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良好</w:t>
            </w:r>
          </w:p>
        </w:tc>
        <w:tc>
          <w:tcPr>
            <w:tcW w:w="513"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不合格</w:t>
            </w:r>
          </w:p>
        </w:tc>
        <w:tc>
          <w:tcPr>
            <w:tcW w:w="665" w:type="pct"/>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340"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1789" w:type="pct"/>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10-9分</w:t>
            </w: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8分</w:t>
            </w: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8分以下</w:t>
            </w:r>
          </w:p>
        </w:tc>
        <w:tc>
          <w:tcPr>
            <w:tcW w:w="66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一、送货时间</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非不可抗拒情况下：准时得 8分及以上；2次/月不准时但能与食堂方及时沟通得7-5分，2次/月以上不沟通或沟通不及时得5分以下。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二、服务态度</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工作人员工作认真，服务热情周到，运送搬装文明得8分及以上；发现因搬装等原因造成食物污染或破损，2次/月得7-5分,2次/月以上得5分以下。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三、差错情况</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送货无差错得8分及以上；2次/月有差错但能及时补救得7-5分；3次/月以上出错且补救不及时5分以下。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四、足斤足两</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送货无短斤缺两现象得8分及以上；2次/月出现短近缺两但能及时更正得7-5分；2次/月以上出现短斤缺两且不能及时更正5分以下。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五、价格与质量合理性</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按照菜篮子价格与指定市场的同等价格品种的质量相比较。价格比较合理得8分及以上；对比市场价，价格有偏高，得7-5分；价格远高于市场价20%，得5分以下。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六、质量服务</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所供商品经过挑选后利用率达到98%，得8分及以上，3次/月发现商品利用率在97%-90%，得7-5分；发现未经挑选并有腐烂等现影响质量的商品得,5分以下。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七、品牌意识</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按食堂发布的品牌采购，无擅换商品品牌现象，得8分及以上；3次/月发现得7-5分，4次/月发现得5分以下。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八、联系制度</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更换品牌前，事先与食堂联系并谈妥商品规格、价格等事项，得8分及以上；2次/月单方定价得7-5分；3次/月单方定价5分以下。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九、跟踪随访</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供货商能主动到食堂随访，倾听食堂意见，3次/月得8分及以上，2次/月得7-5分，1次/月得5分以下。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十、检测资料</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供应商向食堂提供有关商品的检测资料，当月一次不漏得10分，1次/月遗漏能当日补交的得9-8分；3次/月遗漏能当日补交的得7-5分，当月有遗漏且当日不能补交的得5分以下。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一票否决项</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同一食堂连续两个月考核低于90分，下达整改通知书且整改后，第三个月仍未达90分；(2)供应商未经招标人同意违规转包由第三方进行配送；(3)因供应商原因导致招标人有人员出现食物中毒；（4）发现假冒伪劣、腐烂变质、三无产品</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2"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合计</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2"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考核结果</w:t>
            </w:r>
          </w:p>
        </w:tc>
        <w:tc>
          <w:tcPr>
            <w:tcW w:w="2107"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tcBorders>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2" w:type="pct"/>
            <w:gridSpan w:val="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日期：</w:t>
            </w:r>
          </w:p>
        </w:tc>
        <w:tc>
          <w:tcPr>
            <w:tcW w:w="2107" w:type="pct"/>
            <w:gridSpan w:val="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制表：</w:t>
            </w:r>
          </w:p>
        </w:tc>
      </w:tr>
    </w:tbl>
    <w:p>
      <w:pPr>
        <w:rPr>
          <w:color w:val="auto"/>
          <w:highlight w:val="none"/>
        </w:rPr>
      </w:pPr>
      <w:r>
        <w:rPr>
          <w:color w:val="auto"/>
          <w:highlight w:val="none"/>
        </w:rPr>
        <w:br w:type="page"/>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3424"/>
        <w:gridCol w:w="1468"/>
        <w:gridCol w:w="1597"/>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9" w:type="pct"/>
            <w:tcBorders>
              <w:top w:val="nil"/>
              <w:left w:val="nil"/>
              <w:bottom w:val="nil"/>
              <w:right w:val="nil"/>
            </w:tcBorders>
            <w:noWrap w:val="0"/>
            <w:vAlign w:val="center"/>
          </w:tcPr>
          <w:p>
            <w:pPr>
              <w:spacing w:after="0"/>
              <w:jc w:val="left"/>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附件3：</w:t>
            </w:r>
          </w:p>
        </w:tc>
        <w:tc>
          <w:tcPr>
            <w:tcW w:w="2359" w:type="pct"/>
            <w:gridSpan w:val="2"/>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5"/>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bCs/>
                <w:color w:val="auto"/>
                <w:sz w:val="24"/>
                <w:szCs w:val="24"/>
                <w:highlight w:val="none"/>
                <w:vertAlign w:val="baseline"/>
                <w:lang w:val="en-US" w:eastAsia="zh-CN"/>
              </w:rPr>
              <w:t>食堂供应商考核登记表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8" w:type="pct"/>
            <w:gridSpan w:val="3"/>
            <w:tcBorders>
              <w:top w:val="nil"/>
              <w:left w:val="nil"/>
              <w:right w:val="nil"/>
            </w:tcBorders>
            <w:noWrap w:val="0"/>
            <w:vAlign w:val="center"/>
          </w:tcPr>
          <w:p>
            <w:pPr>
              <w:spacing w:after="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考核单位：</w:t>
            </w:r>
          </w:p>
        </w:tc>
        <w:tc>
          <w:tcPr>
            <w:tcW w:w="1791" w:type="pct"/>
            <w:gridSpan w:val="2"/>
            <w:tcBorders>
              <w:top w:val="nil"/>
              <w:left w:val="nil"/>
              <w:right w:val="nil"/>
            </w:tcBorders>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考核日期：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年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月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供应期限</w:t>
            </w:r>
            <w:r>
              <w:rPr>
                <w:rFonts w:hint="eastAsia" w:ascii="宋体" w:hAnsi="宋体" w:eastAsia="宋体" w:cs="宋体"/>
                <w:b w:val="0"/>
                <w:bCs/>
                <w:color w:val="auto"/>
                <w:sz w:val="21"/>
                <w:szCs w:val="21"/>
                <w:highlight w:val="none"/>
                <w:lang w:eastAsia="zh-CN"/>
              </w:rPr>
              <w:t>：</w:t>
            </w: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扣分事由</w:t>
            </w: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扣分值</w:t>
            </w: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208" w:type="pct"/>
            <w:gridSpan w:val="3"/>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考核得分</w:t>
            </w:r>
          </w:p>
        </w:tc>
        <w:tc>
          <w:tcPr>
            <w:tcW w:w="1791" w:type="pct"/>
            <w:gridSpan w:val="2"/>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5"/>
            <w:tcBorders>
              <w:left w:val="nil"/>
              <w:bottom w:val="nil"/>
              <w:right w:val="nil"/>
            </w:tcBorders>
            <w:noWrap w:val="0"/>
            <w:vAlign w:val="center"/>
          </w:tcPr>
          <w:p>
            <w:pPr>
              <w:widowControl/>
              <w:contextualSpacing/>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500" w:type="pct"/>
            <w:gridSpan w:val="2"/>
            <w:tcBorders>
              <w:top w:val="nil"/>
              <w:left w:val="nil"/>
              <w:bottom w:val="nil"/>
              <w:right w:val="nil"/>
            </w:tcBorders>
            <w:noWrap w:val="0"/>
            <w:vAlign w:val="center"/>
          </w:tcPr>
          <w:p>
            <w:pPr>
              <w:spacing w:after="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考核人：（食堂经办人签字确认）</w:t>
            </w:r>
          </w:p>
        </w:tc>
        <w:tc>
          <w:tcPr>
            <w:tcW w:w="2499" w:type="pct"/>
            <w:gridSpan w:val="3"/>
            <w:tcBorders>
              <w:top w:val="nil"/>
              <w:left w:val="nil"/>
              <w:bottom w:val="nil"/>
              <w:right w:val="nil"/>
            </w:tcBorders>
            <w:noWrap w:val="0"/>
            <w:vAlign w:val="center"/>
          </w:tcPr>
          <w:p>
            <w:pPr>
              <w:spacing w:after="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供应商：（服务单位代表签字盖章确认）</w:t>
            </w:r>
          </w:p>
        </w:tc>
      </w:tr>
    </w:tbl>
    <w:p>
      <w:pPr>
        <w:pStyle w:val="4"/>
        <w:rPr>
          <w:color w:val="auto"/>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92" w:name="_Toc20401"/>
      <w:bookmarkStart w:id="493" w:name="_Toc9093"/>
      <w:bookmarkStart w:id="494" w:name="_Toc11281_WPSOffice_Level1"/>
      <w:bookmarkStart w:id="495" w:name="_Toc450662892"/>
      <w:bookmarkStart w:id="496" w:name="_Toc27499"/>
      <w:bookmarkStart w:id="497" w:name="_Toc486167707"/>
      <w:bookmarkStart w:id="498" w:name="_Toc25251"/>
      <w:bookmarkStart w:id="499" w:name="_Toc16287"/>
      <w:bookmarkStart w:id="500"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92"/>
      <w:bookmarkEnd w:id="493"/>
      <w:bookmarkEnd w:id="494"/>
      <w:bookmarkEnd w:id="495"/>
      <w:bookmarkEnd w:id="496"/>
      <w:bookmarkEnd w:id="497"/>
      <w:bookmarkEnd w:id="498"/>
      <w:bookmarkEnd w:id="499"/>
      <w:bookmarkEnd w:id="500"/>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东莞市水务集团供水有限公司2025年度食堂食材配送服务单位采购项目</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东莞市水务集团供水有限公司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rPr>
          <w:rFonts w:ascii="宋体" w:hAnsi="宋体" w:eastAsia="宋体" w:cs="宋体"/>
          <w:b/>
          <w:bCs/>
          <w:color w:val="auto"/>
          <w:kern w:val="0"/>
          <w:sz w:val="28"/>
          <w:szCs w:val="28"/>
          <w:highlight w:val="none"/>
        </w:rPr>
      </w:pPr>
    </w:p>
    <w:p>
      <w:pPr>
        <w:autoSpaceDE w:val="0"/>
        <w:autoSpaceDN w:val="0"/>
        <w:adjustRightInd w:val="0"/>
        <w:jc w:val="left"/>
        <w:rPr>
          <w:rFonts w:ascii="宋体" w:hAnsi="宋体" w:eastAsia="宋体" w:cs="宋体"/>
          <w:b/>
          <w:bCs/>
          <w:color w:val="auto"/>
          <w:kern w:val="0"/>
          <w:sz w:val="28"/>
          <w:szCs w:val="28"/>
          <w:highlight w:val="none"/>
        </w:rPr>
      </w:pPr>
    </w:p>
    <w:p>
      <w:pP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pPr>
        <w:autoSpaceDE w:val="0"/>
        <w:autoSpaceDN w:val="0"/>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甲方</w:t>
      </w:r>
      <w:r>
        <w:rPr>
          <w:rFonts w:hint="eastAsia" w:ascii="宋体" w:hAnsi="宋体" w:eastAsia="宋体" w:cs="宋体"/>
          <w:color w:val="auto"/>
          <w:kern w:val="0"/>
          <w:sz w:val="21"/>
          <w:szCs w:val="21"/>
          <w:highlight w:val="none"/>
        </w:rPr>
        <w:t xml:space="preserve">： </w:t>
      </w:r>
    </w:p>
    <w:p>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乙方：                           </w:t>
      </w:r>
    </w:p>
    <w:p>
      <w:pPr>
        <w:autoSpaceDE w:val="0"/>
        <w:autoSpaceDN w:val="0"/>
        <w:adjustRightInd w:val="0"/>
        <w:spacing w:line="360" w:lineRule="auto"/>
        <w:jc w:val="left"/>
        <w:rPr>
          <w:rFonts w:hint="eastAsia" w:ascii="宋体" w:hAnsi="宋体" w:eastAsia="宋体" w:cs="宋体"/>
          <w:b/>
          <w:color w:val="auto"/>
          <w:kern w:val="0"/>
          <w:sz w:val="21"/>
          <w:szCs w:val="21"/>
          <w:highlight w:val="none"/>
        </w:rPr>
      </w:pPr>
    </w:p>
    <w:p>
      <w:pPr>
        <w:widowControl/>
        <w:autoSpaceDE/>
        <w:autoSpaceDN/>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根据《中华人民共和国招标投标法》、《中华人民共和国民法典》</w:t>
      </w:r>
      <w:r>
        <w:rPr>
          <w:rFonts w:hint="eastAsia" w:ascii="宋体" w:hAnsi="宋体" w:eastAsia="宋体" w:cs="宋体"/>
          <w:color w:val="auto"/>
          <w:kern w:val="0"/>
          <w:sz w:val="21"/>
          <w:szCs w:val="21"/>
          <w:highlight w:val="none"/>
          <w:lang w:bidi="zh-CN"/>
        </w:rPr>
        <w:t>等有关法律法规及</w:t>
      </w:r>
      <w:r>
        <w:rPr>
          <w:rFonts w:hint="eastAsia" w:ascii="宋体" w:hAnsi="宋体" w:eastAsia="宋体" w:cs="宋体"/>
          <w:color w:val="auto"/>
          <w:kern w:val="0"/>
          <w:sz w:val="21"/>
          <w:szCs w:val="21"/>
          <w:highlight w:val="none"/>
          <w:u w:val="single"/>
          <w:lang w:eastAsia="zh-CN"/>
        </w:rPr>
        <w:t>东莞市水务集团供水有限公司2025年度食堂食材配送服务单位采购项目</w:t>
      </w:r>
      <w:r>
        <w:rPr>
          <w:rFonts w:hint="eastAsia" w:ascii="宋体" w:hAnsi="宋体" w:eastAsia="宋体" w:cs="宋体"/>
          <w:color w:val="auto"/>
          <w:kern w:val="0"/>
          <w:sz w:val="21"/>
          <w:szCs w:val="21"/>
          <w:highlight w:val="none"/>
        </w:rPr>
        <w:t>（招标编号：</w:t>
      </w:r>
      <w:r>
        <w:rPr>
          <w:rFonts w:hint="eastAsia" w:ascii="宋体" w:hAnsi="宋体" w:eastAsia="宋体" w:cs="宋体"/>
          <w:color w:val="auto"/>
          <w:kern w:val="0"/>
          <w:sz w:val="21"/>
          <w:szCs w:val="21"/>
          <w:highlight w:val="none"/>
          <w:u w:val="single"/>
          <w:lang w:eastAsia="zh-CN"/>
        </w:rPr>
        <w:t>0832-SFCX24DG179C</w:t>
      </w:r>
      <w:r>
        <w:rPr>
          <w:rFonts w:hint="eastAsia" w:ascii="宋体" w:hAnsi="宋体" w:eastAsia="宋体" w:cs="宋体"/>
          <w:color w:val="auto"/>
          <w:kern w:val="0"/>
          <w:sz w:val="21"/>
          <w:szCs w:val="21"/>
          <w:highlight w:val="none"/>
        </w:rPr>
        <w:t>）招投标结果，</w:t>
      </w:r>
      <w:r>
        <w:rPr>
          <w:rFonts w:hint="eastAsia" w:ascii="宋体" w:hAnsi="宋体" w:eastAsia="宋体" w:cs="宋体"/>
          <w:color w:val="auto"/>
          <w:kern w:val="0"/>
          <w:sz w:val="21"/>
          <w:szCs w:val="21"/>
          <w:highlight w:val="none"/>
          <w:u w:val="none"/>
        </w:rPr>
        <w:t>甲乙双方本着平等互利和诚实信用的原则，协商一致同意签订本合同，并共同遵守各项条款。</w:t>
      </w:r>
    </w:p>
    <w:p>
      <w:pPr>
        <w:autoSpaceDE w:val="0"/>
        <w:autoSpaceDN w:val="0"/>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一、食品材料名称、规格、品牌</w:t>
      </w:r>
    </w:p>
    <w:p>
      <w:pPr>
        <w:autoSpaceDE/>
        <w:autoSpaceDN/>
        <w:adjustRightInd/>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员工食堂食品材料配送服务采购包括但不限于：</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 A类（粮油干货类）：大米、食用油、调味品、干货、杂货、米粉面粉类等食品材料；B类（肉类）：生鲜猪、牛、羊、三鸟（鸡鸭鹅），鱼及冰冻水产、畜、禽肉类；C类（蔬果类）：生鲜农副产品、其他食品。未列入物资明细表内而甲方又需采购的食材，单价根据本合同第五条约定的定价原则确定价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乙方知悉并同意，甲方不确保本条第1.1项约定的各项食材的配送量，均根据实际需要确定。</w:t>
      </w:r>
    </w:p>
    <w:p>
      <w:pPr>
        <w:autoSpaceDE/>
        <w:autoSpaceDN/>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二、订货方式、送货时间、地点及凭证</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订货方式：送货前一天，甲方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权属分公司以电话、书面、传真或电子邮件的形式向乙方下达订货清单。</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送货时间：以订单时间或双方协商为准；A、B、C类货品每天均需按配送订单送货，送货验收时间段为6：00-6：30；其他或临时送货，具体时间以订单或双方协商为准。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送货地点：</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A包：东莞市水务集团供水有限公司本部食堂、东莞市水务集团供水有限公司制水分公司第二水厂食堂、东莞市水务集团供水有限公司制水分公司第三水厂食堂、东莞市水务集团供水有限公司制水分公司第六水厂食堂、东莞市水务集团供水有限公司莞城（南城）分公司本部食堂、东莞市水务集团供水有限公司东城分公司本部食堂、东莞市水务集团供水有限公司万江分公司本部食堂、东莞市水务集团供水有限公司石碣分公司本部食堂、东莞市水务集团供水有限公司石龙分公司本部食堂、东莞市水务集团供水有限公司制水分公司石龙西湖水厂食堂、东莞市水务集团供水有限公司石排分公司本部食堂、东莞市水务集团供水有限公司茶山分公司本部食堂、东莞市水务集团供水有限公司制水分公司第五水厂食堂、东莞市水务集团供水有限公司企石分公司本部食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具体地点以订单或双方协商为准。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包：东莞市水务集团供水有限公司制水分公司松山湖水厂食堂、东莞市水务集团供水有限公司寮步分公司本部食堂、东莞市水务集团供水有限公司大朗分公司本部食堂、东莞市水务集团供水有限公司大朗分公司松木山水厂食堂、东莞市水务集团供水有限公司大岭山分公司本部食堂、东莞市水务集团供水有限公司制水分公司大岭山长湖水厂食堂、东莞市水务集团供水有限公司横沥分公司本部食堂、东莞市水务集团供水有限公司谢岗分公司本部食堂、东莞市水务集团供水有限公司制水分公司谢岗第二水厂食堂、东莞市水务集团供水有限公司黄江分公司本部食堂、东莞市水务集团供水有限公司桥头分公司本部食堂、东莞市水务集团供水有限公司樟木头分公司本部食堂、东莞市水务集团供水有限公司塘厦分公司本部食堂、东莞市水务集团供水有限公司制水分公司塘厦凤凰水厂食堂、东莞市水务集团供水有限公司制水分公司塘厦虾公岩水厂食堂、东莞市水务集团供水有限公司制水分公司塘厦牛眠埔水厂食堂、东莞市水务集团供水有限公司凤岗分公司本部食堂；</w:t>
      </w:r>
      <w:r>
        <w:rPr>
          <w:rFonts w:hint="eastAsia" w:ascii="宋体" w:hAnsi="宋体" w:eastAsia="宋体" w:cs="宋体"/>
          <w:color w:val="auto"/>
          <w:kern w:val="0"/>
          <w:sz w:val="21"/>
          <w:szCs w:val="21"/>
          <w:highlight w:val="none"/>
        </w:rPr>
        <w:t>具体地点以订单或双方协商为准。</w:t>
      </w:r>
    </w:p>
    <w:p>
      <w:pPr>
        <w:autoSpaceDE/>
        <w:autoSpaceDN/>
        <w:adjustRightInd w:val="0"/>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包：东莞市水务集团供水有限公司厚街分公司本部食堂、东莞市水务集团供水有限公司沙田分公司本部食堂、东莞市水务集团供水有限公司虎门分公司本部食堂、东莞市水务集团供水有限公司制水分公司芦花坑水厂食堂、东莞市水务集团供水有限公司长安分公司本部食堂、东莞市水务集团供水有限公司长安分公司沙头站点食堂、东莞市水务集团供水有限公司制水分公司第四水厂食堂、东莞市水务集团供水有限公司高埗分公司本部食堂、东莞市水务集团供水有限公司麻涌分公司本部食堂、东莞市水务集团供水有限公司中堂分公司本部食堂、东莞市水务集团供水有限公司洪梅分公司本部食堂、东莞市水务集团供水有限公司道滘分公司本部食堂、东莞市水务集团供水有限公司望牛墩分公司本部食堂，共十三个食堂；</w:t>
      </w:r>
      <w:r>
        <w:rPr>
          <w:rFonts w:hint="eastAsia" w:ascii="宋体" w:hAnsi="宋体" w:eastAsia="宋体" w:cs="宋体"/>
          <w:color w:val="auto"/>
          <w:kern w:val="0"/>
          <w:sz w:val="21"/>
          <w:szCs w:val="21"/>
          <w:highlight w:val="none"/>
        </w:rPr>
        <w:t>具体地点以订单或双方协商为准。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2.4送货凭证：乙方每次送货必须出具送货清单及合法的进货单据并以此作为送货凭证，送货清单一式三份（甲方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权属分公司两份、乙方一份）并加盖乙方公章或送货专用章。</w:t>
      </w:r>
    </w:p>
    <w:p>
      <w:pPr>
        <w:autoSpaceDE/>
        <w:autoSpaceDN/>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三、验收要求</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按招标文件中《用户需求书》第三条第（六）款“验收标准”的要求执行。</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乙方必须履行招标文件要求的所有承诺内容，如乙方投标文件承诺标准高于招标文件要求的，乙方应按其投标承诺内容履行义务，甲方在合同有效期内定期对乙方进行评估考核。</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经验收不符合《用户需求书》以及甲方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权属分公司要求的，甲方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权属分公司有权拒绝收货、要求退货或换货，乙方应及时将相应货物自行运回，并在甲方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权属分公司指定期限内重新提供相应食材，由此产生的费用由乙方承担。</w:t>
      </w:r>
    </w:p>
    <w:p>
      <w:pPr>
        <w:autoSpaceDE/>
        <w:autoSpaceDN/>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四、合同期限</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A包：</w:t>
      </w:r>
      <w:r>
        <w:rPr>
          <w:rFonts w:hint="eastAsia" w:ascii="宋体" w:hAnsi="宋体" w:eastAsia="宋体" w:cs="宋体"/>
          <w:color w:val="auto"/>
          <w:kern w:val="0"/>
          <w:sz w:val="21"/>
          <w:szCs w:val="21"/>
          <w:highlight w:val="none"/>
        </w:rPr>
        <w:t>供水公司本部食堂、制水分公司第二水厂食堂、制水分公司第三水厂食堂、制水分公司第六水厂食堂、莞城（南城）分公司本部食堂、东城分公司本部食堂、万江分公司本部食堂、石碣分公司本部食堂、石龙分公司本部食堂、制水分公司石龙西湖水厂食堂、石排分公司本部食堂、茶山分公司本部食堂、制水分公司第五水厂食堂、企石分公司本部食堂的服务期限为2025年1月1日-2025年12月31日</w:t>
      </w:r>
      <w:r>
        <w:rPr>
          <w:rFonts w:hint="eastAsia" w:ascii="宋体" w:hAnsi="宋体" w:eastAsia="宋体" w:cs="宋体"/>
          <w:color w:val="auto"/>
          <w:kern w:val="0"/>
          <w:sz w:val="21"/>
          <w:szCs w:val="21"/>
          <w:highlight w:val="none"/>
          <w:lang w:eastAsia="zh-CN"/>
        </w:rPr>
        <w:t>；（详见附件1，</w:t>
      </w:r>
      <w:r>
        <w:rPr>
          <w:rFonts w:hint="eastAsia" w:ascii="宋体" w:hAnsi="宋体" w:eastAsia="宋体" w:cs="宋体"/>
          <w:color w:val="auto"/>
          <w:kern w:val="0"/>
          <w:sz w:val="21"/>
          <w:szCs w:val="21"/>
          <w:highlight w:val="none"/>
          <w:lang w:val="en-US" w:eastAsia="zh-CN"/>
        </w:rPr>
        <w:t>实际服务期限，根据各食堂服务进场时间确定</w:t>
      </w:r>
      <w:r>
        <w:rPr>
          <w:rFonts w:hint="eastAsia" w:ascii="宋体" w:hAnsi="宋体" w:eastAsia="宋体" w:cs="宋体"/>
          <w:color w:val="auto"/>
          <w:kern w:val="0"/>
          <w:sz w:val="21"/>
          <w:szCs w:val="21"/>
          <w:highlight w:val="none"/>
          <w:lang w:eastAsia="zh-CN"/>
        </w:rPr>
        <w:t>）</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B包：制水分公司松山湖水厂食堂、寮步分公司本部食堂、大朗分公司本部食堂、大朗分公司松木山水厂食堂、大岭山分公司本部食堂、制水分公司大岭山长湖水厂食堂、横沥分公司本部食堂、谢岗分公司本部食堂、制水分公司谢岗第二水厂食堂、黄江分公司本部食堂、桥头分公司本部食堂、樟木头分公司本部食堂、塘厦分公司本部食堂、制水分公司塘厦凤凰水厂食堂、制水分公司塘厦虾公岩水厂食堂、制水分公司塘厦牛眠埔水厂食堂、凤岗分公司本部食堂</w:t>
      </w:r>
      <w:r>
        <w:rPr>
          <w:rFonts w:hint="eastAsia" w:ascii="宋体" w:hAnsi="宋体" w:eastAsia="宋体" w:cs="宋体"/>
          <w:color w:val="auto"/>
          <w:kern w:val="0"/>
          <w:sz w:val="21"/>
          <w:szCs w:val="21"/>
          <w:highlight w:val="none"/>
        </w:rPr>
        <w:t>的服务期限为2025年1月1日-2025年12月31日</w:t>
      </w:r>
      <w:r>
        <w:rPr>
          <w:rFonts w:hint="eastAsia" w:ascii="宋体" w:hAnsi="宋体" w:eastAsia="宋体" w:cs="宋体"/>
          <w:color w:val="auto"/>
          <w:kern w:val="0"/>
          <w:sz w:val="21"/>
          <w:szCs w:val="21"/>
          <w:highlight w:val="none"/>
          <w:lang w:eastAsia="zh-CN"/>
        </w:rPr>
        <w:t>；（详见附件1，</w:t>
      </w:r>
      <w:r>
        <w:rPr>
          <w:rFonts w:hint="eastAsia" w:ascii="宋体" w:hAnsi="宋体" w:eastAsia="宋体" w:cs="宋体"/>
          <w:color w:val="auto"/>
          <w:kern w:val="0"/>
          <w:sz w:val="21"/>
          <w:szCs w:val="21"/>
          <w:highlight w:val="none"/>
          <w:lang w:val="en-US" w:eastAsia="zh-CN"/>
        </w:rPr>
        <w:t>实际服务期限，根据各食堂服务进场时间确定</w:t>
      </w:r>
      <w:r>
        <w:rPr>
          <w:rFonts w:hint="eastAsia" w:ascii="宋体" w:hAnsi="宋体" w:eastAsia="宋体" w:cs="宋体"/>
          <w:color w:val="auto"/>
          <w:kern w:val="0"/>
          <w:sz w:val="21"/>
          <w:szCs w:val="21"/>
          <w:highlight w:val="none"/>
          <w:lang w:eastAsia="zh-CN"/>
        </w:rPr>
        <w:t>）</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C包：厚街分公司本部食堂、沙田分公司本部食堂、虎门分公司本部食堂、制水分公司芦花坑水厂食堂、</w:t>
      </w:r>
    </w:p>
    <w:p>
      <w:pPr>
        <w:widowControl/>
        <w:autoSpaceDE/>
        <w:autoSpaceDN/>
        <w:adjustRightIn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制水分公司第四水厂食堂、高埗分公司本部食堂、麻涌分公司本部食堂、中堂分公司本部食堂、洪梅分公司本部食堂、道滘分公司本部食堂、望牛墩分公司本部食堂</w:t>
      </w:r>
      <w:r>
        <w:rPr>
          <w:rFonts w:hint="eastAsia" w:ascii="宋体" w:hAnsi="宋体" w:eastAsia="宋体" w:cs="宋体"/>
          <w:color w:val="auto"/>
          <w:kern w:val="0"/>
          <w:sz w:val="21"/>
          <w:szCs w:val="21"/>
          <w:highlight w:val="none"/>
        </w:rPr>
        <w:t>的服务期限为2025年1月1日-2025年12月31日</w:t>
      </w:r>
      <w:r>
        <w:rPr>
          <w:rFonts w:hint="eastAsia" w:ascii="宋体" w:hAnsi="宋体" w:eastAsia="宋体" w:cs="宋体"/>
          <w:color w:val="auto"/>
          <w:kern w:val="0"/>
          <w:sz w:val="21"/>
          <w:szCs w:val="21"/>
          <w:highlight w:val="none"/>
          <w:lang w:val="en-US" w:eastAsia="zh-CN"/>
        </w:rPr>
        <w:t>长安分公司本部食堂、长安分公司沙头站点食堂</w:t>
      </w:r>
      <w:r>
        <w:rPr>
          <w:rFonts w:hint="eastAsia" w:ascii="宋体" w:hAnsi="宋体" w:eastAsia="宋体" w:cs="宋体"/>
          <w:color w:val="auto"/>
          <w:kern w:val="0"/>
          <w:sz w:val="21"/>
          <w:szCs w:val="21"/>
          <w:highlight w:val="none"/>
        </w:rPr>
        <w:t>的服务期限为2025年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月1日-2025年12月31日</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（详见附件1，</w:t>
      </w:r>
      <w:r>
        <w:rPr>
          <w:rFonts w:hint="eastAsia" w:ascii="宋体" w:hAnsi="宋体" w:eastAsia="宋体" w:cs="宋体"/>
          <w:color w:val="auto"/>
          <w:kern w:val="0"/>
          <w:sz w:val="21"/>
          <w:szCs w:val="21"/>
          <w:highlight w:val="none"/>
          <w:lang w:val="en-US" w:eastAsia="zh-CN"/>
        </w:rPr>
        <w:t>实际服务期限，根据各食堂服务进场时间确定</w:t>
      </w:r>
      <w:r>
        <w:rPr>
          <w:rFonts w:hint="eastAsia" w:ascii="宋体" w:hAnsi="宋体" w:eastAsia="宋体" w:cs="宋体"/>
          <w:color w:val="auto"/>
          <w:kern w:val="0"/>
          <w:sz w:val="21"/>
          <w:szCs w:val="21"/>
          <w:highlight w:val="none"/>
          <w:lang w:eastAsia="zh-CN"/>
        </w:rPr>
        <w:t>）</w:t>
      </w:r>
    </w:p>
    <w:p>
      <w:pPr>
        <w:widowControl/>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如经双方友好协商之后，可在保持定价原则不变的情况下，签订补充协议延长供货资格期限，延长的供货资格期限原则上不超过三个月。</w:t>
      </w:r>
    </w:p>
    <w:p>
      <w:pPr>
        <w:autoSpaceDE/>
        <w:autoSpaceDN/>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五、合同价格</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定价原则</w:t>
      </w:r>
    </w:p>
    <w:p>
      <w:pPr>
        <w:autoSpaceDE/>
        <w:autoSpaceDN/>
        <w:adjustRightInd w:val="0"/>
        <w:spacing w:line="360" w:lineRule="auto"/>
        <w:ind w:firstLine="420" w:firstLineChars="200"/>
        <w:jc w:val="left"/>
        <w:rPr>
          <w:rFonts w:ascii="宋体" w:hAnsi="宋体" w:eastAsia="宋体" w:cs="宋体"/>
          <w:color w:val="auto"/>
          <w:szCs w:val="21"/>
          <w:highlight w:val="none"/>
          <w:lang w:val="zh-CN"/>
        </w:rPr>
      </w:pPr>
      <w:r>
        <w:rPr>
          <w:rFonts w:hint="eastAsia" w:ascii="宋体" w:hAnsi="宋体" w:eastAsia="宋体" w:cs="宋体"/>
          <w:color w:val="auto"/>
          <w:kern w:val="0"/>
          <w:sz w:val="21"/>
          <w:szCs w:val="21"/>
          <w:highlight w:val="none"/>
        </w:rPr>
        <w:t>5.1.1基准价的确定方式：</w:t>
      </w:r>
      <w:r>
        <w:rPr>
          <w:rFonts w:hint="eastAsia" w:ascii="宋体" w:hAnsi="宋体" w:eastAsia="宋体" w:cs="宋体"/>
          <w:color w:val="auto"/>
          <w:szCs w:val="21"/>
          <w:highlight w:val="none"/>
          <w:lang w:val="zh-CN"/>
        </w:rPr>
        <w:t>原则上以东莞市发展和改革局（http://dgdp.dg.gov.cn，网址仅供参考，具体以东莞市发展和改革局官方网址发布的为准）“</w:t>
      </w:r>
      <w:r>
        <w:rPr>
          <w:rFonts w:hint="eastAsia" w:ascii="宋体" w:hAnsi="宋体" w:eastAsia="宋体" w:cs="宋体"/>
          <w:color w:val="auto"/>
          <w:szCs w:val="21"/>
          <w:highlight w:val="none"/>
          <w:lang w:val="en-US" w:eastAsia="zh-CN"/>
        </w:rPr>
        <w:t>东莞市</w:t>
      </w:r>
      <w:r>
        <w:rPr>
          <w:rFonts w:hint="eastAsia" w:ascii="宋体" w:hAnsi="宋体" w:eastAsia="宋体" w:cs="宋体"/>
          <w:color w:val="auto"/>
          <w:szCs w:val="21"/>
          <w:highlight w:val="none"/>
          <w:lang w:val="zh-CN"/>
        </w:rPr>
        <w:t>菜蓝子价格监测表”当月份最新公布本期（指</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权属分公司审批之日的最新期次）报价作为基准价抽样审核；若东莞物价专栏无最近当月份公布或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权属分公司所需的相同品种，则</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将对本项目对应包组食堂所属地区的的农副产品市场（A包：大市区-莞城细村市场、企石镇-企石购物中心市场、石碣镇-石碣西南综合市场、石龙镇-石龙富升商贸市场、石排镇-石排镇石兴市场、茶山镇-茶山桐山综合市场；B包：大岭山镇-大岭山综合市场、寮步镇-寮步商业城综合市场、大朗镇、松山湖-大朗镇大井头市场、横沥镇-横沥中心市场、谢岗镇-谢岗泰园市场、黄江镇-黄江江海城综合市场、桥头镇-桥头新城市场、樟木头镇-樟木头综合市场、塘厦镇-塘厦镇东圃市场、凤岗镇-凤岗镇农贸综合市场；C包：厚街镇-厚街虹桥市场、沙田镇-沙田保康市场、虎门镇-东莞虎门市场、高埗镇-莞篮子国有中心市场高埗镇第一综合市场、麻涌镇-麻涌市场、中堂镇-东莞市江南农副产品批发市场、洪梅镇-洪梅中心市场、道滘镇-道滘综合市场、望牛墩镇-望牛墩肉菜市场、长安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长安沙头综合市场）的市场零售价（精品零售价）进行抽样调查，核定相同品种的市场价格，同时为合同监督食品报价作依椐。</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5.1.2临时委托采购：</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必须按照</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w:t>
      </w:r>
      <w:r>
        <w:rPr>
          <w:rFonts w:hint="eastAsia" w:ascii="宋体" w:hAnsi="宋体" w:eastAsia="宋体" w:cs="宋体"/>
          <w:color w:val="auto"/>
          <w:kern w:val="0"/>
          <w:sz w:val="21"/>
          <w:szCs w:val="21"/>
          <w:highlight w:val="none"/>
        </w:rPr>
        <w:t>急需餐料物资品种、数量、送货时间、地点等在2小时内进行供货，若急需餐料物资不在供货物资清单表上，其供货价格</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w:t>
      </w:r>
      <w:r>
        <w:rPr>
          <w:rFonts w:hint="eastAsia" w:ascii="宋体" w:hAnsi="宋体" w:eastAsia="宋体" w:cs="宋体"/>
          <w:color w:val="auto"/>
          <w:kern w:val="0"/>
          <w:sz w:val="21"/>
          <w:szCs w:val="21"/>
          <w:highlight w:val="none"/>
        </w:rPr>
        <w:t>在1个工作日内给予复核。</w:t>
      </w:r>
    </w:p>
    <w:p>
      <w:pPr>
        <w:widowControl/>
        <w:autoSpaceDE/>
        <w:autoSpaceDN/>
        <w:adjustRightInd w:val="0"/>
        <w:spacing w:line="360" w:lineRule="auto"/>
        <w:ind w:firstLine="42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kern w:val="0"/>
          <w:sz w:val="21"/>
          <w:szCs w:val="21"/>
          <w:highlight w:val="none"/>
        </w:rPr>
        <w:t>5.1.3食材定价为综合单价，该价格包含食材货物单价、运至合同指定地点的运输费、装卸费、检验费、储存费、保险费及招标文件所要求的相关服务等全过程产生的一切成本和费用以及税费，并由乙方承担送货途中的风险，货物未被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权属分公司签收前发生的毁损、灭失等风险均由乙方自行承担。</w:t>
      </w:r>
    </w:p>
    <w:p>
      <w:pPr>
        <w:autoSpaceDE/>
        <w:autoSpaceDN/>
        <w:adjustRightInd w:val="0"/>
        <w:spacing w:line="360" w:lineRule="auto"/>
        <w:ind w:firstLine="422"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5.2</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定价周期</w:t>
      </w:r>
    </w:p>
    <w:p>
      <w:pPr>
        <w:autoSpaceDE/>
        <w:autoSpaceDN/>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食品材料供货价格为浮动价格，A类（粮油干货类）、B类（肉类）及C类（蔬果类）价格每半个月更新一次，乙方每月12日前提交下半月报价给甲方</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w:t>
      </w:r>
      <w:r>
        <w:rPr>
          <w:rFonts w:hint="eastAsia" w:ascii="宋体" w:hAnsi="宋体" w:eastAsia="宋体" w:cs="宋体"/>
          <w:color w:val="auto"/>
          <w:kern w:val="0"/>
          <w:sz w:val="21"/>
          <w:szCs w:val="21"/>
          <w:highlight w:val="none"/>
        </w:rPr>
        <w:t>审核，每月25日前提交下个月上半月报价给甲方</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权属分公司</w:t>
      </w:r>
      <w:r>
        <w:rPr>
          <w:rFonts w:hint="eastAsia" w:ascii="宋体" w:hAnsi="宋体" w:eastAsia="宋体" w:cs="宋体"/>
          <w:color w:val="auto"/>
          <w:kern w:val="0"/>
          <w:sz w:val="21"/>
          <w:szCs w:val="21"/>
          <w:highlight w:val="none"/>
        </w:rPr>
        <w:t>审核。</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5.3</w:t>
      </w:r>
      <w:r>
        <w:rPr>
          <w:rFonts w:hint="eastAsia" w:ascii="宋体" w:hAnsi="宋体" w:eastAsia="宋体" w:cs="宋体"/>
          <w:b/>
          <w:bCs/>
          <w:color w:val="auto"/>
          <w:kern w:val="0"/>
          <w:sz w:val="21"/>
          <w:szCs w:val="21"/>
          <w:highlight w:val="none"/>
          <w:lang w:val="en-US" w:eastAsia="zh-CN"/>
        </w:rPr>
        <w:t xml:space="preserve"> </w:t>
      </w:r>
      <w:r>
        <w:rPr>
          <w:rFonts w:hint="eastAsia" w:ascii="宋体" w:hAnsi="宋体" w:eastAsia="宋体" w:cs="宋体"/>
          <w:b/>
          <w:bCs/>
          <w:color w:val="auto"/>
          <w:kern w:val="0"/>
          <w:sz w:val="21"/>
          <w:szCs w:val="21"/>
          <w:highlight w:val="none"/>
        </w:rPr>
        <w:t>价格调整</w:t>
      </w:r>
    </w:p>
    <w:p>
      <w:pPr>
        <w:autoSpaceDE/>
        <w:autoSpaceDN/>
        <w:adjustRightInd w:val="0"/>
        <w:spacing w:line="360" w:lineRule="auto"/>
        <w:ind w:firstLine="42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宋体" w:eastAsia="宋体" w:cs="宋体"/>
          <w:color w:val="auto"/>
          <w:kern w:val="0"/>
          <w:sz w:val="21"/>
          <w:szCs w:val="21"/>
          <w:highlight w:val="none"/>
        </w:rPr>
        <w:t>核定价格后若供货时期市场出现部分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回复，若在此期限内不予回复则以新定价格执行，除此之外，双方约定的供货物资价格在有效期内任何一方不得随意更改。</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六、支付方式</w:t>
      </w:r>
    </w:p>
    <w:p>
      <w:pPr>
        <w:widowControl w:val="0"/>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6.1 乙方按本合同第十条第10.7款要求购买食品安全责任险后，乙方按</w:t>
      </w:r>
      <w:r>
        <w:rPr>
          <w:rFonts w:hint="eastAsia" w:ascii="宋体" w:hAnsi="宋体" w:eastAsia="宋体" w:cs="宋体"/>
          <w:color w:val="auto"/>
          <w:sz w:val="21"/>
          <w:szCs w:val="21"/>
          <w:highlight w:val="none"/>
        </w:rPr>
        <w:t>甲方或甲方权属分公司</w:t>
      </w:r>
      <w:r>
        <w:rPr>
          <w:rFonts w:hint="eastAsia" w:ascii="宋体" w:hAnsi="宋体" w:eastAsia="宋体" w:cs="宋体"/>
          <w:color w:val="auto"/>
          <w:sz w:val="21"/>
          <w:szCs w:val="21"/>
          <w:highlight w:val="none"/>
          <w:lang w:val="en-US" w:eastAsia="zh-CN" w:bidi="ar-SA"/>
        </w:rPr>
        <w:t>的每次订单提交货物，由</w:t>
      </w:r>
      <w:r>
        <w:rPr>
          <w:rFonts w:hint="eastAsia" w:ascii="宋体" w:hAnsi="宋体" w:eastAsia="宋体" w:cs="宋体"/>
          <w:color w:val="auto"/>
          <w:sz w:val="21"/>
          <w:szCs w:val="21"/>
          <w:highlight w:val="none"/>
        </w:rPr>
        <w:t>甲方或甲方权属分公司</w:t>
      </w:r>
      <w:r>
        <w:rPr>
          <w:rFonts w:hint="eastAsia" w:ascii="宋体" w:hAnsi="宋体" w:eastAsia="宋体" w:cs="宋体"/>
          <w:color w:val="auto"/>
          <w:sz w:val="21"/>
          <w:szCs w:val="21"/>
          <w:highlight w:val="none"/>
          <w:lang w:val="en-US" w:eastAsia="zh-CN" w:bidi="ar-SA"/>
        </w:rPr>
        <w:t>收货验收并签字确认，并由甲方按月支付给乙方（其中东莞市水务集团供水有限公司制水分公司、东莞市水务集团供水有限公司莞城（南城）分公司、东莞市水务集团供水有限公司东城分公司、东莞市水务集团供水有限公司万江分公司、东莞市水务集团供水有限公司石碣分公司、东莞市水务集团供水有限公司石龙分公司、东莞市水务集团供水有限公司石排分公司、东莞市水务集团供水有限公司茶山分公司、东莞市水务集团供水有限公司企石分公司、东莞市水务集团供水有限公司寮步分公司、东莞市水务集团供水有限公司大朗分公司、东莞市水务集团供水有限公司大岭山分公司、东莞市水务集团供水有限公司横沥分公司、东莞市水务集团供水有限公司谢岗分公司、东莞市水务集团供水有限公司黄江分公司、东莞市水务集团供水有限公司桥头分公司、东莞市水务集团供水有限公司樟木头分公司、东莞市水务集团供水有限公司塘厦分公司、东莞市水务集团供水有限公司凤岗分公司、东莞市水务集团供水有限公司厚街分公司、东莞市水务集团供水有限公司沙田分公司、东莞市水务集团供水有限公司虎门分公司、东莞市水务集团供水有限公司长安分公司、东莞市水务集团供水有限公司高埗分公司、东莞市水务集团供水有限公司麻涌分公司、东莞市水务集团供水有限公司中堂分公司、东莞市水务集团供水有限公司洪梅分公司、东莞市水务集团供水有限公司道滘分公司、东莞市水务集团供水有限公司望牛墩分公司自行支付）。</w:t>
      </w:r>
    </w:p>
    <w:p>
      <w:pPr>
        <w:widowControl w:val="0"/>
        <w:autoSpaceDE w:val="0"/>
        <w:autoSpaceDN w:val="0"/>
        <w:adjustRightInd w:val="0"/>
        <w:spacing w:line="360" w:lineRule="auto"/>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6.2 乙方与甲方或甲方权属分公司于每月10日（节假日顺延）对账核算上月采购货物明细，核对无误后，结算款项。乙方向甲方或甲方权属分公司提交请款报告并根据甲方或甲方权属分公司需求，分别按照甲方或甲方各分公司的应支付结算款项开具对应金额的合法有效的增值税普通发票，开票信息具体以甲方或甲方权属分公司提供为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权属分公司于收到发票后15个工作日内向乙方一次性支付结算款项。乙方迟延提供发票或提供的发票不合格，甲方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权属分公司的付款时间可相应顺延，且不视为违约。由于乙方提供的发票不符合税法规定，给甲方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权属分公司造成的损失由乙方承担赔偿责任。</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6.3乙方的指定收款账户信息如下： </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账户名称：</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七、履约担保</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7.1乙方应当根据招标文件的规定在签订本合同前向甲方提供履约担保，履约担保形式及金额由乙方从以下方式中任选一种：</w:t>
      </w:r>
    </w:p>
    <w:p>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履约保证金（银行转账形式）金额为¥     元，大写人民币      </w:t>
      </w:r>
      <w:r>
        <w:rPr>
          <w:rFonts w:hint="eastAsia" w:ascii="宋体" w:hAnsi="宋体" w:eastAsia="宋体" w:cs="宋体"/>
          <w:color w:val="auto"/>
          <w:sz w:val="21"/>
          <w:szCs w:val="21"/>
          <w:highlight w:val="none"/>
          <w:u w:val="single"/>
          <w:lang w:val="en-US" w:eastAsia="zh-CN"/>
        </w:rPr>
        <w:t>元整</w:t>
      </w:r>
      <w:r>
        <w:rPr>
          <w:rFonts w:hint="eastAsia" w:ascii="宋体" w:hAnsi="宋体" w:eastAsia="宋体" w:cs="宋体"/>
          <w:color w:val="auto"/>
          <w:sz w:val="21"/>
          <w:szCs w:val="21"/>
          <w:highlight w:val="none"/>
          <w:u w:val="single"/>
        </w:rPr>
        <w:t>；</w:t>
      </w:r>
    </w:p>
    <w:p>
      <w:pPr>
        <w:adjustRightInd/>
        <w:spacing w:line="360" w:lineRule="auto"/>
        <w:ind w:firstLine="371" w:firstLineChars="177"/>
        <w:rPr>
          <w:rFonts w:hint="eastAsia" w:ascii="宋体" w:hAnsi="宋体" w:eastAsia="宋体" w:cs="宋体"/>
          <w:color w:val="auto"/>
          <w:sz w:val="21"/>
          <w:szCs w:val="21"/>
          <w:highlight w:val="none"/>
          <w:u w:val="single"/>
        </w:rPr>
      </w:pPr>
      <w:bookmarkStart w:id="501" w:name="_Hlk3291597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不可撤销银行履约保函金额为¥     元，大写人民币      </w:t>
      </w:r>
      <w:bookmarkEnd w:id="501"/>
      <w:r>
        <w:rPr>
          <w:rFonts w:hint="eastAsia" w:ascii="宋体" w:hAnsi="宋体" w:eastAsia="宋体" w:cs="宋体"/>
          <w:color w:val="auto"/>
          <w:sz w:val="21"/>
          <w:szCs w:val="21"/>
          <w:highlight w:val="none"/>
          <w:u w:val="single"/>
          <w:lang w:val="en-US" w:eastAsia="zh-CN"/>
        </w:rPr>
        <w:t>元整</w:t>
      </w:r>
      <w:r>
        <w:rPr>
          <w:rFonts w:hint="eastAsia" w:ascii="宋体" w:hAnsi="宋体" w:eastAsia="宋体" w:cs="宋体"/>
          <w:color w:val="auto"/>
          <w:sz w:val="21"/>
          <w:szCs w:val="21"/>
          <w:highlight w:val="none"/>
          <w:u w:val="single"/>
        </w:rPr>
        <w:t>；</w:t>
      </w:r>
    </w:p>
    <w:p>
      <w:pPr>
        <w:pStyle w:val="2"/>
        <w:spacing w:line="360" w:lineRule="auto"/>
        <w:ind w:firstLine="371" w:firstLineChars="177"/>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 xml:space="preserve">履约保证保险金额为¥     元，大写人民币      </w:t>
      </w:r>
      <w:r>
        <w:rPr>
          <w:rFonts w:hint="eastAsia" w:hAnsi="宋体" w:cs="宋体"/>
          <w:b w:val="0"/>
          <w:bCs w:val="0"/>
          <w:color w:val="auto"/>
          <w:sz w:val="21"/>
          <w:szCs w:val="21"/>
          <w:highlight w:val="none"/>
          <w:u w:val="single"/>
          <w:lang w:val="en-US" w:eastAsia="zh-CN"/>
        </w:rPr>
        <w:t>元整</w:t>
      </w:r>
      <w:r>
        <w:rPr>
          <w:rFonts w:hint="eastAsia" w:ascii="宋体" w:hAnsi="宋体" w:eastAsia="宋体" w:cs="宋体"/>
          <w:b w:val="0"/>
          <w:bCs w:val="0"/>
          <w:color w:val="auto"/>
          <w:sz w:val="21"/>
          <w:szCs w:val="21"/>
          <w:highlight w:val="none"/>
          <w:u w:val="single"/>
          <w:lang w:val="en-US" w:eastAsia="zh-CN"/>
        </w:rPr>
        <w:t>；</w:t>
      </w:r>
    </w:p>
    <w:p>
      <w:pPr>
        <w:pStyle w:val="2"/>
        <w:spacing w:line="360" w:lineRule="auto"/>
        <w:ind w:firstLine="371" w:firstLineChars="177"/>
        <w:jc w:val="left"/>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 xml:space="preserve">担保公司履约担保书金额为¥     元，大写人民币      </w:t>
      </w:r>
      <w:r>
        <w:rPr>
          <w:rFonts w:hint="eastAsia" w:hAnsi="宋体" w:cs="宋体"/>
          <w:b w:val="0"/>
          <w:bCs w:val="0"/>
          <w:color w:val="auto"/>
          <w:sz w:val="21"/>
          <w:szCs w:val="21"/>
          <w:highlight w:val="none"/>
          <w:u w:val="single"/>
          <w:lang w:val="en-US" w:eastAsia="zh-CN"/>
        </w:rPr>
        <w:t>元整</w:t>
      </w:r>
      <w:r>
        <w:rPr>
          <w:rFonts w:hint="eastAsia" w:ascii="宋体" w:hAnsi="宋体" w:eastAsia="宋体" w:cs="宋体"/>
          <w:b w:val="0"/>
          <w:bCs w:val="0"/>
          <w:color w:val="auto"/>
          <w:sz w:val="21"/>
          <w:szCs w:val="21"/>
          <w:highlight w:val="none"/>
          <w:u w:val="single"/>
          <w:lang w:val="en-US"/>
        </w:rPr>
        <w:t>。</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履约担保用于补偿甲方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权属分公司因乙方不能完全履行其合同义务而蒙受的损失或其他合同约定的事项。如发生下列任一情况时，甲方除有权</w:t>
      </w:r>
      <w:r>
        <w:rPr>
          <w:rFonts w:hint="eastAsia" w:ascii="宋体" w:hAnsi="宋体" w:eastAsia="宋体" w:cs="宋体"/>
          <w:color w:val="auto"/>
          <w:kern w:val="0"/>
          <w:sz w:val="21"/>
          <w:szCs w:val="21"/>
          <w:highlight w:val="none"/>
          <w:lang w:val="en-US" w:eastAsia="zh-CN"/>
        </w:rPr>
        <w:t>依据</w:t>
      </w:r>
      <w:r>
        <w:rPr>
          <w:rFonts w:hint="eastAsia" w:ascii="宋体" w:hAnsi="宋体" w:eastAsia="宋体" w:cs="宋体"/>
          <w:color w:val="auto"/>
          <w:kern w:val="0"/>
          <w:sz w:val="21"/>
          <w:szCs w:val="21"/>
          <w:highlight w:val="none"/>
        </w:rPr>
        <w:t>合同追究乙方</w:t>
      </w:r>
      <w:r>
        <w:rPr>
          <w:rFonts w:hint="eastAsia" w:ascii="宋体" w:hAnsi="宋体" w:eastAsia="宋体" w:cs="宋体"/>
          <w:color w:val="auto"/>
          <w:kern w:val="0"/>
          <w:sz w:val="21"/>
          <w:szCs w:val="21"/>
          <w:highlight w:val="none"/>
          <w:lang w:val="en-US" w:eastAsia="zh-CN"/>
        </w:rPr>
        <w:t>给甲方或甲方</w:t>
      </w:r>
      <w:r>
        <w:rPr>
          <w:rFonts w:hint="eastAsia" w:ascii="宋体" w:hAnsi="宋体" w:eastAsia="宋体" w:cs="宋体"/>
          <w:color w:val="auto"/>
          <w:kern w:val="0"/>
          <w:sz w:val="21"/>
          <w:szCs w:val="21"/>
          <w:highlight w:val="none"/>
        </w:rPr>
        <w:t>权属分公司</w:t>
      </w:r>
      <w:r>
        <w:rPr>
          <w:rFonts w:hint="eastAsia" w:ascii="宋体" w:hAnsi="宋体" w:eastAsia="宋体" w:cs="宋体"/>
          <w:color w:val="auto"/>
          <w:kern w:val="0"/>
          <w:sz w:val="21"/>
          <w:szCs w:val="21"/>
          <w:highlight w:val="none"/>
          <w:lang w:val="en-US" w:eastAsia="zh-CN"/>
        </w:rPr>
        <w:t>造成的损失</w:t>
      </w:r>
      <w:r>
        <w:rPr>
          <w:rFonts w:hint="eastAsia" w:ascii="宋体" w:hAnsi="宋体" w:eastAsia="宋体" w:cs="宋体"/>
          <w:color w:val="auto"/>
          <w:kern w:val="0"/>
          <w:sz w:val="21"/>
          <w:szCs w:val="21"/>
          <w:highlight w:val="none"/>
        </w:rPr>
        <w:t>责任外，同时有权提取履约担保并按下列情况进行相应处理：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7.2.1乙方将合同项下的权利义务全部转让给第三方，或未经甲方书面同意将部分权利义务转让给第三方的，甲方有权没收其履约担保。</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7.2.2在合同履行期间，乙方怠于履行合同义务，经甲方通知或要求后仍拒不改正的，甲方可依法没收或适当扣除其履约担保。</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7.2.3在合同履行期间，因乙方货物、服务质量问题造成损害、侵权损失（包括但不限于甲方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w:t>
      </w:r>
      <w:r>
        <w:rPr>
          <w:rFonts w:hint="eastAsia" w:ascii="宋体" w:hAnsi="宋体" w:eastAsia="宋体" w:cs="宋体"/>
          <w:color w:val="auto"/>
          <w:sz w:val="21"/>
          <w:szCs w:val="21"/>
          <w:highlight w:val="none"/>
        </w:rPr>
        <w:t>（含其人员）</w:t>
      </w:r>
      <w:r>
        <w:rPr>
          <w:rFonts w:hint="eastAsia" w:ascii="宋体" w:hAnsi="宋体" w:eastAsia="宋体" w:cs="宋体"/>
          <w:color w:val="auto"/>
          <w:kern w:val="0"/>
          <w:sz w:val="21"/>
          <w:szCs w:val="21"/>
          <w:highlight w:val="none"/>
        </w:rPr>
        <w:t>经济损失、</w:t>
      </w:r>
      <w:r>
        <w:rPr>
          <w:rFonts w:hint="eastAsia" w:ascii="宋体" w:hAnsi="宋体" w:eastAsia="宋体" w:cs="宋体"/>
          <w:color w:val="auto"/>
          <w:sz w:val="21"/>
          <w:szCs w:val="21"/>
          <w:highlight w:val="none"/>
        </w:rPr>
        <w:t>乙方所雇佣人员及</w:t>
      </w:r>
      <w:r>
        <w:rPr>
          <w:rFonts w:hint="eastAsia" w:ascii="宋体" w:hAnsi="宋体" w:eastAsia="宋体" w:cs="宋体"/>
          <w:color w:val="auto"/>
          <w:kern w:val="0"/>
          <w:sz w:val="21"/>
          <w:szCs w:val="21"/>
          <w:highlight w:val="none"/>
        </w:rPr>
        <w:t>第三人人身财产损失等）、拖欠原材料供应商货款或与其所雇用员工发生劳资纠纷、上访、闹事或其他影响甲方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权属分公司生产经营等情况而其未及时妥善处理的，甲方有权使用履约担保予以支付或作出相应处理，由此产生的法律后果由乙方承担。</w:t>
      </w:r>
    </w:p>
    <w:p>
      <w:pPr>
        <w:autoSpaceDE/>
        <w:autoSpaceDN/>
        <w:adjustRightInd w:val="0"/>
        <w:spacing w:line="360" w:lineRule="auto"/>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7.2.4在合同履行期间，乙方违约产生的违约金、赔偿、罚款或其他应付费用等款项，甲方有权直接从未付款项中直接扣除或启用履约担保予以支付。</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合同期内，乙方不能及时完成合同某项义务的，甲方有权使用履约担保用于处理该项工作。</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其他根据本合同约定或法律规定，甲方可使用履约担保的情形。</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在乙方完成本合同下全部义务，且在合同期限届满并完成</w:t>
      </w:r>
      <w:r>
        <w:rPr>
          <w:rFonts w:hint="eastAsia" w:ascii="宋体" w:hAnsi="宋体" w:eastAsia="宋体" w:cs="Times New Roman"/>
          <w:color w:val="auto"/>
          <w:kern w:val="0"/>
          <w:szCs w:val="21"/>
          <w:highlight w:val="none"/>
        </w:rPr>
        <w:t>本合同及本合同下所有补充协议的全部服务义务后二十八（28）日</w:t>
      </w:r>
      <w:r>
        <w:rPr>
          <w:rFonts w:hint="eastAsia" w:ascii="宋体" w:hAnsi="宋体" w:eastAsia="宋体" w:cs="宋体"/>
          <w:color w:val="auto"/>
          <w:kern w:val="0"/>
          <w:sz w:val="21"/>
          <w:szCs w:val="21"/>
          <w:highlight w:val="none"/>
        </w:rPr>
        <w:t>内，甲方将履约担保余额无息退还乙方。</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如乙方提供不可撤销履约银行保函或履约保证保险或担保公司履约担保书作为履约担保的，不可撤销银行履约保函或履约保证保险或担保公司履约担保书应从合同签订之日</w:t>
      </w:r>
      <w:r>
        <w:rPr>
          <w:rFonts w:hint="eastAsia" w:ascii="宋体" w:hAnsi="宋体" w:eastAsia="宋体" w:cs="宋体"/>
          <w:color w:val="auto"/>
          <w:kern w:val="0"/>
          <w:szCs w:val="21"/>
          <w:highlight w:val="none"/>
        </w:rPr>
        <w:t>起至合同期限届满并且中标人完成本合同及本合同下所有补充协议的全部服务义务后二十八（28）日内保持有效</w:t>
      </w:r>
      <w:r>
        <w:rPr>
          <w:rFonts w:hint="eastAsia" w:ascii="宋体" w:hAnsi="宋体" w:eastAsia="宋体" w:cs="宋体"/>
          <w:color w:val="auto"/>
          <w:kern w:val="0"/>
          <w:sz w:val="21"/>
          <w:szCs w:val="21"/>
          <w:highlight w:val="none"/>
        </w:rPr>
        <w:t>。如不可撤销银行履约保函或履约保证保险或担保公司履约担保书在规定有效期届满时而</w:t>
      </w:r>
      <w:r>
        <w:rPr>
          <w:rFonts w:hint="eastAsia" w:ascii="宋体" w:hAnsi="宋体" w:eastAsia="宋体" w:cs="宋体"/>
          <w:color w:val="auto"/>
          <w:kern w:val="0"/>
          <w:sz w:val="21"/>
          <w:szCs w:val="21"/>
          <w:highlight w:val="none"/>
          <w:lang w:val="en-US" w:eastAsia="zh-CN"/>
        </w:rPr>
        <w:t>乙方未完成全部服务义务的</w:t>
      </w:r>
      <w:r>
        <w:rPr>
          <w:rFonts w:hint="eastAsia" w:ascii="宋体" w:hAnsi="宋体" w:eastAsia="宋体" w:cs="宋体"/>
          <w:color w:val="auto"/>
          <w:kern w:val="0"/>
          <w:sz w:val="21"/>
          <w:szCs w:val="21"/>
          <w:highlight w:val="none"/>
        </w:rPr>
        <w:t>，乙方必须在不可撤销银行履约保函或履约保证保险或担保公司履约担保书到期15日前无条件办理办妥符合甲方要求的延期手续或重新提供不可撤销银行履约保函或</w:t>
      </w:r>
      <w:r>
        <w:rPr>
          <w:rFonts w:hint="eastAsia" w:ascii="宋体" w:hAnsi="宋体" w:eastAsia="宋体" w:cs="宋体"/>
          <w:color w:val="auto"/>
          <w:kern w:val="0"/>
          <w:sz w:val="21"/>
          <w:szCs w:val="21"/>
          <w:highlight w:val="none"/>
          <w:lang w:val="en-US" w:eastAsia="zh-CN"/>
        </w:rPr>
        <w:t>重新提供</w:t>
      </w:r>
      <w:r>
        <w:rPr>
          <w:rFonts w:hint="eastAsia" w:ascii="宋体" w:hAnsi="宋体" w:eastAsia="宋体" w:cs="宋体"/>
          <w:color w:val="auto"/>
          <w:kern w:val="0"/>
          <w:sz w:val="21"/>
          <w:szCs w:val="21"/>
          <w:highlight w:val="none"/>
        </w:rPr>
        <w:t>履约保证保险或重新提供担保公司履约保函；否则视为乙方违约，甲方有权在不可撤销银行履约保函或履约保证保险或担保公司履约担保书到期前向出具履约担保的机构提取履约保证金。在不可撤销银行履约保函或履约保证保险或担保公司履约担保书到期后乙方未按甲方要求重新提供的，甲方有权要求乙方以履约担保金额为限承担违约金。</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w:t>
      </w:r>
    </w:p>
    <w:p>
      <w:pPr>
        <w:autoSpaceDE w:val="0"/>
        <w:autoSpaceDN w:val="0"/>
        <w:adjustRightInd w:val="0"/>
        <w:spacing w:line="360" w:lineRule="auto"/>
        <w:ind w:firstLine="420" w:firstLineChars="200"/>
        <w:jc w:val="left"/>
        <w:rPr>
          <w:rFonts w:hint="eastAsia" w:ascii="宋体" w:hAnsi="Times New Roman" w:eastAsia="宋体" w:cs="Times New Roman"/>
          <w:color w:val="auto"/>
          <w:kern w:val="0"/>
          <w:sz w:val="24"/>
          <w:szCs w:val="24"/>
          <w:highlight w:val="none"/>
        </w:rPr>
      </w:pPr>
      <w:r>
        <w:rPr>
          <w:rFonts w:hint="eastAsia" w:ascii="宋体" w:hAnsi="宋体" w:eastAsia="宋体" w:cs="宋体"/>
          <w:color w:val="auto"/>
          <w:kern w:val="0"/>
          <w:sz w:val="21"/>
          <w:szCs w:val="21"/>
          <w:highlight w:val="none"/>
        </w:rPr>
        <w:t>7.6 本合同中提及的</w:t>
      </w:r>
      <w:r>
        <w:rPr>
          <w:rFonts w:hint="eastAsia" w:ascii="宋体" w:hAnsi="宋体" w:eastAsia="宋体" w:cs="宋体"/>
          <w:color w:val="auto"/>
          <w:kern w:val="0"/>
          <w:sz w:val="21"/>
          <w:szCs w:val="21"/>
          <w:highlight w:val="none"/>
          <w:lang w:eastAsia="zh-CN"/>
        </w:rPr>
        <w:t>“启用履约担保”、“提取履约担保”、</w:t>
      </w:r>
      <w:r>
        <w:rPr>
          <w:rFonts w:hint="eastAsia" w:ascii="宋体" w:hAnsi="宋体" w:eastAsia="宋体" w:cs="宋体"/>
          <w:color w:val="auto"/>
          <w:kern w:val="0"/>
          <w:sz w:val="21"/>
          <w:szCs w:val="21"/>
          <w:highlight w:val="none"/>
        </w:rPr>
        <w:t>“没收履约担保”、“适当扣除履约担保”、“使用履约担保予以支付”等，如履约担保为保证金形式的，则该含义为没收保证金、适当扣除保证金、直接使用保证金等；如履约担保为不可撤销银行履约保函（或履约保证保险或担保公司履约担保书），则该含义为：要求乙方承担与保函或履约保证保险或履约担保书同等金额的违约金，并向银行或保险</w:t>
      </w:r>
      <w:r>
        <w:rPr>
          <w:rFonts w:hint="eastAsia" w:ascii="宋体" w:hAnsi="宋体" w:eastAsia="宋体" w:cs="宋体"/>
          <w:color w:val="auto"/>
          <w:kern w:val="0"/>
          <w:sz w:val="21"/>
          <w:szCs w:val="21"/>
          <w:highlight w:val="none"/>
          <w:lang w:val="en-US" w:eastAsia="zh-CN"/>
        </w:rPr>
        <w:t>公司</w:t>
      </w:r>
      <w:r>
        <w:rPr>
          <w:rFonts w:hint="eastAsia" w:ascii="宋体" w:hAnsi="宋体" w:eastAsia="宋体" w:cs="宋体"/>
          <w:color w:val="auto"/>
          <w:kern w:val="0"/>
          <w:sz w:val="21"/>
          <w:szCs w:val="21"/>
          <w:highlight w:val="none"/>
        </w:rPr>
        <w:t>或担保公司索赔。</w:t>
      </w:r>
    </w:p>
    <w:p>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八、考核管理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甲方每月安排相关人员对</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进行服务质量跟踪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一个月为一个考核期,各个食堂填写“食堂对供货商考核评分表”(详见附件2)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具体如下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分别配送的食堂考核调查，考核成绩90分(含)以上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当月配送费用按100%支付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对考核成绩低于90分的供应商下达整改</w:t>
      </w:r>
      <w:r>
        <w:rPr>
          <w:rFonts w:hint="eastAsia" w:ascii="宋体" w:hAnsi="宋体" w:eastAsia="宋体" w:cs="宋体"/>
          <w:color w:val="auto"/>
          <w:kern w:val="0"/>
          <w:sz w:val="21"/>
          <w:szCs w:val="21"/>
          <w:highlight w:val="none"/>
          <w:lang w:val="en-US" w:eastAsia="zh-CN"/>
        </w:rPr>
        <w:t>通知</w:t>
      </w:r>
      <w:r>
        <w:rPr>
          <w:rFonts w:hint="eastAsia" w:ascii="宋体" w:hAnsi="宋体" w:eastAsia="宋体" w:cs="宋体"/>
          <w:color w:val="auto"/>
          <w:kern w:val="0"/>
          <w:sz w:val="21"/>
          <w:szCs w:val="21"/>
          <w:highlight w:val="none"/>
        </w:rPr>
        <w:t>书，同时对考核成绩为</w:t>
      </w:r>
      <w:r>
        <w:rPr>
          <w:rFonts w:hint="eastAsia" w:ascii="宋体" w:hAnsi="宋体" w:eastAsia="宋体" w:cs="宋体"/>
          <w:color w:val="auto"/>
          <w:kern w:val="0"/>
          <w:sz w:val="21"/>
          <w:szCs w:val="21"/>
          <w:highlight w:val="none"/>
          <w:lang w:val="en-US" w:eastAsia="zh-CN"/>
        </w:rPr>
        <w:t>89分-</w:t>
      </w:r>
      <w:r>
        <w:rPr>
          <w:rFonts w:hint="eastAsia" w:ascii="宋体" w:hAnsi="宋体" w:eastAsia="宋体" w:cs="宋体"/>
          <w:color w:val="auto"/>
          <w:kern w:val="0"/>
          <w:sz w:val="21"/>
          <w:szCs w:val="21"/>
          <w:highlight w:val="none"/>
        </w:rPr>
        <w:t>80分(含)的，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当月配送费用按90%支付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w:t>
      </w:r>
      <w:r>
        <w:rPr>
          <w:rFonts w:hint="eastAsia" w:ascii="宋体" w:hAnsi="宋体" w:eastAsia="宋体" w:cs="宋体"/>
          <w:color w:val="auto"/>
          <w:kern w:val="0"/>
          <w:sz w:val="21"/>
          <w:szCs w:val="21"/>
          <w:highlight w:val="none"/>
          <w:lang w:val="en-US" w:eastAsia="zh-CN"/>
        </w:rPr>
        <w:t>79分-</w:t>
      </w:r>
      <w:r>
        <w:rPr>
          <w:rFonts w:hint="eastAsia" w:ascii="宋体" w:hAnsi="宋体" w:eastAsia="宋体" w:cs="宋体"/>
          <w:color w:val="auto"/>
          <w:kern w:val="0"/>
          <w:sz w:val="21"/>
          <w:szCs w:val="21"/>
          <w:highlight w:val="none"/>
        </w:rPr>
        <w:t>70分(含)的，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当月配送费用按80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对考核成绩70分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以下的，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当月配送费用按70%支付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若出现下述情况之一，将采取一票否决，只支付</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当月实际配送费用的70%，并且</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有权终止</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的配送合同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(1)同一食堂连续两个月考核低于</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0分，下达整改通知书且整改后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第三个月</w:t>
      </w:r>
      <w:r>
        <w:rPr>
          <w:rFonts w:hint="eastAsia" w:ascii="宋体" w:hAnsi="宋体" w:eastAsia="宋体" w:cs="宋体"/>
          <w:color w:val="auto"/>
          <w:kern w:val="0"/>
          <w:sz w:val="21"/>
          <w:szCs w:val="21"/>
          <w:highlight w:val="none"/>
        </w:rPr>
        <w:t>仍未达90分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未经</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同意违规转包由第三方进行配送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(3)因</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原因导致招标人有人员出现食物中毒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甲方发现假冒伪劣、腐烂变质、三无产品</w:t>
      </w:r>
      <w:r>
        <w:rPr>
          <w:rFonts w:hint="eastAsia" w:ascii="宋体" w:hAnsi="宋体" w:eastAsia="宋体" w:cs="宋体"/>
          <w:color w:val="auto"/>
          <w:kern w:val="0"/>
          <w:sz w:val="21"/>
          <w:szCs w:val="21"/>
          <w:highlight w:val="none"/>
        </w:rPr>
        <w:t>。</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九、甲方的权利和义务</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权属分公司应按合同条款的有关规定向乙方支付货款。</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权属分公司安排相关人员配合乙方做好订货、收货、验货、结算等工作。</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权属分公司有权对乙方供货质量、配送时间、服务态度等方面出现误差建立档案记录。</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乙方因供货物资质量问题导致甲方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权属分公司发生食品、安全事故，经市（区）级卫生防疫部门鉴定属乙方责任，甲方有权单方终止合同，乙方应承担事故相关的一切赔偿责任，并承担违约责任。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在日常供货过程中，因乙方工作出现失误等原因而影响甲方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权属分公司生产或食堂供餐的正常运作，出现2次及以上经甲方告知仍不整改或整改不到位的，甲方有权单方终止合同，没收乙方履约担保，并选择其他供货商的权利。</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本项目确定的乙方与甲方签订农副产品食品材料配送合同，甲方不确保乙方农副产品、主副食品、其他食品材料实际产生配送量，每月份按实际产生量结算。</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甲方有权要求乙方提供以往交易记录。</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十、乙方的权利和义务</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乙方须按甲方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权属分公司订货内容按时按质按量配送到达约定地点。乙方每次送货应有相应的送货清单（盖有乙方的有效公章），且必须</w:t>
      </w:r>
      <w:r>
        <w:rPr>
          <w:rFonts w:hint="eastAsia" w:ascii="宋体" w:hAnsi="宋体" w:eastAsia="宋体" w:cs="宋体"/>
          <w:color w:val="auto"/>
          <w:kern w:val="0"/>
          <w:sz w:val="21"/>
          <w:szCs w:val="21"/>
          <w:highlight w:val="none"/>
          <w:lang w:val="en-US" w:eastAsia="zh-CN"/>
        </w:rPr>
        <w:t>同</w:t>
      </w:r>
      <w:r>
        <w:rPr>
          <w:rFonts w:hint="eastAsia" w:ascii="宋体" w:hAnsi="宋体" w:eastAsia="宋体" w:cs="宋体"/>
          <w:color w:val="auto"/>
          <w:kern w:val="0"/>
          <w:sz w:val="21"/>
          <w:szCs w:val="21"/>
          <w:highlight w:val="none"/>
        </w:rPr>
        <w:t>时提供合法的进货单据。</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权属分公司对乙方供货质量、配送时间、服务态度等方面出现误差建立档案记录，乙方人员应予以签名确认。</w:t>
      </w:r>
    </w:p>
    <w:p>
      <w:pPr>
        <w:autoSpaceDE/>
        <w:autoSpaceDN/>
        <w:adjustRightInd w:val="0"/>
        <w:spacing w:line="360" w:lineRule="auto"/>
        <w:ind w:firstLine="422" w:firstLineChars="20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提供的食物货品应符合国家食品卫生法、食品安全法等有关法规和标准，并确保所配送包装商品的有效使用期或保质期达到该商品标注的有效使用期或保质期2/3及以上使用期的合格商品（鲜奶制品需保质期1/2及以上），不合格的餐料物资及商品必须包退包换，提供假冒伪劣商品，甲方保留追究乙方法律责任的权利。</w:t>
      </w:r>
    </w:p>
    <w:p>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应按照《食品生产经营监督检查管理办法》相关规定，按时段或批次向甲方提交卫生防疫合格证明或产品检验合格证明，并保证所提供餐料商品的卫生防疫合格证或产品检验合格证均是真实有效。其中A类食品材料根据甲方要求定期提供有效检验合格报告；B类、C类食品要提交所有相关检验、检测证明报告。凡国家有明文规定的必须提供产品检验报告交食堂存档，符合国家溯源制度规定。</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乙方配送食品材料车辆应符合卫生防疫技术标准或要求，食品材料应分类储运或独立包装，确保在运输途中不受污染。</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乙方应配合甲方做好食品材料供应</w:t>
      </w:r>
      <w:r>
        <w:rPr>
          <w:rFonts w:hint="eastAsia" w:ascii="宋体" w:hAnsi="宋体" w:eastAsia="宋体" w:cs="宋体"/>
          <w:color w:val="auto"/>
          <w:kern w:val="0"/>
          <w:sz w:val="21"/>
          <w:szCs w:val="21"/>
          <w:highlight w:val="none"/>
          <w:lang w:eastAsia="zh-CN"/>
        </w:rPr>
        <w:t>溯</w:t>
      </w:r>
      <w:r>
        <w:rPr>
          <w:rFonts w:hint="eastAsia" w:ascii="宋体" w:hAnsi="宋体" w:eastAsia="宋体" w:cs="宋体"/>
          <w:color w:val="auto"/>
          <w:kern w:val="0"/>
          <w:sz w:val="21"/>
          <w:szCs w:val="21"/>
          <w:highlight w:val="none"/>
        </w:rPr>
        <w:t>源工作，乙方有义务对提供给甲方的食品材料来源信息予以存档、备查、生产厂可</w:t>
      </w:r>
      <w:r>
        <w:rPr>
          <w:rFonts w:hint="eastAsia" w:ascii="宋体" w:hAnsi="宋体" w:eastAsia="宋体" w:cs="宋体"/>
          <w:color w:val="auto"/>
          <w:kern w:val="0"/>
          <w:sz w:val="21"/>
          <w:szCs w:val="21"/>
          <w:highlight w:val="none"/>
          <w:lang w:eastAsia="zh-CN"/>
        </w:rPr>
        <w:t>溯</w:t>
      </w:r>
      <w:r>
        <w:rPr>
          <w:rFonts w:hint="eastAsia" w:ascii="宋体" w:hAnsi="宋体" w:eastAsia="宋体" w:cs="宋体"/>
          <w:color w:val="auto"/>
          <w:kern w:val="0"/>
          <w:sz w:val="21"/>
          <w:szCs w:val="21"/>
          <w:highlight w:val="none"/>
        </w:rPr>
        <w:t>源。</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10.7 乙方须为甲方提供一份以东莞市水务集团供水有限公司为受益人、额度为 2000 万元的保险（食品安全责任险），保险承保期限不短于配送时间（一年），上述保险承保期限与配送服务合同同步，如配送服务合同延期，保险承保期需同步延期。若因乙方原因造成甲方或甲方权属分公司人员食物中毒等事故而索赔并超出相应保险赔偿额度，超出部分由乙方负责承担</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10.8</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乙方进入甲方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权属分公司范围内必须遵守甲方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权属分公司有关规定，不得影响甲方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权属分公司的正常工作，由于乙方的过失造成甲方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权属分公司直接经济损失的，乙方应承担全部责任及赔偿甲方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权属分公司的一切损失。</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10.9</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乙方须有固定分割肉加工场所，具备空调作业环境，配套设备设施齐全，有相应加工作业流程及相关管理制度。</w:t>
      </w:r>
    </w:p>
    <w:p>
      <w:pPr>
        <w:autoSpaceDE w:val="0"/>
        <w:autoSpaceDN w:val="0"/>
        <w:adjustRightInd w:val="0"/>
        <w:spacing w:line="360" w:lineRule="auto"/>
        <w:ind w:firstLine="420" w:firstLineChars="200"/>
        <w:jc w:val="left"/>
        <w:rPr>
          <w:rFonts w:hint="eastAsia" w:ascii="宋体" w:hAnsi="Times New Roman" w:eastAsia="宋体" w:cs="Times New Roman"/>
          <w:color w:val="auto"/>
          <w:kern w:val="0"/>
          <w:sz w:val="24"/>
          <w:szCs w:val="24"/>
          <w:highlight w:val="none"/>
        </w:rPr>
      </w:pPr>
      <w:r>
        <w:rPr>
          <w:rFonts w:hint="eastAsia" w:ascii="宋体" w:hAnsi="宋体" w:eastAsia="宋体" w:cs="宋体"/>
          <w:color w:val="auto"/>
          <w:kern w:val="0"/>
          <w:sz w:val="21"/>
          <w:szCs w:val="21"/>
          <w:highlight w:val="none"/>
        </w:rPr>
        <w:t>1</w:t>
      </w:r>
      <w:r>
        <w:rPr>
          <w:rFonts w:ascii="宋体" w:hAnsi="宋体" w:eastAsia="宋体" w:cs="宋体"/>
          <w:color w:val="auto"/>
          <w:kern w:val="0"/>
          <w:sz w:val="21"/>
          <w:szCs w:val="21"/>
          <w:highlight w:val="none"/>
        </w:rPr>
        <w:t>0.10</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乙方如需更换配送场所、食品冷藏冷冻库，需征得甲方书面同意，否则视为乙方违约。乙方配送场所地点：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 xml:space="preserve">，面积：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 xml:space="preserve">平方米；食品冷藏冷冻库地点：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 xml:space="preserve">，面积：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平方米。</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十一、保密条款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保证对在履行本合同过程中所获悉的属于对方的商业秘密、技术秘密、相关资料所记载的信息，以及其他经营管理信息予以保密。未经一方同意，另一方不得向任何第三方泄露。无论本合同是否生效、被撤销、变更、解除或终止，双方仍须执行本保密条款，直至相关信息被依法公开为止。</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十二、违约处理</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除本合同另有约定外，如乙方违反本合同条款，甲方可向乙方提出书面通知，乙方接到通知须在5个工作日内给予书面回复，回复内容应包含承诺的整改或补救措施内容，并立即落实执行。如果乙方不予回复或没有补救措施，甲方可以终止本合同执行，要求赔偿损失，并要求乙方支付累计已结算货款的10%的违约金。</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乙方人员进入甲方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权属分公司管辖区域、工作范围，必须遵守甲方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权属分公司有关管理规章制度，未经许可不得自行操控甲方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权属分公司设备、设施以及影响甲方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权属分公司的生产和正常工作，若造成甲方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权属分公司事故或经济损失，乙方须负全部法律责任或赔偿甲方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权属分公司经济损失，并处予扣除全部履约担保。</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合同在有效期内，因乙方提供食品材料质量问题造成甲方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权属分公司人员食物中毒事故，经市（或区）级卫生防疫部门鉴定属乙方责任的，或虽未造成中毒事故但给甲方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权属分公司造成经济损失的，乙方须承担全部法律责任并赔偿甲方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权属分公司全部经济损失（包括直接和间接经济损失），甲方有权单方终止本合同执行，并没收乙方全部履约担保。</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若送货时间超过合同规定30分钟以上，甲方有权要求乙方支付当天订购货款总额5%的违约金。如果超时一个小时以上，甲方</w:t>
      </w:r>
      <w:r>
        <w:rPr>
          <w:rFonts w:hint="eastAsia" w:ascii="宋体" w:hAnsi="宋体" w:eastAsia="宋体" w:cs="宋体"/>
          <w:color w:val="auto"/>
          <w:kern w:val="0"/>
          <w:sz w:val="21"/>
          <w:szCs w:val="21"/>
          <w:highlight w:val="none"/>
        </w:rPr>
        <w:t>有权</w:t>
      </w:r>
      <w:r>
        <w:rPr>
          <w:rFonts w:hint="eastAsia" w:ascii="宋体" w:hAnsi="宋体" w:eastAsia="宋体" w:cs="宋体"/>
          <w:color w:val="auto"/>
          <w:kern w:val="0"/>
          <w:sz w:val="21"/>
          <w:szCs w:val="21"/>
          <w:highlight w:val="none"/>
          <w:lang w:val="zh-CN"/>
        </w:rPr>
        <w:t>自行采购并拒收乙方货物</w:t>
      </w:r>
      <w:r>
        <w:rPr>
          <w:rFonts w:hint="eastAsia" w:ascii="宋体" w:hAnsi="宋体" w:eastAsia="宋体" w:cs="宋体"/>
          <w:color w:val="auto"/>
          <w:kern w:val="0"/>
          <w:sz w:val="21"/>
          <w:szCs w:val="21"/>
          <w:highlight w:val="none"/>
        </w:rPr>
        <w:t>及拒绝支付当日货款</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并对乙方处1000元罚款，于当月货款中扣除。</w:t>
      </w:r>
      <w:r>
        <w:rPr>
          <w:rFonts w:hint="eastAsia" w:ascii="宋体" w:hAnsi="宋体" w:eastAsia="宋体" w:cs="宋体"/>
          <w:color w:val="auto"/>
          <w:kern w:val="0"/>
          <w:sz w:val="21"/>
          <w:szCs w:val="21"/>
          <w:highlight w:val="none"/>
          <w:lang w:val="zh-CN"/>
        </w:rPr>
        <w:t>每月累计逾期送货超过</w:t>
      </w:r>
      <w:r>
        <w:rPr>
          <w:rFonts w:hint="eastAsia" w:ascii="宋体" w:hAnsi="宋体" w:eastAsia="宋体" w:cs="宋体"/>
          <w:color w:val="auto"/>
          <w:kern w:val="0"/>
          <w:sz w:val="21"/>
          <w:szCs w:val="21"/>
          <w:highlight w:val="none"/>
        </w:rPr>
        <w:t>两</w:t>
      </w:r>
      <w:r>
        <w:rPr>
          <w:rFonts w:hint="eastAsia" w:ascii="宋体" w:hAnsi="宋体" w:eastAsia="宋体" w:cs="宋体"/>
          <w:color w:val="auto"/>
          <w:kern w:val="0"/>
          <w:sz w:val="21"/>
          <w:szCs w:val="21"/>
          <w:highlight w:val="none"/>
          <w:lang w:val="zh-CN"/>
        </w:rPr>
        <w:t>次</w:t>
      </w:r>
      <w:r>
        <w:rPr>
          <w:rFonts w:hint="eastAsia" w:ascii="宋体" w:hAnsi="宋体" w:eastAsia="宋体" w:cs="宋体"/>
          <w:color w:val="auto"/>
          <w:kern w:val="0"/>
          <w:sz w:val="21"/>
          <w:szCs w:val="21"/>
          <w:highlight w:val="none"/>
        </w:rPr>
        <w:t>或以上</w:t>
      </w:r>
      <w:r>
        <w:rPr>
          <w:rFonts w:hint="eastAsia" w:ascii="宋体" w:hAnsi="宋体" w:eastAsia="宋体" w:cs="宋体"/>
          <w:color w:val="auto"/>
          <w:kern w:val="0"/>
          <w:sz w:val="21"/>
          <w:szCs w:val="21"/>
          <w:highlight w:val="none"/>
          <w:lang w:val="zh-CN"/>
        </w:rPr>
        <w:t>的，甲方有权单方解除本合同。如给甲方造成损失的，</w:t>
      </w:r>
      <w:r>
        <w:rPr>
          <w:rFonts w:hint="eastAsia" w:ascii="宋体" w:hAnsi="宋体" w:eastAsia="宋体" w:cs="宋体"/>
          <w:color w:val="auto"/>
          <w:kern w:val="0"/>
          <w:sz w:val="21"/>
          <w:szCs w:val="21"/>
          <w:highlight w:val="none"/>
        </w:rPr>
        <w:t>甲方有权根据损失从履约担保中扣除和要求</w:t>
      </w:r>
      <w:r>
        <w:rPr>
          <w:rFonts w:hint="eastAsia" w:ascii="宋体" w:hAnsi="宋体" w:eastAsia="宋体" w:cs="宋体"/>
          <w:color w:val="auto"/>
          <w:kern w:val="0"/>
          <w:sz w:val="21"/>
          <w:szCs w:val="21"/>
          <w:highlight w:val="none"/>
          <w:lang w:val="zh-CN"/>
        </w:rPr>
        <w:t>乙方</w:t>
      </w:r>
      <w:r>
        <w:rPr>
          <w:rFonts w:hint="eastAsia" w:ascii="宋体" w:hAnsi="宋体" w:eastAsia="宋体" w:cs="宋体"/>
          <w:color w:val="auto"/>
          <w:kern w:val="0"/>
          <w:sz w:val="21"/>
          <w:szCs w:val="21"/>
          <w:highlight w:val="none"/>
        </w:rPr>
        <w:t>支付造成损失的所有费用</w:t>
      </w:r>
      <w:r>
        <w:rPr>
          <w:rFonts w:hint="eastAsia" w:ascii="宋体" w:hAnsi="宋体" w:eastAsia="宋体" w:cs="宋体"/>
          <w:color w:val="auto"/>
          <w:kern w:val="0"/>
          <w:sz w:val="21"/>
          <w:szCs w:val="21"/>
          <w:highlight w:val="none"/>
          <w:lang w:val="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12.5</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乙方提供货品，经甲方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w:t>
      </w:r>
      <w:r>
        <w:rPr>
          <w:rFonts w:hint="eastAsia" w:ascii="宋体" w:hAnsi="宋体" w:eastAsia="宋体" w:cs="宋体"/>
          <w:color w:val="auto"/>
          <w:kern w:val="0"/>
          <w:sz w:val="21"/>
          <w:szCs w:val="21"/>
          <w:highlight w:val="none"/>
          <w:lang w:val="zh-CN"/>
        </w:rPr>
        <w:t>验收，出现重量不足（重量少于100克及以上的即为重量不足）或质量不好（被拒收或要求退换货的即视为质量不好）的情况，每月累计达</w:t>
      </w:r>
      <w:r>
        <w:rPr>
          <w:rFonts w:hint="eastAsia" w:ascii="宋体" w:hAnsi="宋体" w:eastAsia="宋体" w:cs="宋体"/>
          <w:color w:val="auto"/>
          <w:kern w:val="0"/>
          <w:sz w:val="21"/>
          <w:szCs w:val="21"/>
          <w:highlight w:val="none"/>
        </w:rPr>
        <w:t>两</w:t>
      </w:r>
      <w:r>
        <w:rPr>
          <w:rFonts w:hint="eastAsia" w:ascii="宋体" w:hAnsi="宋体" w:eastAsia="宋体" w:cs="宋体"/>
          <w:color w:val="auto"/>
          <w:kern w:val="0"/>
          <w:sz w:val="21"/>
          <w:szCs w:val="21"/>
          <w:highlight w:val="none"/>
          <w:lang w:val="zh-CN"/>
        </w:rPr>
        <w:t>次</w:t>
      </w:r>
      <w:r>
        <w:rPr>
          <w:rFonts w:hint="eastAsia" w:ascii="宋体" w:hAnsi="宋体" w:eastAsia="宋体" w:cs="宋体"/>
          <w:color w:val="auto"/>
          <w:kern w:val="0"/>
          <w:sz w:val="21"/>
          <w:szCs w:val="21"/>
          <w:highlight w:val="none"/>
        </w:rPr>
        <w:t>及</w:t>
      </w:r>
      <w:r>
        <w:rPr>
          <w:rFonts w:hint="eastAsia" w:ascii="宋体" w:hAnsi="宋体" w:eastAsia="宋体" w:cs="宋体"/>
          <w:color w:val="auto"/>
          <w:kern w:val="0"/>
          <w:sz w:val="21"/>
          <w:szCs w:val="21"/>
          <w:highlight w:val="none"/>
          <w:lang w:val="zh-CN"/>
        </w:rPr>
        <w:t>以上的，甲方有权单方解除本合同，并有权要求乙方</w:t>
      </w:r>
      <w:r>
        <w:rPr>
          <w:rFonts w:hint="eastAsia" w:ascii="宋体" w:hAnsi="宋体" w:eastAsia="宋体" w:cs="宋体"/>
          <w:color w:val="auto"/>
          <w:kern w:val="0"/>
          <w:sz w:val="21"/>
          <w:szCs w:val="21"/>
          <w:highlight w:val="none"/>
        </w:rPr>
        <w:t>支付当月货款10%的违约金</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若因乙方提供的食物货品质量问题，导致甲方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权属分公司出现食物安全问题，甲方有权单方面解除本合同，乙方应承担全部法律责任和由此给甲方造成的全部损失。</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12.6</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w:t>
      </w:r>
      <w:r>
        <w:rPr>
          <w:rFonts w:hint="eastAsia" w:ascii="宋体" w:hAnsi="宋体" w:eastAsia="宋体" w:cs="宋体"/>
          <w:color w:val="auto"/>
          <w:kern w:val="0"/>
          <w:sz w:val="21"/>
          <w:szCs w:val="21"/>
          <w:highlight w:val="none"/>
          <w:lang w:val="zh-CN"/>
        </w:rPr>
        <w:t>如有临时决定的加餐，需要临时增加采购的，乙方应及时全力配合，并在甲方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w:t>
      </w:r>
      <w:r>
        <w:rPr>
          <w:rFonts w:hint="eastAsia" w:ascii="宋体" w:hAnsi="宋体" w:eastAsia="宋体" w:cs="宋体"/>
          <w:color w:val="auto"/>
          <w:kern w:val="0"/>
          <w:sz w:val="21"/>
          <w:szCs w:val="21"/>
          <w:highlight w:val="none"/>
          <w:lang w:val="zh-CN"/>
        </w:rPr>
        <w:t>要求的期限内送达。</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12.7</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合同在有效期内，因乙方货物、服务质量问题造成损害、侵权损失（</w:t>
      </w:r>
      <w:r>
        <w:rPr>
          <w:rFonts w:ascii="宋体" w:hAnsi="宋体" w:eastAsia="宋体" w:cs="Times New Roman"/>
          <w:b w:val="0"/>
          <w:bCs w:val="0"/>
          <w:color w:val="auto"/>
          <w:kern w:val="0"/>
          <w:szCs w:val="21"/>
          <w:highlight w:val="none"/>
        </w:rPr>
        <w:t>包括但不限</w:t>
      </w:r>
      <w:r>
        <w:rPr>
          <w:rFonts w:hint="eastAsia" w:ascii="宋体" w:hAnsi="宋体" w:eastAsia="宋体" w:cs="Times New Roman"/>
          <w:b w:val="0"/>
          <w:bCs w:val="0"/>
          <w:color w:val="auto"/>
          <w:kern w:val="0"/>
          <w:szCs w:val="21"/>
          <w:highlight w:val="none"/>
          <w:lang w:val="en-US" w:eastAsia="zh-CN"/>
        </w:rPr>
        <w:t>于甲方或甲方权属分公司（含其人员）经济损失、乙方所雇佣人员及第三人人身财产损失等）、拖欠原材料供应商货款或与其所雇用员工发生劳资</w:t>
      </w:r>
      <w:r>
        <w:rPr>
          <w:rFonts w:hint="eastAsia" w:ascii="宋体" w:hAnsi="宋体" w:eastAsia="宋体" w:cs="宋体"/>
          <w:color w:val="auto"/>
          <w:kern w:val="0"/>
          <w:sz w:val="21"/>
          <w:szCs w:val="21"/>
          <w:highlight w:val="none"/>
        </w:rPr>
        <w:t>纠纷、上访、闹事或其他影响甲方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权属分公司生产经营等情况而其未及时妥善处理的，甲方有权单方终止合同执行，并没收全部履约担保，由此产生的一切法律后果及费用由乙方承担。</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12.8</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乙方应及时、足额向配送人员发放工资待遇以及其他劳动待遇等，不得无故拖欠或克扣，如乙方违反上述约定，并造成损失的，由乙方独立承担全部责任。如该行为对甲方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权属分公司工作造成影响的，甲方有权根据配送人员的诉求，从当月应支付的订货款中直接扣除，先行支付，如因此给甲方</w:t>
      </w:r>
      <w:r>
        <w:rPr>
          <w:rFonts w:hint="eastAsia" w:ascii="宋体" w:hAnsi="宋体" w:eastAsia="宋体" w:cs="宋体"/>
          <w:color w:val="auto"/>
          <w:kern w:val="0"/>
          <w:sz w:val="21"/>
          <w:szCs w:val="21"/>
          <w:highlight w:val="none"/>
          <w:lang w:val="en-US" w:eastAsia="zh-CN"/>
        </w:rPr>
        <w:t>或甲方</w:t>
      </w:r>
      <w:r>
        <w:rPr>
          <w:rFonts w:hint="eastAsia" w:ascii="宋体" w:hAnsi="宋体" w:eastAsia="宋体" w:cs="宋体"/>
          <w:color w:val="auto"/>
          <w:kern w:val="0"/>
          <w:sz w:val="21"/>
          <w:szCs w:val="21"/>
          <w:highlight w:val="none"/>
        </w:rPr>
        <w:t>权属分公司造成损失的，甲方有权要求乙方承担赔偿责任。情况严重的，甲方有权上报相关行政主管部门处理且有权单方解除本合同。</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12.9</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在合同履行期间，因乙方违约而产生的违约金、赔偿、罚款或其他应付费用等款项，甲方有权直接从未付货款中直接扣除或启用履约担保予以支付。</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12.10 </w:t>
      </w: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被查证</w:t>
      </w:r>
      <w:r>
        <w:rPr>
          <w:rFonts w:hint="eastAsia" w:ascii="宋体" w:hAnsi="宋体" w:eastAsia="宋体" w:cs="宋体"/>
          <w:color w:val="auto"/>
          <w:kern w:val="0"/>
          <w:sz w:val="21"/>
          <w:szCs w:val="21"/>
          <w:highlight w:val="none"/>
        </w:rPr>
        <w:t>有下列情形之一，甲方有权立即单方解除与乙方签订的本合同，要求乙方支付合同总价(含销项税价)20%的违约金，并没收其履约担保</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12.10.1 </w:t>
      </w:r>
      <w:r>
        <w:rPr>
          <w:rFonts w:hint="eastAsia" w:ascii="宋体" w:hAnsi="宋体" w:eastAsia="宋体" w:cs="宋体"/>
          <w:color w:val="auto"/>
          <w:kern w:val="0"/>
          <w:sz w:val="21"/>
          <w:szCs w:val="21"/>
          <w:highlight w:val="none"/>
        </w:rPr>
        <w:t>恶意串通谋取中标资格的</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12.10.2 </w:t>
      </w:r>
      <w:r>
        <w:rPr>
          <w:rFonts w:hint="eastAsia" w:ascii="宋体" w:hAnsi="宋体" w:eastAsia="宋体" w:cs="宋体"/>
          <w:color w:val="auto"/>
          <w:kern w:val="0"/>
          <w:sz w:val="21"/>
          <w:szCs w:val="21"/>
          <w:highlight w:val="none"/>
        </w:rPr>
        <w:t>提供虚假材料谋取中标资格的</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12.10.3 </w:t>
      </w:r>
      <w:r>
        <w:rPr>
          <w:rFonts w:hint="eastAsia" w:ascii="宋体" w:hAnsi="宋体" w:eastAsia="宋体" w:cs="宋体"/>
          <w:color w:val="auto"/>
          <w:kern w:val="0"/>
          <w:sz w:val="21"/>
          <w:szCs w:val="21"/>
          <w:highlight w:val="none"/>
        </w:rPr>
        <w:t>在合同履行期间，乙方急于履行合同义务，经甲方通知或要求承担违约金后仍拒不改正的</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12.10.4 </w:t>
      </w:r>
      <w:r>
        <w:rPr>
          <w:rFonts w:hint="eastAsia" w:ascii="宋体" w:hAnsi="宋体" w:eastAsia="宋体" w:cs="宋体"/>
          <w:color w:val="auto"/>
          <w:kern w:val="0"/>
          <w:sz w:val="21"/>
          <w:szCs w:val="21"/>
          <w:highlight w:val="none"/>
        </w:rPr>
        <w:t>在合同履行期间，因违法行为被禁止或限制参加东莞市水务集团有限公司招标、采购活动的</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 xml:space="preserve">12.10.5 </w:t>
      </w:r>
      <w:r>
        <w:rPr>
          <w:rFonts w:hint="eastAsia" w:ascii="宋体" w:hAnsi="宋体" w:eastAsia="宋体" w:cs="宋体"/>
          <w:color w:val="auto"/>
          <w:kern w:val="0"/>
          <w:sz w:val="21"/>
          <w:szCs w:val="21"/>
          <w:highlight w:val="none"/>
        </w:rPr>
        <w:t>公开招标文件或合同约定的其他情形</w:t>
      </w:r>
      <w:r>
        <w:rPr>
          <w:rFonts w:hint="eastAsia" w:ascii="宋体" w:hAnsi="宋体" w:eastAsia="宋体" w:cs="宋体"/>
          <w:color w:val="auto"/>
          <w:kern w:val="0"/>
          <w:sz w:val="21"/>
          <w:szCs w:val="21"/>
          <w:highlight w:val="none"/>
          <w:lang w:eastAsia="zh-CN"/>
        </w:rPr>
        <w:t>。</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若上述违约金不足以赔偿甲方损失的，不足部分需由乙方继续承担赔偿责任。</w:t>
      </w:r>
    </w:p>
    <w:p>
      <w:pPr>
        <w:autoSpaceDE w:val="0"/>
        <w:autoSpaceDN w:val="0"/>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十三、严禁转包或再分包</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乙方不得将本合同项下的食材配送服务转包或再分包给其他单位或个人。否则，甲方有权单方解除本合同并要求乙方承担当月订货款总额的20%的违约金，如因此造成甲方损失的，乙方还应予全额赔偿。</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十四、合同终止</w:t>
      </w:r>
    </w:p>
    <w:p>
      <w:pPr>
        <w:autoSpaceDE w:val="0"/>
        <w:autoSpaceDN w:val="0"/>
        <w:adjustRightInd w:val="0"/>
        <w:spacing w:line="360" w:lineRule="auto"/>
        <w:ind w:firstLine="420" w:firstLineChars="200"/>
        <w:jc w:val="left"/>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本合同服务期满且双方权利义务履行完毕后终止。</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在合同有效期内，若发现乙方对食品供应安全构成威胁，经查证后，甲方有权单方终止本合同执行、没收履约担保和使用其它备选供货商。</w:t>
      </w:r>
    </w:p>
    <w:p>
      <w:pPr>
        <w:widowControl/>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在合同期满一年内双方没有发生违约行为，甲方完成支付乙方货款后，本合同自然终止。</w:t>
      </w:r>
    </w:p>
    <w:p>
      <w:pPr>
        <w:widowControl/>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 xml:space="preserve">甲方或乙方存在其他违反双方约定可以终止合同的情形。 </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十五、争议处理</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15.1执行本合同发生争议，当事人双方应尽力协商解决；若协商不能解决，任何一方有权向</w:t>
      </w:r>
      <w:r>
        <w:rPr>
          <w:rFonts w:hint="eastAsia" w:ascii="宋体" w:hAnsi="宋体" w:eastAsia="宋体" w:cs="宋体"/>
          <w:color w:val="auto"/>
          <w:kern w:val="0"/>
          <w:sz w:val="21"/>
          <w:szCs w:val="21"/>
          <w:highlight w:val="none"/>
          <w:lang w:eastAsia="zh-CN"/>
        </w:rPr>
        <w:t>合同签订地</w:t>
      </w:r>
      <w:r>
        <w:rPr>
          <w:rFonts w:hint="eastAsia" w:ascii="宋体" w:hAnsi="宋体" w:eastAsia="宋体" w:cs="宋体"/>
          <w:color w:val="auto"/>
          <w:kern w:val="0"/>
          <w:sz w:val="21"/>
          <w:szCs w:val="21"/>
          <w:highlight w:val="none"/>
        </w:rPr>
        <w:t>人民法院提起诉讼。</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发生争议时，乙方应保护好已完成的食堂食材配送服务记录，除出现下列情况外，双方必须继续履行合同，保持服务的连续性。</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（1）合同确已无法履行；</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（2）双方协议停止服务；</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（3）调解要求停止服务，且双方接受；</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（4）法院或仲裁机关要求停止服务；</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（5）甲方按约定另行委托第三方提供本合同项下服务的；</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（6）甲方按约定单方解除或者提前终止合同。</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十六、不可抗力</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事件（包括但不限于：地震、水灾或其他灾难，战争或暴乱，以及其他在受影响的一方合理控制范围以外且经该方合理努力后也不能防止的类似事件；国家宏观政策调控导致资源紧张视为不可抗力）导致本合同延迟履行或未能履行，甲乙双方互不承担责任，受不可抗力影响的一方应及时向另一方反映情况，以减轻给对方造成的损失。</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不可抗力是指合同双方在订立合同时不可预见，在项目实施过程中不可避免发生并不能克服的自然灾害和社会性突发事件，如海啸、瘟疫、暴动、战争和下述情形：</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（1）6级以上的地震；</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（2）8级以上的持续2天的台风；</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（3）250mm以上的持续24小时的大雨、暴雨；</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（4）50年以上未发生过、持续2天的高温天气；</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（5）因项目所在地政府抽象行政行为和具体行政行为导致的项目暂停、取消等，如政府决策、政策调整等原因。</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十七、需要双方明确的其他事项</w:t>
      </w:r>
    </w:p>
    <w:p>
      <w:pPr>
        <w:autoSpaceDE/>
        <w:autoSpaceDN/>
        <w:adjustRightInd w:val="0"/>
        <w:spacing w:line="360" w:lineRule="auto"/>
        <w:ind w:firstLine="420" w:firstLineChars="20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17.1乙方同意，若因市场供应原因或乙方自身的其他原因，导致乙方无法按甲方的一些特别要求供货时，甲方有权向市场其他供应商开展采购，不视为甲方违约；乙方无权对甲方的行为提出异议。</w:t>
      </w:r>
    </w:p>
    <w:p>
      <w:pPr>
        <w:autoSpaceDE/>
        <w:autoSpaceDN/>
        <w:adjustRightInd w:val="0"/>
        <w:spacing w:line="360" w:lineRule="auto"/>
        <w:ind w:firstLine="420" w:firstLineChars="20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17.2乙方确认，本合同约定的食堂数量、就餐人数和服务地点均为暂定，甲方或各权属分公司有权根据自身的实际情况减少食堂数量、就餐人数或者变更食堂地址，且不承担乙方因此产生的任何损失，乙方应无条件接受。</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十八、合同生效</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18.1本合同经双方签字、盖章之日起生效。本合同一式</w:t>
      </w:r>
      <w:r>
        <w:rPr>
          <w:rFonts w:hint="eastAsia" w:ascii="宋体" w:hAnsi="宋体" w:eastAsia="宋体" w:cs="宋体"/>
          <w:color w:val="auto"/>
          <w:kern w:val="0"/>
          <w:sz w:val="21"/>
          <w:szCs w:val="21"/>
          <w:highlight w:val="none"/>
          <w:lang w:val="en-US" w:eastAsia="zh-CN"/>
        </w:rPr>
        <w:t>肆</w:t>
      </w:r>
      <w:r>
        <w:rPr>
          <w:rFonts w:hint="eastAsia" w:ascii="宋体" w:hAnsi="宋体" w:eastAsia="宋体" w:cs="宋体"/>
          <w:color w:val="auto"/>
          <w:kern w:val="0"/>
          <w:sz w:val="21"/>
          <w:szCs w:val="21"/>
          <w:highlight w:val="none"/>
        </w:rPr>
        <w:t>份，甲方</w:t>
      </w:r>
      <w:r>
        <w:rPr>
          <w:rFonts w:hint="eastAsia" w:ascii="宋体" w:hAnsi="宋体" w:eastAsia="宋体" w:cs="宋体"/>
          <w:color w:val="auto"/>
          <w:kern w:val="0"/>
          <w:sz w:val="21"/>
          <w:szCs w:val="21"/>
          <w:highlight w:val="none"/>
          <w:lang w:val="en-US" w:eastAsia="zh-CN"/>
        </w:rPr>
        <w:t>贰</w:t>
      </w:r>
      <w:r>
        <w:rPr>
          <w:rFonts w:hint="eastAsia" w:ascii="宋体" w:hAnsi="宋体" w:eastAsia="宋体" w:cs="宋体"/>
          <w:color w:val="auto"/>
          <w:kern w:val="0"/>
          <w:sz w:val="21"/>
          <w:szCs w:val="21"/>
          <w:highlight w:val="none"/>
        </w:rPr>
        <w:t>份、乙方</w:t>
      </w:r>
      <w:r>
        <w:rPr>
          <w:rFonts w:hint="eastAsia" w:ascii="宋体" w:hAnsi="宋体" w:eastAsia="宋体" w:cs="宋体"/>
          <w:color w:val="auto"/>
          <w:kern w:val="0"/>
          <w:sz w:val="21"/>
          <w:szCs w:val="21"/>
          <w:highlight w:val="none"/>
          <w:lang w:val="en-US" w:eastAsia="zh-CN"/>
        </w:rPr>
        <w:t>壹</w:t>
      </w:r>
      <w:r>
        <w:rPr>
          <w:rFonts w:hint="eastAsia" w:ascii="宋体" w:hAnsi="宋体" w:eastAsia="宋体" w:cs="宋体"/>
          <w:color w:val="auto"/>
          <w:kern w:val="0"/>
          <w:sz w:val="21"/>
          <w:szCs w:val="21"/>
          <w:highlight w:val="none"/>
        </w:rPr>
        <w:t>份、招标代理机构</w:t>
      </w:r>
      <w:r>
        <w:rPr>
          <w:rFonts w:hint="eastAsia" w:ascii="宋体" w:hAnsi="宋体" w:eastAsia="宋体" w:cs="宋体"/>
          <w:color w:val="auto"/>
          <w:kern w:val="0"/>
          <w:sz w:val="21"/>
          <w:szCs w:val="21"/>
          <w:highlight w:val="none"/>
          <w:lang w:val="en-US" w:eastAsia="zh-CN"/>
        </w:rPr>
        <w:t>壹</w:t>
      </w:r>
      <w:r>
        <w:rPr>
          <w:rFonts w:hint="eastAsia" w:ascii="宋体" w:hAnsi="宋体" w:eastAsia="宋体" w:cs="宋体"/>
          <w:color w:val="auto"/>
          <w:kern w:val="0"/>
          <w:sz w:val="21"/>
          <w:szCs w:val="21"/>
          <w:highlight w:val="none"/>
        </w:rPr>
        <w:t>份。</w:t>
      </w:r>
    </w:p>
    <w:p>
      <w:pPr>
        <w:autoSpaceDE/>
        <w:autoSpaceDN/>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本合同和招标文件以及乙方的投标文件具有同等的法律和约束效力，如本合同与招标文件及乙方的投标文件有冲突，优先级为本合同&gt;招标文件&gt;投标文件；如本合同、招标文件以及乙方的投标文件自身内容有冲突，甲乙双方同意以有利于甲方的解释为准。</w:t>
      </w:r>
    </w:p>
    <w:p>
      <w:pPr>
        <w:autoSpaceDE/>
        <w:autoSpaceDN/>
        <w:adjustRightIn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十九、附件</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附件1.</w:t>
      </w:r>
      <w:r>
        <w:rPr>
          <w:rFonts w:hint="eastAsia" w:ascii="宋体" w:hAnsi="宋体" w:eastAsia="宋体" w:cs="宋体"/>
          <w:color w:val="auto"/>
          <w:kern w:val="0"/>
          <w:sz w:val="21"/>
          <w:szCs w:val="21"/>
          <w:highlight w:val="none"/>
        </w:rPr>
        <w:t>东莞市水务集团供水有限公司食堂配送服务采购需求表</w:t>
      </w:r>
    </w:p>
    <w:p>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附件</w:t>
      </w:r>
      <w:r>
        <w:rPr>
          <w:rFonts w:hint="eastAsia" w:ascii="宋体" w:hAnsi="宋体" w:eastAsia="宋体" w:cs="宋体"/>
          <w:color w:val="auto"/>
          <w:kern w:val="0"/>
          <w:sz w:val="21"/>
          <w:szCs w:val="21"/>
          <w:highlight w:val="none"/>
        </w:rPr>
        <w:t>2.食堂对供货商考核评分表</w:t>
      </w:r>
    </w:p>
    <w:p>
      <w:pPr>
        <w:widowControl w:val="0"/>
        <w:autoSpaceDE w:val="0"/>
        <w:autoSpaceDN w:val="0"/>
        <w:adjustRightInd w:val="0"/>
        <w:spacing w:line="360" w:lineRule="auto"/>
        <w:ind w:right="0" w:firstLine="420" w:firstLineChars="200"/>
        <w:jc w:val="both"/>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附件3.食堂供应商考核登记表</w:t>
      </w:r>
    </w:p>
    <w:p>
      <w:pPr>
        <w:widowControl w:val="0"/>
        <w:autoSpaceDE/>
        <w:autoSpaceDN/>
        <w:adjustRightInd/>
        <w:spacing w:after="0" w:line="360" w:lineRule="auto"/>
        <w:ind w:right="0" w:firstLine="420" w:firstLineChars="200"/>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附件4.廉洁协议书</w:t>
      </w:r>
    </w:p>
    <w:p>
      <w:pPr>
        <w:widowControl w:val="0"/>
        <w:autoSpaceDE/>
        <w:autoSpaceDN/>
        <w:adjustRightInd/>
        <w:spacing w:after="0" w:line="360" w:lineRule="auto"/>
        <w:ind w:right="0" w:firstLine="420" w:firstLineChars="200"/>
        <w:jc w:val="both"/>
        <w:rPr>
          <w:rFonts w:hint="eastAsia" w:ascii="宋体" w:hAnsi="宋体" w:eastAsia="宋体" w:cs="宋体"/>
          <w:b w:val="0"/>
          <w:bCs w:val="0"/>
          <w:color w:val="auto"/>
          <w:kern w:val="2"/>
          <w:sz w:val="21"/>
          <w:szCs w:val="24"/>
          <w:highlight w:val="none"/>
          <w:lang w:val="en-US" w:eastAsia="zh-CN" w:bidi="ar-SA"/>
        </w:rPr>
      </w:pPr>
    </w:p>
    <w:tbl>
      <w:tblPr>
        <w:tblStyle w:val="38"/>
        <w:tblW w:w="9344" w:type="dxa"/>
        <w:tblInd w:w="0" w:type="dxa"/>
        <w:tblLayout w:type="fixed"/>
        <w:tblCellMar>
          <w:top w:w="15" w:type="dxa"/>
          <w:left w:w="15" w:type="dxa"/>
          <w:bottom w:w="15" w:type="dxa"/>
          <w:right w:w="15" w:type="dxa"/>
        </w:tblCellMar>
      </w:tblPr>
      <w:tblGrid>
        <w:gridCol w:w="4919"/>
        <w:gridCol w:w="4425"/>
      </w:tblGrid>
      <w:tr>
        <w:tblPrEx>
          <w:tblCellMar>
            <w:top w:w="15" w:type="dxa"/>
            <w:left w:w="15" w:type="dxa"/>
            <w:bottom w:w="15" w:type="dxa"/>
            <w:right w:w="15" w:type="dxa"/>
          </w:tblCellMar>
        </w:tblPrEx>
        <w:trPr>
          <w:trHeight w:val="540" w:hRule="atLeast"/>
        </w:trPr>
        <w:tc>
          <w:tcPr>
            <w:tcW w:w="4919"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甲方（公章）：</w:t>
            </w:r>
          </w:p>
        </w:tc>
        <w:tc>
          <w:tcPr>
            <w:tcW w:w="4425"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乙方（公章）：</w:t>
            </w:r>
          </w:p>
        </w:tc>
      </w:tr>
      <w:tr>
        <w:tblPrEx>
          <w:tblCellMar>
            <w:top w:w="15" w:type="dxa"/>
            <w:left w:w="15" w:type="dxa"/>
            <w:bottom w:w="15" w:type="dxa"/>
            <w:right w:w="15" w:type="dxa"/>
          </w:tblCellMar>
        </w:tblPrEx>
        <w:trPr>
          <w:trHeight w:val="540" w:hRule="atLeast"/>
        </w:trPr>
        <w:tc>
          <w:tcPr>
            <w:tcW w:w="4919" w:type="dxa"/>
            <w:noWrap w:val="0"/>
            <w:vAlign w:val="center"/>
          </w:tcPr>
          <w:p>
            <w:pPr>
              <w:autoSpaceDE/>
              <w:autoSpaceDN/>
              <w:adjustRightInd w:val="0"/>
              <w:spacing w:after="0" w:line="360" w:lineRule="auto"/>
              <w:ind w:firstLine="422" w:firstLineChars="201"/>
              <w:jc w:val="left"/>
              <w:rPr>
                <w:rFonts w:hint="eastAsia" w:ascii="宋体" w:hAnsi="宋体" w:eastAsia="宋体" w:cs="宋体"/>
                <w:color w:val="auto"/>
                <w:kern w:val="0"/>
                <w:sz w:val="21"/>
                <w:szCs w:val="21"/>
                <w:highlight w:val="none"/>
              </w:rPr>
            </w:pPr>
          </w:p>
        </w:tc>
        <w:tc>
          <w:tcPr>
            <w:tcW w:w="4425" w:type="dxa"/>
            <w:noWrap w:val="0"/>
            <w:vAlign w:val="center"/>
          </w:tcPr>
          <w:p>
            <w:pPr>
              <w:autoSpaceDE/>
              <w:autoSpaceDN/>
              <w:adjustRightInd w:val="0"/>
              <w:spacing w:after="0" w:line="360" w:lineRule="auto"/>
              <w:ind w:firstLine="422" w:firstLineChars="201"/>
              <w:jc w:val="left"/>
              <w:rPr>
                <w:rFonts w:hint="eastAsia" w:ascii="宋体" w:hAnsi="宋体" w:eastAsia="宋体" w:cs="宋体"/>
                <w:color w:val="auto"/>
                <w:kern w:val="0"/>
                <w:sz w:val="21"/>
                <w:szCs w:val="21"/>
                <w:highlight w:val="none"/>
              </w:rPr>
            </w:pPr>
          </w:p>
        </w:tc>
      </w:tr>
      <w:tr>
        <w:tblPrEx>
          <w:tblCellMar>
            <w:top w:w="15" w:type="dxa"/>
            <w:left w:w="15" w:type="dxa"/>
            <w:bottom w:w="15" w:type="dxa"/>
            <w:right w:w="15" w:type="dxa"/>
          </w:tblCellMar>
        </w:tblPrEx>
        <w:trPr>
          <w:trHeight w:val="540" w:hRule="atLeast"/>
        </w:trPr>
        <w:tc>
          <w:tcPr>
            <w:tcW w:w="4919"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lang w:eastAsia="zh-CN"/>
              </w:rPr>
              <w:t>：</w:t>
            </w:r>
          </w:p>
        </w:tc>
        <w:tc>
          <w:tcPr>
            <w:tcW w:w="4425"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r>
              <w:rPr>
                <w:rFonts w:hint="eastAsia" w:ascii="宋体" w:hAnsi="宋体" w:eastAsia="宋体" w:cs="宋体"/>
                <w:color w:val="auto"/>
                <w:kern w:val="0"/>
                <w:sz w:val="21"/>
                <w:szCs w:val="21"/>
                <w:highlight w:val="none"/>
                <w:lang w:eastAsia="zh-CN"/>
              </w:rPr>
              <w:t>：</w:t>
            </w:r>
          </w:p>
        </w:tc>
      </w:tr>
      <w:tr>
        <w:tblPrEx>
          <w:tblCellMar>
            <w:top w:w="15" w:type="dxa"/>
            <w:left w:w="15" w:type="dxa"/>
            <w:bottom w:w="15" w:type="dxa"/>
            <w:right w:w="15" w:type="dxa"/>
          </w:tblCellMar>
        </w:tblPrEx>
        <w:trPr>
          <w:trHeight w:val="540" w:hRule="atLeast"/>
        </w:trPr>
        <w:tc>
          <w:tcPr>
            <w:tcW w:w="4919"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合同签订地点：东莞市水务集团供水有限公司</w:t>
            </w:r>
          </w:p>
        </w:tc>
        <w:tc>
          <w:tcPr>
            <w:tcW w:w="4425"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p>
        </w:tc>
      </w:tr>
      <w:tr>
        <w:tblPrEx>
          <w:tblCellMar>
            <w:top w:w="15" w:type="dxa"/>
            <w:left w:w="15" w:type="dxa"/>
            <w:bottom w:w="15" w:type="dxa"/>
            <w:right w:w="15" w:type="dxa"/>
          </w:tblCellMar>
        </w:tblPrEx>
        <w:trPr>
          <w:trHeight w:val="540" w:hRule="atLeast"/>
        </w:trPr>
        <w:tc>
          <w:tcPr>
            <w:tcW w:w="4919"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合同签订时间：    年   月   日</w:t>
            </w:r>
          </w:p>
        </w:tc>
        <w:tc>
          <w:tcPr>
            <w:tcW w:w="4425" w:type="dxa"/>
            <w:noWrap w:val="0"/>
            <w:vAlign w:val="center"/>
          </w:tcPr>
          <w:p>
            <w:pPr>
              <w:autoSpaceDE/>
              <w:autoSpaceDN/>
              <w:adjustRightInd w:val="0"/>
              <w:spacing w:after="0" w:line="360" w:lineRule="auto"/>
              <w:jc w:val="left"/>
              <w:rPr>
                <w:rFonts w:hint="eastAsia" w:ascii="宋体" w:hAnsi="宋体" w:eastAsia="宋体" w:cs="宋体"/>
                <w:color w:val="auto"/>
                <w:kern w:val="0"/>
                <w:sz w:val="21"/>
                <w:szCs w:val="21"/>
                <w:highlight w:val="none"/>
              </w:rPr>
            </w:pPr>
          </w:p>
        </w:tc>
      </w:tr>
    </w:tbl>
    <w:p>
      <w:pPr>
        <w:autoSpaceDE/>
        <w:autoSpaceDN/>
        <w:adjustRightInd w:val="0"/>
        <w:spacing w:line="360" w:lineRule="auto"/>
        <w:jc w:val="left"/>
        <w:rPr>
          <w:rFonts w:hint="eastAsia" w:ascii="宋体" w:hAnsi="宋体" w:eastAsia="宋体" w:cs="宋体"/>
          <w:color w:val="auto"/>
          <w:kern w:val="0"/>
          <w:sz w:val="21"/>
          <w:szCs w:val="21"/>
          <w:highlight w:val="none"/>
        </w:rPr>
      </w:pPr>
    </w:p>
    <w:p>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pPr>
        <w:rPr>
          <w:rFonts w:hint="eastAsia" w:ascii="宋体" w:hAnsi="宋体" w:eastAsia="宋体" w:cs="宋体"/>
          <w:color w:val="auto"/>
          <w:sz w:val="24"/>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下列合同附件同时适用于上述A包、B包、C包合同模板</w:t>
      </w:r>
      <w:r>
        <w:rPr>
          <w:rFonts w:hint="eastAsia" w:ascii="宋体" w:hAnsi="宋体" w:eastAsia="宋体" w:cs="宋体"/>
          <w:b/>
          <w:bCs/>
          <w:color w:val="auto"/>
          <w:sz w:val="24"/>
          <w:szCs w:val="24"/>
          <w:highlight w:val="none"/>
          <w:lang w:eastAsia="zh-CN"/>
        </w:rPr>
        <w:t>）</w:t>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735"/>
        <w:gridCol w:w="660"/>
        <w:gridCol w:w="1097"/>
        <w:gridCol w:w="1093"/>
        <w:gridCol w:w="1163"/>
        <w:gridCol w:w="766"/>
        <w:gridCol w:w="1527"/>
        <w:gridCol w:w="757"/>
        <w:gridCol w:w="2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224" w:type="pct"/>
            <w:gridSpan w:val="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附件1：</w:t>
            </w:r>
          </w:p>
        </w:tc>
        <w:tc>
          <w:tcPr>
            <w:tcW w:w="537"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both"/>
              <w:rPr>
                <w:rFonts w:hint="eastAsia" w:ascii="宋体" w:hAnsi="宋体" w:eastAsia="宋体" w:cs="宋体"/>
                <w:b/>
                <w:bCs/>
                <w:color w:val="auto"/>
                <w:sz w:val="21"/>
                <w:szCs w:val="21"/>
                <w:highlight w:val="none"/>
                <w:lang w:val="en-US" w:eastAsia="zh-CN"/>
              </w:rPr>
            </w:pPr>
          </w:p>
        </w:tc>
        <w:tc>
          <w:tcPr>
            <w:tcW w:w="571"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376"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750"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372"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c>
          <w:tcPr>
            <w:tcW w:w="1167"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ind w:firstLine="420" w:firstLineChars="200"/>
              <w:contextualSpacing/>
              <w:jc w:val="left"/>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5000" w:type="pct"/>
            <w:gridSpan w:val="9"/>
            <w:tcBorders>
              <w:top w:val="nil"/>
              <w:left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东莞市水务集团供水有限公司食堂配送服务采购需求表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3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采购划分</w:t>
            </w:r>
          </w:p>
        </w:tc>
        <w:tc>
          <w:tcPr>
            <w:tcW w:w="107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w:t>
            </w:r>
          </w:p>
        </w:tc>
        <w:tc>
          <w:tcPr>
            <w:tcW w:w="5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就餐人数</w:t>
            </w:r>
          </w:p>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w:t>
            </w:r>
          </w:p>
        </w:tc>
        <w:tc>
          <w:tcPr>
            <w:tcW w:w="112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3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w:t>
            </w:r>
          </w:p>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月数</w:t>
            </w:r>
          </w:p>
        </w:tc>
        <w:tc>
          <w:tcPr>
            <w:tcW w:w="116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24"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A包</w:t>
            </w: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供水公司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东莞市莞城街道莞龙路141号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第二水厂食堂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东莞市东城街道周屋围街26号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第三水厂食堂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东莞市东城区樟村桂塘路12号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第六水厂食堂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123</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莞城（南城）分公司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东莞市莞城街道元岭路莞城段76号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东城分公司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234</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东莞市东城街道下桥银岭街9号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万江分公司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东莞市万江街道万龙路191号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石碣分公司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东莞市石碣镇同德路2号101室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石龙分公司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东莞市石龙镇黄洲清醇街2号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石龙西湖水厂食堂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东莞市石龙镇西湖东路111号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石排分公司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东莞市石排镇东江大道石排段52号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茶山分公司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东莞市茶山镇东岳路108号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第五水厂食堂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东莞市企石镇杨屋新兴路33号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324"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b/>
                <w:bCs/>
                <w:color w:val="auto"/>
                <w:sz w:val="21"/>
                <w:szCs w:val="21"/>
                <w:highlight w:val="none"/>
                <w:lang w:val="en-US" w:eastAsia="zh-CN"/>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企石分公司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东莞市企石镇黄大仙路56号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小计</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1713</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2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B包</w:t>
            </w: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东莞市松山湖环湖路与南山路交叉口西北320米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寮步分公司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东莞市寮步镇河滨西路1号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东莞市大朗镇升平路15号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松木山水厂食堂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东莞市松山湖滨湖路6号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大岭山分公司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东莞市大岭山镇西正路77号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大岭山长湖水厂食堂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东莞市大岭山镇水朗村大岭山大道592号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横沥分公司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东莞市横沥镇东环路260号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谢岗镇曹乐工业一路15号101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谢岗第二水厂食堂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谢岗镇南面石鼓水库路22号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黄江分公司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东莞市黄江镇黄牛埔村强健街2号黄江分公司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桥头分公司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东莞市桥头镇桥光大道405号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樟木头分公司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127</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东莞市樟木头镇莞樟路樟木头段108号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东莞市塘厦东深一路8号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塘厦凤凰水厂食堂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东莞市塘厦镇凤凰岗凤清路65号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塘厦虾公岩水厂食堂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东莞市塘厦镇大坪四黎南路170号-1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塘厦牛眠埔水厂食堂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东莞市塘厦镇牛眠埔新围路28号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凤岗分公司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东莞市凤岗镇金凤路花果山二巷13号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小计</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324"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C包</w:t>
            </w: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厚街分公司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145</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东莞市厚街镇环莞快速路厚街段55号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沙田分公司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东莞市沙田镇环山路3号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虎门分公司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东莞市虎门镇解放路水厂新村49号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芦花坑水厂食堂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东莞市居岐路与吉安路交叉口东340米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长安分公司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2025年7月1日-2025年12月31日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东莞市长安镇莲湖路108号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长安分公司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沙头站点食堂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2025年7月1日-2025年12月31日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东莞市长安镇滨河路92号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制水分公司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第四水厂食堂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东莞市高埗镇沿江南路150号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高埗分公司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东莞市高埗镇高埗沿江南路48号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麻涌分公司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东莞市麻涌镇麻四村金宝路2号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中堂分公司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104</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东莞市中堂镇中堂滨江大道3号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洪梅分公司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东莞市洪梅镇新兴街2号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道滘分公司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东莞市道滘镇滨江西路121号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3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324"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7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望牛墩分公司</w:t>
            </w:r>
          </w:p>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本部食堂</w:t>
            </w:r>
          </w:p>
        </w:tc>
        <w:tc>
          <w:tcPr>
            <w:tcW w:w="57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126"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2025年1月1日-2025年12月31日</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东莞市望牛墩镇西富路一号之一102室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w:t>
            </w:r>
          </w:p>
        </w:tc>
        <w:tc>
          <w:tcPr>
            <w:tcW w:w="5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1172</w:t>
            </w:r>
          </w:p>
        </w:tc>
        <w:tc>
          <w:tcPr>
            <w:tcW w:w="112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1761"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5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4340</w:t>
            </w:r>
          </w:p>
        </w:tc>
        <w:tc>
          <w:tcPr>
            <w:tcW w:w="1126"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67"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 w:hRule="atLeast"/>
          <w:jc w:val="center"/>
        </w:trPr>
        <w:tc>
          <w:tcPr>
            <w:tcW w:w="5000" w:type="pct"/>
            <w:gridSpan w:val="9"/>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备注：以上食堂数量、就餐人数和服务地点均为暂定，供水公司或各权属分公司有权根据自身的实际情况减少食堂数量、就餐人数或者变更食堂地址，且不承担服务商因此产生的任何损失，服务商应无条件接受。服务期限，根据各食堂服务进场时间确定。</w:t>
            </w:r>
          </w:p>
        </w:tc>
      </w:tr>
    </w:tbl>
    <w:p>
      <w:pPr>
        <w:rPr>
          <w:color w:val="auto"/>
          <w:highlight w:val="none"/>
        </w:rPr>
      </w:pPr>
      <w:r>
        <w:rPr>
          <w:color w:val="auto"/>
          <w:highlight w:val="none"/>
        </w:rPr>
        <w:br w:type="page"/>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705"/>
        <w:gridCol w:w="311"/>
        <w:gridCol w:w="3400"/>
        <w:gridCol w:w="1047"/>
        <w:gridCol w:w="877"/>
        <w:gridCol w:w="1064"/>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附件2：</w:t>
            </w:r>
          </w:p>
        </w:tc>
        <w:tc>
          <w:tcPr>
            <w:tcW w:w="490" w:type="pct"/>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1639"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505"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423"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513"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c>
          <w:tcPr>
            <w:tcW w:w="665" w:type="pct"/>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000" w:type="pct"/>
            <w:gridSpan w:val="8"/>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食堂对供货商考核评分表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考核指标</w:t>
            </w:r>
          </w:p>
        </w:tc>
        <w:tc>
          <w:tcPr>
            <w:tcW w:w="340" w:type="pct"/>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分值</w:t>
            </w:r>
          </w:p>
        </w:tc>
        <w:tc>
          <w:tcPr>
            <w:tcW w:w="1789" w:type="pct"/>
            <w:gridSpan w:val="2"/>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考核要素和评估内容及其标准</w:t>
            </w:r>
          </w:p>
        </w:tc>
        <w:tc>
          <w:tcPr>
            <w:tcW w:w="505"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优秀</w:t>
            </w:r>
          </w:p>
        </w:tc>
        <w:tc>
          <w:tcPr>
            <w:tcW w:w="423"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良好</w:t>
            </w:r>
          </w:p>
        </w:tc>
        <w:tc>
          <w:tcPr>
            <w:tcW w:w="513" w:type="pc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不合格</w:t>
            </w:r>
          </w:p>
        </w:tc>
        <w:tc>
          <w:tcPr>
            <w:tcW w:w="665" w:type="pct"/>
            <w:vMerge w:val="restart"/>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扣分情况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340"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1789" w:type="pct"/>
            <w:gridSpan w:val="2"/>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10-9分</w:t>
            </w: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8分</w:t>
            </w: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r>
              <w:rPr>
                <w:rStyle w:val="113"/>
                <w:rFonts w:hint="eastAsia" w:ascii="宋体" w:hAnsi="宋体" w:eastAsia="宋体" w:cs="宋体"/>
                <w:i w:val="0"/>
                <w:iCs w:val="0"/>
                <w:color w:val="auto"/>
                <w:sz w:val="21"/>
                <w:szCs w:val="21"/>
                <w:highlight w:val="none"/>
                <w:lang w:val="en-US" w:eastAsia="zh-CN" w:bidi="ar"/>
              </w:rPr>
              <w:t>8分以下</w:t>
            </w:r>
          </w:p>
        </w:tc>
        <w:tc>
          <w:tcPr>
            <w:tcW w:w="665"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一、送货时间</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非不可抗拒情况下：准时得 8分及以上；2次/月不准时但能与食堂方及时沟通得7-5分，2次/月以上不沟通或沟通不及时得5分以下。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二、服务态度</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工作人员工作认真，服务热情周到，运送搬装文明得8分及以上；发现因搬装等原因造成食物污染或破损，2次/月得7-5分,2次/月以上得5分以下。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三、差错情况</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送货无差错得8分及以上；2次/月有差错但能及时补救得7-5分；3次/月以上出错且补救不及时5分以下。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四、足斤足两</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送货无短斤缺两现象得8分及以上；2次/月出现短近缺两但能及时更正得7-5分；2次/月以上出现短斤缺两且不能及时更正5分以下。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五、价格与质量合理性</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按照菜篮子价格与指定市场的同等价格品种的质量相比较。价格比较合理得8分及以上；对比市场价，价格有偏高，得7-5分；价格远高于市场价20%，得5分以下。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六、质量服务</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所供商品经过挑选后利用率达到98%，得8分及以上，3次/月发现商品利用率在97%-90%，得7-5分；发现未经挑选并有腐烂等现影响质量的商品得,5分以下。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七、品牌意识</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按食堂发布的品牌采购，无擅换商品品牌现象，得8分及以上；3次/月发现得7-5分，4次/月发现得5分以下。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八、联系制度</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更换品牌前，事先与食堂联系并谈妥商品规格、价格等事项，得8分及以上；2次/月单方定价得7-5分；3次/月单方定价5分以下。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九、跟踪随访</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供货商能主动到食堂随访，倾听食堂意见，3次/月得8分及以上，2次/月得7-5分，1次/月得5分以下。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十、检测资料</w:t>
            </w:r>
          </w:p>
        </w:tc>
        <w:tc>
          <w:tcPr>
            <w:tcW w:w="34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10</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供应商向食堂提供有关商品的检测资料，当月一次不漏得10分，1次/月遗漏能当日补交的得9-8分；3次/月遗漏能当日补交的得7-5分，当月有遗漏且当日不能补交的得5分以下。</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2"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一票否决项</w:t>
            </w:r>
          </w:p>
        </w:tc>
        <w:tc>
          <w:tcPr>
            <w:tcW w:w="1789" w:type="pct"/>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left"/>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(1)同一食堂连续两个月考核低于90分，下达整改通知书且整改后，第三个月仍未达90分；(2)供应商未经招标人同意违规转包由第三方进行配送；(3)因供应商原因导致招标人有人员出现食物中毒；（4）发现假冒伪劣、腐烂变质、三无产品</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2"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合计</w:t>
            </w:r>
          </w:p>
        </w:tc>
        <w:tc>
          <w:tcPr>
            <w:tcW w:w="50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4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51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c>
          <w:tcPr>
            <w:tcW w:w="66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2"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b w:val="0"/>
                <w:bCs/>
                <w:i w:val="0"/>
                <w:iCs w:val="0"/>
                <w:color w:val="auto"/>
                <w:sz w:val="21"/>
                <w:szCs w:val="21"/>
                <w:highlight w:val="none"/>
                <w:lang w:val="en-US" w:eastAsia="zh-CN" w:bidi="ar"/>
              </w:rPr>
            </w:pPr>
            <w:r>
              <w:rPr>
                <w:rStyle w:val="113"/>
                <w:rFonts w:hint="eastAsia" w:ascii="宋体" w:hAnsi="宋体" w:eastAsia="宋体" w:cs="宋体"/>
                <w:b w:val="0"/>
                <w:bCs/>
                <w:i w:val="0"/>
                <w:iCs w:val="0"/>
                <w:color w:val="auto"/>
                <w:sz w:val="21"/>
                <w:szCs w:val="21"/>
                <w:highlight w:val="none"/>
                <w:lang w:val="en-US" w:eastAsia="zh-CN" w:bidi="ar"/>
              </w:rPr>
              <w:t>考核结果</w:t>
            </w:r>
          </w:p>
        </w:tc>
        <w:tc>
          <w:tcPr>
            <w:tcW w:w="2107" w:type="pct"/>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4" w:lineRule="auto"/>
              <w:jc w:val="center"/>
              <w:textAlignment w:val="center"/>
              <w:rPr>
                <w:rStyle w:val="113"/>
                <w:rFonts w:hint="eastAsia" w:ascii="宋体" w:hAnsi="宋体" w:eastAsia="宋体" w:cs="宋体"/>
                <w:i w:val="0"/>
                <w:iCs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tcBorders>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92" w:type="pct"/>
            <w:gridSpan w:val="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日期：</w:t>
            </w:r>
          </w:p>
        </w:tc>
        <w:tc>
          <w:tcPr>
            <w:tcW w:w="2107" w:type="pct"/>
            <w:gridSpan w:val="4"/>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4" w:lineRule="auto"/>
              <w:contextualSpacing/>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制表：</w:t>
            </w:r>
          </w:p>
        </w:tc>
      </w:tr>
    </w:tbl>
    <w:p>
      <w:pPr>
        <w:rPr>
          <w:color w:val="auto"/>
          <w:highlight w:val="none"/>
        </w:rPr>
      </w:pPr>
      <w:r>
        <w:rPr>
          <w:color w:val="auto"/>
          <w:highlight w:val="none"/>
        </w:rPr>
        <w:br w:type="page"/>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3424"/>
        <w:gridCol w:w="1468"/>
        <w:gridCol w:w="1597"/>
        <w:gridCol w:w="2119"/>
      </w:tblGrid>
      <w:tr>
        <w:tblPrEx>
          <w:tblCellMar>
            <w:top w:w="0" w:type="dxa"/>
            <w:left w:w="108" w:type="dxa"/>
            <w:bottom w:w="0" w:type="dxa"/>
            <w:right w:w="108" w:type="dxa"/>
          </w:tblCellMar>
        </w:tblPrEx>
        <w:trPr>
          <w:trHeight w:val="454" w:hRule="exact"/>
          <w:jc w:val="center"/>
        </w:trPr>
        <w:tc>
          <w:tcPr>
            <w:tcW w:w="849" w:type="pct"/>
            <w:tcBorders>
              <w:top w:val="nil"/>
              <w:left w:val="nil"/>
              <w:bottom w:val="nil"/>
              <w:right w:val="nil"/>
            </w:tcBorders>
            <w:noWrap w:val="0"/>
            <w:vAlign w:val="center"/>
          </w:tcPr>
          <w:p>
            <w:pPr>
              <w:spacing w:after="0"/>
              <w:jc w:val="left"/>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附件3：</w:t>
            </w:r>
          </w:p>
        </w:tc>
        <w:tc>
          <w:tcPr>
            <w:tcW w:w="2359" w:type="pct"/>
            <w:gridSpan w:val="2"/>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000" w:type="pct"/>
            <w:gridSpan w:val="5"/>
            <w:tcBorders>
              <w:top w:val="nil"/>
              <w:left w:val="nil"/>
              <w:bottom w:val="nil"/>
              <w:right w:val="nil"/>
            </w:tcBorders>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bCs/>
                <w:color w:val="auto"/>
                <w:sz w:val="24"/>
                <w:szCs w:val="24"/>
                <w:highlight w:val="none"/>
                <w:vertAlign w:val="baseline"/>
                <w:lang w:val="en-US" w:eastAsia="zh-CN"/>
              </w:rPr>
              <w:t>食堂供应商考核登记表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208" w:type="pct"/>
            <w:gridSpan w:val="3"/>
            <w:tcBorders>
              <w:top w:val="nil"/>
              <w:left w:val="nil"/>
              <w:right w:val="nil"/>
            </w:tcBorders>
            <w:noWrap w:val="0"/>
            <w:vAlign w:val="center"/>
          </w:tcPr>
          <w:p>
            <w:pPr>
              <w:spacing w:after="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考核单位：</w:t>
            </w:r>
          </w:p>
        </w:tc>
        <w:tc>
          <w:tcPr>
            <w:tcW w:w="1791" w:type="pct"/>
            <w:gridSpan w:val="2"/>
            <w:tcBorders>
              <w:top w:val="nil"/>
              <w:left w:val="nil"/>
              <w:right w:val="nil"/>
            </w:tcBorders>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考核日期：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年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月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供应商名称</w:t>
            </w:r>
            <w:r>
              <w:rPr>
                <w:rFonts w:hint="eastAsia" w:ascii="宋体" w:hAnsi="宋体" w:eastAsia="宋体" w:cs="宋体"/>
                <w:b w:val="0"/>
                <w:bCs/>
                <w:color w:val="auto"/>
                <w:sz w:val="21"/>
                <w:szCs w:val="21"/>
                <w:highlight w:val="none"/>
                <w:lang w:eastAsia="zh-CN"/>
              </w:rPr>
              <w:t>：</w:t>
            </w: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供应期限</w:t>
            </w:r>
            <w:r>
              <w:rPr>
                <w:rFonts w:hint="eastAsia" w:ascii="宋体" w:hAnsi="宋体" w:eastAsia="宋体" w:cs="宋体"/>
                <w:b w:val="0"/>
                <w:bCs/>
                <w:color w:val="auto"/>
                <w:sz w:val="21"/>
                <w:szCs w:val="21"/>
                <w:highlight w:val="none"/>
                <w:lang w:eastAsia="zh-CN"/>
              </w:rPr>
              <w:t>：</w:t>
            </w: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序号</w:t>
            </w: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扣分事由</w:t>
            </w: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扣分值</w:t>
            </w: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pct"/>
            <w:noWrap w:val="0"/>
            <w:vAlign w:val="center"/>
          </w:tcPr>
          <w:p>
            <w:pPr>
              <w:spacing w:after="0"/>
              <w:jc w:val="center"/>
              <w:rPr>
                <w:rFonts w:hint="eastAsia" w:ascii="宋体" w:hAnsi="宋体" w:eastAsia="宋体" w:cs="宋体"/>
                <w:b w:val="0"/>
                <w:bCs/>
                <w:color w:val="auto"/>
                <w:sz w:val="21"/>
                <w:szCs w:val="21"/>
                <w:highlight w:val="none"/>
              </w:rPr>
            </w:pPr>
          </w:p>
        </w:tc>
        <w:tc>
          <w:tcPr>
            <w:tcW w:w="2359" w:type="pct"/>
            <w:gridSpan w:val="2"/>
            <w:noWrap w:val="0"/>
            <w:vAlign w:val="center"/>
          </w:tcPr>
          <w:p>
            <w:pPr>
              <w:spacing w:after="0"/>
              <w:jc w:val="center"/>
              <w:rPr>
                <w:rFonts w:hint="eastAsia" w:ascii="宋体" w:hAnsi="宋体" w:eastAsia="宋体" w:cs="宋体"/>
                <w:b w:val="0"/>
                <w:bCs/>
                <w:color w:val="auto"/>
                <w:sz w:val="21"/>
                <w:szCs w:val="21"/>
                <w:highlight w:val="none"/>
              </w:rPr>
            </w:pPr>
          </w:p>
        </w:tc>
        <w:tc>
          <w:tcPr>
            <w:tcW w:w="770" w:type="pct"/>
            <w:noWrap w:val="0"/>
            <w:vAlign w:val="center"/>
          </w:tcPr>
          <w:p>
            <w:pPr>
              <w:spacing w:after="0"/>
              <w:jc w:val="center"/>
              <w:rPr>
                <w:rFonts w:hint="eastAsia" w:ascii="宋体" w:hAnsi="宋体" w:eastAsia="宋体" w:cs="宋体"/>
                <w:b w:val="0"/>
                <w:bCs/>
                <w:color w:val="auto"/>
                <w:sz w:val="21"/>
                <w:szCs w:val="21"/>
                <w:highlight w:val="none"/>
              </w:rPr>
            </w:pPr>
          </w:p>
        </w:tc>
        <w:tc>
          <w:tcPr>
            <w:tcW w:w="1020" w:type="pct"/>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208" w:type="pct"/>
            <w:gridSpan w:val="3"/>
            <w:noWrap w:val="0"/>
            <w:vAlign w:val="center"/>
          </w:tcPr>
          <w:p>
            <w:pPr>
              <w:spacing w:after="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考核得分</w:t>
            </w:r>
          </w:p>
        </w:tc>
        <w:tc>
          <w:tcPr>
            <w:tcW w:w="1791" w:type="pct"/>
            <w:gridSpan w:val="2"/>
            <w:noWrap w:val="0"/>
            <w:vAlign w:val="center"/>
          </w:tcPr>
          <w:p>
            <w:pPr>
              <w:spacing w:after="0"/>
              <w:jc w:val="center"/>
              <w:rPr>
                <w:rFonts w:hint="eastAsia" w:ascii="宋体" w:hAnsi="宋体" w:eastAsia="宋体" w:cs="宋体"/>
                <w:b w:val="0"/>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000" w:type="pct"/>
            <w:gridSpan w:val="5"/>
            <w:tcBorders>
              <w:left w:val="nil"/>
              <w:bottom w:val="nil"/>
              <w:right w:val="nil"/>
            </w:tcBorders>
            <w:noWrap w:val="0"/>
            <w:vAlign w:val="center"/>
          </w:tcPr>
          <w:p>
            <w:pPr>
              <w:widowControl/>
              <w:contextualSpacing/>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jc w:val="center"/>
        </w:trPr>
        <w:tc>
          <w:tcPr>
            <w:tcW w:w="2500" w:type="pct"/>
            <w:gridSpan w:val="2"/>
            <w:tcBorders>
              <w:top w:val="nil"/>
              <w:left w:val="nil"/>
              <w:bottom w:val="nil"/>
              <w:right w:val="nil"/>
            </w:tcBorders>
            <w:noWrap w:val="0"/>
            <w:vAlign w:val="center"/>
          </w:tcPr>
          <w:p>
            <w:pPr>
              <w:spacing w:after="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考核人：（食堂经办人签字确认）</w:t>
            </w:r>
          </w:p>
        </w:tc>
        <w:tc>
          <w:tcPr>
            <w:tcW w:w="2499" w:type="pct"/>
            <w:gridSpan w:val="3"/>
            <w:tcBorders>
              <w:top w:val="nil"/>
              <w:left w:val="nil"/>
              <w:bottom w:val="nil"/>
              <w:right w:val="nil"/>
            </w:tcBorders>
            <w:noWrap w:val="0"/>
            <w:vAlign w:val="center"/>
          </w:tcPr>
          <w:p>
            <w:pPr>
              <w:spacing w:after="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供应商：（服务单位代表签字盖章确认）</w:t>
            </w:r>
          </w:p>
        </w:tc>
      </w:tr>
    </w:tbl>
    <w:p>
      <w:pPr>
        <w:pStyle w:val="2"/>
        <w:rPr>
          <w:rFonts w:hint="eastAsia"/>
          <w:color w:val="auto"/>
          <w:highlight w:val="none"/>
        </w:rPr>
      </w:pPr>
    </w:p>
    <w:p>
      <w:pPr>
        <w:pStyle w:val="2"/>
        <w:rPr>
          <w:color w:val="auto"/>
          <w:highlight w:val="none"/>
        </w:rPr>
      </w:pPr>
    </w:p>
    <w:p>
      <w:pPr>
        <w:rPr>
          <w:color w:val="auto"/>
          <w:highlight w:val="none"/>
        </w:rPr>
      </w:pPr>
      <w:r>
        <w:rPr>
          <w:color w:val="auto"/>
          <w:highlight w:val="none"/>
        </w:rPr>
        <w:br w:type="page"/>
      </w:r>
    </w:p>
    <w:p>
      <w:pPr>
        <w:spacing w:after="0"/>
        <w:jc w:val="left"/>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附件4</w:t>
      </w:r>
      <w:r>
        <w:rPr>
          <w:rFonts w:hint="eastAsia" w:ascii="宋体" w:hAnsi="宋体" w:eastAsia="宋体" w:cs="宋体"/>
          <w:b/>
          <w:bCs w:val="0"/>
          <w:color w:val="auto"/>
          <w:sz w:val="21"/>
          <w:szCs w:val="21"/>
          <w:highlight w:val="none"/>
        </w:rPr>
        <w:t>廉洁协议书</w:t>
      </w:r>
    </w:p>
    <w:p>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Times New Roman"/>
          <w:color w:val="auto"/>
          <w:kern w:val="0"/>
          <w:szCs w:val="21"/>
          <w:highlight w:val="none"/>
          <w:lang w:eastAsia="zh-CN"/>
        </w:rPr>
        <w:t>东莞市水务集团供水有限公司2025年度食堂食材配送服务单位采购项目（</w:t>
      </w:r>
      <w:r>
        <w:rPr>
          <w:rFonts w:hint="eastAsia" w:ascii="宋体" w:hAnsi="宋体" w:eastAsia="宋体" w:cs="Times New Roman"/>
          <w:color w:val="auto"/>
          <w:kern w:val="0"/>
          <w:szCs w:val="21"/>
          <w:highlight w:val="none"/>
          <w:lang w:val="en-US" w:eastAsia="zh-CN"/>
        </w:rPr>
        <w:t xml:space="preserve">   包</w:t>
      </w:r>
      <w:r>
        <w:rPr>
          <w:rFonts w:hint="eastAsia" w:ascii="宋体" w:hAnsi="宋体" w:eastAsia="宋体" w:cs="Times New Roman"/>
          <w:color w:val="auto"/>
          <w:kern w:val="0"/>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（招标编号：0832-SFCX24DG179C）</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甲方（业主单位）：</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4"/>
          <w:rFonts w:hint="eastAsia" w:ascii="宋体" w:hAnsi="宋体" w:eastAsia="宋体" w:cs="宋体"/>
          <w:color w:val="auto"/>
          <w:sz w:val="21"/>
          <w:szCs w:val="21"/>
          <w:highlight w:val="none"/>
        </w:rPr>
        <w:t>jcsj@dgswjt.cn。</w:t>
      </w:r>
      <w:r>
        <w:rPr>
          <w:rFonts w:hint="eastAsia" w:ascii="宋体" w:hAnsi="宋体" w:eastAsia="宋体" w:cs="宋体"/>
          <w:color w:val="auto"/>
          <w:sz w:val="21"/>
          <w:szCs w:val="21"/>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肆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lang w:val="en-US" w:eastAsia="zh-CN"/>
        </w:rPr>
        <w:t xml:space="preserve"> 贰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lang w:val="en-US" w:eastAsia="zh-CN"/>
        </w:rPr>
        <w:t xml:space="preserve"> 壹 </w:t>
      </w:r>
      <w:r>
        <w:rPr>
          <w:rFonts w:hint="eastAsia" w:ascii="宋体" w:hAnsi="宋体" w:eastAsia="宋体" w:cs="宋体"/>
          <w:color w:val="auto"/>
          <w:sz w:val="21"/>
          <w:szCs w:val="21"/>
          <w:highlight w:val="none"/>
        </w:rPr>
        <w:t>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乙方（盖章）：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法定代表（或负责）人：           法定代表（或负责）人：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签订日期：    年  月  日         年  月  日</w:t>
      </w:r>
    </w:p>
    <w:p>
      <w:pPr>
        <w:pStyle w:val="4"/>
        <w:rPr>
          <w:rFonts w:hint="default" w:eastAsia="宋体"/>
          <w:color w:val="auto"/>
          <w:highlight w:val="none"/>
          <w:lang w:val="en-US" w:eastAsia="zh-CN"/>
        </w:rPr>
      </w:pP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02" w:name="_Toc24427_WPSOffice_Level1"/>
      <w:bookmarkStart w:id="503" w:name="_Toc447045090"/>
      <w:bookmarkStart w:id="504" w:name="_Toc16106"/>
      <w:bookmarkStart w:id="505" w:name="_Toc13341"/>
      <w:bookmarkStart w:id="506" w:name="_Toc142508360"/>
      <w:bookmarkStart w:id="507" w:name="_Toc447044479"/>
      <w:bookmarkStart w:id="508" w:name="_Toc25564"/>
      <w:bookmarkStart w:id="509" w:name="_Toc30025"/>
      <w:bookmarkStart w:id="510" w:name="_Toc13867"/>
      <w:bookmarkStart w:id="511" w:name="_Toc447044603"/>
      <w:bookmarkStart w:id="512"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02"/>
      <w:bookmarkEnd w:id="503"/>
      <w:bookmarkEnd w:id="504"/>
      <w:bookmarkEnd w:id="505"/>
      <w:bookmarkEnd w:id="506"/>
      <w:bookmarkEnd w:id="507"/>
      <w:bookmarkEnd w:id="508"/>
      <w:bookmarkEnd w:id="509"/>
      <w:bookmarkEnd w:id="510"/>
      <w:bookmarkEnd w:id="511"/>
      <w:bookmarkEnd w:id="512"/>
      <w:bookmarkStart w:id="513" w:name="_Toc447044480"/>
      <w:bookmarkStart w:id="514" w:name="_Toc447044604"/>
      <w:bookmarkStart w:id="515" w:name="_Toc447045091"/>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16" w:name="_Toc26521_WPSOffice_Level2"/>
      <w:r>
        <w:rPr>
          <w:rFonts w:hint="eastAsia" w:ascii="宋体" w:hAnsi="宋体" w:eastAsia="宋体" w:cs="Times New Roman"/>
          <w:b/>
          <w:color w:val="auto"/>
          <w:kern w:val="0"/>
          <w:sz w:val="28"/>
          <w:szCs w:val="28"/>
          <w:highlight w:val="none"/>
        </w:rPr>
        <w:t>一、不可撤销银行履约保函格式</w:t>
      </w:r>
      <w:bookmarkEnd w:id="513"/>
      <w:bookmarkEnd w:id="514"/>
      <w:bookmarkEnd w:id="515"/>
      <w:bookmarkEnd w:id="516"/>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highlight w:val="none"/>
        </w:rPr>
        <w:t>应从合同签订之日起至合同期限届满并且完成合同及合同下所有补充协议的全部服务义务后二十八（28）日内</w:t>
      </w:r>
      <w:r>
        <w:rPr>
          <w:rFonts w:hint="eastAsia" w:ascii="宋体" w:hAnsi="宋体" w:eastAsia="宋体" w:cs="Times New Roman"/>
          <w:color w:val="auto"/>
          <w:kern w:val="0"/>
          <w:szCs w:val="21"/>
          <w:highlight w:val="none"/>
        </w:rPr>
        <w:t>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应从合同签订之日起至合同期限届满并且完成合同及合同下所有补充协议的全部服务义务后二十八（28）日内</w:t>
      </w:r>
      <w:r>
        <w:rPr>
          <w:rFonts w:hint="eastAsia" w:ascii="宋体" w:hAnsi="宋体" w:eastAsia="宋体" w:cs="Times New Roman"/>
          <w:color w:val="auto"/>
          <w:kern w:val="0"/>
          <w:szCs w:val="21"/>
          <w:highlight w:val="none"/>
        </w:rPr>
        <w:t>保持有效。</w:t>
      </w:r>
    </w:p>
    <w:p>
      <w:pPr>
        <w:pStyle w:val="9"/>
        <w:numPr>
          <w:ilvl w:val="0"/>
          <w:numId w:val="0"/>
        </w:num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highlight w:val="none"/>
        </w:rPr>
        <w:t>应从合同签订之日起至合同期限届满并且完成合同及合同下所有补充协议的全部服务义务后二十八（28）日内</w:t>
      </w:r>
      <w:r>
        <w:rPr>
          <w:rFonts w:hint="eastAsia" w:ascii="宋体" w:hAnsi="宋体" w:eastAsia="宋体" w:cs="Times New Roman"/>
          <w:color w:val="auto"/>
          <w:kern w:val="0"/>
          <w:szCs w:val="21"/>
          <w:highlight w:val="none"/>
        </w:rPr>
        <w:t>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17" w:name="_Toc142508361"/>
      <w:bookmarkStart w:id="518" w:name="_Toc15817"/>
      <w:bookmarkStart w:id="519" w:name="_Toc4444"/>
      <w:bookmarkStart w:id="520" w:name="_Toc21345"/>
      <w:bookmarkStart w:id="521" w:name="_Toc32761_WPSOffice_Level1"/>
      <w:bookmarkStart w:id="522" w:name="_Toc486167708"/>
      <w:bookmarkStart w:id="523" w:name="_Toc450662895"/>
      <w:bookmarkStart w:id="524" w:name="_Toc14958"/>
      <w:bookmarkStart w:id="525" w:name="_Toc9840"/>
      <w:r>
        <w:rPr>
          <w:rFonts w:hint="eastAsia" w:ascii="宋体" w:hAnsi="宋体" w:eastAsia="宋体" w:cs="宋体"/>
          <w:b/>
          <w:bCs/>
          <w:color w:val="auto"/>
          <w:kern w:val="44"/>
          <w:sz w:val="32"/>
          <w:szCs w:val="32"/>
          <w:highlight w:val="none"/>
          <w:lang w:val="zh-CN"/>
        </w:rPr>
        <w:t>第六篇 投标文件格式</w:t>
      </w:r>
      <w:bookmarkEnd w:id="517"/>
      <w:bookmarkEnd w:id="518"/>
      <w:bookmarkEnd w:id="519"/>
      <w:bookmarkEnd w:id="520"/>
      <w:bookmarkEnd w:id="521"/>
      <w:bookmarkEnd w:id="522"/>
      <w:bookmarkEnd w:id="523"/>
      <w:bookmarkEnd w:id="524"/>
      <w:bookmarkEnd w:id="525"/>
    </w:p>
    <w:p>
      <w:pPr>
        <w:rPr>
          <w:rFonts w:hint="eastAsia" w:ascii="宋体" w:hAnsi="宋体" w:eastAsia="宋体" w:cs="宋体"/>
          <w:color w:val="auto"/>
          <w:sz w:val="84"/>
          <w:highlight w:val="none"/>
        </w:rPr>
      </w:pPr>
      <w:bookmarkStart w:id="526" w:name="_Toc94107202"/>
      <w:bookmarkStart w:id="527" w:name="_Toc142508362"/>
      <w:bookmarkStart w:id="528" w:name="_Toc102860411"/>
      <w:bookmarkStart w:id="529" w:name="_Toc140596921"/>
      <w:bookmarkStart w:id="530" w:name="_Toc533708121"/>
      <w:bookmarkStart w:id="531" w:name="_Toc21133_WPSOffice_Level2"/>
      <w:bookmarkStart w:id="532" w:name="_Toc104991868"/>
      <w:bookmarkStart w:id="533" w:name="_Toc1977721"/>
      <w:bookmarkStart w:id="534" w:name="_Toc486167709"/>
      <w:bookmarkStart w:id="535" w:name="_Toc102860067"/>
      <w:r>
        <w:rPr>
          <w:rFonts w:hint="eastAsia" w:ascii="宋体" w:hAnsi="宋体" w:eastAsia="宋体" w:cs="宋体"/>
          <w:b/>
          <w:color w:val="auto"/>
          <w:kern w:val="0"/>
          <w:sz w:val="32"/>
          <w:szCs w:val="32"/>
          <w:highlight w:val="none"/>
        </w:rPr>
        <w:br w:type="page"/>
      </w:r>
    </w:p>
    <w:p>
      <w:pPr>
        <w:pStyle w:val="5"/>
        <w:spacing w:line="360" w:lineRule="auto"/>
        <w:jc w:val="center"/>
        <w:rPr>
          <w:rFonts w:hint="eastAsia" w:ascii="宋体" w:hAnsi="宋体" w:eastAsia="宋体" w:cs="宋体"/>
          <w:color w:val="auto"/>
          <w:sz w:val="84"/>
          <w:highlight w:val="none"/>
        </w:rPr>
      </w:pPr>
    </w:p>
    <w:p>
      <w:pPr>
        <w:pStyle w:val="5"/>
        <w:spacing w:line="360" w:lineRule="auto"/>
        <w:jc w:val="center"/>
        <w:rPr>
          <w:rFonts w:hint="eastAsia" w:ascii="宋体" w:hAnsi="宋体" w:eastAsia="宋体" w:cs="宋体"/>
          <w:color w:val="auto"/>
          <w:sz w:val="84"/>
          <w:highlight w:val="none"/>
        </w:rPr>
      </w:pPr>
    </w:p>
    <w:p>
      <w:pPr>
        <w:pStyle w:val="5"/>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0" w:type="pct"/>
            <w:vAlign w:val="center"/>
          </w:tcPr>
          <w:p>
            <w:pP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36" w:name="_Toc23782"/>
      <w:bookmarkStart w:id="537" w:name="_Toc13281"/>
      <w:bookmarkStart w:id="538" w:name="_Toc26707"/>
      <w:bookmarkStart w:id="539" w:name="_Toc27679"/>
      <w:r>
        <w:rPr>
          <w:rFonts w:hint="eastAsia" w:ascii="宋体" w:hAnsi="宋体" w:eastAsia="宋体" w:cs="宋体"/>
          <w:b/>
          <w:color w:val="auto"/>
          <w:kern w:val="0"/>
          <w:sz w:val="32"/>
          <w:szCs w:val="32"/>
          <w:highlight w:val="none"/>
        </w:rPr>
        <w:t>一、投标函格式</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40" w:name="_Toc16695_WPSOffice_Level3"/>
      <w:r>
        <w:rPr>
          <w:rFonts w:hint="eastAsia" w:ascii="宋体" w:hAnsi="宋体" w:eastAsia="宋体" w:cs="宋体"/>
          <w:b/>
          <w:bCs/>
          <w:color w:val="auto"/>
          <w:sz w:val="30"/>
          <w:szCs w:val="30"/>
          <w:highlight w:val="none"/>
          <w:lang w:val="zh-CN"/>
        </w:rPr>
        <w:t>投 标 函</w:t>
      </w:r>
      <w:bookmarkEnd w:id="540"/>
      <w:r>
        <w:rPr>
          <w:rFonts w:hint="eastAsia" w:ascii="宋体" w:hAnsi="宋体" w:eastAsia="宋体" w:cs="宋体"/>
          <w:b/>
          <w:bCs/>
          <w:color w:val="auto"/>
          <w:sz w:val="30"/>
          <w:szCs w:val="30"/>
          <w:highlight w:val="none"/>
          <w:lang w:val="zh-CN"/>
        </w:rPr>
        <w:t>（  包）</w:t>
      </w:r>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东莞市水务集团供水有限公司2025年度食堂食材配送服务单位采购项目（  包）</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0832-SFCX24DG179C</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0832-SFCX24DG179C</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41" w:name="_Toc486167710"/>
      <w:bookmarkStart w:id="542" w:name="_Toc94107203"/>
      <w:bookmarkStart w:id="543" w:name="_Toc104991869"/>
      <w:bookmarkStart w:id="544" w:name="_Toc30995"/>
      <w:bookmarkStart w:id="545" w:name="_Toc533708122"/>
      <w:bookmarkStart w:id="546" w:name="_Toc102860412"/>
      <w:bookmarkStart w:id="547" w:name="_Toc1017"/>
      <w:bookmarkStart w:id="548" w:name="_Toc1977722"/>
      <w:bookmarkStart w:id="549" w:name="_Toc142508363"/>
      <w:bookmarkStart w:id="550" w:name="_Toc140596922"/>
      <w:bookmarkStart w:id="551" w:name="_Toc3104"/>
      <w:bookmarkStart w:id="552" w:name="_Toc12417"/>
      <w:bookmarkStart w:id="553" w:name="_Toc102860068"/>
      <w:bookmarkStart w:id="554" w:name="_Toc28613_WPSOffice_Level2"/>
      <w:r>
        <w:rPr>
          <w:rFonts w:hint="eastAsia" w:ascii="宋体" w:hAnsi="宋体" w:eastAsia="宋体" w:cs="宋体"/>
          <w:b/>
          <w:color w:val="auto"/>
          <w:kern w:val="0"/>
          <w:sz w:val="32"/>
          <w:szCs w:val="32"/>
          <w:highlight w:val="none"/>
        </w:rPr>
        <w:t>二、投标承诺书格式</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r>
        <w:rPr>
          <w:rFonts w:hint="eastAsia" w:ascii="宋体" w:hAnsi="宋体" w:eastAsia="宋体" w:cs="宋体"/>
          <w:b/>
          <w:bCs/>
          <w:color w:val="auto"/>
          <w:sz w:val="30"/>
          <w:szCs w:val="30"/>
          <w:highlight w:val="none"/>
          <w:lang w:val="zh-CN"/>
        </w:rPr>
        <w:t>（  包）</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东莞市水务集团供水有限公司2025年度食堂食材配送服务单位采购项目（  包）</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0832-SFCX24DG179C</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555" w:name="_Toc311032584"/>
      <w:bookmarkStart w:id="556" w:name="_Toc316896755"/>
      <w:bookmarkStart w:id="557" w:name="_Toc326768876"/>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58" w:name="_Toc82182546"/>
      <w:bookmarkStart w:id="559" w:name="_Toc24336"/>
      <w:bookmarkStart w:id="560" w:name="_Toc86764083"/>
      <w:bookmarkStart w:id="561" w:name="_Toc94107204"/>
      <w:bookmarkStart w:id="562" w:name="_Toc102860069"/>
      <w:bookmarkStart w:id="563" w:name="_Toc29910"/>
      <w:bookmarkStart w:id="564" w:name="_Toc5075"/>
      <w:bookmarkStart w:id="565" w:name="_Toc27926"/>
      <w:bookmarkStart w:id="566" w:name="_Toc104991870"/>
      <w:bookmarkStart w:id="567" w:name="_Toc102860413"/>
      <w:bookmarkStart w:id="568" w:name="_Toc142508364"/>
      <w:bookmarkStart w:id="569" w:name="_Toc140596923"/>
      <w:bookmarkStart w:id="570" w:name="_Toc1977723"/>
      <w:bookmarkStart w:id="571" w:name="_Toc7024_WPSOffice_Level2"/>
      <w:bookmarkStart w:id="572" w:name="_Toc533708123"/>
      <w:bookmarkStart w:id="573" w:name="_Toc486167711"/>
      <w:r>
        <w:rPr>
          <w:rFonts w:hint="eastAsia" w:ascii="宋体" w:hAnsi="宋体" w:eastAsia="宋体" w:cs="宋体"/>
          <w:b/>
          <w:color w:val="auto"/>
          <w:kern w:val="44"/>
          <w:sz w:val="32"/>
          <w:szCs w:val="32"/>
          <w:highlight w:val="none"/>
        </w:rPr>
        <w:t>三、供货及/或提供服务过程承诺函格式</w:t>
      </w:r>
      <w:bookmarkEnd w:id="558"/>
      <w:bookmarkEnd w:id="559"/>
      <w:bookmarkEnd w:id="560"/>
      <w:bookmarkEnd w:id="561"/>
      <w:bookmarkEnd w:id="562"/>
      <w:bookmarkEnd w:id="563"/>
      <w:bookmarkEnd w:id="564"/>
      <w:bookmarkEnd w:id="565"/>
      <w:bookmarkEnd w:id="566"/>
      <w:bookmarkEnd w:id="567"/>
      <w:bookmarkEnd w:id="568"/>
      <w:bookmarkEnd w:id="569"/>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r>
        <w:rPr>
          <w:rFonts w:hint="eastAsia" w:ascii="宋体" w:hAnsi="宋体" w:eastAsia="宋体" w:cs="宋体"/>
          <w:b/>
          <w:bCs/>
          <w:color w:val="auto"/>
          <w:sz w:val="30"/>
          <w:szCs w:val="30"/>
          <w:highlight w:val="none"/>
          <w:lang w:val="zh-CN"/>
        </w:rPr>
        <w:t>（  包）</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东莞市水务集团供水有限公司2025年度食堂食材配送服务单位采购项目（  包）</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0832-SFCX24DG179C</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74" w:name="_Toc1140"/>
      <w:bookmarkStart w:id="575" w:name="_Toc25735"/>
      <w:bookmarkStart w:id="576" w:name="_Toc13416"/>
      <w:bookmarkStart w:id="577" w:name="_Toc102860071"/>
      <w:bookmarkStart w:id="578" w:name="_Toc18346"/>
      <w:bookmarkStart w:id="579" w:name="_Toc142508366"/>
      <w:bookmarkStart w:id="580" w:name="_Toc102860415"/>
      <w:bookmarkStart w:id="581" w:name="_Toc140596925"/>
      <w:bookmarkStart w:id="582" w:name="_Toc104991872"/>
      <w:bookmarkStart w:id="583" w:name="_Toc9410720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360" w:lineRule="auto"/>
        <w:jc w:val="center"/>
        <w:outlineLvl w:val="0"/>
        <w:rPr>
          <w:rFonts w:ascii="宋体" w:hAnsi="宋体" w:eastAsia="宋体" w:cs="宋体"/>
          <w:b/>
          <w:bCs/>
          <w:color w:val="auto"/>
          <w:kern w:val="0"/>
          <w:szCs w:val="21"/>
          <w:highlight w:val="none"/>
        </w:rPr>
      </w:pPr>
      <w:bookmarkStart w:id="584" w:name="_Toc25721"/>
      <w:r>
        <w:rPr>
          <w:rFonts w:hint="eastAsia" w:ascii="宋体" w:hAnsi="宋体" w:eastAsia="宋体" w:cs="宋体"/>
          <w:b/>
          <w:bCs/>
          <w:color w:val="auto"/>
          <w:sz w:val="30"/>
          <w:szCs w:val="30"/>
          <w:highlight w:val="none"/>
          <w:lang w:val="zh-CN"/>
        </w:rPr>
        <w:t>投标报价响应表（  包）</w:t>
      </w:r>
      <w:bookmarkEnd w:id="584"/>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东莞市水务集团供水有限公司2025年度食堂食材配送服务单位采购项目（  包）</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0832-SFCX24DG179C</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3367"/>
        <w:gridCol w:w="5237"/>
        <w:gridCol w:w="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2" w:hRule="atLeast"/>
        </w:trPr>
        <w:tc>
          <w:tcPr>
            <w:tcW w:w="37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项目名称</w:t>
            </w:r>
          </w:p>
        </w:tc>
        <w:tc>
          <w:tcPr>
            <w:tcW w:w="2524"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服务期</w:t>
            </w:r>
          </w:p>
        </w:tc>
        <w:tc>
          <w:tcPr>
            <w:tcW w:w="475"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6"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623"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东莞市水务集团供水有限公司2025年度食堂食材配送服务单位采购项目（</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包）</w:t>
            </w:r>
          </w:p>
        </w:tc>
        <w:tc>
          <w:tcPr>
            <w:tcW w:w="2524" w:type="pct"/>
            <w:tcBorders>
              <w:top w:val="single" w:color="auto" w:sz="4" w:space="0"/>
              <w:left w:val="single" w:color="auto" w:sz="4" w:space="0"/>
              <w:right w:val="single" w:color="auto" w:sz="4" w:space="0"/>
            </w:tcBorders>
            <w:vAlign w:val="center"/>
          </w:tcPr>
          <w:p>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配送服务期限为202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年1月1日至202</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年12月31日（实际配送服务起始日期根据各食堂进场时间确定）</w:t>
            </w:r>
          </w:p>
        </w:tc>
        <w:tc>
          <w:tcPr>
            <w:tcW w:w="475"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pacing w:line="360" w:lineRule="auto"/>
        <w:contextualSpacing/>
        <w:jc w:val="left"/>
        <w:outlineLvl w:val="0"/>
        <w:rPr>
          <w:rFonts w:hint="eastAsia" w:ascii="宋体" w:hAnsi="宋体" w:eastAsia="宋体" w:cs="宋体"/>
          <w:b/>
          <w:bCs/>
          <w:color w:val="auto"/>
          <w:kern w:val="0"/>
          <w:sz w:val="21"/>
          <w:szCs w:val="21"/>
          <w:highlight w:val="none"/>
        </w:rPr>
      </w:pPr>
      <w:bookmarkStart w:id="585" w:name="_Toc5051"/>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本项目采用以下方式确定供货价格（定价原则）：</w:t>
      </w:r>
      <w:bookmarkEnd w:id="585"/>
    </w:p>
    <w:p>
      <w:pPr>
        <w:autoSpaceDE w:val="0"/>
        <w:autoSpaceDN w:val="0"/>
        <w:adjustRightIn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w:t>
      </w:r>
      <w:r>
        <w:rPr>
          <w:rFonts w:hint="eastAsia" w:ascii="宋体" w:hAnsi="宋体" w:eastAsia="宋体" w:cs="宋体"/>
          <w:color w:val="auto"/>
          <w:szCs w:val="21"/>
          <w:highlight w:val="none"/>
          <w:lang w:val="zh-CN"/>
        </w:rPr>
        <w:t>原则上以东莞市发展和改革局（http://dgdp.dg.gov.cn，网址仅供参考，具体以东莞市发展和改革局官方网址发布的为准）“</w:t>
      </w:r>
      <w:r>
        <w:rPr>
          <w:rFonts w:hint="eastAsia" w:ascii="宋体" w:hAnsi="宋体" w:eastAsia="宋体" w:cs="宋体"/>
          <w:color w:val="auto"/>
          <w:szCs w:val="21"/>
          <w:highlight w:val="none"/>
          <w:lang w:val="en-US" w:eastAsia="zh-CN"/>
        </w:rPr>
        <w:t>东莞市</w:t>
      </w:r>
      <w:r>
        <w:rPr>
          <w:rFonts w:hint="eastAsia" w:ascii="宋体" w:hAnsi="宋体" w:eastAsia="宋体" w:cs="宋体"/>
          <w:color w:val="auto"/>
          <w:szCs w:val="21"/>
          <w:highlight w:val="none"/>
          <w:lang w:val="zh-CN"/>
        </w:rPr>
        <w:t>菜蓝子价格监测表”当月份最新公布本期（指招标人或招标人权属分公司审批之日的最新期次）报价作为基准价抽样审核；若东莞物价专栏无最近当月份公布或招标人或招标人权属分公司所需的相同品种，则招标人或招标人权属分公司将对本项目对应包组食堂所属地区的的农副产品市场（A包：大市区-莞城细村市场、企石镇-企石购物中心市场、石碣镇-石碣西南综合市场、石龙镇-石龙富升商贸市场、石排镇-石排镇石兴市场、茶山镇-茶山桐山综合市场；B包：大岭山镇-大岭山综合市场、寮步镇-寮步商业城综合市场、大朗镇、松山湖-大朗镇大井头市场、横沥镇-横沥中心市场、谢岗镇-谢岗泰园市场、黄江镇-黄江江海城综合市场、桥头镇-桥头新城市场、樟木头镇-樟木头综合市场、塘厦镇-塘厦镇东圃市场、凤岗镇-凤岗镇农贸综合市场；C包：厚街镇-厚街虹桥市场、沙田镇-沙田保康市场、虎门镇-东莞虎门市场、高埗镇-莞篮子国有中心市场高埗镇第一综合市场、麻涌镇-麻涌市场、中堂镇-东莞市江南农副产品批发市场、洪梅镇-洪梅中心市场、道滘镇-道滘综合市场、望牛墩镇-望牛墩肉菜市场、长安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长安沙头综合市场）的市场零售价（精品零售价）进行抽样调查，核定相同品种的市场价格，同时为合同监督食品报价作依椐</w:t>
      </w:r>
      <w:r>
        <w:rPr>
          <w:rFonts w:hint="eastAsia" w:ascii="宋体" w:hAnsi="宋体" w:eastAsia="宋体" w:cs="宋体"/>
          <w:b/>
          <w:bCs/>
          <w:color w:val="auto"/>
          <w:kern w:val="0"/>
          <w:sz w:val="21"/>
          <w:szCs w:val="21"/>
          <w:highlight w:val="none"/>
        </w:rPr>
        <w:t>；</w:t>
      </w:r>
    </w:p>
    <w:p>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1.2临时委托采购：供应商必须按照</w:t>
      </w:r>
      <w:r>
        <w:rPr>
          <w:rFonts w:hint="eastAsia" w:ascii="宋体" w:hAnsi="宋体" w:eastAsia="宋体" w:cs="宋体"/>
          <w:b/>
          <w:bCs/>
          <w:color w:val="auto"/>
          <w:kern w:val="0"/>
          <w:sz w:val="21"/>
          <w:szCs w:val="21"/>
          <w:highlight w:val="none"/>
          <w:lang w:eastAsia="zh-CN"/>
        </w:rPr>
        <w:t>招标人</w:t>
      </w:r>
      <w:r>
        <w:rPr>
          <w:rFonts w:hint="eastAsia" w:ascii="宋体" w:hAnsi="宋体" w:eastAsia="宋体" w:cs="宋体"/>
          <w:b/>
          <w:bCs/>
          <w:color w:val="auto"/>
          <w:szCs w:val="21"/>
          <w:highlight w:val="none"/>
          <w:lang w:val="zh-CN"/>
        </w:rPr>
        <w:t>或招标人权属分公司</w:t>
      </w:r>
      <w:r>
        <w:rPr>
          <w:rFonts w:hint="eastAsia" w:ascii="宋体" w:hAnsi="宋体" w:eastAsia="宋体" w:cs="宋体"/>
          <w:b/>
          <w:bCs/>
          <w:color w:val="auto"/>
          <w:kern w:val="0"/>
          <w:sz w:val="21"/>
          <w:szCs w:val="21"/>
          <w:highlight w:val="none"/>
        </w:rPr>
        <w:t>急需餐料物资品种、数量、送货时间、地点等在2小时内进行供货，若急需餐料物资不在供货物资清单表上，其供货价格</w:t>
      </w:r>
      <w:r>
        <w:rPr>
          <w:rFonts w:hint="eastAsia" w:ascii="宋体" w:hAnsi="宋体" w:eastAsia="宋体" w:cs="宋体"/>
          <w:b/>
          <w:bCs/>
          <w:color w:val="auto"/>
          <w:kern w:val="0"/>
          <w:sz w:val="21"/>
          <w:szCs w:val="21"/>
          <w:highlight w:val="none"/>
          <w:lang w:eastAsia="zh-CN"/>
        </w:rPr>
        <w:t>招标人</w:t>
      </w:r>
      <w:r>
        <w:rPr>
          <w:rFonts w:hint="eastAsia" w:ascii="宋体" w:hAnsi="宋体" w:eastAsia="宋体" w:cs="宋体"/>
          <w:b/>
          <w:bCs/>
          <w:color w:val="auto"/>
          <w:szCs w:val="21"/>
          <w:highlight w:val="none"/>
          <w:lang w:val="zh-CN"/>
        </w:rPr>
        <w:t>或招标人权属分公司</w:t>
      </w:r>
      <w:r>
        <w:rPr>
          <w:rFonts w:hint="eastAsia" w:ascii="宋体" w:hAnsi="宋体" w:eastAsia="宋体" w:cs="宋体"/>
          <w:b/>
          <w:bCs/>
          <w:color w:val="auto"/>
          <w:kern w:val="0"/>
          <w:sz w:val="21"/>
          <w:szCs w:val="21"/>
          <w:highlight w:val="none"/>
        </w:rPr>
        <w:t>在1个工作日内给予复核。</w:t>
      </w:r>
    </w:p>
    <w:p>
      <w:pPr>
        <w:autoSpaceDE w:val="0"/>
        <w:autoSpaceDN w:val="0"/>
        <w:adjustRightInd w:val="0"/>
        <w:snapToGrid w:val="0"/>
        <w:spacing w:line="360" w:lineRule="auto"/>
        <w:contextualSpacing/>
        <w:jc w:val="left"/>
        <w:outlineLvl w:val="0"/>
        <w:rPr>
          <w:rFonts w:hint="eastAsia" w:ascii="宋体" w:hAnsi="宋体" w:eastAsia="宋体" w:cs="宋体"/>
          <w:b/>
          <w:bCs/>
          <w:color w:val="auto"/>
          <w:kern w:val="0"/>
          <w:sz w:val="21"/>
          <w:szCs w:val="21"/>
          <w:highlight w:val="none"/>
        </w:rPr>
      </w:pPr>
      <w:bookmarkStart w:id="586" w:name="_Toc4296"/>
      <w:r>
        <w:rPr>
          <w:rFonts w:hint="eastAsia" w:ascii="宋体" w:hAnsi="宋体" w:eastAsia="宋体" w:cs="宋体"/>
          <w:b/>
          <w:bCs/>
          <w:color w:val="auto"/>
          <w:kern w:val="0"/>
          <w:sz w:val="21"/>
          <w:szCs w:val="21"/>
          <w:highlight w:val="none"/>
        </w:rPr>
        <w:t>2.定价周期：</w:t>
      </w:r>
      <w:bookmarkEnd w:id="586"/>
    </w:p>
    <w:p>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2.1 A类（粮油干货类）、B类（肉类）、C类（蔬果类）价格每半月更新一次，供应商每月12日前提交下半月</w:t>
      </w:r>
      <w:r>
        <w:rPr>
          <w:rFonts w:hint="eastAsia" w:ascii="宋体" w:hAnsi="宋体" w:eastAsia="宋体" w:cs="宋体"/>
          <w:b/>
          <w:bCs/>
          <w:color w:val="auto"/>
          <w:kern w:val="0"/>
          <w:sz w:val="21"/>
          <w:szCs w:val="21"/>
          <w:highlight w:val="none"/>
          <w:lang w:eastAsia="zh-CN"/>
        </w:rPr>
        <w:t>报价给招标人</w:t>
      </w:r>
      <w:r>
        <w:rPr>
          <w:rFonts w:hint="eastAsia" w:ascii="宋体" w:hAnsi="宋体" w:eastAsia="宋体" w:cs="宋体"/>
          <w:b/>
          <w:bCs/>
          <w:color w:val="auto"/>
          <w:szCs w:val="21"/>
          <w:highlight w:val="none"/>
          <w:lang w:val="zh-CN"/>
        </w:rPr>
        <w:t>或招标人权属分公司</w:t>
      </w:r>
      <w:r>
        <w:rPr>
          <w:rFonts w:hint="eastAsia" w:ascii="宋体" w:hAnsi="宋体" w:eastAsia="宋体" w:cs="宋体"/>
          <w:b/>
          <w:bCs/>
          <w:color w:val="auto"/>
          <w:kern w:val="0"/>
          <w:sz w:val="21"/>
          <w:szCs w:val="21"/>
          <w:highlight w:val="none"/>
          <w:lang w:eastAsia="zh-CN"/>
        </w:rPr>
        <w:t>审核</w:t>
      </w:r>
      <w:r>
        <w:rPr>
          <w:rFonts w:hint="eastAsia" w:ascii="宋体" w:hAnsi="宋体" w:eastAsia="宋体" w:cs="宋体"/>
          <w:b/>
          <w:bCs/>
          <w:color w:val="auto"/>
          <w:kern w:val="0"/>
          <w:sz w:val="21"/>
          <w:szCs w:val="21"/>
          <w:highlight w:val="none"/>
        </w:rPr>
        <w:t>，每月25日前提交下个月上半月</w:t>
      </w:r>
      <w:r>
        <w:rPr>
          <w:rFonts w:hint="eastAsia" w:ascii="宋体" w:hAnsi="宋体" w:eastAsia="宋体" w:cs="宋体"/>
          <w:b/>
          <w:bCs/>
          <w:color w:val="auto"/>
          <w:kern w:val="0"/>
          <w:sz w:val="21"/>
          <w:szCs w:val="21"/>
          <w:highlight w:val="none"/>
          <w:lang w:eastAsia="zh-CN"/>
        </w:rPr>
        <w:t>报价给招标人</w:t>
      </w:r>
      <w:r>
        <w:rPr>
          <w:rFonts w:hint="eastAsia" w:ascii="宋体" w:hAnsi="宋体" w:eastAsia="宋体" w:cs="宋体"/>
          <w:b/>
          <w:bCs/>
          <w:color w:val="auto"/>
          <w:szCs w:val="21"/>
          <w:highlight w:val="none"/>
          <w:lang w:val="zh-CN"/>
        </w:rPr>
        <w:t>或招标人权属分公司</w:t>
      </w:r>
      <w:r>
        <w:rPr>
          <w:rFonts w:hint="eastAsia" w:ascii="宋体" w:hAnsi="宋体" w:eastAsia="宋体" w:cs="宋体"/>
          <w:b/>
          <w:bCs/>
          <w:color w:val="auto"/>
          <w:kern w:val="0"/>
          <w:sz w:val="21"/>
          <w:szCs w:val="21"/>
          <w:highlight w:val="none"/>
          <w:lang w:eastAsia="zh-CN"/>
        </w:rPr>
        <w:t>审核</w:t>
      </w:r>
      <w:r>
        <w:rPr>
          <w:rFonts w:hint="eastAsia" w:ascii="宋体" w:hAnsi="宋体" w:eastAsia="宋体" w:cs="宋体"/>
          <w:b/>
          <w:bCs/>
          <w:color w:val="auto"/>
          <w:kern w:val="0"/>
          <w:sz w:val="21"/>
          <w:szCs w:val="21"/>
          <w:highlight w:val="none"/>
        </w:rPr>
        <w:t>。</w:t>
      </w:r>
    </w:p>
    <w:p>
      <w:pPr>
        <w:autoSpaceDE w:val="0"/>
        <w:autoSpaceDN w:val="0"/>
        <w:adjustRightInd w:val="0"/>
        <w:snapToGrid w:val="0"/>
        <w:spacing w:line="360" w:lineRule="auto"/>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2.2 所供货品规格、型号报价与实际配送的规格型号相符合。核定价格后若供货时期市场出现部分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回复，若在此期限内不予回复则以新定价格执行，除此之外，双方约定的供货物资价格在有效期内任何一方不得随意更改</w:t>
      </w:r>
      <w:r>
        <w:rPr>
          <w:rFonts w:hint="eastAsia" w:ascii="宋体" w:hAnsi="宋体" w:eastAsia="宋体" w:cs="宋体"/>
          <w:b/>
          <w:bCs/>
          <w:color w:val="auto"/>
          <w:kern w:val="0"/>
          <w:sz w:val="21"/>
          <w:szCs w:val="21"/>
          <w:highlight w:val="none"/>
          <w:lang w:val="zh-CN"/>
        </w:rPr>
        <w:t>。</w:t>
      </w:r>
    </w:p>
    <w:p>
      <w:pPr>
        <w:autoSpaceDE w:val="0"/>
        <w:autoSpaceDN w:val="0"/>
        <w:adjustRightInd w:val="0"/>
        <w:snapToGrid w:val="0"/>
        <w:spacing w:line="360" w:lineRule="auto"/>
        <w:ind w:left="607" w:leftChars="18" w:hanging="569" w:hangingChars="270"/>
        <w:jc w:val="left"/>
        <w:rPr>
          <w:rFonts w:ascii="宋体" w:hAnsi="宋体" w:eastAsia="宋体" w:cs="Times New Roman"/>
          <w:bCs/>
          <w:color w:val="auto"/>
          <w:kern w:val="0"/>
          <w:szCs w:val="21"/>
          <w:highlight w:val="none"/>
          <w:lang w:val="zh-CN"/>
        </w:rPr>
      </w:pPr>
      <w:r>
        <w:rPr>
          <w:rFonts w:hint="eastAsia" w:ascii="宋体" w:hAnsi="宋体" w:eastAsia="宋体" w:cs="宋体"/>
          <w:b/>
          <w:bCs/>
          <w:color w:val="auto"/>
          <w:kern w:val="0"/>
          <w:sz w:val="21"/>
          <w:szCs w:val="21"/>
          <w:highlight w:val="none"/>
        </w:rPr>
        <w:t>3</w:t>
      </w:r>
      <w:r>
        <w:rPr>
          <w:rFonts w:hint="eastAsia" w:ascii="宋体" w:hAnsi="宋体" w:eastAsia="宋体" w:cs="宋体"/>
          <w:b/>
          <w:bCs/>
          <w:color w:val="auto"/>
          <w:kern w:val="0"/>
          <w:sz w:val="21"/>
          <w:szCs w:val="21"/>
          <w:highlight w:val="none"/>
          <w:lang w:val="zh-CN"/>
        </w:rPr>
        <w:t>.本表一式二份，一份随唱标信封一起提交，一份编入投标文件商务文件</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87" w:name="_Toc1977725"/>
      <w:bookmarkStart w:id="588" w:name="_Toc102860074"/>
      <w:bookmarkStart w:id="589" w:name="_Toc4473"/>
      <w:bookmarkStart w:id="590" w:name="_Toc94107209"/>
      <w:bookmarkStart w:id="591" w:name="_Toc26516"/>
      <w:bookmarkStart w:id="592" w:name="_Toc102860418"/>
      <w:bookmarkStart w:id="593" w:name="_Toc23083"/>
      <w:bookmarkStart w:id="594" w:name="_Toc142508369"/>
      <w:bookmarkStart w:id="595" w:name="_Toc104991875"/>
      <w:bookmarkStart w:id="596" w:name="_Toc140596928"/>
      <w:bookmarkStart w:id="597" w:name="_Toc6190"/>
      <w:bookmarkStart w:id="598" w:name="_Toc20759_WPSOffice_Level2"/>
      <w:bookmarkStart w:id="599" w:name="_Toc486167712"/>
      <w:bookmarkStart w:id="600"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87"/>
      <w:bookmarkEnd w:id="588"/>
      <w:bookmarkEnd w:id="589"/>
      <w:bookmarkEnd w:id="590"/>
      <w:bookmarkEnd w:id="591"/>
      <w:bookmarkEnd w:id="592"/>
      <w:bookmarkEnd w:id="593"/>
      <w:bookmarkEnd w:id="594"/>
      <w:bookmarkEnd w:id="595"/>
      <w:bookmarkEnd w:id="596"/>
      <w:bookmarkEnd w:id="597"/>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01" w:name="_Toc17358"/>
      <w:bookmarkStart w:id="602" w:name="_Toc25267"/>
      <w:bookmarkStart w:id="603" w:name="_Toc94107210"/>
      <w:bookmarkStart w:id="604" w:name="_Toc102860075"/>
      <w:bookmarkStart w:id="605" w:name="_Toc104991876"/>
      <w:bookmarkStart w:id="606" w:name="_Toc142508370"/>
      <w:bookmarkStart w:id="607" w:name="_Toc29874"/>
      <w:bookmarkStart w:id="608" w:name="_Toc102860419"/>
      <w:bookmarkStart w:id="609" w:name="_Toc17153"/>
      <w:bookmarkStart w:id="610" w:name="_Toc140596929"/>
      <w:bookmarkStart w:id="61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01"/>
      <w:bookmarkEnd w:id="602"/>
      <w:bookmarkEnd w:id="603"/>
      <w:bookmarkEnd w:id="604"/>
      <w:bookmarkEnd w:id="605"/>
      <w:bookmarkEnd w:id="606"/>
      <w:bookmarkEnd w:id="607"/>
      <w:bookmarkEnd w:id="608"/>
      <w:bookmarkEnd w:id="609"/>
      <w:bookmarkEnd w:id="610"/>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12" w:name="_Toc102860420"/>
      <w:bookmarkStart w:id="613" w:name="_Toc142508371"/>
      <w:bookmarkStart w:id="614" w:name="_Toc104991877"/>
      <w:bookmarkStart w:id="615" w:name="_Toc7756"/>
      <w:bookmarkStart w:id="616" w:name="_Toc1989"/>
      <w:bookmarkStart w:id="617" w:name="_Toc25013"/>
      <w:bookmarkStart w:id="618" w:name="_Toc27861"/>
      <w:bookmarkStart w:id="619" w:name="_Toc102860076"/>
      <w:bookmarkStart w:id="620" w:name="_Toc94107211"/>
      <w:bookmarkStart w:id="621"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12"/>
      <w:bookmarkEnd w:id="613"/>
      <w:bookmarkEnd w:id="614"/>
      <w:bookmarkEnd w:id="615"/>
      <w:bookmarkEnd w:id="616"/>
      <w:bookmarkEnd w:id="617"/>
      <w:bookmarkEnd w:id="618"/>
      <w:bookmarkEnd w:id="619"/>
      <w:bookmarkEnd w:id="620"/>
      <w:bookmarkEnd w:id="621"/>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22" w:name="_Toc17499"/>
      <w:bookmarkStart w:id="623" w:name="_Toc102860421"/>
      <w:bookmarkStart w:id="624" w:name="_Toc9132"/>
      <w:bookmarkStart w:id="625" w:name="_Toc14226"/>
      <w:bookmarkStart w:id="626" w:name="_Toc142508372"/>
      <w:bookmarkStart w:id="627" w:name="_Toc94107212"/>
      <w:bookmarkStart w:id="628" w:name="_Toc102860077"/>
      <w:bookmarkStart w:id="629" w:name="_Toc7441"/>
      <w:bookmarkStart w:id="630" w:name="_Toc140596931"/>
      <w:bookmarkStart w:id="631" w:name="_Toc10499187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22"/>
      <w:bookmarkEnd w:id="623"/>
      <w:bookmarkEnd w:id="624"/>
      <w:bookmarkEnd w:id="625"/>
      <w:bookmarkEnd w:id="626"/>
      <w:bookmarkEnd w:id="627"/>
      <w:bookmarkEnd w:id="628"/>
      <w:bookmarkEnd w:id="629"/>
      <w:bookmarkEnd w:id="630"/>
      <w:bookmarkEnd w:id="631"/>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98"/>
      <w:bookmarkEnd w:id="599"/>
      <w:bookmarkEnd w:id="600"/>
      <w:bookmarkEnd w:id="611"/>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632" w:name="_Toc11033_WPSOffice_Level3"/>
      <w:r>
        <w:rPr>
          <w:rFonts w:hint="eastAsia" w:ascii="宋体" w:hAnsi="宋体" w:eastAsia="宋体" w:cs="宋体"/>
          <w:b/>
          <w:color w:val="auto"/>
          <w:sz w:val="30"/>
          <w:szCs w:val="30"/>
          <w:highlight w:val="none"/>
        </w:rPr>
        <w:t>法定代</w:t>
      </w:r>
      <w:bookmarkStart w:id="633" w:name="_Toc36971359"/>
      <w:bookmarkStart w:id="634" w:name="_Toc45995270"/>
      <w:r>
        <w:rPr>
          <w:rFonts w:hint="eastAsia" w:ascii="宋体" w:hAnsi="宋体" w:eastAsia="宋体" w:cs="宋体"/>
          <w:b/>
          <w:color w:val="auto"/>
          <w:sz w:val="30"/>
          <w:szCs w:val="30"/>
          <w:highlight w:val="none"/>
        </w:rPr>
        <w:t>表人身份证明书</w:t>
      </w:r>
      <w:bookmarkEnd w:id="632"/>
      <w:r>
        <w:rPr>
          <w:rFonts w:hint="eastAsia" w:ascii="宋体" w:hAnsi="宋体" w:eastAsia="宋体" w:cs="宋体"/>
          <w:b/>
          <w:color w:val="auto"/>
          <w:sz w:val="30"/>
          <w:szCs w:val="30"/>
          <w:highlight w:val="none"/>
        </w:rPr>
        <w:t>（  包）</w:t>
      </w:r>
    </w:p>
    <w:bookmarkEnd w:id="633"/>
    <w:bookmarkEnd w:id="634"/>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55"/>
      <w:bookmarkEnd w:id="556"/>
      <w:bookmarkEnd w:id="557"/>
      <w:bookmarkStart w:id="635" w:name="_Toc533708125"/>
      <w:bookmarkStart w:id="636" w:name="_Toc486167713"/>
      <w:bookmarkStart w:id="637" w:name="_Toc6240_WPSOffice_Level2"/>
      <w:bookmarkStart w:id="638" w:name="_Toc1977727"/>
      <w:r>
        <w:rPr>
          <w:rFonts w:hint="eastAsia" w:ascii="宋体" w:hAnsi="宋体" w:eastAsia="宋体" w:cs="宋体"/>
          <w:b/>
          <w:color w:val="auto"/>
          <w:szCs w:val="24"/>
          <w:highlight w:val="none"/>
        </w:rPr>
        <w:t>（2）法定代表人授权书格式</w:t>
      </w:r>
      <w:bookmarkEnd w:id="635"/>
      <w:bookmarkEnd w:id="636"/>
      <w:bookmarkEnd w:id="637"/>
      <w:bookmarkEnd w:id="638"/>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spacing w:before="120" w:after="120" w:line="360" w:lineRule="auto"/>
        <w:ind w:firstLine="608" w:firstLineChars="202"/>
        <w:jc w:val="center"/>
        <w:rPr>
          <w:rFonts w:ascii="宋体" w:hAnsi="宋体" w:eastAsia="宋体" w:cs="宋体"/>
          <w:b/>
          <w:bCs/>
          <w:color w:val="auto"/>
          <w:sz w:val="30"/>
          <w:szCs w:val="30"/>
          <w:highlight w:val="none"/>
          <w:lang w:val="zh-CN"/>
        </w:rPr>
      </w:pPr>
      <w:bookmarkStart w:id="639" w:name="_Toc29146_WPSOffice_Level3"/>
      <w:r>
        <w:rPr>
          <w:rFonts w:hint="eastAsia" w:ascii="宋体" w:hAnsi="宋体" w:eastAsia="宋体" w:cs="宋体"/>
          <w:b/>
          <w:bCs/>
          <w:color w:val="auto"/>
          <w:sz w:val="30"/>
          <w:szCs w:val="30"/>
          <w:highlight w:val="none"/>
          <w:lang w:val="zh-CN"/>
        </w:rPr>
        <w:t>法定代表人授权书</w:t>
      </w:r>
      <w:bookmarkEnd w:id="639"/>
      <w:r>
        <w:rPr>
          <w:rFonts w:hint="eastAsia" w:ascii="宋体" w:hAnsi="宋体" w:eastAsia="宋体" w:cs="宋体"/>
          <w:b/>
          <w:color w:val="auto"/>
          <w:sz w:val="30"/>
          <w:szCs w:val="30"/>
          <w:highlight w:val="none"/>
        </w:rPr>
        <w:t>（  包）</w:t>
      </w:r>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东莞市水务集团供水有限公司2025年度食堂食材配送服务单位采购项目（  包）(招标编号：0832-SFCX24DG179C)</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9"/>
        <w:pageBreakBefore/>
        <w:spacing w:line="360" w:lineRule="auto"/>
        <w:rPr>
          <w:rFonts w:ascii="宋体" w:hAnsi="宋体" w:eastAsia="宋体" w:cs="宋体"/>
          <w:b/>
          <w:color w:val="auto"/>
          <w:kern w:val="0"/>
          <w:sz w:val="30"/>
          <w:szCs w:val="30"/>
          <w:highlight w:val="none"/>
        </w:rPr>
      </w:pPr>
      <w:bookmarkStart w:id="640" w:name="_Toc20302"/>
      <w:bookmarkStart w:id="641" w:name="_Toc15716"/>
      <w:bookmarkStart w:id="642" w:name="_Toc12400"/>
      <w:bookmarkStart w:id="643" w:name="_Toc32328"/>
      <w:bookmarkStart w:id="644" w:name="_Toc142508373"/>
      <w:bookmarkStart w:id="645" w:name="_Toc1977730"/>
      <w:bookmarkStart w:id="646" w:name="_Toc104991880"/>
      <w:bookmarkStart w:id="647" w:name="_Toc140596933"/>
      <w:bookmarkStart w:id="648"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食品药品监督管理部门或市场监督管理部门颁发并在有效期内的食品经营许可证复印件</w:t>
      </w:r>
      <w:bookmarkEnd w:id="640"/>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pStyle w:val="9"/>
        <w:pageBreakBefore/>
        <w:spacing w:line="360" w:lineRule="auto"/>
        <w:rPr>
          <w:rFonts w:hAnsi="宋体"/>
          <w:b/>
          <w:color w:val="auto"/>
          <w:sz w:val="30"/>
          <w:szCs w:val="30"/>
          <w:highlight w:val="none"/>
          <w:lang w:val="zh-CN"/>
        </w:rPr>
      </w:pPr>
      <w:bookmarkStart w:id="649" w:name="_Toc28258"/>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641"/>
      <w:bookmarkEnd w:id="642"/>
      <w:bookmarkEnd w:id="643"/>
      <w:r>
        <w:rPr>
          <w:rFonts w:hint="eastAsia" w:ascii="宋体" w:hAnsi="宋体" w:eastAsia="宋体"/>
          <w:b/>
          <w:bCs/>
          <w:color w:val="auto"/>
          <w:sz w:val="32"/>
          <w:szCs w:val="32"/>
          <w:highlight w:val="none"/>
        </w:rPr>
        <w:t>【</w:t>
      </w:r>
      <w:r>
        <w:rPr>
          <w:rFonts w:hint="eastAsia" w:hAnsi="宋体"/>
          <w:b/>
          <w:bCs/>
          <w:color w:val="auto"/>
          <w:kern w:val="2"/>
          <w:sz w:val="32"/>
          <w:szCs w:val="32"/>
          <w:highlight w:val="none"/>
          <w:lang w:eastAsia="zh-CN"/>
        </w:rPr>
        <w:t>投标人2021年1月1日以来具有一份饭堂、食堂食品或者食材供应链配送服务项目业绩（合同签订日期为2021年1月1日或以后）</w:t>
      </w:r>
      <w:r>
        <w:rPr>
          <w:rFonts w:hint="eastAsia" w:hAnsi="宋体"/>
          <w:b/>
          <w:bCs/>
          <w:color w:val="auto"/>
          <w:sz w:val="32"/>
          <w:szCs w:val="32"/>
          <w:highlight w:val="none"/>
          <w:lang w:eastAsia="zh-CN"/>
        </w:rPr>
        <w:t>】</w:t>
      </w:r>
      <w:bookmarkEnd w:id="649"/>
    </w:p>
    <w:p>
      <w:pPr>
        <w:spacing w:line="360" w:lineRule="auto"/>
        <w:rPr>
          <w:rFonts w:hint="eastAsia" w:ascii="宋体" w:hAnsi="宋体" w:eastAsia="宋体" w:cs="宋体"/>
          <w:b/>
          <w:color w:val="auto"/>
          <w:szCs w:val="21"/>
          <w:highlight w:val="none"/>
          <w:lang w:val="zh-CN"/>
        </w:rPr>
      </w:pP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3"/>
        <w:gridCol w:w="855"/>
        <w:gridCol w:w="1087"/>
        <w:gridCol w:w="1087"/>
        <w:gridCol w:w="903"/>
        <w:gridCol w:w="903"/>
        <w:gridCol w:w="903"/>
        <w:gridCol w:w="1030"/>
        <w:gridCol w:w="903"/>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32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468"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项目名称</w:t>
            </w:r>
          </w:p>
        </w:tc>
        <w:tc>
          <w:tcPr>
            <w:tcW w:w="59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合同金额（万元）</w:t>
            </w:r>
          </w:p>
        </w:tc>
        <w:tc>
          <w:tcPr>
            <w:tcW w:w="59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eastAsia="zh-CN"/>
              </w:rPr>
              <w:t>年度配送服务项目总金额</w:t>
            </w:r>
            <w:r>
              <w:rPr>
                <w:rFonts w:hint="eastAsia" w:ascii="宋体" w:hAnsi="宋体" w:eastAsia="宋体" w:cs="宋体"/>
                <w:color w:val="auto"/>
                <w:kern w:val="0"/>
                <w:sz w:val="21"/>
                <w:szCs w:val="21"/>
                <w:highlight w:val="none"/>
              </w:rPr>
              <w:t>（万元）</w:t>
            </w: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合同主要服务内容</w:t>
            </w: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合同期限</w:t>
            </w: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签约日期</w:t>
            </w:r>
          </w:p>
        </w:tc>
        <w:tc>
          <w:tcPr>
            <w:tcW w:w="56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服务情况</w:t>
            </w: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业主联系人及电话</w:t>
            </w:r>
          </w:p>
        </w:tc>
        <w:tc>
          <w:tcPr>
            <w:tcW w:w="472"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68"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59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59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56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72"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5" w:type="pct"/>
            <w:noWrap w:val="0"/>
            <w:vAlign w:val="center"/>
          </w:tcPr>
          <w:p>
            <w:pPr>
              <w:autoSpaceDE w:val="0"/>
              <w:autoSpaceDN w:val="0"/>
              <w:adjustRightInd w:val="0"/>
              <w:spacing w:after="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p>
        </w:tc>
        <w:tc>
          <w:tcPr>
            <w:tcW w:w="468"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59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595"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56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94"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c>
          <w:tcPr>
            <w:tcW w:w="472" w:type="pct"/>
            <w:noWrap w:val="0"/>
            <w:vAlign w:val="center"/>
          </w:tcPr>
          <w:p>
            <w:pPr>
              <w:autoSpaceDE w:val="0"/>
              <w:autoSpaceDN w:val="0"/>
              <w:adjustRightInd w:val="0"/>
              <w:spacing w:after="0"/>
              <w:jc w:val="center"/>
              <w:rPr>
                <w:rFonts w:hint="eastAsia" w:ascii="宋体" w:hAnsi="宋体" w:eastAsia="宋体" w:cs="宋体"/>
                <w:color w:val="auto"/>
                <w:kern w:val="0"/>
                <w:sz w:val="21"/>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b/>
          <w:color w:val="auto"/>
          <w:szCs w:val="21"/>
          <w:highlight w:val="none"/>
          <w:lang w:val="zh-CN"/>
        </w:rPr>
        <w:t>若合同无法反映资格</w:t>
      </w:r>
      <w:r>
        <w:rPr>
          <w:rFonts w:hint="eastAsia" w:ascii="宋体" w:hAnsi="宋体" w:eastAsia="宋体" w:cs="宋体"/>
          <w:b/>
          <w:color w:val="auto"/>
          <w:szCs w:val="21"/>
          <w:highlight w:val="none"/>
          <w:lang w:val="en-US" w:eastAsia="zh-CN"/>
        </w:rPr>
        <w:t>业绩</w:t>
      </w:r>
      <w:r>
        <w:rPr>
          <w:rFonts w:hint="eastAsia" w:ascii="宋体" w:hAnsi="宋体" w:eastAsia="宋体" w:cs="宋体"/>
          <w:b/>
          <w:color w:val="auto"/>
          <w:szCs w:val="21"/>
          <w:highlight w:val="none"/>
          <w:lang w:val="zh-CN"/>
        </w:rPr>
        <w:t>条件（合同签订日期为202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年1月1日或以后、合同服务内容必须体现</w:t>
      </w:r>
      <w:r>
        <w:rPr>
          <w:rFonts w:hint="eastAsia" w:ascii="宋体" w:hAnsi="宋体" w:eastAsia="宋体" w:cs="宋体"/>
          <w:b/>
          <w:bCs/>
          <w:color w:val="auto"/>
          <w:sz w:val="21"/>
          <w:szCs w:val="21"/>
          <w:highlight w:val="none"/>
          <w:lang w:val="pt-BR"/>
        </w:rPr>
        <w:t>饭堂、食堂食品或者食材供应链配送服务</w:t>
      </w:r>
      <w:r>
        <w:rPr>
          <w:rFonts w:hint="eastAsia" w:ascii="宋体" w:hAnsi="宋体" w:eastAsia="宋体" w:cs="宋体"/>
          <w:b/>
          <w:color w:val="auto"/>
          <w:szCs w:val="21"/>
          <w:highlight w:val="none"/>
          <w:lang w:val="zh-CN"/>
        </w:rPr>
        <w:t>）的，还需提供服务购买方出具的书面补充说明文件复印件作为辅助证明（补充说明文件复印件能显示服务购买方公章）；</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50" w:name="_Toc24862"/>
      <w:bookmarkStart w:id="651" w:name="_Toc20010"/>
      <w:bookmarkStart w:id="652" w:name="_Toc12931"/>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50"/>
      <w:bookmarkEnd w:id="651"/>
      <w:bookmarkEnd w:id="65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53" w:name="_Toc21843"/>
      <w:bookmarkStart w:id="654" w:name="_Toc8121"/>
      <w:bookmarkStart w:id="655" w:name="_Toc2882"/>
      <w:bookmarkStart w:id="656" w:name="_Toc7508"/>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44"/>
      <w:bookmarkEnd w:id="645"/>
      <w:bookmarkEnd w:id="646"/>
      <w:bookmarkEnd w:id="647"/>
      <w:bookmarkEnd w:id="648"/>
      <w:bookmarkEnd w:id="653"/>
      <w:bookmarkEnd w:id="654"/>
      <w:bookmarkEnd w:id="655"/>
      <w:bookmarkEnd w:id="656"/>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bookmarkStart w:id="657" w:name="_Toc94107215"/>
      <w:bookmarkStart w:id="658" w:name="_Toc6412"/>
      <w:bookmarkStart w:id="659" w:name="_Toc30939"/>
      <w:bookmarkStart w:id="660" w:name="_Toc140596934"/>
      <w:bookmarkStart w:id="661" w:name="_Toc533708126"/>
      <w:bookmarkStart w:id="662" w:name="_Toc1977731"/>
      <w:bookmarkStart w:id="663" w:name="_Toc142508374"/>
      <w:bookmarkStart w:id="664" w:name="_Toc2031_WPSOffice_Level2"/>
      <w:bookmarkStart w:id="665" w:name="_Toc102860423"/>
      <w:bookmarkStart w:id="666" w:name="_Toc102860079"/>
      <w:bookmarkStart w:id="667" w:name="_Toc486167714"/>
      <w:bookmarkStart w:id="668" w:name="_Toc104991881"/>
      <w:r>
        <w:rPr>
          <w:rFonts w:ascii="宋体" w:hAnsi="宋体" w:eastAsia="宋体" w:cs="宋体"/>
          <w:color w:val="auto"/>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69" w:name="_Toc32634"/>
      <w:bookmarkStart w:id="670"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671" w:name="_Toc8666"/>
      <w:bookmarkStart w:id="672" w:name="_Toc2773_WPSOffice_Level3"/>
      <w:r>
        <w:rPr>
          <w:rFonts w:hint="eastAsia" w:ascii="宋体" w:hAnsi="宋体" w:eastAsia="宋体" w:cs="宋体"/>
          <w:b/>
          <w:bCs/>
          <w:color w:val="auto"/>
          <w:sz w:val="30"/>
          <w:szCs w:val="30"/>
          <w:highlight w:val="none"/>
          <w:lang w:val="zh-CN"/>
        </w:rPr>
        <w:t>投标人基本情况一览表</w:t>
      </w:r>
      <w:bookmarkEnd w:id="671"/>
      <w:bookmarkEnd w:id="672"/>
    </w:p>
    <w:p>
      <w:pPr>
        <w:autoSpaceDE w:val="0"/>
        <w:autoSpaceDN w:val="0"/>
        <w:adjustRightInd w:val="0"/>
        <w:spacing w:line="360" w:lineRule="auto"/>
        <w:ind w:firstLine="420"/>
        <w:outlineLvl w:val="0"/>
        <w:rPr>
          <w:rFonts w:ascii="宋体" w:hAnsi="宋体" w:eastAsia="宋体" w:cs="宋体"/>
          <w:color w:val="auto"/>
          <w:szCs w:val="21"/>
          <w:highlight w:val="none"/>
        </w:rPr>
      </w:pPr>
      <w:bookmarkStart w:id="673" w:name="_Toc7145"/>
      <w:r>
        <w:rPr>
          <w:rFonts w:hint="eastAsia" w:ascii="宋体" w:hAnsi="宋体" w:eastAsia="宋体" w:cs="宋体"/>
          <w:color w:val="auto"/>
          <w:szCs w:val="21"/>
          <w:highlight w:val="none"/>
          <w:lang w:val="zh-CN"/>
        </w:rPr>
        <w:t>1．名称及概况：</w:t>
      </w:r>
      <w:bookmarkEnd w:id="673"/>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outlineLvl w:val="0"/>
        <w:rPr>
          <w:rFonts w:ascii="宋体" w:hAnsi="宋体" w:eastAsia="宋体" w:cs="宋体"/>
          <w:color w:val="auto"/>
          <w:szCs w:val="24"/>
          <w:highlight w:val="none"/>
        </w:rPr>
      </w:pPr>
      <w:bookmarkStart w:id="674" w:name="_Toc5145"/>
      <w:r>
        <w:rPr>
          <w:rFonts w:hint="eastAsia" w:ascii="宋体" w:hAnsi="宋体" w:eastAsia="宋体" w:cs="宋体"/>
          <w:color w:val="auto"/>
          <w:szCs w:val="24"/>
          <w:highlight w:val="none"/>
          <w:lang w:val="zh-CN"/>
        </w:rPr>
        <w:t>4. 提交资料（包括但不限于组织架构、公司简介等）：</w:t>
      </w:r>
      <w:bookmarkEnd w:id="674"/>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75" w:name="_Toc140596935"/>
      <w:bookmarkStart w:id="676" w:name="_Toc104991882"/>
      <w:bookmarkStart w:id="677" w:name="_Toc22196"/>
      <w:bookmarkStart w:id="678" w:name="_Toc102860080"/>
      <w:bookmarkStart w:id="679" w:name="_Toc4023"/>
      <w:bookmarkStart w:id="680" w:name="_Toc10443"/>
      <w:bookmarkStart w:id="681" w:name="_Toc102860424"/>
      <w:bookmarkStart w:id="682" w:name="_Toc94107216"/>
      <w:bookmarkStart w:id="683" w:name="_Toc29014"/>
      <w:bookmarkStart w:id="684" w:name="_Toc142508375"/>
      <w:bookmarkStart w:id="685" w:name="_Toc486167715"/>
      <w:bookmarkStart w:id="686" w:name="_Toc9051_WPSOffice_Level2"/>
      <w:bookmarkStart w:id="687" w:name="_Toc533708128"/>
      <w:bookmarkStart w:id="688"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75"/>
      <w:bookmarkEnd w:id="676"/>
      <w:bookmarkEnd w:id="677"/>
      <w:bookmarkEnd w:id="678"/>
      <w:bookmarkEnd w:id="679"/>
      <w:bookmarkEnd w:id="680"/>
      <w:bookmarkEnd w:id="681"/>
      <w:bookmarkEnd w:id="682"/>
      <w:bookmarkEnd w:id="683"/>
      <w:bookmarkEnd w:id="684"/>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85"/>
    <w:bookmarkEnd w:id="686"/>
    <w:bookmarkEnd w:id="687"/>
    <w:bookmarkEnd w:id="688"/>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89" w:name="_Toc533708130"/>
      <w:bookmarkStart w:id="690" w:name="_Toc17995"/>
      <w:bookmarkStart w:id="691" w:name="_Toc333"/>
      <w:bookmarkStart w:id="692" w:name="_Toc140596936"/>
      <w:bookmarkStart w:id="693" w:name="_Toc102860081"/>
      <w:bookmarkStart w:id="694" w:name="_Toc486167716"/>
      <w:bookmarkStart w:id="695" w:name="_Toc104991883"/>
      <w:bookmarkStart w:id="696" w:name="_Toc739_WPSOffice_Level2"/>
      <w:bookmarkStart w:id="697" w:name="_Toc1977736"/>
      <w:bookmarkStart w:id="698" w:name="_Toc26821"/>
      <w:bookmarkStart w:id="699" w:name="_Toc94107217"/>
      <w:bookmarkStart w:id="700" w:name="_Toc102860425"/>
      <w:bookmarkStart w:id="701" w:name="_Toc142508376"/>
      <w:bookmarkStart w:id="702" w:name="_Toc14356"/>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03" w:name="_Toc26412_WPSOffice_Level3"/>
      <w:r>
        <w:rPr>
          <w:rFonts w:hint="eastAsia" w:ascii="宋体" w:hAnsi="宋体" w:eastAsia="宋体" w:cs="宋体"/>
          <w:b/>
          <w:bCs/>
          <w:color w:val="auto"/>
          <w:kern w:val="0"/>
          <w:sz w:val="28"/>
          <w:szCs w:val="30"/>
          <w:highlight w:val="none"/>
          <w:lang w:val="zh-CN"/>
        </w:rPr>
        <w:t>东莞市水务集团供水有限公司2025年度食堂食材配送服务单位采购项目合同条款偏离表</w:t>
      </w:r>
      <w:bookmarkEnd w:id="703"/>
      <w:r>
        <w:rPr>
          <w:rFonts w:hint="eastAsia" w:ascii="宋体" w:hAnsi="宋体" w:eastAsia="宋体" w:cs="宋体"/>
          <w:b/>
          <w:bCs/>
          <w:color w:val="auto"/>
          <w:kern w:val="0"/>
          <w:sz w:val="28"/>
          <w:szCs w:val="30"/>
          <w:highlight w:val="none"/>
          <w:lang w:val="zh-CN"/>
        </w:rPr>
        <w:t>（   包）</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第一条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食品材料名称、规格、品牌</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第二条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订货方式、送货时间、地点及凭证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第三条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验收要求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第四条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合同期限</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第五条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合同价格</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第六条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支付方式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第七条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第八条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考核管理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第九条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甲方的权利和义务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乙方的权利和义务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第十一条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保密条款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第十二条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违约处理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第十三条</w:t>
            </w:r>
          </w:p>
        </w:tc>
        <w:tc>
          <w:tcPr>
            <w:tcW w:w="3055" w:type="dxa"/>
            <w:vAlign w:val="center"/>
          </w:tcPr>
          <w:p>
            <w:pPr>
              <w:pStyle w:val="63"/>
              <w:snapToGrid w:val="0"/>
              <w:spacing w:after="0" w:line="240" w:lineRule="auto"/>
              <w:ind w:firstLine="0" w:firstLineChars="0"/>
              <w:rPr>
                <w:rFonts w:ascii="宋体" w:hAnsi="宋体" w:eastAsia="宋体" w:cs="Times New Roman"/>
                <w:color w:val="auto"/>
                <w:kern w:val="0"/>
                <w:szCs w:val="21"/>
                <w:highlight w:val="none"/>
              </w:rPr>
            </w:pPr>
            <w:r>
              <w:rPr>
                <w:rFonts w:hint="eastAsia" w:ascii="宋体" w:eastAsia="宋体" w:cs="宋体"/>
                <w:bCs/>
                <w:color w:val="auto"/>
                <w:sz w:val="21"/>
                <w:szCs w:val="21"/>
                <w:highlight w:val="none"/>
              </w:rPr>
              <w:t>严禁转包或再分包</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第十四条</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bCs/>
                <w:color w:val="auto"/>
                <w:sz w:val="21"/>
                <w:szCs w:val="21"/>
                <w:highlight w:val="none"/>
              </w:rPr>
              <w:t>合同终止</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第十五条</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bCs/>
                <w:color w:val="auto"/>
                <w:sz w:val="21"/>
                <w:szCs w:val="21"/>
                <w:highlight w:val="none"/>
              </w:rPr>
              <w:t>争议处理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第十六条</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bCs/>
                <w:color w:val="auto"/>
                <w:sz w:val="21"/>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第十七条</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bCs/>
                <w:color w:val="auto"/>
                <w:sz w:val="21"/>
                <w:szCs w:val="21"/>
                <w:highlight w:val="none"/>
              </w:rPr>
              <w:t>需要双方明确的其他事项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第十八条</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bCs/>
                <w:color w:val="auto"/>
                <w:sz w:val="21"/>
                <w:szCs w:val="21"/>
                <w:highlight w:val="none"/>
              </w:rPr>
              <w:t>合同生效</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第十九条</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bCs/>
                <w:color w:val="auto"/>
                <w:sz w:val="21"/>
                <w:szCs w:val="21"/>
                <w:highlight w:val="none"/>
              </w:rPr>
              <w:t>附件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附件1</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东莞市水务集团供水有限公司食堂配送服务采购需求表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附件2</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食堂对供货商考核评分表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附件3</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食堂供应商考核登记表</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附件4</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一</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rPr>
              <w:t>二</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1425" w:type="dxa"/>
            <w:vAlign w:val="center"/>
          </w:tcPr>
          <w:p>
            <w:pPr>
              <w:pStyle w:val="63"/>
              <w:snapToGrid w:val="0"/>
              <w:spacing w:after="0" w:line="24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sz w:val="21"/>
                <w:szCs w:val="21"/>
                <w:highlight w:val="none"/>
                <w:lang w:val="en-US" w:eastAsia="zh-CN"/>
              </w:rPr>
              <w:t>三</w:t>
            </w:r>
          </w:p>
        </w:tc>
        <w:tc>
          <w:tcPr>
            <w:tcW w:w="3055" w:type="dxa"/>
            <w:vAlign w:val="center"/>
          </w:tcPr>
          <w:p>
            <w:pPr>
              <w:pStyle w:val="63"/>
              <w:snapToGrid w:val="0"/>
              <w:spacing w:after="0" w:line="24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04" w:name="_Toc104991884"/>
      <w:bookmarkStart w:id="705" w:name="_Toc102860426"/>
      <w:bookmarkStart w:id="706" w:name="_Toc29505"/>
      <w:bookmarkStart w:id="707" w:name="_Toc5473"/>
      <w:bookmarkStart w:id="708" w:name="_Toc13179"/>
      <w:bookmarkStart w:id="709" w:name="_Toc94107218"/>
      <w:bookmarkStart w:id="710" w:name="_Toc102860082"/>
      <w:bookmarkStart w:id="711" w:name="_Toc140596937"/>
      <w:bookmarkStart w:id="712" w:name="_Toc142508377"/>
      <w:bookmarkStart w:id="713" w:name="_Toc5819"/>
      <w:bookmarkStart w:id="714" w:name="_Toc27980_WPSOffice_Level2"/>
      <w:bookmarkStart w:id="715"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04"/>
      <w:bookmarkEnd w:id="705"/>
      <w:bookmarkEnd w:id="706"/>
      <w:bookmarkEnd w:id="707"/>
      <w:bookmarkEnd w:id="708"/>
      <w:bookmarkEnd w:id="709"/>
      <w:bookmarkEnd w:id="710"/>
      <w:bookmarkEnd w:id="711"/>
      <w:bookmarkEnd w:id="712"/>
      <w:bookmarkEnd w:id="713"/>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投标人自202</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年1月1日（以合同签订的时间为准）</w:t>
      </w:r>
      <w:r>
        <w:rPr>
          <w:rFonts w:hint="eastAsia" w:ascii="宋体" w:hAnsi="宋体" w:eastAsia="宋体" w:cs="Times New Roman"/>
          <w:b/>
          <w:bCs/>
          <w:color w:val="auto"/>
          <w:sz w:val="30"/>
          <w:szCs w:val="30"/>
          <w:highlight w:val="none"/>
          <w:lang w:val="en-US" w:eastAsia="zh-CN"/>
        </w:rPr>
        <w:t>以来</w:t>
      </w:r>
      <w:r>
        <w:rPr>
          <w:rFonts w:hint="eastAsia" w:ascii="宋体" w:hAnsi="宋体" w:eastAsia="宋体" w:cs="Times New Roman"/>
          <w:b/>
          <w:bCs/>
          <w:color w:val="auto"/>
          <w:sz w:val="30"/>
          <w:szCs w:val="30"/>
          <w:highlight w:val="none"/>
          <w:lang w:val="zh-CN"/>
        </w:rPr>
        <w:t>已完成或正在服务的饭堂、食堂食品或者食材供应链配送服务项目业绩表（   包）</w:t>
      </w:r>
    </w:p>
    <w:tbl>
      <w:tblPr>
        <w:tblStyle w:val="3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55"/>
        <w:gridCol w:w="942"/>
        <w:gridCol w:w="1195"/>
        <w:gridCol w:w="1195"/>
        <w:gridCol w:w="992"/>
        <w:gridCol w:w="993"/>
        <w:gridCol w:w="992"/>
        <w:gridCol w:w="1134"/>
        <w:gridCol w:w="992"/>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92" w:hRule="exact"/>
          <w:jc w:val="center"/>
        </w:trPr>
        <w:tc>
          <w:tcPr>
            <w:tcW w:w="655"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42"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95"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1195"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eastAsia="zh-CN"/>
              </w:rPr>
              <w:t>年度配送服务项目总金额</w:t>
            </w:r>
            <w:r>
              <w:rPr>
                <w:rFonts w:hint="eastAsia" w:ascii="宋体" w:hAnsi="宋体" w:eastAsia="宋体" w:cs="宋体"/>
                <w:color w:val="auto"/>
                <w:sz w:val="21"/>
                <w:szCs w:val="21"/>
                <w:highlight w:val="none"/>
              </w:rPr>
              <w:t>（万元）</w:t>
            </w:r>
          </w:p>
        </w:tc>
        <w:tc>
          <w:tcPr>
            <w:tcW w:w="992"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93"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992"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134"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服务情况</w:t>
            </w:r>
          </w:p>
        </w:tc>
        <w:tc>
          <w:tcPr>
            <w:tcW w:w="992"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948" w:type="dxa"/>
            <w:noWrap w:val="0"/>
            <w:vAlign w:val="center"/>
          </w:tcPr>
          <w:p>
            <w:pPr>
              <w:spacing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pPr>
              <w:spacing w:after="0"/>
              <w:jc w:val="center"/>
              <w:rPr>
                <w:rFonts w:hint="eastAsia" w:ascii="宋体" w:hAnsi="宋体" w:eastAsia="宋体" w:cs="宋体"/>
                <w:color w:val="auto"/>
                <w:sz w:val="21"/>
                <w:szCs w:val="21"/>
                <w:highlight w:val="none"/>
              </w:rPr>
            </w:pPr>
          </w:p>
        </w:tc>
        <w:tc>
          <w:tcPr>
            <w:tcW w:w="942"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93"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1134"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48" w:type="dxa"/>
            <w:noWrap w:val="0"/>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pPr>
              <w:spacing w:after="0"/>
              <w:jc w:val="center"/>
              <w:rPr>
                <w:rFonts w:hint="eastAsia" w:ascii="宋体" w:hAnsi="宋体" w:eastAsia="宋体" w:cs="宋体"/>
                <w:color w:val="auto"/>
                <w:sz w:val="21"/>
                <w:szCs w:val="21"/>
                <w:highlight w:val="none"/>
              </w:rPr>
            </w:pPr>
          </w:p>
        </w:tc>
        <w:tc>
          <w:tcPr>
            <w:tcW w:w="942"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93"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1134"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48" w:type="dxa"/>
            <w:noWrap w:val="0"/>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pPr>
              <w:spacing w:after="0"/>
              <w:jc w:val="center"/>
              <w:rPr>
                <w:rFonts w:hint="eastAsia" w:ascii="宋体" w:hAnsi="宋体" w:eastAsia="宋体" w:cs="宋体"/>
                <w:color w:val="auto"/>
                <w:sz w:val="21"/>
                <w:szCs w:val="21"/>
                <w:highlight w:val="none"/>
              </w:rPr>
            </w:pPr>
          </w:p>
        </w:tc>
        <w:tc>
          <w:tcPr>
            <w:tcW w:w="942"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93"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1134"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48" w:type="dxa"/>
            <w:noWrap w:val="0"/>
            <w:vAlign w:val="center"/>
          </w:tcPr>
          <w:p>
            <w:pPr>
              <w:spacing w:after="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55" w:type="dxa"/>
            <w:noWrap w:val="0"/>
            <w:vAlign w:val="center"/>
          </w:tcPr>
          <w:p>
            <w:pPr>
              <w:spacing w:after="0"/>
              <w:jc w:val="center"/>
              <w:rPr>
                <w:rFonts w:hint="eastAsia" w:ascii="宋体" w:hAnsi="宋体" w:eastAsia="宋体" w:cs="宋体"/>
                <w:color w:val="auto"/>
                <w:sz w:val="21"/>
                <w:szCs w:val="21"/>
                <w:highlight w:val="none"/>
              </w:rPr>
            </w:pPr>
          </w:p>
        </w:tc>
        <w:tc>
          <w:tcPr>
            <w:tcW w:w="942"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1195"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93"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1134" w:type="dxa"/>
            <w:noWrap w:val="0"/>
            <w:vAlign w:val="center"/>
          </w:tcPr>
          <w:p>
            <w:pPr>
              <w:spacing w:after="0"/>
              <w:jc w:val="center"/>
              <w:rPr>
                <w:rFonts w:hint="eastAsia" w:ascii="宋体" w:hAnsi="宋体" w:eastAsia="宋体" w:cs="宋体"/>
                <w:color w:val="auto"/>
                <w:sz w:val="21"/>
                <w:szCs w:val="21"/>
                <w:highlight w:val="none"/>
              </w:rPr>
            </w:pPr>
          </w:p>
        </w:tc>
        <w:tc>
          <w:tcPr>
            <w:tcW w:w="992" w:type="dxa"/>
            <w:noWrap w:val="0"/>
            <w:vAlign w:val="center"/>
          </w:tcPr>
          <w:p>
            <w:pPr>
              <w:spacing w:after="0"/>
              <w:jc w:val="center"/>
              <w:rPr>
                <w:rFonts w:hint="eastAsia" w:ascii="宋体" w:hAnsi="宋体" w:eastAsia="宋体" w:cs="宋体"/>
                <w:color w:val="auto"/>
                <w:sz w:val="21"/>
                <w:szCs w:val="21"/>
                <w:highlight w:val="none"/>
              </w:rPr>
            </w:pPr>
          </w:p>
        </w:tc>
        <w:tc>
          <w:tcPr>
            <w:tcW w:w="948" w:type="dxa"/>
            <w:noWrap w:val="0"/>
            <w:vAlign w:val="center"/>
          </w:tcPr>
          <w:p>
            <w:pPr>
              <w:spacing w:after="0"/>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zh-CN"/>
        </w:rPr>
        <w:t>单项合同年度配送服务金额</w:t>
      </w:r>
      <w:r>
        <w:rPr>
          <w:rFonts w:ascii="宋体" w:hAnsi="宋体" w:eastAsia="宋体" w:cs="Times New Roman"/>
          <w:color w:val="auto"/>
          <w:szCs w:val="24"/>
          <w:highlight w:val="none"/>
          <w:lang w:val="zh-CN"/>
        </w:rPr>
        <w:t>从高到低的方式排列</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（2）业绩须附合同复印件加盖投标人公章；</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（3）合同必须能反映评分条件（合同签订日期为</w:t>
      </w:r>
      <w:r>
        <w:rPr>
          <w:rFonts w:hint="eastAsia" w:ascii="宋体" w:hAnsi="宋体" w:eastAsia="宋体" w:cs="Times New Roman"/>
          <w:color w:val="auto"/>
          <w:szCs w:val="24"/>
          <w:highlight w:val="none"/>
          <w:lang w:val="en-US" w:eastAsia="zh-CN"/>
        </w:rPr>
        <w:t>2021</w:t>
      </w:r>
      <w:r>
        <w:rPr>
          <w:rFonts w:hint="eastAsia" w:ascii="宋体" w:hAnsi="宋体" w:eastAsia="宋体" w:cs="Times New Roman"/>
          <w:color w:val="auto"/>
          <w:szCs w:val="24"/>
          <w:highlight w:val="none"/>
          <w:lang w:val="zh-CN"/>
        </w:rPr>
        <w:t>年1月1日或以后，合同服务内容必须为</w:t>
      </w:r>
      <w:r>
        <w:rPr>
          <w:rFonts w:hint="eastAsia" w:ascii="宋体" w:hAnsi="宋体" w:eastAsia="宋体" w:cs="宋体"/>
          <w:color w:val="auto"/>
          <w:sz w:val="21"/>
          <w:szCs w:val="21"/>
          <w:highlight w:val="none"/>
          <w:lang w:val="pt-BR"/>
        </w:rPr>
        <w:t>饭堂、食堂食品或者食材供应链配送服务</w:t>
      </w:r>
      <w:r>
        <w:rPr>
          <w:rFonts w:hint="eastAsia" w:ascii="宋体" w:hAnsi="宋体" w:eastAsia="宋体" w:cs="Times New Roman"/>
          <w:color w:val="auto"/>
          <w:szCs w:val="24"/>
          <w:highlight w:val="none"/>
          <w:lang w:val="zh-CN"/>
        </w:rPr>
        <w:t>，合同金额），否则，需同时提供对应金额的发票或合同业主方出具的书面补充说明文件复印件作为证明文件（需加盖合同买方公章）；</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（4）若业绩为框架式协议或资格入围无明确金额的合同，必须同时提供合同期限内已服务发票金额统计表和发票复印件；</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若单项合同服务期限为一年的，“年度配送服务项目总金额”为单项合同服务期内总金额；若单项合同服务期限超过一年的，“年度配送服务项目总金额”为单项合同总金额按照合同期限折算成平均每年度的金额，即（单项合同总金额/合同服务期月数）×12。</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spacing w:line="360" w:lineRule="auto"/>
        <w:jc w:val="both"/>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附表：已服务发票金额统计表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135"/>
        <w:gridCol w:w="1274"/>
        <w:gridCol w:w="1558"/>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208" w:type="dxa"/>
            <w:gridSpan w:val="4"/>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合同约定的服务期</w:t>
            </w:r>
          </w:p>
        </w:tc>
        <w:tc>
          <w:tcPr>
            <w:tcW w:w="5208" w:type="dxa"/>
            <w:gridSpan w:val="4"/>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w:t>
            </w:r>
            <w:r>
              <w:rPr>
                <w:rFonts w:hint="eastAsia" w:ascii="宋体" w:hAnsi="宋体" w:eastAsia="宋体" w:cs="宋体"/>
                <w:color w:val="auto"/>
                <w:sz w:val="21"/>
                <w:highlight w:val="none"/>
              </w:rPr>
              <w:t>合同甲方）</w:t>
            </w:r>
          </w:p>
        </w:tc>
        <w:tc>
          <w:tcPr>
            <w:tcW w:w="5208" w:type="dxa"/>
            <w:gridSpan w:val="4"/>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135"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w:t>
            </w:r>
          </w:p>
        </w:tc>
        <w:tc>
          <w:tcPr>
            <w:tcW w:w="1274"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135"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w:t>
            </w:r>
          </w:p>
        </w:tc>
        <w:tc>
          <w:tcPr>
            <w:tcW w:w="1135"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74"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558"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c>
          <w:tcPr>
            <w:tcW w:w="1241" w:type="dxa"/>
            <w:noWrap w:val="0"/>
            <w:vAlign w:val="center"/>
          </w:tcPr>
          <w:p>
            <w:pPr>
              <w:pStyle w:val="5"/>
              <w:snapToGrid w:val="0"/>
              <w:spacing w:after="0" w:line="360" w:lineRule="auto"/>
              <w:ind w:left="0" w:leftChars="0"/>
              <w:jc w:val="center"/>
              <w:rPr>
                <w:rFonts w:hint="eastAsia" w:ascii="宋体" w:hAnsi="宋体" w:eastAsia="宋体" w:cs="宋体"/>
                <w:color w:val="auto"/>
                <w:sz w:val="21"/>
                <w:szCs w:val="21"/>
                <w:highlight w:val="none"/>
              </w:rPr>
            </w:pPr>
          </w:p>
        </w:tc>
      </w:tr>
    </w:tbl>
    <w:p>
      <w:pPr>
        <w:snapToGrid w:val="0"/>
        <w:spacing w:line="360" w:lineRule="auto"/>
        <w:ind w:left="491" w:leftChars="-57" w:hanging="611" w:hangingChars="291"/>
        <w:rPr>
          <w:rFonts w:hint="eastAsia" w:ascii="宋体" w:hAnsi="宋体" w:eastAsia="宋体" w:cs="宋体"/>
          <w:color w:val="auto"/>
          <w:kern w:val="2"/>
          <w:sz w:val="21"/>
          <w:highlight w:val="none"/>
        </w:rPr>
      </w:pPr>
    </w:p>
    <w:p>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（1）投标人提供框架式协议或资格入围无明确金额的合同时，须同时提供本统计表及服务发票复印件，本统计表及服务发票复印件应后附于合同复印件；</w:t>
      </w:r>
    </w:p>
    <w:p>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（2）发票抬头应为合同服务方，收款人应为投标人，且发票名目、所属时期应与合同约定内容一致，否则不计分；</w:t>
      </w:r>
    </w:p>
    <w:p>
      <w:pPr>
        <w:snapToGrid w:val="0"/>
        <w:spacing w:line="360" w:lineRule="auto"/>
        <w:ind w:left="396" w:leftChars="-58" w:hanging="518" w:hangingChars="247"/>
        <w:rPr>
          <w:rFonts w:hint="eastAsia" w:ascii="宋体" w:hAnsi="宋体" w:eastAsia="宋体" w:cs="宋体"/>
          <w:color w:val="auto"/>
          <w:kern w:val="2"/>
          <w:sz w:val="21"/>
          <w:highlight w:val="none"/>
        </w:rPr>
      </w:pPr>
      <w:bookmarkStart w:id="716" w:name="_Toc22445"/>
      <w:bookmarkStart w:id="717" w:name="_Toc2780"/>
      <w:r>
        <w:rPr>
          <w:rFonts w:hint="eastAsia" w:ascii="宋体" w:hAnsi="宋体" w:eastAsia="宋体" w:cs="宋体"/>
          <w:color w:val="auto"/>
          <w:kern w:val="2"/>
          <w:sz w:val="21"/>
          <w:highlight w:val="none"/>
        </w:rPr>
        <w:t>（3）发票合计金额视为投标人所提供</w:t>
      </w:r>
      <w:r>
        <w:rPr>
          <w:rFonts w:hint="eastAsia" w:ascii="宋体" w:hAnsi="宋体" w:eastAsia="宋体" w:cs="宋体"/>
          <w:color w:val="auto"/>
          <w:kern w:val="2"/>
          <w:sz w:val="21"/>
          <w:highlight w:val="none"/>
          <w:lang w:val="en-US" w:eastAsia="zh-CN"/>
        </w:rPr>
        <w:t>该单项</w:t>
      </w:r>
      <w:r>
        <w:rPr>
          <w:rFonts w:hint="eastAsia" w:ascii="宋体" w:hAnsi="宋体" w:eastAsia="宋体" w:cs="宋体"/>
          <w:color w:val="auto"/>
          <w:sz w:val="21"/>
          <w:szCs w:val="21"/>
          <w:highlight w:val="none"/>
          <w:lang w:val="pt-BR" w:eastAsia="zh-CN"/>
        </w:rPr>
        <w:t>饭堂、食堂食品或者食材供应链配送服务项目</w:t>
      </w:r>
      <w:r>
        <w:rPr>
          <w:rFonts w:hint="eastAsia" w:ascii="宋体" w:hAnsi="宋体" w:eastAsia="宋体" w:cs="宋体"/>
          <w:color w:val="auto"/>
          <w:sz w:val="21"/>
          <w:szCs w:val="21"/>
          <w:highlight w:val="none"/>
          <w:lang w:val="en-US" w:eastAsia="zh-CN"/>
        </w:rPr>
        <w:t>实际总金额，评审时将按照“年度配送服务项目总金额”进行评审</w:t>
      </w:r>
      <w:r>
        <w:rPr>
          <w:rFonts w:hint="eastAsia" w:ascii="宋体" w:hAnsi="宋体" w:eastAsia="宋体" w:cs="宋体"/>
          <w:color w:val="auto"/>
          <w:kern w:val="2"/>
          <w:sz w:val="21"/>
          <w:highlight w:val="none"/>
        </w:rPr>
        <w:t>。</w:t>
      </w:r>
      <w:bookmarkEnd w:id="716"/>
      <w:bookmarkEnd w:id="717"/>
    </w:p>
    <w:p>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14"/>
    <w:bookmarkEnd w:id="715"/>
    <w:p>
      <w:pPr>
        <w:pageBreakBefore/>
        <w:spacing w:before="120" w:after="120" w:line="360" w:lineRule="auto"/>
        <w:jc w:val="left"/>
        <w:outlineLvl w:val="2"/>
        <w:rPr>
          <w:rFonts w:hint="eastAsia" w:ascii="宋体" w:hAnsi="宋体" w:eastAsia="宋体" w:cs="宋体"/>
          <w:b/>
          <w:bCs/>
          <w:color w:val="auto"/>
          <w:kern w:val="0"/>
          <w:sz w:val="32"/>
          <w:szCs w:val="32"/>
          <w:highlight w:val="none"/>
          <w:lang w:val="zh-CN"/>
        </w:rPr>
      </w:pPr>
      <w:bookmarkStart w:id="718" w:name="_Toc2719"/>
      <w:bookmarkStart w:id="719" w:name="_Toc19890"/>
      <w:bookmarkStart w:id="720" w:name="_Toc1977737"/>
      <w:bookmarkStart w:id="721" w:name="_Toc533708132"/>
      <w:bookmarkStart w:id="722" w:name="_Toc102860427"/>
      <w:bookmarkStart w:id="723" w:name="_Toc18175_WPSOffice_Level2"/>
      <w:bookmarkStart w:id="724" w:name="_Toc102860083"/>
      <w:bookmarkStart w:id="725" w:name="_Toc486167719"/>
      <w:bookmarkStart w:id="726" w:name="_Toc31965"/>
      <w:bookmarkStart w:id="727" w:name="_Toc104991885"/>
      <w:bookmarkStart w:id="728" w:name="_Toc94107220"/>
      <w:bookmarkStart w:id="729" w:name="_Toc18413"/>
      <w:bookmarkStart w:id="730" w:name="_Toc140596938"/>
      <w:bookmarkStart w:id="731" w:name="_Toc142508378"/>
      <w:r>
        <w:rPr>
          <w:rFonts w:hint="eastAsia" w:ascii="宋体" w:hAnsi="宋体" w:eastAsia="宋体" w:cs="宋体"/>
          <w:b/>
          <w:bCs/>
          <w:color w:val="auto"/>
          <w:kern w:val="0"/>
          <w:sz w:val="32"/>
          <w:szCs w:val="32"/>
          <w:highlight w:val="none"/>
          <w:lang w:val="zh-CN"/>
        </w:rPr>
        <w:t>十、拟投入本项目的配送场所</w:t>
      </w:r>
      <w:bookmarkEnd w:id="718"/>
    </w:p>
    <w:p>
      <w:p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pPr>
        <w:pageBreakBefore/>
        <w:spacing w:before="120" w:after="120" w:line="360" w:lineRule="auto"/>
        <w:jc w:val="left"/>
        <w:outlineLvl w:val="2"/>
        <w:rPr>
          <w:rFonts w:hint="eastAsia" w:ascii="宋体" w:hAnsi="宋体" w:eastAsia="宋体" w:cs="宋体"/>
          <w:b/>
          <w:bCs/>
          <w:color w:val="auto"/>
          <w:kern w:val="0"/>
          <w:sz w:val="32"/>
          <w:szCs w:val="32"/>
          <w:highlight w:val="none"/>
          <w:lang w:val="en-US" w:eastAsia="zh-CN"/>
        </w:rPr>
      </w:pPr>
      <w:bookmarkStart w:id="732" w:name="_Toc30430"/>
      <w:r>
        <w:rPr>
          <w:rFonts w:hint="eastAsia" w:ascii="宋体" w:hAnsi="宋体" w:eastAsia="宋体" w:cs="宋体"/>
          <w:b/>
          <w:bCs/>
          <w:color w:val="auto"/>
          <w:kern w:val="0"/>
          <w:sz w:val="32"/>
          <w:szCs w:val="32"/>
          <w:highlight w:val="none"/>
          <w:lang w:val="en-US" w:eastAsia="zh-CN"/>
        </w:rPr>
        <w:t>十一、拟投入本项目的人员及车辆情况</w:t>
      </w:r>
      <w:bookmarkEnd w:id="732"/>
    </w:p>
    <w:p>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pPr>
        <w:pStyle w:val="2"/>
        <w:jc w:val="left"/>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十</w:t>
      </w:r>
      <w:r>
        <w:rPr>
          <w:rFonts w:hint="eastAsia" w:hAnsi="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en-US" w:eastAsia="zh-CN"/>
        </w:rPr>
        <w:t>、拟供应货品来源情况</w:t>
      </w:r>
    </w:p>
    <w:p>
      <w:pPr>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pPr>
        <w:pageBreakBefore w:val="0"/>
        <w:spacing w:before="0" w:after="0" w:line="240" w:lineRule="auto"/>
        <w:jc w:val="left"/>
        <w:outlineLvl w:val="9"/>
        <w:rPr>
          <w:rFonts w:ascii="宋体" w:hAnsi="宋体" w:eastAsia="宋体" w:cs="宋体"/>
          <w:b/>
          <w:bCs/>
          <w:color w:val="auto"/>
          <w:kern w:val="0"/>
          <w:sz w:val="32"/>
          <w:szCs w:val="32"/>
          <w:highlight w:val="none"/>
          <w:lang w:val="zh-CN"/>
        </w:rPr>
      </w:pPr>
      <w:bookmarkStart w:id="733" w:name="_Toc13328"/>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投标保证金汇入情况说明</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3"/>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734" w:name="_Toc31832_WPSOffice_Level3"/>
      <w:bookmarkStart w:id="735" w:name="_Toc28125"/>
      <w:r>
        <w:rPr>
          <w:rFonts w:hint="eastAsia" w:ascii="宋体" w:hAnsi="宋体" w:eastAsia="宋体" w:cs="宋体"/>
          <w:b/>
          <w:bCs/>
          <w:color w:val="auto"/>
          <w:kern w:val="0"/>
          <w:sz w:val="24"/>
          <w:szCs w:val="24"/>
          <w:highlight w:val="none"/>
        </w:rPr>
        <w:t>投标保证金汇入情况说明</w:t>
      </w:r>
      <w:bookmarkEnd w:id="734"/>
      <w:bookmarkEnd w:id="735"/>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东莞市水务集团供水有限公司2025年度食堂食材配送服务单位采购项目（  包）(招标编号：0832-SFCX24DG179C)</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736" w:name="_Toc26208_WPSOffice_Level3"/>
      <w:r>
        <w:rPr>
          <w:rFonts w:hint="eastAsia" w:ascii="宋体" w:hAnsi="宋体" w:eastAsia="宋体" w:cs="宋体"/>
          <w:b/>
          <w:bCs/>
          <w:color w:val="auto"/>
          <w:szCs w:val="21"/>
          <w:highlight w:val="none"/>
        </w:rPr>
        <w:t>附：1、我方投标保证金汇款凭证（复印件）</w:t>
      </w:r>
      <w:bookmarkEnd w:id="736"/>
    </w:p>
    <w:p>
      <w:pPr>
        <w:spacing w:line="360" w:lineRule="auto"/>
        <w:ind w:left="340" w:leftChars="162" w:firstLine="839" w:firstLineChars="398"/>
        <w:outlineLvl w:val="0"/>
        <w:rPr>
          <w:rFonts w:ascii="宋体" w:hAnsi="宋体" w:eastAsia="宋体" w:cs="宋体"/>
          <w:b/>
          <w:bCs/>
          <w:color w:val="auto"/>
          <w:szCs w:val="21"/>
          <w:highlight w:val="none"/>
        </w:rPr>
      </w:pPr>
      <w:bookmarkStart w:id="737" w:name="_Toc31046"/>
      <w:bookmarkStart w:id="738" w:name="_Toc12992_WPSOffice_Level3"/>
      <w:r>
        <w:rPr>
          <w:rFonts w:hint="eastAsia" w:ascii="宋体" w:hAnsi="宋体" w:eastAsia="宋体" w:cs="宋体"/>
          <w:b/>
          <w:bCs/>
          <w:color w:val="auto"/>
          <w:szCs w:val="21"/>
          <w:highlight w:val="none"/>
        </w:rPr>
        <w:t>2、我方基本账户开户许可证（复印件）</w:t>
      </w:r>
      <w:bookmarkEnd w:id="737"/>
      <w:bookmarkEnd w:id="738"/>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rPr>
          <w:rFonts w:ascii="宋体" w:hAnsi="宋体" w:eastAsia="宋体" w:cs="宋体"/>
          <w:b/>
          <w:color w:val="auto"/>
          <w:kern w:val="0"/>
          <w:szCs w:val="21"/>
          <w:highlight w:val="none"/>
        </w:rPr>
      </w:pPr>
      <w:bookmarkStart w:id="739" w:name="_Toc533708134"/>
      <w:bookmarkStart w:id="740" w:name="_Toc4861677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41" w:name="_Toc24616"/>
      <w:bookmarkStart w:id="742" w:name="_Toc102860428"/>
      <w:bookmarkStart w:id="743" w:name="_Toc140596939"/>
      <w:bookmarkStart w:id="744" w:name="_Toc1977738"/>
      <w:bookmarkStart w:id="745" w:name="_Toc102860084"/>
      <w:bookmarkStart w:id="746" w:name="_Toc104991886"/>
      <w:bookmarkStart w:id="747" w:name="_Toc142508379"/>
      <w:bookmarkStart w:id="748" w:name="_Toc94107221"/>
    </w:p>
    <w:p>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49" w:name="_Toc10650"/>
      <w:bookmarkStart w:id="750" w:name="_Toc2007"/>
      <w:bookmarkStart w:id="751"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四</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41"/>
      <w:bookmarkEnd w:id="742"/>
      <w:bookmarkEnd w:id="743"/>
      <w:bookmarkEnd w:id="744"/>
      <w:bookmarkEnd w:id="745"/>
      <w:bookmarkEnd w:id="746"/>
      <w:bookmarkEnd w:id="747"/>
      <w:bookmarkEnd w:id="748"/>
      <w:bookmarkEnd w:id="749"/>
      <w:bookmarkEnd w:id="750"/>
      <w:bookmarkEnd w:id="751"/>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52" w:name="_Toc18038"/>
      <w:bookmarkStart w:id="753" w:name="_Toc94107222"/>
      <w:bookmarkStart w:id="754" w:name="_Toc140596940"/>
      <w:bookmarkStart w:id="755" w:name="_Toc102860429"/>
      <w:bookmarkStart w:id="756" w:name="_Toc26826"/>
      <w:bookmarkStart w:id="757" w:name="_Toc102860085"/>
      <w:bookmarkStart w:id="758" w:name="_Toc104991887"/>
      <w:bookmarkStart w:id="759" w:name="_Toc31916"/>
      <w:bookmarkStart w:id="760" w:name="_Toc1977739"/>
      <w:bookmarkStart w:id="761" w:name="_Toc27482"/>
      <w:bookmarkStart w:id="762" w:name="_Toc1425083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、技术响应文件格式</w:t>
      </w:r>
      <w:bookmarkEnd w:id="739"/>
      <w:bookmarkEnd w:id="752"/>
      <w:bookmarkEnd w:id="753"/>
      <w:bookmarkEnd w:id="754"/>
      <w:bookmarkEnd w:id="755"/>
      <w:bookmarkEnd w:id="756"/>
      <w:bookmarkEnd w:id="757"/>
      <w:bookmarkEnd w:id="758"/>
      <w:bookmarkEnd w:id="759"/>
      <w:bookmarkEnd w:id="760"/>
      <w:bookmarkEnd w:id="761"/>
      <w:bookmarkEnd w:id="762"/>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5</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2、应急处理方案（投标人自行编写）；</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3、总体实施方案（投标人自行编写）；</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4、食品安全管理；</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（1）食材检验制度、食材进货制度、食材安全管理制度、人员管理制度（投标人自行编写）；</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（2）检测能力；</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（3）食材合格检测报告；</w:t>
      </w:r>
    </w:p>
    <w:p>
      <w:pPr>
        <w:spacing w:line="360" w:lineRule="auto"/>
        <w:ind w:left="443" w:leftChars="77" w:hanging="281" w:hangingChars="134"/>
        <w:outlineLvl w:val="0"/>
        <w:rPr>
          <w:rFonts w:ascii="宋体" w:hAnsi="宋体" w:eastAsia="宋体" w:cs="宋体"/>
          <w:color w:val="auto"/>
          <w:kern w:val="0"/>
          <w:szCs w:val="21"/>
          <w:highlight w:val="none"/>
        </w:rPr>
      </w:pPr>
      <w:bookmarkStart w:id="763" w:name="_Toc11743"/>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、投标人认为有必要提供的其它材料（不做强制要求）。</w:t>
      </w:r>
      <w:bookmarkEnd w:id="763"/>
    </w:p>
    <w:p>
      <w:pPr>
        <w:pStyle w:val="5"/>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40"/>
      <w:bookmarkStart w:id="764" w:name="_Toc102860086"/>
      <w:bookmarkStart w:id="765" w:name="_Toc1977740"/>
      <w:bookmarkStart w:id="766" w:name="_Toc140596941"/>
      <w:bookmarkStart w:id="767" w:name="_Toc102860430"/>
      <w:bookmarkStart w:id="768" w:name="_Toc142508381"/>
      <w:bookmarkStart w:id="769" w:name="_Toc533708135"/>
      <w:bookmarkStart w:id="770" w:name="_Toc94107223"/>
      <w:bookmarkStart w:id="771" w:name="_Toc104991888"/>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b/>
          <w:color w:val="auto"/>
          <w:kern w:val="0"/>
          <w:szCs w:val="21"/>
          <w:highlight w:val="none"/>
        </w:rPr>
      </w:pPr>
    </w:p>
    <w:p>
      <w:pPr>
        <w:pStyle w:val="5"/>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5"/>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34"/>
        <w:gridCol w:w="2684"/>
        <w:gridCol w:w="2102"/>
        <w:gridCol w:w="39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7" w:type="pct"/>
            <w:vAlign w:val="center"/>
          </w:tcPr>
          <w:p>
            <w:pP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72" w:name="_Toc18999"/>
      <w:bookmarkStart w:id="773" w:name="_Toc27934"/>
      <w:bookmarkStart w:id="774" w:name="_Toc30448"/>
      <w:bookmarkStart w:id="775" w:name="_Toc569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用户需求偏离表格式</w:t>
      </w:r>
      <w:bookmarkEnd w:id="764"/>
      <w:bookmarkEnd w:id="765"/>
      <w:bookmarkEnd w:id="766"/>
      <w:bookmarkEnd w:id="767"/>
      <w:bookmarkEnd w:id="768"/>
      <w:bookmarkEnd w:id="769"/>
      <w:bookmarkEnd w:id="770"/>
      <w:bookmarkEnd w:id="771"/>
      <w:bookmarkEnd w:id="772"/>
      <w:bookmarkEnd w:id="773"/>
      <w:bookmarkEnd w:id="774"/>
      <w:bookmarkEnd w:id="775"/>
    </w:p>
    <w:p>
      <w:pPr>
        <w:spacing w:before="120" w:after="120" w:line="360" w:lineRule="auto"/>
        <w:jc w:val="center"/>
        <w:rPr>
          <w:rFonts w:ascii="宋体" w:hAnsi="宋体" w:eastAsia="宋体" w:cs="Times New Roman"/>
          <w:color w:val="auto"/>
          <w:kern w:val="0"/>
          <w:szCs w:val="21"/>
          <w:highlight w:val="none"/>
        </w:rPr>
      </w:pPr>
      <w:bookmarkStart w:id="776" w:name="_Toc17449_WPSOffice_Level3"/>
      <w:r>
        <w:rPr>
          <w:rFonts w:hint="eastAsia" w:ascii="宋体" w:hAnsi="宋体" w:eastAsia="宋体" w:cs="宋体"/>
          <w:b/>
          <w:color w:val="auto"/>
          <w:kern w:val="0"/>
          <w:sz w:val="30"/>
          <w:szCs w:val="30"/>
          <w:highlight w:val="none"/>
          <w:lang w:val="zh-CN"/>
        </w:rPr>
        <w:t>用户需求偏离表</w:t>
      </w:r>
      <w:bookmarkEnd w:id="776"/>
      <w:r>
        <w:rPr>
          <w:rFonts w:hint="eastAsia" w:ascii="宋体" w:hAnsi="宋体" w:eastAsia="宋体" w:cs="宋体"/>
          <w:b/>
          <w:color w:val="auto"/>
          <w:kern w:val="0"/>
          <w:sz w:val="30"/>
          <w:szCs w:val="30"/>
          <w:highlight w:val="none"/>
          <w:lang w:val="zh-CN"/>
        </w:rPr>
        <w:t>（</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lang w:val="zh-CN"/>
        </w:rPr>
        <w:t>包）</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921"/>
        <w:gridCol w:w="6206"/>
        <w:gridCol w:w="699"/>
        <w:gridCol w:w="83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59"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pPr>
              <w:spacing w:line="400" w:lineRule="exact"/>
              <w:jc w:val="center"/>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pPr>
              <w:autoSpaceDE w:val="0"/>
              <w:autoSpaceDN w:val="0"/>
              <w:adjustRightInd w:val="0"/>
              <w:snapToGrid w:val="0"/>
              <w:spacing w:line="360" w:lineRule="auto"/>
              <w:contextualSpacing/>
              <w:jc w:val="left"/>
              <w:rPr>
                <w:rFonts w:ascii="宋体" w:hAnsi="宋体" w:eastAsia="宋体" w:cs="Times New Roman"/>
                <w:b/>
                <w:color w:val="auto"/>
                <w:kern w:val="0"/>
                <w:sz w:val="18"/>
                <w:szCs w:val="18"/>
                <w:highlight w:val="none"/>
              </w:rPr>
            </w:pPr>
            <w:r>
              <w:rPr>
                <w:rFonts w:hint="eastAsia" w:ascii="宋体" w:hAnsi="宋体" w:eastAsia="宋体" w:cs="宋体"/>
                <w:b/>
                <w:bCs/>
                <w:color w:val="auto"/>
                <w:kern w:val="0"/>
                <w:sz w:val="21"/>
                <w:szCs w:val="21"/>
                <w:highlight w:val="none"/>
              </w:rPr>
              <w:t>二、配送情况</w:t>
            </w:r>
          </w:p>
        </w:tc>
        <w:tc>
          <w:tcPr>
            <w:tcW w:w="3092" w:type="pct"/>
            <w:vAlign w:val="center"/>
          </w:tcPr>
          <w:p>
            <w:pPr>
              <w:autoSpaceDE w:val="0"/>
              <w:autoSpaceDN w:val="0"/>
              <w:adjustRightInd w:val="0"/>
              <w:spacing w:line="360" w:lineRule="auto"/>
              <w:ind w:firstLine="420" w:firstLineChars="200"/>
              <w:jc w:val="left"/>
              <w:rPr>
                <w:rFonts w:ascii="宋体" w:hAnsi="宋体" w:eastAsia="宋体" w:cs="Times New Roman"/>
                <w:color w:val="auto"/>
                <w:kern w:val="0"/>
                <w:sz w:val="18"/>
                <w:szCs w:val="18"/>
                <w:highlight w:val="none"/>
              </w:rPr>
            </w:pPr>
            <w:r>
              <w:rPr>
                <w:rFonts w:hint="eastAsia" w:ascii="宋体" w:hAnsi="宋体" w:eastAsia="宋体" w:cs="宋体"/>
                <w:color w:val="auto"/>
                <w:kern w:val="0"/>
                <w:sz w:val="21"/>
                <w:szCs w:val="21"/>
                <w:highlight w:val="none"/>
              </w:rPr>
              <w:t>具体配送数量以实际发生的数量结算，</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不承诺在入围有效期内授予入围单位实际采购品类，不承诺在入围有效期内的实际采购数量。供应商为</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提供配送的品种包括：肉类（猪肉类、牛肉类、冻品类、禽类、腊味类、淡水鱼类、海水鱼类以及相关冰鲜水产品）、调配料、腌菜、干货及蛋品、蔬菜类、水果及食用菌类、点心、豆制品、面食类、粉面、大米类及食用油类等。</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restart"/>
            <w:vAlign w:val="center"/>
          </w:tcPr>
          <w:p>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Merge w:val="restart"/>
            <w:vAlign w:val="center"/>
          </w:tcPr>
          <w:p>
            <w:pPr>
              <w:autoSpaceDE w:val="0"/>
              <w:autoSpaceDN w:val="0"/>
              <w:adjustRightInd w:val="0"/>
              <w:snapToGrid w:val="0"/>
              <w:spacing w:line="360" w:lineRule="auto"/>
              <w:contextualSpacing/>
              <w:jc w:val="left"/>
              <w:rPr>
                <w:rFonts w:ascii="宋体" w:hAnsi="宋体" w:eastAsia="宋体" w:cs="Times New Roman"/>
                <w:color w:val="auto"/>
                <w:kern w:val="0"/>
                <w:sz w:val="18"/>
                <w:szCs w:val="18"/>
                <w:highlight w:val="none"/>
                <w:lang w:val="zh-CN"/>
              </w:rPr>
            </w:pPr>
            <w:r>
              <w:rPr>
                <w:rFonts w:hint="eastAsia" w:ascii="宋体" w:hAnsi="宋体" w:eastAsia="宋体" w:cs="宋体"/>
                <w:b/>
                <w:bCs/>
                <w:color w:val="auto"/>
                <w:kern w:val="0"/>
                <w:sz w:val="21"/>
                <w:szCs w:val="21"/>
                <w:highlight w:val="none"/>
              </w:rPr>
              <w:t>三、具体要求</w:t>
            </w:r>
          </w:p>
        </w:tc>
        <w:tc>
          <w:tcPr>
            <w:tcW w:w="3092" w:type="pct"/>
            <w:vAlign w:val="center"/>
          </w:tcPr>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本项目按照片区划分的原则，为东莞市水务集团供水有限公司所属44个食堂，公开招标采购3家食材配送服务单位。</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（一）采购内容</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1.A包负责大市区及沿江片区（莞城、东城、万江、石碣、石龙、石排、茶山、企石范围），共14个食堂的食材配送工作，服务期限为1年，暂定服务时间为2025年1月1日至2025年12月31日（详见附件1）。</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B包负责松山湖片区及东深片区（松山湖、寮步、大朗、大岭山、横沥、谢岗、黄江、桥头、樟木头、塘厦、凤岗范围），共17个食堂的食材配送工作，服务期限为1年，暂定服务时间为2025年1月1日至2025年12月31日（详见附件1）。</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C包负责滨海湾片区及水乡新城片区（厚街、沙田、虎门、长安、高埗、麻涌、中堂、洪梅、道滘、望牛墩范围），共13个食堂的食材配送工作，服务期限为1年，暂定服务时间为2025年1月1日至2025年12月31日（实际配送服务期限根据各食堂服务时间确定，详见附件1）。</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以上为暂定服务点及服务时间，如因供水公司</w:t>
            </w:r>
            <w:r>
              <w:rPr>
                <w:rFonts w:hint="eastAsia" w:ascii="宋体" w:hAnsi="宋体" w:eastAsia="宋体" w:cs="宋体"/>
                <w:color w:val="auto"/>
                <w:kern w:val="0"/>
                <w:sz w:val="21"/>
                <w:szCs w:val="21"/>
                <w:highlight w:val="none"/>
                <w:lang w:val="en-US" w:eastAsia="zh-CN"/>
              </w:rPr>
              <w:t>或</w:t>
            </w:r>
            <w:r>
              <w:rPr>
                <w:rFonts w:hint="default" w:ascii="宋体" w:hAnsi="宋体" w:eastAsia="宋体" w:cs="宋体"/>
                <w:color w:val="auto"/>
                <w:kern w:val="0"/>
                <w:sz w:val="21"/>
                <w:szCs w:val="21"/>
                <w:highlight w:val="none"/>
              </w:rPr>
              <w:t>供水公司下属分公司建设或运营需要，需对服务点及服务时间进行调整、变动，以供水公司</w:t>
            </w:r>
            <w:r>
              <w:rPr>
                <w:rFonts w:hint="eastAsia" w:ascii="宋体" w:hAnsi="宋体" w:eastAsia="宋体" w:cs="宋体"/>
                <w:color w:val="auto"/>
                <w:kern w:val="0"/>
                <w:sz w:val="21"/>
                <w:szCs w:val="21"/>
                <w:highlight w:val="none"/>
                <w:lang w:val="en-US" w:eastAsia="zh-CN"/>
              </w:rPr>
              <w:t>或</w:t>
            </w:r>
            <w:r>
              <w:rPr>
                <w:rFonts w:hint="default" w:ascii="宋体" w:hAnsi="宋体" w:eastAsia="宋体" w:cs="宋体"/>
                <w:color w:val="auto"/>
                <w:kern w:val="0"/>
                <w:sz w:val="21"/>
                <w:szCs w:val="21"/>
                <w:highlight w:val="none"/>
              </w:rPr>
              <w:t>供水公司下属分公司出具的书面文件作准。</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供应商根据自身能力进行投标，供货内容包括但不限于以下：</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A类（粮油干货类）：大米、食用油、调味品、干货、杂货、米粉面粉类等食品材料；</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B类（肉类）：生鲜猪、牛、羊、三鸟、鱼及冰冻水产、畜、禽肉类；</w:t>
            </w:r>
          </w:p>
          <w:p>
            <w:pPr>
              <w:autoSpaceDE w:val="0"/>
              <w:autoSpaceDN w:val="0"/>
              <w:adjustRightInd w:val="0"/>
              <w:spacing w:line="360" w:lineRule="auto"/>
              <w:ind w:firstLine="420" w:firstLineChars="200"/>
              <w:jc w:val="left"/>
              <w:rPr>
                <w:rFonts w:ascii="宋体" w:hAnsi="宋体" w:eastAsia="宋体" w:cs="Times New Roman"/>
                <w:color w:val="auto"/>
                <w:sz w:val="18"/>
                <w:szCs w:val="18"/>
                <w:highlight w:val="none"/>
              </w:rPr>
            </w:pPr>
            <w:r>
              <w:rPr>
                <w:rFonts w:hint="default" w:ascii="宋体" w:hAnsi="宋体" w:eastAsia="宋体" w:cs="宋体"/>
                <w:color w:val="auto"/>
                <w:kern w:val="0"/>
                <w:sz w:val="21"/>
                <w:szCs w:val="21"/>
                <w:highlight w:val="none"/>
              </w:rPr>
              <w:t>C类（蔬果类）：生鲜农副产品、其他食品。</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pPr>
              <w:spacing w:line="400" w:lineRule="exact"/>
              <w:jc w:val="center"/>
              <w:rPr>
                <w:rFonts w:ascii="宋体" w:hAnsi="宋体" w:eastAsia="宋体" w:cs="宋体"/>
                <w:color w:val="auto"/>
                <w:kern w:val="0"/>
                <w:sz w:val="18"/>
                <w:szCs w:val="18"/>
                <w:highlight w:val="none"/>
              </w:rPr>
            </w:pPr>
          </w:p>
        </w:tc>
        <w:tc>
          <w:tcPr>
            <w:tcW w:w="459" w:type="pct"/>
            <w:vMerge w:val="continue"/>
            <w:vAlign w:val="center"/>
          </w:tcPr>
          <w:p>
            <w:pPr>
              <w:spacing w:line="400" w:lineRule="exact"/>
              <w:jc w:val="center"/>
              <w:rPr>
                <w:rFonts w:ascii="宋体" w:hAnsi="宋体" w:eastAsia="宋体"/>
                <w:b/>
                <w:color w:val="auto"/>
                <w:sz w:val="18"/>
                <w:szCs w:val="18"/>
                <w:highlight w:val="none"/>
                <w:lang w:val="zh-CN"/>
              </w:rPr>
            </w:pPr>
          </w:p>
        </w:tc>
        <w:tc>
          <w:tcPr>
            <w:tcW w:w="3092" w:type="pct"/>
            <w:vAlign w:val="center"/>
          </w:tcPr>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（二）就餐人数</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1.A包负责的14个食堂的日均就餐人数共1713人，食材配送服务费用预估约2261.16万元。</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2.B包负责的17个食堂的日均就餐人数共1455人，食材配送服务费用预估约1920.6万元。</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3.C包负责的13个食堂的日均就餐人数共1172人，食材配送服务费用预估约1364.88万元。</w:t>
            </w:r>
          </w:p>
          <w:p>
            <w:pPr>
              <w:autoSpaceDE w:val="0"/>
              <w:autoSpaceDN w:val="0"/>
              <w:adjustRightInd w:val="0"/>
              <w:spacing w:line="360" w:lineRule="auto"/>
              <w:ind w:firstLine="420" w:firstLineChars="200"/>
              <w:jc w:val="left"/>
              <w:rPr>
                <w:rFonts w:ascii="宋体" w:hAnsi="宋体" w:eastAsia="宋体"/>
                <w:color w:val="auto"/>
                <w:sz w:val="18"/>
                <w:szCs w:val="18"/>
                <w:highlight w:val="none"/>
              </w:rPr>
            </w:pPr>
            <w:r>
              <w:rPr>
                <w:rFonts w:hint="default" w:ascii="宋体" w:hAnsi="宋体" w:eastAsia="宋体" w:cs="宋体"/>
                <w:color w:val="auto"/>
                <w:kern w:val="0"/>
                <w:sz w:val="21"/>
                <w:szCs w:val="21"/>
                <w:highlight w:val="none"/>
              </w:rPr>
              <w:t>以上为暂定日均就餐人数，具体就餐人数随时间有变动。</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pPr>
              <w:spacing w:line="400" w:lineRule="exact"/>
              <w:jc w:val="center"/>
              <w:rPr>
                <w:rFonts w:ascii="宋体" w:hAnsi="宋体" w:eastAsia="宋体" w:cs="宋体"/>
                <w:color w:val="auto"/>
                <w:kern w:val="0"/>
                <w:sz w:val="18"/>
                <w:szCs w:val="18"/>
                <w:highlight w:val="none"/>
              </w:rPr>
            </w:pPr>
          </w:p>
        </w:tc>
        <w:tc>
          <w:tcPr>
            <w:tcW w:w="459" w:type="pct"/>
            <w:vMerge w:val="continue"/>
            <w:vAlign w:val="center"/>
          </w:tcPr>
          <w:p>
            <w:pPr>
              <w:spacing w:line="400" w:lineRule="exact"/>
              <w:jc w:val="center"/>
              <w:rPr>
                <w:rFonts w:ascii="宋体" w:hAnsi="宋体" w:eastAsia="宋体"/>
                <w:b/>
                <w:color w:val="auto"/>
                <w:sz w:val="18"/>
                <w:szCs w:val="18"/>
                <w:highlight w:val="none"/>
                <w:lang w:val="zh-CN"/>
              </w:rPr>
            </w:pPr>
          </w:p>
        </w:tc>
        <w:tc>
          <w:tcPr>
            <w:tcW w:w="3092" w:type="pct"/>
            <w:vAlign w:val="center"/>
          </w:tcPr>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（三）供货地点</w:t>
            </w:r>
          </w:p>
          <w:p>
            <w:pPr>
              <w:autoSpaceDE w:val="0"/>
              <w:autoSpaceDN w:val="0"/>
              <w:adjustRightInd w:val="0"/>
              <w:spacing w:line="360" w:lineRule="auto"/>
              <w:ind w:firstLine="420" w:firstLineChars="200"/>
              <w:jc w:val="left"/>
              <w:rPr>
                <w:rFonts w:ascii="宋体" w:hAnsi="宋体" w:eastAsia="宋体"/>
                <w:color w:val="auto"/>
                <w:sz w:val="18"/>
                <w:szCs w:val="18"/>
                <w:highlight w:val="none"/>
              </w:rPr>
            </w:pPr>
            <w:r>
              <w:rPr>
                <w:rFonts w:hint="default" w:ascii="宋体" w:hAnsi="宋体" w:eastAsia="宋体" w:cs="宋体"/>
                <w:color w:val="auto"/>
                <w:kern w:val="0"/>
                <w:sz w:val="21"/>
                <w:szCs w:val="21"/>
                <w:highlight w:val="none"/>
              </w:rPr>
              <w:t>东莞市水务集团供水有限公司所属44个食堂（详见附件1）。</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pPr>
              <w:spacing w:line="400" w:lineRule="exact"/>
              <w:jc w:val="center"/>
              <w:rPr>
                <w:rFonts w:ascii="宋体" w:hAnsi="宋体" w:eastAsia="宋体" w:cs="宋体"/>
                <w:color w:val="auto"/>
                <w:kern w:val="0"/>
                <w:sz w:val="18"/>
                <w:szCs w:val="18"/>
                <w:highlight w:val="none"/>
              </w:rPr>
            </w:pPr>
          </w:p>
        </w:tc>
        <w:tc>
          <w:tcPr>
            <w:tcW w:w="459" w:type="pct"/>
            <w:vMerge w:val="continue"/>
            <w:vAlign w:val="center"/>
          </w:tcPr>
          <w:p>
            <w:pPr>
              <w:spacing w:line="400" w:lineRule="exact"/>
              <w:jc w:val="center"/>
              <w:rPr>
                <w:rFonts w:ascii="宋体" w:hAnsi="宋体" w:eastAsia="宋体" w:cs="Times New Roman"/>
                <w:color w:val="auto"/>
                <w:kern w:val="0"/>
                <w:sz w:val="18"/>
                <w:szCs w:val="18"/>
                <w:highlight w:val="none"/>
              </w:rPr>
            </w:pPr>
          </w:p>
        </w:tc>
        <w:tc>
          <w:tcPr>
            <w:tcW w:w="3092" w:type="pct"/>
            <w:vAlign w:val="center"/>
          </w:tcPr>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（四）定价及定价周期</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和供应商按以下方式确定供货价格（定价原则）：</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w:t>
            </w:r>
            <w:r>
              <w:rPr>
                <w:rFonts w:hint="eastAsia" w:ascii="宋体" w:hAnsi="宋体" w:eastAsia="宋体" w:cs="宋体"/>
                <w:color w:val="auto"/>
                <w:szCs w:val="21"/>
                <w:highlight w:val="none"/>
                <w:lang w:val="zh-CN"/>
              </w:rPr>
              <w:t>原则上以东莞市发展和改革局（http://dgdp.dg.gov.cn，网址仅供参考，具体以东莞市发展和改革局官方网址发布的为准）“</w:t>
            </w:r>
            <w:r>
              <w:rPr>
                <w:rFonts w:hint="eastAsia" w:ascii="宋体" w:hAnsi="宋体" w:eastAsia="宋体" w:cs="宋体"/>
                <w:color w:val="auto"/>
                <w:szCs w:val="21"/>
                <w:highlight w:val="none"/>
                <w:lang w:val="en-US" w:eastAsia="zh-CN"/>
              </w:rPr>
              <w:t>东莞市</w:t>
            </w:r>
            <w:r>
              <w:rPr>
                <w:rFonts w:hint="eastAsia" w:ascii="宋体" w:hAnsi="宋体" w:eastAsia="宋体" w:cs="宋体"/>
                <w:color w:val="auto"/>
                <w:szCs w:val="21"/>
                <w:highlight w:val="none"/>
                <w:lang w:val="zh-CN"/>
              </w:rPr>
              <w:t>菜蓝子价格监测表”当月份最新公布本期（指招标人或招标人权属分公司审批之日的最新期次）报价作为基准价抽样审核；若东莞物价专栏无最近当月份公布或招标人或招标人权属分公司所需的相同品种，则招标人或招标人权属分公司将对本项目对应包组食堂所属地区的的农副产品市场（A包：大市区-莞城细村市场、企石镇-企石购物中心市场、石碣镇-石碣西南综合市场、石龙镇-石龙富升商贸市场、石排镇-石排镇石兴市场、茶山镇-茶山桐山综合市场；B包：大岭山镇-大岭山综合市场、寮步镇-寮步商业城综合市场、大朗镇、松山湖-大朗镇大井头市场、横沥镇-横沥中心市场、谢岗镇-谢岗泰园市场、黄江镇-黄江江海城综合市场、桥头镇-桥头新城市场、樟木头镇-樟木头综合市场、塘厦镇-塘厦镇东圃市场、凤岗镇-凤岗镇农贸综合市场；C包：厚街镇-厚街虹桥市场、沙田镇-沙田保康市场、虎门镇-东莞虎门市场、高埗镇-莞篮子国有中心市场高埗镇第一综合市场、麻涌镇-麻涌市场、中堂镇-东莞市江南农副产品批发市场、洪梅镇-洪梅中心市场、道滘镇-道滘综合市场、望牛墩镇-望牛墩肉菜市场、长安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长安沙头综合市场）的市场零售价（精品零售价）进行抽样调查，核定相同品种的市场价格，同时为合同监督食品报价作依椐</w:t>
            </w:r>
            <w:r>
              <w:rPr>
                <w:rFonts w:hint="default"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1.2.临时委托采购：供应商必须按照</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急需餐料物资品种、数量、送货时间、地点等在2小时内进行供货，若急需餐料物资不在供货物资清单表上，其供货价格</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在1个工作日内给予复核。</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2.定价周期</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2.1.A类（粮油干货类）、 B类（肉类）、 C类（蔬果类）价格每半月更新一次，供应商每月12日前提交下半月报价给</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审核，每月25日前提交下个月上半月报价给</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szCs w:val="21"/>
                <w:highlight w:val="none"/>
                <w:lang w:val="zh-CN"/>
              </w:rPr>
              <w:t>或招标人权属分公司</w:t>
            </w:r>
            <w:r>
              <w:rPr>
                <w:rFonts w:hint="default" w:ascii="宋体" w:hAnsi="宋体" w:eastAsia="宋体" w:cs="宋体"/>
                <w:color w:val="auto"/>
                <w:kern w:val="0"/>
                <w:sz w:val="21"/>
                <w:szCs w:val="21"/>
                <w:highlight w:val="none"/>
              </w:rPr>
              <w:t>审核。</w:t>
            </w:r>
          </w:p>
          <w:p>
            <w:pPr>
              <w:autoSpaceDE w:val="0"/>
              <w:autoSpaceDN w:val="0"/>
              <w:adjustRightInd w:val="0"/>
              <w:spacing w:line="360" w:lineRule="auto"/>
              <w:ind w:firstLine="420" w:firstLineChars="200"/>
              <w:jc w:val="left"/>
              <w:rPr>
                <w:rFonts w:ascii="宋体" w:hAnsi="宋体" w:eastAsia="宋体"/>
                <w:color w:val="auto"/>
                <w:sz w:val="18"/>
                <w:szCs w:val="18"/>
                <w:highlight w:val="none"/>
              </w:rPr>
            </w:pPr>
            <w:r>
              <w:rPr>
                <w:rFonts w:hint="default" w:ascii="宋体" w:hAnsi="宋体" w:eastAsia="宋体" w:cs="宋体"/>
                <w:color w:val="auto"/>
                <w:kern w:val="0"/>
                <w:sz w:val="21"/>
                <w:szCs w:val="21"/>
                <w:highlight w:val="none"/>
              </w:rPr>
              <w:t>2.2.所供货品规格、型号报价与实际配送的规格型号相符合。核定价格后若供货时期市场出现部分类型餐料价格大幅浮动，升降在20%或以上时，双方均可以书面形式提出价格调整请求（未提出调整请求的部分则以原核定价格执行），双方通过市场调查核实后，上述定价原则确定的价格（双方确认生效后开始以新的价格执行，在此之前的仍以原核定价格执行），并在3个工作日内给予回复，若在此期限内不予回复则以新定价格执行，除此之外，双方约定的供货物资价格在有效期内任何一方不得随意更改。</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pPr>
              <w:spacing w:line="400" w:lineRule="exact"/>
              <w:jc w:val="center"/>
              <w:rPr>
                <w:rFonts w:ascii="宋体" w:hAnsi="宋体" w:eastAsia="宋体" w:cs="宋体"/>
                <w:color w:val="auto"/>
                <w:kern w:val="0"/>
                <w:sz w:val="18"/>
                <w:szCs w:val="18"/>
                <w:highlight w:val="none"/>
              </w:rPr>
            </w:pPr>
          </w:p>
        </w:tc>
        <w:tc>
          <w:tcPr>
            <w:tcW w:w="459" w:type="pct"/>
            <w:vMerge w:val="continue"/>
            <w:vAlign w:val="center"/>
          </w:tcPr>
          <w:p>
            <w:pPr>
              <w:spacing w:line="400" w:lineRule="exact"/>
              <w:jc w:val="center"/>
              <w:rPr>
                <w:rFonts w:ascii="宋体" w:hAnsi="宋体" w:eastAsia="宋体" w:cs="Times New Roman"/>
                <w:color w:val="auto"/>
                <w:kern w:val="0"/>
                <w:sz w:val="18"/>
                <w:szCs w:val="18"/>
                <w:highlight w:val="none"/>
              </w:rPr>
            </w:pPr>
          </w:p>
        </w:tc>
        <w:tc>
          <w:tcPr>
            <w:tcW w:w="3092" w:type="pct"/>
            <w:vAlign w:val="center"/>
          </w:tcPr>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（五）考核管理</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每月安排相关人员对</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进行服务质量跟踪</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一个月为一个考核期,各个食堂填写“食堂对供货商考核评分表”(详见附件2)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具体如下</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分别配送的食堂考核调查，考核成绩90分(含)以上</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当月配送费用按100%支付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对考核成绩低于90分的供应商下达整改</w:t>
            </w:r>
            <w:r>
              <w:rPr>
                <w:rFonts w:hint="eastAsia" w:ascii="宋体" w:hAnsi="宋体" w:eastAsia="宋体" w:cs="宋体"/>
                <w:color w:val="auto"/>
                <w:kern w:val="0"/>
                <w:sz w:val="21"/>
                <w:szCs w:val="21"/>
                <w:highlight w:val="none"/>
                <w:lang w:val="en-US" w:eastAsia="zh-CN"/>
              </w:rPr>
              <w:t>通知</w:t>
            </w:r>
            <w:r>
              <w:rPr>
                <w:rFonts w:hint="eastAsia" w:ascii="宋体" w:hAnsi="宋体" w:eastAsia="宋体" w:cs="宋体"/>
                <w:color w:val="auto"/>
                <w:kern w:val="0"/>
                <w:sz w:val="21"/>
                <w:szCs w:val="21"/>
                <w:highlight w:val="none"/>
              </w:rPr>
              <w:t>书，同时对考核成绩为</w:t>
            </w:r>
            <w:r>
              <w:rPr>
                <w:rFonts w:hint="eastAsia" w:ascii="宋体" w:hAnsi="宋体" w:eastAsia="宋体" w:cs="宋体"/>
                <w:color w:val="auto"/>
                <w:kern w:val="0"/>
                <w:sz w:val="21"/>
                <w:szCs w:val="21"/>
                <w:highlight w:val="none"/>
                <w:lang w:val="en-US" w:eastAsia="zh-CN"/>
              </w:rPr>
              <w:t>89分-</w:t>
            </w:r>
            <w:r>
              <w:rPr>
                <w:rFonts w:hint="eastAsia" w:ascii="宋体" w:hAnsi="宋体" w:eastAsia="宋体" w:cs="宋体"/>
                <w:color w:val="auto"/>
                <w:kern w:val="0"/>
                <w:sz w:val="21"/>
                <w:szCs w:val="21"/>
                <w:highlight w:val="none"/>
              </w:rPr>
              <w:t>80分(含)的，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当月配送费用按90%支付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w:t>
            </w:r>
            <w:r>
              <w:rPr>
                <w:rFonts w:hint="eastAsia" w:ascii="宋体" w:hAnsi="宋体" w:eastAsia="宋体" w:cs="宋体"/>
                <w:color w:val="auto"/>
                <w:kern w:val="0"/>
                <w:sz w:val="21"/>
                <w:szCs w:val="21"/>
                <w:highlight w:val="none"/>
                <w:lang w:val="en-US" w:eastAsia="zh-CN"/>
              </w:rPr>
              <w:t>79分-</w:t>
            </w:r>
            <w:r>
              <w:rPr>
                <w:rFonts w:hint="eastAsia" w:ascii="宋体" w:hAnsi="宋体" w:eastAsia="宋体" w:cs="宋体"/>
                <w:color w:val="auto"/>
                <w:kern w:val="0"/>
                <w:sz w:val="21"/>
                <w:szCs w:val="21"/>
                <w:highlight w:val="none"/>
              </w:rPr>
              <w:t>70分(含)的，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当月配送费用按80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对考核成绩70分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以下的，</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当月配送费用按70%支付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若出现下述情况之一，将采取一票否决，只支付</w:t>
            </w:r>
            <w:r>
              <w:rPr>
                <w:rFonts w:hint="eastAsia" w:ascii="宋体" w:hAnsi="宋体" w:eastAsia="宋体" w:cs="宋体"/>
                <w:color w:val="auto"/>
                <w:kern w:val="0"/>
                <w:sz w:val="21"/>
                <w:szCs w:val="21"/>
                <w:highlight w:val="none"/>
                <w:lang w:val="en-US" w:eastAsia="zh-CN"/>
              </w:rPr>
              <w:t>该食堂</w:t>
            </w:r>
            <w:r>
              <w:rPr>
                <w:rFonts w:hint="eastAsia" w:ascii="宋体" w:hAnsi="宋体" w:eastAsia="宋体" w:cs="宋体"/>
                <w:color w:val="auto"/>
                <w:kern w:val="0"/>
                <w:sz w:val="21"/>
                <w:szCs w:val="21"/>
                <w:highlight w:val="none"/>
              </w:rPr>
              <w:t>当月实际配送费用的70%，并且</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有权终止</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的配送合同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(1)同一食堂连续两个月考核低于</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0分，下达整改通知书且整改后</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第三个月</w:t>
            </w:r>
            <w:r>
              <w:rPr>
                <w:rFonts w:hint="eastAsia" w:ascii="宋体" w:hAnsi="宋体" w:eastAsia="宋体" w:cs="宋体"/>
                <w:color w:val="auto"/>
                <w:kern w:val="0"/>
                <w:sz w:val="21"/>
                <w:szCs w:val="21"/>
                <w:highlight w:val="none"/>
              </w:rPr>
              <w:t>仍未达90分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未经</w:t>
            </w:r>
            <w:r>
              <w:rPr>
                <w:rFonts w:hint="eastAsia" w:ascii="宋体" w:hAnsi="宋体" w:eastAsia="宋体"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同意违规转包由第三方进行配送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(3)因</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原因导致招标人有人员出现食物中毒</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招标人发现假冒伪劣、腐烂变质、三无产品</w:t>
            </w:r>
            <w:r>
              <w:rPr>
                <w:rFonts w:hint="eastAsia" w:ascii="宋体" w:hAnsi="宋体" w:eastAsia="宋体" w:cs="宋体"/>
                <w:color w:val="auto"/>
                <w:kern w:val="0"/>
                <w:sz w:val="21"/>
                <w:szCs w:val="21"/>
                <w:highlight w:val="none"/>
              </w:rPr>
              <w:t>。</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2.供应商按照</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提出的物品订货清单，不论数量多少，必须保证在规定的时间、地点送货。</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3.供应商对</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提出的临时性服务要求应按</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要求按时、按质、按量将货品送到指定地点。</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4.供应商提供的货品必须符合国家食品卫生法规相关标准，保质、保量，不合格的货品，供应商必须包退包换。</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5.供应商提供的货品必须出示真实有效的检验合格报告。</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5.1.A类食品材料按</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要求定期提供有效检验合格报告；B类、C类食品要提交所有相关检验、检测证明报告。</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5.2.凡国家有明文规定的必须提供产品检验报告交食堂存档，符合国家</w:t>
            </w:r>
            <w:r>
              <w:rPr>
                <w:rFonts w:hint="eastAsia" w:ascii="宋体" w:hAnsi="宋体" w:eastAsia="宋体" w:cs="宋体"/>
                <w:color w:val="auto"/>
                <w:kern w:val="0"/>
                <w:sz w:val="21"/>
                <w:szCs w:val="21"/>
                <w:highlight w:val="none"/>
                <w:lang w:val="en-US" w:eastAsia="zh-CN"/>
              </w:rPr>
              <w:t>溯</w:t>
            </w:r>
            <w:r>
              <w:rPr>
                <w:rFonts w:hint="default" w:ascii="宋体" w:hAnsi="宋体" w:eastAsia="宋体" w:cs="宋体"/>
                <w:color w:val="auto"/>
                <w:kern w:val="0"/>
                <w:sz w:val="21"/>
                <w:szCs w:val="21"/>
                <w:highlight w:val="none"/>
              </w:rPr>
              <w:t>源制度规定。</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6.供应商每次送货应有相应的送货清单（盖有供应商的有效公章），且必须时提供合法的进货单据。</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7.供应商提供的货品导致</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有任何食物安全事件出现，由供应商承担全部责任及赔偿</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一切损失，</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保留法律追究权利。</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8.供应商应按照</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指定时间内对下月供货价格进行签字确认。</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9.供应商的供货价应包含货品交给</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之前的一切费用，包括运输费、储存费等，并承担送货途中的一切风险。</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10.未列入物资明细表内又需要购买的货品，其单价由双方以本用户需求书规定的定价原则确定供货价格。</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11.供应商进入</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范围内必须遵守</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有关规定，不得影响</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的正常工作，由于供应商的过失造成</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直接经济损失则要负全部责任及赔偿</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一切损失。</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12.供应商须提供以往交易记录。</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13.供应商须有固定分割肉加工场所，具备空调作业环境，配套设备设施齐全，有相应加工作业流程及相关管理制度。</w:t>
            </w:r>
          </w:p>
          <w:p>
            <w:pPr>
              <w:autoSpaceDE w:val="0"/>
              <w:autoSpaceDN w:val="0"/>
              <w:adjustRightInd w:val="0"/>
              <w:spacing w:line="360" w:lineRule="auto"/>
              <w:ind w:firstLine="420" w:firstLineChars="200"/>
              <w:jc w:val="left"/>
              <w:rPr>
                <w:rFonts w:ascii="宋体" w:hAnsi="宋体" w:eastAsia="宋体"/>
                <w:color w:val="auto"/>
                <w:sz w:val="18"/>
                <w:szCs w:val="18"/>
                <w:highlight w:val="none"/>
              </w:rPr>
            </w:pP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val="en-US" w:eastAsia="zh-CN"/>
              </w:rPr>
              <w:t>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须为</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提供一份以</w:t>
            </w:r>
            <w:r>
              <w:rPr>
                <w:rFonts w:hint="eastAsia" w:ascii="宋体" w:hAnsi="宋体" w:eastAsia="宋体" w:cs="宋体"/>
                <w:color w:val="auto"/>
                <w:sz w:val="21"/>
                <w:szCs w:val="21"/>
                <w:highlight w:val="none"/>
                <w:u w:val="none"/>
              </w:rPr>
              <w:t>东莞市水务集团供水有限公司</w:t>
            </w:r>
            <w:r>
              <w:rPr>
                <w:rFonts w:hint="eastAsia" w:ascii="宋体" w:hAnsi="宋体" w:eastAsia="宋体" w:cs="宋体"/>
                <w:color w:val="auto"/>
                <w:sz w:val="21"/>
                <w:szCs w:val="21"/>
                <w:highlight w:val="none"/>
              </w:rPr>
              <w:t>为受益人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额度为</w:t>
            </w:r>
            <w:r>
              <w:rPr>
                <w:rFonts w:hint="eastAsia" w:ascii="宋体" w:hAnsi="宋体" w:eastAsia="宋体" w:cs="宋体"/>
                <w:color w:val="auto"/>
                <w:sz w:val="21"/>
                <w:szCs w:val="21"/>
                <w:highlight w:val="none"/>
                <w:u w:val="none"/>
              </w:rPr>
              <w:t>2000</w:t>
            </w:r>
            <w:r>
              <w:rPr>
                <w:rFonts w:hint="eastAsia" w:ascii="宋体" w:hAnsi="宋体" w:eastAsia="宋体" w:cs="宋体"/>
                <w:color w:val="auto"/>
                <w:sz w:val="21"/>
                <w:szCs w:val="21"/>
                <w:highlight w:val="none"/>
              </w:rPr>
              <w:t>万元的保险（食品安全责任险），保险承保期限不短于配送时间（一年），上述保险承保期限与配送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合同同步，如配送服务合同延期，保险承保期需同步延期。若因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原因造成</w:t>
            </w:r>
            <w:r>
              <w:rPr>
                <w:rFonts w:hint="eastAsia" w:ascii="宋体" w:hAnsi="宋体" w:eastAsia="宋体" w:cs="宋体"/>
                <w:color w:val="auto"/>
                <w:sz w:val="21"/>
                <w:szCs w:val="21"/>
                <w:highlight w:val="none"/>
                <w:lang w:val="en-US" w:eastAsia="zh-CN"/>
              </w:rPr>
              <w:t>招标人或招标人</w:t>
            </w:r>
            <w:r>
              <w:rPr>
                <w:rFonts w:hint="eastAsia" w:ascii="宋体" w:hAnsi="宋体" w:eastAsia="宋体" w:cs="宋体"/>
                <w:color w:val="auto"/>
                <w:sz w:val="21"/>
                <w:szCs w:val="21"/>
                <w:highlight w:val="none"/>
              </w:rPr>
              <w:t>权属分公司人员食物中毒等事故而索赔并超出相应保险赔偿额度，超出部分由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负责承担。</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Merge w:val="continue"/>
            <w:vAlign w:val="center"/>
          </w:tcPr>
          <w:p>
            <w:pPr>
              <w:spacing w:line="400" w:lineRule="exact"/>
              <w:jc w:val="center"/>
              <w:rPr>
                <w:rFonts w:hint="eastAsia" w:ascii="宋体" w:hAnsi="宋体" w:eastAsia="宋体" w:cs="宋体"/>
                <w:color w:val="auto"/>
                <w:kern w:val="0"/>
                <w:sz w:val="18"/>
                <w:szCs w:val="18"/>
                <w:highlight w:val="none"/>
              </w:rPr>
            </w:pPr>
          </w:p>
        </w:tc>
        <w:tc>
          <w:tcPr>
            <w:tcW w:w="459" w:type="pct"/>
            <w:vMerge w:val="continue"/>
            <w:vAlign w:val="center"/>
          </w:tcPr>
          <w:p>
            <w:pPr>
              <w:spacing w:line="400" w:lineRule="exact"/>
              <w:jc w:val="center"/>
              <w:rPr>
                <w:rFonts w:ascii="宋体" w:hAnsi="宋体" w:eastAsia="宋体" w:cs="Times New Roman"/>
                <w:color w:val="auto"/>
                <w:kern w:val="0"/>
                <w:sz w:val="18"/>
                <w:szCs w:val="18"/>
                <w:highlight w:val="none"/>
              </w:rPr>
            </w:pPr>
          </w:p>
        </w:tc>
        <w:tc>
          <w:tcPr>
            <w:tcW w:w="3092" w:type="pct"/>
            <w:vAlign w:val="center"/>
          </w:tcPr>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（六）验收标准</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A类（粮油干货类）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1.粮食大米类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1.1.由正规厂家出厂、颜色品质纯正，米粒形均匀、整齐、重量大没有碎米和爆腰。</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1.2.有清香味和光泽，无米糠和其它杂质、无虫害、无异味、无霉味，用手摸时滑爽、干燥。</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1.3.符合食品卫生标准，无毒、无污染。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2.食用油类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2.1.由正规厂家生产的植物油，非转基因类。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2.2.色泽纯正，透明度好。</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3.调味品类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3.1.由正规厂家生产、颜色品质纯正。</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4.干货、杂货、副食品类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4.1.必须选用符合国家食品卫生法规相关标准的商品，选用无毒、无害、无污染、可</w:t>
            </w:r>
            <w:r>
              <w:rPr>
                <w:rFonts w:hint="eastAsia" w:ascii="宋体" w:hAnsi="宋体" w:eastAsia="宋体" w:cs="宋体"/>
                <w:color w:val="auto"/>
                <w:kern w:val="0"/>
                <w:sz w:val="21"/>
                <w:szCs w:val="21"/>
                <w:highlight w:val="none"/>
                <w:lang w:eastAsia="zh-CN"/>
              </w:rPr>
              <w:t>溯</w:t>
            </w:r>
            <w:r>
              <w:rPr>
                <w:rFonts w:hint="default" w:ascii="宋体" w:hAnsi="宋体" w:eastAsia="宋体" w:cs="宋体"/>
                <w:color w:val="auto"/>
                <w:kern w:val="0"/>
                <w:sz w:val="21"/>
                <w:szCs w:val="21"/>
                <w:highlight w:val="none"/>
              </w:rPr>
              <w:t>源的食品。掺假、掺杂食品坚决不能使用。</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4.2.副食品等级标准要相符，其包装盒或标签上须注明食品名称、生产厂家、厂址、生产日期、食品的主要原料成份和食品保质期等信息，注明不详或没有注明的商品不予验收。</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4.3.副食品表面外观新鲜、完整，无霉变异味，无砂粒杂质，无虫尸鼠粪等不洁卫生问题。</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5.米粉面粉类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5.1.米粉面粉类及其制品颜色品质要纯正，不掺假、掺杂。</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5.2.符合食品卫生标准，粉质细腻干爽无异物、无毒、无污染。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5.3.制成品不能出现异味、霉变结块、虫尸鼠粪等不洁的卫生问题。</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上述货品必须符合国家食品卫生法规相关标准，符合</w:t>
            </w:r>
            <w:r>
              <w:rPr>
                <w:rFonts w:hint="eastAsia" w:ascii="宋体" w:hAnsi="宋体" w:eastAsia="宋体" w:cs="宋体"/>
                <w:color w:val="auto"/>
                <w:kern w:val="0"/>
                <w:sz w:val="21"/>
                <w:szCs w:val="21"/>
                <w:highlight w:val="none"/>
                <w:lang w:eastAsia="zh-CN"/>
              </w:rPr>
              <w:t>招标人</w:t>
            </w:r>
            <w:r>
              <w:rPr>
                <w:rFonts w:hint="default" w:ascii="宋体" w:hAnsi="宋体" w:eastAsia="宋体" w:cs="宋体"/>
                <w:color w:val="auto"/>
                <w:kern w:val="0"/>
                <w:sz w:val="21"/>
                <w:szCs w:val="21"/>
                <w:highlight w:val="none"/>
              </w:rPr>
              <w:t>使用要求，货品必须保证有三分之二以上保质期（如货品有保质期）。</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B类（肉类）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1.猪肉类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1.1.具有当天卫生监督部门发放的“动物检疫合格证明”，肉体印有检疫章。</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1.2.表皮干爽、肌体结实、肉质紧密、肉色淡红新鲜，肥肉洁白而细腻。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1.3.外观检测无异味、无寄生虫、无粘液、无渗出液体、指压反弹迅速、具有猪肉自然气味。</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1.4.运输设备具备恒温保鲜（5度），存放容器保持清洁卫生，包装合理且材料无污染。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2.牛肉类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2.1.具有当天卫生监督部门发放的“动物检疫合格证明”，外观检测新鲜肉质柔软有光泽、无腐臭变质异味、无寄生虫、无粘液、无渗出液体。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2.2.牛肉色泽棕红，脂肪呈淡黄色或深黄色，肉质坚硬，弹性足。</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2.3.运输设备具备恒温保鲜（5度），存放容器保持清洁卫生，包装合理且材料无污染。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3.羊肉类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3.1.具有当天卫生监督部门发放的“动物检疫合格证明”。</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3.2.羊肉色泽暗红，纤维细而软，肌间少脂肪。</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3.3.运输设备具备恒温保鲜（5度），存放容器保持清洁卫生，包装合理且材料无污染。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4.水产品类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4.1.必须鲜活。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4.2.鲜鱼鳞片完整，有光泽无脱落，鳃口紧闭，眼球光亮透明，鱼鳃鲜红，鳍尾完整，确保新鲜。</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4.3.身体饱满结实，无腐烂异味，肉质紧密有弹性，无离骨脱刺现象。</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4.4.来源可靠放心，无毒、无害、无污染。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5.三鸟类（屠杀好的）</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5.1.具有当天卫生监督部门发放的“动物检疫合格证明”。</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5.2.肉质新鲜柔软有光泽，质地紧密，脂肪呈白色或淡黄色，肉质细腻、无腐烂异味， 肉体结实，内脏清掏干净，肉质弹性足无明显渗出液体，总体无粘液。</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5.3.运输设备具备恒温保鲜（5度），存放容器保持清洁卫生，包装合理，来源可靠放心，无毒、无害、无污染。</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6.零星冻品、加工副食品类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6.1.必须选用符合国家食品卫生法规相关标准的商品，选用无毒、无害、无污染、可</w:t>
            </w:r>
            <w:r>
              <w:rPr>
                <w:rFonts w:hint="eastAsia" w:ascii="宋体" w:hAnsi="宋体" w:eastAsia="宋体" w:cs="宋体"/>
                <w:color w:val="auto"/>
                <w:kern w:val="0"/>
                <w:sz w:val="21"/>
                <w:szCs w:val="21"/>
                <w:highlight w:val="none"/>
                <w:lang w:eastAsia="zh-CN"/>
              </w:rPr>
              <w:t>溯</w:t>
            </w:r>
            <w:r>
              <w:rPr>
                <w:rFonts w:hint="default" w:ascii="宋体" w:hAnsi="宋体" w:eastAsia="宋体" w:cs="宋体"/>
                <w:color w:val="auto"/>
                <w:kern w:val="0"/>
                <w:sz w:val="21"/>
                <w:szCs w:val="21"/>
                <w:highlight w:val="none"/>
              </w:rPr>
              <w:t>源的副食品。掺假、掺杂副食品坚决不能使用。</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6.2.食品等级标准要相符，其包装盒或标签上须注明食品名称，生产厂家、厂址、生产日期、食品的主要原料成份和食品保质期等信息，注明不详或没有注明的商品不予验收。</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6.3.冻肉类产品中间不能有过多冰块，重量必须和包装箱上标明的重量一致。</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6.4.奶制品色泽乳白，口味鲜香，包装完整，无破损，验收每批在保质期二分之一以上，符合国家规定的质量卫生标准。</w:t>
            </w:r>
          </w:p>
          <w:p>
            <w:pPr>
              <w:autoSpaceDE w:val="0"/>
              <w:autoSpaceDN w:val="0"/>
              <w:adjustRightInd w:val="0"/>
              <w:spacing w:line="360" w:lineRule="auto"/>
              <w:ind w:firstLine="422" w:firstLineChars="200"/>
              <w:jc w:val="left"/>
              <w:rPr>
                <w:rFonts w:hint="default" w:ascii="宋体" w:hAnsi="宋体" w:eastAsia="宋体" w:cs="宋体"/>
                <w:b/>
                <w:bCs/>
                <w:color w:val="auto"/>
                <w:kern w:val="0"/>
                <w:sz w:val="21"/>
                <w:szCs w:val="21"/>
                <w:highlight w:val="none"/>
              </w:rPr>
            </w:pPr>
            <w:r>
              <w:rPr>
                <w:rFonts w:hint="default" w:ascii="宋体" w:hAnsi="宋体" w:eastAsia="宋体" w:cs="宋体"/>
                <w:b/>
                <w:bCs/>
                <w:color w:val="auto"/>
                <w:kern w:val="0"/>
                <w:sz w:val="21"/>
                <w:szCs w:val="21"/>
                <w:highlight w:val="none"/>
              </w:rPr>
              <w:t>C类：蔬果类</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1.应保持较好的色泽和新鲜度。</w:t>
            </w:r>
          </w:p>
          <w:p>
            <w:pPr>
              <w:autoSpaceDE w:val="0"/>
              <w:autoSpaceDN w:val="0"/>
              <w:adjustRightInd w:val="0"/>
              <w:spacing w:line="360" w:lineRule="auto"/>
              <w:ind w:firstLine="420" w:firstLineChars="200"/>
              <w:jc w:val="left"/>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2.符合国家食品卫生标准，蔬菜不得有黄叶；不得腐烂和泥沙等现象。</w:t>
            </w:r>
          </w:p>
          <w:p>
            <w:pPr>
              <w:autoSpaceDE w:val="0"/>
              <w:autoSpaceDN w:val="0"/>
              <w:adjustRightInd w:val="0"/>
              <w:snapToGrid w:val="0"/>
              <w:spacing w:line="360" w:lineRule="auto"/>
              <w:ind w:firstLine="420" w:firstLineChars="200"/>
              <w:jc w:val="left"/>
              <w:rPr>
                <w:rFonts w:ascii="宋体" w:hAnsi="宋体" w:eastAsia="宋体"/>
                <w:color w:val="auto"/>
                <w:sz w:val="18"/>
                <w:szCs w:val="18"/>
                <w:highlight w:val="none"/>
              </w:rPr>
            </w:pPr>
            <w:r>
              <w:rPr>
                <w:rFonts w:hint="default" w:ascii="宋体" w:hAnsi="宋体" w:eastAsia="宋体" w:cs="宋体"/>
                <w:color w:val="auto"/>
                <w:kern w:val="0"/>
                <w:sz w:val="21"/>
                <w:szCs w:val="21"/>
                <w:highlight w:val="none"/>
              </w:rPr>
              <w:t>3.无公害、农药残留不得超标，提供农药残留检测证明。</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w:t>
            </w:r>
          </w:p>
        </w:tc>
        <w:tc>
          <w:tcPr>
            <w:tcW w:w="459" w:type="pct"/>
            <w:vAlign w:val="center"/>
          </w:tcPr>
          <w:p>
            <w:pPr>
              <w:autoSpaceDE w:val="0"/>
              <w:autoSpaceDN w:val="0"/>
              <w:adjustRightInd w:val="0"/>
              <w:snapToGrid w:val="0"/>
              <w:spacing w:line="360" w:lineRule="auto"/>
              <w:contextualSpacing/>
              <w:jc w:val="left"/>
              <w:rPr>
                <w:rFonts w:ascii="宋体" w:hAnsi="宋体" w:eastAsia="宋体" w:cs="Times New Roman"/>
                <w:color w:val="auto"/>
                <w:kern w:val="0"/>
                <w:sz w:val="18"/>
                <w:szCs w:val="18"/>
                <w:highlight w:val="none"/>
              </w:rPr>
            </w:pPr>
            <w:r>
              <w:rPr>
                <w:rFonts w:hint="eastAsia" w:ascii="宋体" w:hAnsi="宋体" w:eastAsia="宋体" w:cs="宋体"/>
                <w:b/>
                <w:bCs/>
                <w:color w:val="auto"/>
                <w:kern w:val="0"/>
                <w:sz w:val="21"/>
                <w:szCs w:val="21"/>
                <w:highlight w:val="none"/>
              </w:rPr>
              <w:t>四、其他</w:t>
            </w:r>
          </w:p>
        </w:tc>
        <w:tc>
          <w:tcPr>
            <w:tcW w:w="3092" w:type="pct"/>
            <w:vAlign w:val="center"/>
          </w:tcPr>
          <w:p>
            <w:pPr>
              <w:spacing w:line="360" w:lineRule="auto"/>
              <w:ind w:firstLine="420" w:firstLineChars="200"/>
              <w:rPr>
                <w:rFonts w:ascii="宋体" w:hAnsi="宋体" w:eastAsia="宋体"/>
                <w:color w:val="auto"/>
                <w:sz w:val="18"/>
                <w:szCs w:val="18"/>
                <w:highlight w:val="none"/>
              </w:rPr>
            </w:pPr>
            <w:r>
              <w:rPr>
                <w:rFonts w:hint="eastAsia" w:ascii="宋体" w:hAnsi="宋体" w:eastAsia="宋体" w:cs="宋体"/>
                <w:color w:val="auto"/>
                <w:kern w:val="0"/>
                <w:sz w:val="21"/>
                <w:szCs w:val="21"/>
                <w:highlight w:val="none"/>
                <w:lang w:val="en-US" w:eastAsia="zh-CN"/>
              </w:rPr>
              <w:t>招标文件未尽事宜，将在合同签订或项目执行过程中双方协商确定，供应商须无条件满足采购单位的合理要求。</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459" w:type="pct"/>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宋体"/>
                <w:b/>
                <w:bCs/>
                <w:color w:val="auto"/>
                <w:kern w:val="0"/>
                <w:sz w:val="21"/>
                <w:szCs w:val="21"/>
                <w:highlight w:val="none"/>
              </w:rPr>
              <w:t>附件1</w:t>
            </w:r>
          </w:p>
        </w:tc>
        <w:tc>
          <w:tcPr>
            <w:tcW w:w="3092" w:type="pct"/>
            <w:vAlign w:val="top"/>
          </w:tcPr>
          <w:p>
            <w:pPr>
              <w:spacing w:line="360" w:lineRule="auto"/>
              <w:ind w:firstLine="420" w:firstLineChars="200"/>
              <w:jc w:val="both"/>
              <w:rPr>
                <w:rFonts w:ascii="宋体" w:hAnsi="宋体" w:eastAsia="宋体"/>
                <w:color w:val="auto"/>
                <w:sz w:val="18"/>
                <w:szCs w:val="18"/>
                <w:highlight w:val="none"/>
              </w:rPr>
            </w:pPr>
            <w:r>
              <w:rPr>
                <w:rFonts w:hint="eastAsia" w:ascii="宋体" w:hAnsi="宋体" w:eastAsia="宋体" w:cs="宋体"/>
                <w:b w:val="0"/>
                <w:bCs w:val="0"/>
                <w:color w:val="auto"/>
                <w:sz w:val="21"/>
                <w:szCs w:val="21"/>
                <w:highlight w:val="none"/>
                <w:lang w:val="en-US" w:eastAsia="zh-CN"/>
              </w:rPr>
              <w:t>东莞市水务集团供水有限公司食堂配送服务采购需求表</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459" w:type="pct"/>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宋体"/>
                <w:b/>
                <w:bCs/>
                <w:color w:val="auto"/>
                <w:sz w:val="21"/>
                <w:szCs w:val="21"/>
                <w:highlight w:val="none"/>
                <w:vertAlign w:val="baseline"/>
                <w:lang w:val="en-US" w:eastAsia="zh-CN"/>
              </w:rPr>
              <w:t>附件2</w:t>
            </w:r>
          </w:p>
        </w:tc>
        <w:tc>
          <w:tcPr>
            <w:tcW w:w="3092" w:type="pct"/>
            <w:vAlign w:val="top"/>
          </w:tcPr>
          <w:p>
            <w:pPr>
              <w:spacing w:line="360" w:lineRule="auto"/>
              <w:ind w:firstLine="420" w:firstLineChars="200"/>
              <w:jc w:val="both"/>
              <w:rPr>
                <w:rFonts w:ascii="宋体" w:hAnsi="宋体" w:eastAsia="宋体"/>
                <w:color w:val="auto"/>
                <w:sz w:val="18"/>
                <w:szCs w:val="18"/>
                <w:highlight w:val="none"/>
              </w:rPr>
            </w:pPr>
            <w:r>
              <w:rPr>
                <w:rFonts w:hint="eastAsia" w:ascii="宋体" w:hAnsi="宋体" w:eastAsia="宋体" w:cs="宋体"/>
                <w:b w:val="0"/>
                <w:bCs w:val="0"/>
                <w:color w:val="auto"/>
                <w:sz w:val="21"/>
                <w:szCs w:val="21"/>
                <w:highlight w:val="none"/>
                <w:lang w:val="en-US" w:eastAsia="zh-CN"/>
              </w:rPr>
              <w:t>食堂对供货商考核评分表</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宋体"/>
                <w:b/>
                <w:bCs/>
                <w:color w:val="auto"/>
                <w:sz w:val="21"/>
                <w:szCs w:val="21"/>
                <w:highlight w:val="none"/>
                <w:vertAlign w:val="baseline"/>
                <w:lang w:val="en-US" w:eastAsia="zh-CN"/>
              </w:rPr>
              <w:t>附件3</w:t>
            </w:r>
          </w:p>
        </w:tc>
        <w:tc>
          <w:tcPr>
            <w:tcW w:w="3092" w:type="pct"/>
            <w:vAlign w:val="top"/>
          </w:tcPr>
          <w:p>
            <w:pPr>
              <w:spacing w:line="360" w:lineRule="auto"/>
              <w:ind w:firstLine="420" w:firstLineChars="200"/>
              <w:jc w:val="both"/>
              <w:rPr>
                <w:rFonts w:ascii="宋体" w:hAnsi="宋体" w:eastAsia="宋体"/>
                <w:color w:val="auto"/>
                <w:sz w:val="18"/>
                <w:szCs w:val="18"/>
                <w:highlight w:val="none"/>
              </w:rPr>
            </w:pPr>
            <w:r>
              <w:rPr>
                <w:rFonts w:hint="eastAsia" w:ascii="宋体" w:hAnsi="宋体" w:eastAsia="宋体" w:cs="宋体"/>
                <w:b w:val="0"/>
                <w:bCs w:val="0"/>
                <w:color w:val="auto"/>
                <w:sz w:val="21"/>
                <w:szCs w:val="21"/>
                <w:highlight w:val="none"/>
                <w:lang w:val="en-US" w:eastAsia="zh-CN"/>
              </w:rPr>
              <w:t>食堂供应商考核登记表</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pacing w:line="400" w:lineRule="exact"/>
              <w:jc w:val="left"/>
              <w:outlineLvl w:val="2"/>
              <w:rPr>
                <w:rFonts w:ascii="宋体" w:hAnsi="宋体" w:eastAsia="宋体" w:cs="宋体"/>
                <w:color w:val="auto"/>
                <w:kern w:val="0"/>
                <w:sz w:val="18"/>
                <w:szCs w:val="18"/>
                <w:highlight w:val="none"/>
              </w:rPr>
            </w:pPr>
            <w:bookmarkStart w:id="777" w:name="_Toc11673"/>
            <w:r>
              <w:rPr>
                <w:rFonts w:hint="eastAsia" w:ascii="宋体" w:hAnsi="宋体" w:eastAsia="宋体" w:cs="宋体"/>
                <w:color w:val="auto"/>
                <w:sz w:val="21"/>
                <w:szCs w:val="21"/>
                <w:highlight w:val="none"/>
              </w:rPr>
              <w:t>用户需求书“★”条款汇总：</w:t>
            </w:r>
            <w:bookmarkEnd w:id="7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459" w:type="pct"/>
            <w:vAlign w:val="center"/>
          </w:tcPr>
          <w:p>
            <w:pPr>
              <w:spacing w:line="400" w:lineRule="exact"/>
              <w:jc w:val="center"/>
              <w:rPr>
                <w:rFonts w:ascii="宋体" w:hAnsi="宋体" w:eastAsia="宋体" w:cs="Times New Roman"/>
                <w:color w:val="auto"/>
                <w:kern w:val="0"/>
                <w:sz w:val="18"/>
                <w:szCs w:val="18"/>
                <w:highlight w:val="none"/>
              </w:rPr>
            </w:pPr>
            <w:r>
              <w:rPr>
                <w:rFonts w:hint="eastAsia" w:ascii="宋体" w:hAnsi="宋体" w:eastAsia="宋体" w:cs="宋体"/>
                <w:color w:val="auto"/>
                <w:sz w:val="21"/>
                <w:szCs w:val="21"/>
                <w:highlight w:val="none"/>
              </w:rPr>
              <w:t>★</w:t>
            </w:r>
          </w:p>
        </w:tc>
        <w:tc>
          <w:tcPr>
            <w:tcW w:w="3092" w:type="pct"/>
            <w:vAlign w:val="center"/>
          </w:tcPr>
          <w:p>
            <w:pPr>
              <w:autoSpaceDE w:val="0"/>
              <w:autoSpaceDN w:val="0"/>
              <w:adjustRightInd w:val="0"/>
              <w:spacing w:line="360" w:lineRule="auto"/>
              <w:ind w:firstLine="420" w:firstLineChars="200"/>
              <w:jc w:val="left"/>
              <w:rPr>
                <w:rFonts w:ascii="宋体" w:hAnsi="宋体" w:eastAsia="宋体"/>
                <w:color w:val="auto"/>
                <w:sz w:val="18"/>
                <w:szCs w:val="18"/>
                <w:highlight w:val="none"/>
              </w:rPr>
            </w:pPr>
            <w:r>
              <w:rPr>
                <w:rFonts w:hint="eastAsia" w:ascii="宋体" w:hAnsi="宋体" w:eastAsia="宋体" w:cs="宋体"/>
                <w:color w:val="auto"/>
                <w:kern w:val="0"/>
                <w:sz w:val="21"/>
                <w:szCs w:val="21"/>
                <w:highlight w:val="none"/>
              </w:rPr>
              <w:t>★14.</w:t>
            </w:r>
            <w:r>
              <w:rPr>
                <w:rFonts w:hint="eastAsia" w:ascii="宋体" w:hAnsi="宋体" w:eastAsia="宋体" w:cs="宋体"/>
                <w:color w:val="auto"/>
                <w:kern w:val="0"/>
                <w:sz w:val="21"/>
                <w:szCs w:val="21"/>
                <w:highlight w:val="none"/>
                <w:lang w:val="en-US" w:eastAsia="zh-CN"/>
              </w:rPr>
              <w:t>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须为</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提供一份以</w:t>
            </w:r>
            <w:r>
              <w:rPr>
                <w:rFonts w:hint="eastAsia" w:ascii="宋体" w:hAnsi="宋体" w:eastAsia="宋体" w:cs="宋体"/>
                <w:color w:val="auto"/>
                <w:sz w:val="21"/>
                <w:szCs w:val="21"/>
                <w:highlight w:val="none"/>
                <w:u w:val="none"/>
              </w:rPr>
              <w:t>东莞市水务集团供水有限公司</w:t>
            </w:r>
            <w:r>
              <w:rPr>
                <w:rFonts w:hint="eastAsia" w:ascii="宋体" w:hAnsi="宋体" w:eastAsia="宋体" w:cs="宋体"/>
                <w:color w:val="auto"/>
                <w:sz w:val="21"/>
                <w:szCs w:val="21"/>
                <w:highlight w:val="none"/>
              </w:rPr>
              <w:t>为受益人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额度为</w:t>
            </w:r>
            <w:r>
              <w:rPr>
                <w:rFonts w:hint="eastAsia" w:ascii="宋体" w:hAnsi="宋体" w:eastAsia="宋体" w:cs="宋体"/>
                <w:color w:val="auto"/>
                <w:sz w:val="21"/>
                <w:szCs w:val="21"/>
                <w:highlight w:val="none"/>
                <w:u w:val="none"/>
              </w:rPr>
              <w:t>2000</w:t>
            </w:r>
            <w:r>
              <w:rPr>
                <w:rFonts w:hint="eastAsia" w:ascii="宋体" w:hAnsi="宋体" w:eastAsia="宋体" w:cs="宋体"/>
                <w:color w:val="auto"/>
                <w:sz w:val="21"/>
                <w:szCs w:val="21"/>
                <w:highlight w:val="none"/>
              </w:rPr>
              <w:t>万元的保险（食品安全责任险），保险承保期限不短于配送时间（一年），上述保险承保期限与配送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合同同步，如配送服务合同延期，保险承保期需同步延期。若因</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原因造成</w:t>
            </w:r>
            <w:r>
              <w:rPr>
                <w:rFonts w:hint="eastAsia" w:ascii="宋体" w:hAnsi="宋体" w:eastAsia="宋体" w:cs="宋体"/>
                <w:color w:val="auto"/>
                <w:sz w:val="21"/>
                <w:szCs w:val="21"/>
                <w:highlight w:val="none"/>
                <w:lang w:val="en-US" w:eastAsia="zh-CN"/>
              </w:rPr>
              <w:t>招标人或招标人</w:t>
            </w:r>
            <w:r>
              <w:rPr>
                <w:rFonts w:hint="eastAsia" w:ascii="宋体" w:hAnsi="宋体" w:eastAsia="宋体" w:cs="宋体"/>
                <w:color w:val="auto"/>
                <w:sz w:val="21"/>
                <w:szCs w:val="21"/>
                <w:highlight w:val="none"/>
              </w:rPr>
              <w:t>权属分公司人员食物中毒等事故而索赔并超出相应保险赔偿额度，超出部分由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负责承担。</w:t>
            </w:r>
          </w:p>
        </w:tc>
        <w:tc>
          <w:tcPr>
            <w:tcW w:w="34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c>
          <w:tcPr>
            <w:tcW w:w="392" w:type="pct"/>
            <w:vAlign w:val="center"/>
          </w:tcPr>
          <w:p>
            <w:pPr>
              <w:keepNext/>
              <w:keepLines/>
              <w:spacing w:line="400" w:lineRule="exact"/>
              <w:jc w:val="center"/>
              <w:outlineLvl w:val="9"/>
              <w:rPr>
                <w:rFonts w:ascii="宋体" w:hAnsi="宋体" w:eastAsia="宋体" w:cs="宋体"/>
                <w:color w:val="auto"/>
                <w:kern w:val="0"/>
                <w:sz w:val="18"/>
                <w:szCs w:val="18"/>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widowControl/>
        <w:jc w:val="left"/>
        <w:rPr>
          <w:rFonts w:ascii="宋体" w:hAnsi="宋体" w:eastAsia="宋体" w:cs="Times New Roman"/>
          <w:color w:val="auto"/>
          <w:kern w:val="0"/>
          <w:szCs w:val="21"/>
          <w:highlight w:val="none"/>
        </w:rPr>
      </w:pPr>
      <w:r>
        <w:rPr>
          <w:rFonts w:hint="eastAsia" w:ascii="宋体" w:hAnsi="宋体" w:eastAsia="宋体" w:cs="宋体"/>
          <w:b/>
          <w:color w:val="auto"/>
          <w:kern w:val="0"/>
          <w:sz w:val="30"/>
          <w:szCs w:val="30"/>
          <w:highlight w:val="none"/>
        </w:rPr>
        <w:br w:type="page"/>
      </w:r>
      <w:bookmarkStart w:id="778" w:name="_Toc5046"/>
      <w:bookmarkStart w:id="779" w:name="_Toc102860087"/>
      <w:bookmarkStart w:id="780" w:name="_Toc104991889"/>
      <w:bookmarkStart w:id="781" w:name="_Toc140596942"/>
      <w:bookmarkStart w:id="782" w:name="_Toc23150"/>
      <w:bookmarkStart w:id="783" w:name="_Toc142508382"/>
      <w:bookmarkStart w:id="784" w:name="_Toc3593"/>
      <w:bookmarkStart w:id="785" w:name="_Toc102860431"/>
      <w:bookmarkStart w:id="786" w:name="_Toc94107224"/>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78"/>
      <w:bookmarkEnd w:id="779"/>
      <w:bookmarkEnd w:id="780"/>
      <w:bookmarkEnd w:id="781"/>
      <w:bookmarkEnd w:id="782"/>
      <w:bookmarkEnd w:id="783"/>
      <w:bookmarkEnd w:id="784"/>
      <w:bookmarkEnd w:id="785"/>
      <w:bookmarkEnd w:id="786"/>
      <w:bookmarkStart w:id="787" w:name="_Toc94107225"/>
      <w:r>
        <w:rPr>
          <w:rFonts w:hint="eastAsia" w:ascii="宋体" w:hAnsi="宋体" w:eastAsia="宋体" w:cs="宋体"/>
          <w:b/>
          <w:color w:val="auto"/>
          <w:kern w:val="0"/>
          <w:sz w:val="30"/>
          <w:szCs w:val="30"/>
          <w:highlight w:val="none"/>
        </w:rPr>
        <w:t>应急处理方案</w:t>
      </w:r>
      <w:r>
        <w:rPr>
          <w:rFonts w:ascii="宋体" w:hAnsi="宋体" w:eastAsia="宋体" w:cs="Times New Roman"/>
          <w:color w:val="auto"/>
          <w:kern w:val="0"/>
          <w:szCs w:val="21"/>
          <w:highlight w:val="none"/>
        </w:rPr>
        <w:br w:type="page"/>
      </w:r>
    </w:p>
    <w:bookmarkEnd w:id="787"/>
    <w:p>
      <w:pPr>
        <w:rPr>
          <w:rFonts w:hint="eastAsia" w:ascii="宋体" w:hAnsi="宋体" w:eastAsia="宋体" w:cs="宋体"/>
          <w:b/>
          <w:color w:val="auto"/>
          <w:kern w:val="0"/>
          <w:sz w:val="30"/>
          <w:szCs w:val="30"/>
          <w:highlight w:val="none"/>
          <w:lang w:val="en-US" w:eastAsia="zh-CN"/>
        </w:rPr>
      </w:pPr>
      <w:bookmarkStart w:id="788" w:name="_Toc102860438"/>
      <w:bookmarkStart w:id="789" w:name="_Toc104991896"/>
      <w:bookmarkStart w:id="790" w:name="_Toc140596949"/>
      <w:bookmarkStart w:id="791" w:name="_Toc102860094"/>
      <w:bookmarkStart w:id="792" w:name="_Toc142508389"/>
      <w:bookmarkStart w:id="793" w:name="_Toc533708139"/>
      <w:r>
        <w:rPr>
          <w:rFonts w:hint="eastAsia" w:ascii="宋体" w:hAnsi="宋体" w:eastAsia="宋体" w:cs="宋体"/>
          <w:b/>
          <w:color w:val="auto"/>
          <w:kern w:val="0"/>
          <w:sz w:val="30"/>
          <w:szCs w:val="30"/>
          <w:highlight w:val="none"/>
          <w:lang w:val="en-US" w:eastAsia="zh-CN"/>
        </w:rPr>
        <w:t>15.3 总体实施方案</w:t>
      </w:r>
      <w:r>
        <w:rPr>
          <w:rFonts w:hint="eastAsia" w:ascii="宋体" w:hAnsi="宋体" w:eastAsia="宋体" w:cs="宋体"/>
          <w:b/>
          <w:color w:val="auto"/>
          <w:kern w:val="0"/>
          <w:sz w:val="30"/>
          <w:szCs w:val="30"/>
          <w:highlight w:val="none"/>
          <w:lang w:val="en-US" w:eastAsia="zh-CN"/>
        </w:rPr>
        <w:br w:type="page"/>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15.4 食品安全管理</w:t>
      </w:r>
    </w:p>
    <w:p>
      <w:pPr>
        <w:spacing w:before="120" w:beforeLines="50" w:line="360" w:lineRule="auto"/>
        <w:ind w:firstLine="210" w:firstLineChars="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（1）食材检验制度、食材进货制度、食材安全管理制度、人员管理制度（投标人自行编写）；</w:t>
      </w:r>
    </w:p>
    <w:p>
      <w:pPr>
        <w:spacing w:line="360" w:lineRule="auto"/>
        <w:ind w:firstLine="210" w:firstLineChars="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（2）检测能力；</w:t>
      </w:r>
    </w:p>
    <w:p>
      <w:pPr>
        <w:spacing w:line="360" w:lineRule="auto"/>
        <w:ind w:firstLine="210" w:firstLineChars="1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（3）食材合格检测报告。</w:t>
      </w: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94" w:name="_Toc18180"/>
      <w:bookmarkStart w:id="795" w:name="_Toc9827"/>
      <w:bookmarkStart w:id="796" w:name="_Toc3750"/>
      <w:bookmarkStart w:id="797" w:name="_Toc30545"/>
      <w:r>
        <w:rPr>
          <w:rFonts w:hint="eastAsia" w:ascii="宋体" w:hAnsi="宋体" w:eastAsia="宋体" w:cs="宋体"/>
          <w:b/>
          <w:color w:val="auto"/>
          <w:kern w:val="0"/>
          <w:sz w:val="30"/>
          <w:szCs w:val="30"/>
          <w:highlight w:val="none"/>
          <w:lang w:val="en-US" w:eastAsia="zh-CN"/>
        </w:rPr>
        <w:t xml:space="preserve">15.5 </w:t>
      </w:r>
      <w:r>
        <w:rPr>
          <w:rFonts w:hint="eastAsia" w:ascii="宋体" w:hAnsi="宋体" w:eastAsia="宋体" w:cs="宋体"/>
          <w:b/>
          <w:color w:val="auto"/>
          <w:kern w:val="0"/>
          <w:sz w:val="30"/>
          <w:szCs w:val="30"/>
          <w:highlight w:val="none"/>
        </w:rPr>
        <w:t>投标人认为有必要提供的其它材料（不做强制要求）</w:t>
      </w:r>
      <w:bookmarkEnd w:id="788"/>
      <w:bookmarkEnd w:id="789"/>
      <w:bookmarkEnd w:id="790"/>
      <w:bookmarkEnd w:id="791"/>
      <w:bookmarkEnd w:id="792"/>
      <w:bookmarkEnd w:id="794"/>
      <w:bookmarkEnd w:id="795"/>
      <w:bookmarkEnd w:id="796"/>
      <w:bookmarkEnd w:id="797"/>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98" w:name="_Toc30548"/>
      <w:bookmarkStart w:id="799" w:name="_Toc25993"/>
      <w:bookmarkStart w:id="800" w:name="_Toc21059"/>
      <w:bookmarkStart w:id="801" w:name="_Toc14977"/>
      <w:bookmarkStart w:id="802" w:name="_Toc142508390"/>
      <w:bookmarkStart w:id="803" w:name="_Toc22132"/>
      <w:bookmarkStart w:id="804" w:name="_Toc522047402"/>
      <w:bookmarkStart w:id="805" w:name="_Toc521918141"/>
      <w:bookmarkStart w:id="806" w:name="_Toc22601_WPSOffice_Level1"/>
      <w:r>
        <w:rPr>
          <w:rFonts w:hint="eastAsia" w:ascii="宋体" w:hAnsi="宋体" w:eastAsia="宋体" w:cs="宋体"/>
          <w:b/>
          <w:bCs/>
          <w:color w:val="auto"/>
          <w:kern w:val="44"/>
          <w:sz w:val="32"/>
          <w:szCs w:val="32"/>
          <w:highlight w:val="none"/>
          <w:lang w:val="zh-CN"/>
        </w:rPr>
        <w:t>附件一：评标工作大纲</w:t>
      </w:r>
      <w:bookmarkEnd w:id="798"/>
      <w:bookmarkEnd w:id="799"/>
      <w:bookmarkEnd w:id="800"/>
      <w:bookmarkEnd w:id="801"/>
      <w:bookmarkEnd w:id="802"/>
      <w:bookmarkEnd w:id="803"/>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东莞市水务集团供水有限公司2025年度食堂食材配送服务单位采购项目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807" w:name="_Toc14752_WPSOffice_Level1"/>
      <w:r>
        <w:rPr>
          <w:rFonts w:hint="eastAsia" w:ascii="宋体" w:hAnsi="宋体" w:eastAsia="宋体" w:cs="宋体"/>
          <w:b/>
          <w:bCs/>
          <w:color w:val="auto"/>
          <w:sz w:val="36"/>
          <w:szCs w:val="36"/>
          <w:highlight w:val="none"/>
          <w:lang w:val="zh-CN"/>
        </w:rPr>
        <w:t>（招标编号：0832-SFCX24DG179C）</w:t>
      </w:r>
      <w:bookmarkEnd w:id="807"/>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08" w:name="_Toc18947_WPSOffice_Level2"/>
      <w:r>
        <w:rPr>
          <w:rFonts w:hint="eastAsia" w:ascii="宋体" w:hAnsi="宋体" w:eastAsia="宋体" w:cs="宋体"/>
          <w:b/>
          <w:bCs/>
          <w:color w:val="auto"/>
          <w:sz w:val="72"/>
          <w:szCs w:val="72"/>
          <w:highlight w:val="none"/>
          <w:lang w:val="zh-CN"/>
        </w:rPr>
        <w:t>评标工作大纲</w:t>
      </w:r>
      <w:bookmarkEnd w:id="808"/>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（适用于所有包号）</w:t>
      </w: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09" w:name="_Toc32395_WPSOffice_Level1"/>
      <w:r>
        <w:rPr>
          <w:rFonts w:hint="eastAsia" w:ascii="宋体" w:hAnsi="宋体" w:eastAsia="宋体" w:cs="宋体"/>
          <w:b/>
          <w:bCs/>
          <w:color w:val="auto"/>
          <w:sz w:val="36"/>
          <w:szCs w:val="36"/>
          <w:highlight w:val="none"/>
          <w:lang w:val="zh-CN"/>
        </w:rPr>
        <w:t>目录</w:t>
      </w:r>
      <w:bookmarkEnd w:id="809"/>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81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10"/>
    </w:p>
    <w:p>
      <w:pPr>
        <w:autoSpaceDE w:val="0"/>
        <w:autoSpaceDN w:val="0"/>
        <w:adjustRightInd w:val="0"/>
        <w:spacing w:line="360" w:lineRule="auto"/>
        <w:ind w:left="567" w:hanging="567"/>
        <w:rPr>
          <w:rFonts w:ascii="宋体" w:hAnsi="宋体" w:eastAsia="宋体" w:cs="宋体"/>
          <w:color w:val="auto"/>
          <w:szCs w:val="30"/>
          <w:highlight w:val="none"/>
        </w:rPr>
      </w:pPr>
      <w:bookmarkStart w:id="81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11"/>
    </w:p>
    <w:p>
      <w:pPr>
        <w:autoSpaceDE w:val="0"/>
        <w:autoSpaceDN w:val="0"/>
        <w:adjustRightInd w:val="0"/>
        <w:spacing w:line="360" w:lineRule="auto"/>
        <w:ind w:left="567" w:hanging="567"/>
        <w:rPr>
          <w:rFonts w:ascii="宋体" w:hAnsi="宋体" w:eastAsia="宋体" w:cs="宋体"/>
          <w:color w:val="auto"/>
          <w:szCs w:val="30"/>
          <w:highlight w:val="none"/>
        </w:rPr>
      </w:pPr>
      <w:bookmarkStart w:id="81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12"/>
    </w:p>
    <w:p>
      <w:pPr>
        <w:autoSpaceDE w:val="0"/>
        <w:autoSpaceDN w:val="0"/>
        <w:adjustRightInd w:val="0"/>
        <w:spacing w:line="360" w:lineRule="auto"/>
        <w:ind w:left="567" w:hanging="567"/>
        <w:rPr>
          <w:rFonts w:ascii="宋体" w:hAnsi="宋体" w:eastAsia="宋体" w:cs="宋体"/>
          <w:color w:val="auto"/>
          <w:szCs w:val="30"/>
          <w:highlight w:val="none"/>
        </w:rPr>
      </w:pPr>
      <w:bookmarkStart w:id="813" w:name="_Toc1206_WPSOffice_Level1"/>
      <w:r>
        <w:rPr>
          <w:rFonts w:hint="eastAsia" w:ascii="宋体" w:hAnsi="宋体" w:eastAsia="宋体" w:cs="宋体"/>
          <w:color w:val="auto"/>
          <w:szCs w:val="30"/>
          <w:highlight w:val="none"/>
        </w:rPr>
        <w:t>四、 比较和评价</w:t>
      </w:r>
      <w:bookmarkEnd w:id="813"/>
    </w:p>
    <w:p>
      <w:pPr>
        <w:autoSpaceDE w:val="0"/>
        <w:autoSpaceDN w:val="0"/>
        <w:adjustRightInd w:val="0"/>
        <w:spacing w:line="360" w:lineRule="auto"/>
        <w:ind w:left="567" w:hanging="567"/>
        <w:rPr>
          <w:rFonts w:ascii="宋体" w:hAnsi="宋体" w:eastAsia="宋体" w:cs="宋体"/>
          <w:color w:val="auto"/>
          <w:szCs w:val="30"/>
          <w:highlight w:val="none"/>
        </w:rPr>
      </w:pPr>
      <w:bookmarkStart w:id="81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14"/>
    </w:p>
    <w:p>
      <w:pPr>
        <w:autoSpaceDE w:val="0"/>
        <w:autoSpaceDN w:val="0"/>
        <w:adjustRightInd w:val="0"/>
        <w:spacing w:line="360" w:lineRule="auto"/>
        <w:ind w:left="567" w:hanging="567"/>
        <w:rPr>
          <w:rFonts w:ascii="宋体" w:hAnsi="宋体" w:eastAsia="宋体" w:cs="宋体"/>
          <w:color w:val="auto"/>
          <w:szCs w:val="30"/>
          <w:highlight w:val="none"/>
        </w:rPr>
      </w:pPr>
      <w:bookmarkStart w:id="81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15"/>
    </w:p>
    <w:p>
      <w:pPr>
        <w:autoSpaceDE w:val="0"/>
        <w:autoSpaceDN w:val="0"/>
        <w:adjustRightInd w:val="0"/>
        <w:spacing w:line="360" w:lineRule="auto"/>
        <w:ind w:left="567" w:hanging="567"/>
        <w:rPr>
          <w:rFonts w:ascii="宋体" w:hAnsi="宋体" w:eastAsia="宋体" w:cs="宋体"/>
          <w:color w:val="auto"/>
          <w:szCs w:val="30"/>
          <w:highlight w:val="none"/>
        </w:rPr>
      </w:pPr>
      <w:bookmarkStart w:id="81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16"/>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1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17"/>
    </w:p>
    <w:p>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18" w:name="_Toc30962"/>
      <w:r>
        <w:rPr>
          <w:rFonts w:hint="eastAsia" w:ascii="宋体" w:hAnsi="宋体" w:eastAsia="宋体" w:cs="宋体"/>
          <w:b/>
          <w:bCs/>
          <w:color w:val="auto"/>
          <w:szCs w:val="24"/>
          <w:highlight w:val="none"/>
          <w:lang w:val="zh-CN"/>
        </w:rPr>
        <w:t>1、一般规定</w:t>
      </w:r>
      <w:bookmarkEnd w:id="818"/>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东莞市水务集团供水有限公司2025年度食堂食材配送服务单位采购项目</w:t>
      </w:r>
      <w:r>
        <w:rPr>
          <w:rFonts w:hint="eastAsia" w:ascii="宋体" w:hAnsi="宋体" w:eastAsia="宋体" w:cs="宋体"/>
          <w:color w:val="auto"/>
          <w:szCs w:val="21"/>
          <w:highlight w:val="none"/>
          <w:lang w:val="zh-CN"/>
        </w:rPr>
        <w:t>(招标编号：0832-SFCX24DG179C</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1"/>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19" w:name="_Toc15048"/>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19"/>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820" w:name="_Toc30084"/>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20"/>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821" w:name="_Toc4107"/>
      <w:r>
        <w:rPr>
          <w:rFonts w:hint="eastAsia" w:ascii="宋体" w:hAnsi="宋体" w:eastAsia="宋体" w:cs="宋体"/>
          <w:b/>
          <w:bCs/>
          <w:color w:val="auto"/>
          <w:szCs w:val="21"/>
          <w:highlight w:val="none"/>
          <w:lang w:val="zh-CN"/>
        </w:rPr>
        <w:t>4、评标委员会义务</w:t>
      </w:r>
      <w:bookmarkEnd w:id="821"/>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822" w:name="_Toc15859"/>
      <w:r>
        <w:rPr>
          <w:rFonts w:hint="eastAsia" w:ascii="宋体" w:hAnsi="宋体" w:eastAsia="宋体" w:cs="宋体"/>
          <w:b/>
          <w:bCs/>
          <w:color w:val="auto"/>
          <w:szCs w:val="21"/>
          <w:highlight w:val="none"/>
          <w:lang w:val="zh-CN"/>
        </w:rPr>
        <w:t>5、评审程序</w:t>
      </w:r>
      <w:bookmarkEnd w:id="822"/>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4</w:t>
      </w:r>
      <w:r>
        <w:rPr>
          <w:rFonts w:hint="eastAsia" w:ascii="宋体" w:hAnsi="宋体" w:eastAsia="宋体" w:cs="Times New Roman"/>
          <w:color w:val="auto"/>
          <w:kern w:val="0"/>
          <w:szCs w:val="24"/>
          <w:highlight w:val="none"/>
          <w:lang w:val="zh-CN"/>
        </w:rPr>
        <w:t xml:space="preserve">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eastAsia="宋体" w:cs="Times New Roman"/>
          <w:bCs/>
          <w:color w:val="auto"/>
          <w:kern w:val="0"/>
          <w:szCs w:val="24"/>
          <w:highlight w:val="none"/>
          <w:lang w:val="en-US" w:eastAsia="zh-CN"/>
        </w:rPr>
        <w:t>5</w:t>
      </w:r>
      <w:r>
        <w:rPr>
          <w:rFonts w:hint="eastAsia" w:ascii="宋体" w:hAnsi="宋体" w:eastAsia="宋体" w:cs="Times New Roman"/>
          <w:bCs/>
          <w:color w:val="auto"/>
          <w:kern w:val="0"/>
          <w:szCs w:val="24"/>
          <w:highlight w:val="none"/>
        </w:rPr>
        <w:t xml:space="preserve">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en-US" w:eastAsia="zh-CN"/>
        </w:rPr>
        <w:t>6</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23" w:name="_Toc19435_WPSOffice_Level1"/>
      <w:r>
        <w:rPr>
          <w:rFonts w:hint="eastAsia" w:ascii="宋体" w:hAnsi="宋体" w:eastAsia="宋体" w:cs="宋体"/>
          <w:b/>
          <w:bCs/>
          <w:color w:val="auto"/>
          <w:sz w:val="28"/>
          <w:szCs w:val="28"/>
          <w:highlight w:val="none"/>
          <w:lang w:val="zh-CN"/>
        </w:rPr>
        <w:t>二、投标文件的初审</w:t>
      </w:r>
      <w:bookmarkEnd w:id="823"/>
    </w:p>
    <w:p>
      <w:pPr>
        <w:autoSpaceDE w:val="0"/>
        <w:autoSpaceDN w:val="0"/>
        <w:adjustRightInd w:val="0"/>
        <w:spacing w:line="360" w:lineRule="auto"/>
        <w:outlineLvl w:val="0"/>
        <w:rPr>
          <w:rFonts w:ascii="宋体" w:hAnsi="宋体" w:eastAsia="宋体" w:cs="宋体"/>
          <w:b/>
          <w:color w:val="auto"/>
          <w:szCs w:val="24"/>
          <w:highlight w:val="none"/>
          <w:lang w:val="zh-CN"/>
        </w:rPr>
      </w:pPr>
      <w:bookmarkStart w:id="824" w:name="_Toc13368"/>
      <w:r>
        <w:rPr>
          <w:rFonts w:hint="eastAsia" w:ascii="宋体" w:hAnsi="宋体" w:eastAsia="宋体" w:cs="宋体"/>
          <w:b/>
          <w:color w:val="auto"/>
          <w:szCs w:val="24"/>
          <w:highlight w:val="none"/>
          <w:lang w:val="zh-CN"/>
        </w:rPr>
        <w:t>6、投标文件的初审分为资格性检查和符合性检查。</w:t>
      </w:r>
      <w:bookmarkEnd w:id="824"/>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outlineLvl w:val="0"/>
        <w:rPr>
          <w:rFonts w:ascii="宋体" w:hAnsi="宋体" w:eastAsia="宋体" w:cs="宋体"/>
          <w:b/>
          <w:color w:val="auto"/>
          <w:szCs w:val="21"/>
          <w:highlight w:val="none"/>
          <w:lang w:val="zh-CN"/>
        </w:rPr>
      </w:pPr>
      <w:bookmarkStart w:id="825" w:name="_Toc24267"/>
      <w:r>
        <w:rPr>
          <w:rFonts w:hint="eastAsia" w:ascii="宋体" w:hAnsi="宋体" w:eastAsia="宋体" w:cs="宋体"/>
          <w:b/>
          <w:color w:val="auto"/>
          <w:szCs w:val="21"/>
          <w:highlight w:val="none"/>
          <w:lang w:val="zh-CN"/>
        </w:rPr>
        <w:t>7、投标文件出现下列情况之一的，被认定为无效投标：</w:t>
      </w:r>
      <w:bookmarkEnd w:id="825"/>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投标报价响应表</w:t>
      </w:r>
      <w:r>
        <w:rPr>
          <w:rFonts w:ascii="Times New Roman" w:hAnsi="Times New Roman" w:eastAsia="宋体"/>
          <w:b/>
          <w:color w:val="auto"/>
          <w:sz w:val="21"/>
          <w:szCs w:val="21"/>
          <w:highlight w:val="none"/>
          <w:lang w:eastAsia="zh-CN"/>
        </w:rPr>
        <w:t>未按照招标文件要求</w:t>
      </w:r>
      <w:r>
        <w:rPr>
          <w:rFonts w:hint="eastAsia" w:ascii="Times New Roman" w:hAnsi="Times New Roman" w:eastAsia="宋体"/>
          <w:b/>
          <w:color w:val="auto"/>
          <w:sz w:val="21"/>
          <w:szCs w:val="21"/>
          <w:highlight w:val="none"/>
          <w:lang w:val="en-US" w:eastAsia="zh-CN"/>
        </w:rPr>
        <w:t>填写</w:t>
      </w:r>
      <w:r>
        <w:rPr>
          <w:rFonts w:ascii="Times New Roman" w:hAnsi="Times New Roman" w:eastAsia="宋体"/>
          <w:b/>
          <w:color w:val="auto"/>
          <w:sz w:val="21"/>
          <w:szCs w:val="21"/>
          <w:highlight w:val="none"/>
          <w:lang w:eastAsia="zh-CN"/>
        </w:rPr>
        <w:t>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 xml:space="preserve">  投标人递交两份或多份内容不同的投标文件；</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xml:space="preserve">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6</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8</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9</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0</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26" w:name="_Toc4109_WPSOffice_Level1"/>
      <w:r>
        <w:rPr>
          <w:rFonts w:hint="eastAsia" w:ascii="宋体" w:hAnsi="宋体" w:eastAsia="宋体" w:cs="宋体"/>
          <w:b/>
          <w:bCs/>
          <w:color w:val="auto"/>
          <w:sz w:val="28"/>
          <w:szCs w:val="28"/>
          <w:highlight w:val="none"/>
          <w:lang w:val="zh-CN"/>
        </w:rPr>
        <w:t>三、澄清有关问题</w:t>
      </w:r>
      <w:bookmarkEnd w:id="826"/>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27"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27"/>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28" w:name="_Toc9821"/>
      <w:r>
        <w:rPr>
          <w:rFonts w:hint="eastAsia" w:ascii="宋体" w:hAnsi="宋体" w:eastAsia="宋体" w:cs="宋体"/>
          <w:b/>
          <w:color w:val="auto"/>
          <w:szCs w:val="24"/>
          <w:highlight w:val="none"/>
          <w:lang w:val="zh-CN"/>
        </w:rPr>
        <w:t>11、评委打分办法</w:t>
      </w:r>
      <w:bookmarkEnd w:id="828"/>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29" w:name="_Toc19382"/>
      <w:r>
        <w:rPr>
          <w:rFonts w:hint="eastAsia" w:ascii="宋体" w:hAnsi="宋体" w:eastAsia="宋体" w:cs="宋体"/>
          <w:b/>
          <w:color w:val="auto"/>
          <w:szCs w:val="24"/>
          <w:highlight w:val="none"/>
          <w:lang w:val="zh-CN"/>
        </w:rPr>
        <w:t>12、评分因素及分值</w:t>
      </w:r>
      <w:bookmarkEnd w:id="829"/>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29"/>
        <w:gridCol w:w="50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830"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bookmarkEnd w:id="830"/>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096"/>
        <w:gridCol w:w="7412"/>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after="0" w:line="360" w:lineRule="auto"/>
              <w:jc w:val="center"/>
              <w:textAlignment w:val="auto"/>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年三个年度，每具有1个年度盈利的得1分，满分3分。</w:t>
            </w:r>
          </w:p>
          <w:p>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pPr>
              <w:keepNext w:val="0"/>
              <w:keepLines w:val="0"/>
              <w:pageBreakBefore w:val="0"/>
              <w:kinsoku/>
              <w:wordWrap/>
              <w:overflowPunct/>
              <w:topLinePunct w:val="0"/>
              <w:bidi w:val="0"/>
              <w:adjustRightInd/>
              <w:snapToGrid w:val="0"/>
              <w:spacing w:after="0" w:line="360" w:lineRule="auto"/>
              <w:jc w:val="both"/>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after="0" w:line="360" w:lineRule="auto"/>
              <w:jc w:val="center"/>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标准化程度</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34"/>
              </w:tabs>
              <w:kinsoku/>
              <w:wordWrap/>
              <w:overflowPunct/>
              <w:topLinePunct w:val="0"/>
              <w:bidi w:val="0"/>
              <w:adjustRightInd/>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pt-BR"/>
              </w:rPr>
              <w:t>投标人具有由国家认证认可监督管理部门批准设立的认证机构颁发并在有效期内的体系认证证书，每个证书得</w:t>
            </w:r>
            <w:r>
              <w:rPr>
                <w:rFonts w:hint="eastAsia" w:ascii="宋体" w:hAnsi="宋体" w:eastAsia="宋体" w:cs="宋体"/>
                <w:color w:val="auto"/>
                <w:sz w:val="21"/>
                <w:szCs w:val="21"/>
                <w:highlight w:val="none"/>
                <w:lang w:val="pt-BR" w:eastAsia="zh-CN"/>
              </w:rPr>
              <w:t>2</w:t>
            </w:r>
            <w:r>
              <w:rPr>
                <w:rFonts w:hint="eastAsia" w:ascii="宋体" w:hAnsi="宋体" w:eastAsia="宋体" w:cs="宋体"/>
                <w:color w:val="auto"/>
                <w:sz w:val="21"/>
                <w:szCs w:val="21"/>
                <w:highlight w:val="none"/>
                <w:lang w:val="pt-BR"/>
              </w:rPr>
              <w:t>分，满分</w:t>
            </w:r>
            <w:r>
              <w:rPr>
                <w:rFonts w:hint="eastAsia" w:ascii="宋体" w:hAnsi="宋体" w:eastAsia="宋体" w:cs="宋体"/>
                <w:color w:val="auto"/>
                <w:sz w:val="21"/>
                <w:szCs w:val="21"/>
                <w:highlight w:val="none"/>
                <w:lang w:val="pt-BR" w:eastAsia="zh-CN"/>
              </w:rPr>
              <w:t>10</w:t>
            </w:r>
            <w:r>
              <w:rPr>
                <w:rFonts w:hint="eastAsia" w:ascii="宋体" w:hAnsi="宋体" w:eastAsia="宋体" w:cs="宋体"/>
                <w:color w:val="auto"/>
                <w:sz w:val="21"/>
                <w:szCs w:val="21"/>
                <w:highlight w:val="none"/>
                <w:lang w:val="pt-BR"/>
              </w:rPr>
              <w:t>分</w:t>
            </w:r>
            <w:r>
              <w:rPr>
                <w:rFonts w:hint="eastAsia" w:ascii="宋体" w:hAnsi="宋体" w:eastAsia="宋体" w:cs="宋体"/>
                <w:color w:val="auto"/>
                <w:sz w:val="21"/>
                <w:szCs w:val="21"/>
                <w:highlight w:val="none"/>
              </w:rPr>
              <w:t>：</w:t>
            </w:r>
          </w:p>
          <w:p>
            <w:pPr>
              <w:keepNext w:val="0"/>
              <w:keepLines w:val="0"/>
              <w:pageBreakBefore w:val="0"/>
              <w:tabs>
                <w:tab w:val="left" w:pos="134"/>
              </w:tabs>
              <w:kinsoku/>
              <w:wordWrap/>
              <w:overflowPunct/>
              <w:topLinePunct w:val="0"/>
              <w:bidi w:val="0"/>
              <w:adjustRightInd/>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（1）质量管理体系认证</w:t>
            </w:r>
            <w:r>
              <w:rPr>
                <w:rFonts w:hint="eastAsia" w:ascii="宋体" w:hAnsi="宋体" w:eastAsia="宋体" w:cs="宋体"/>
                <w:color w:val="auto"/>
                <w:sz w:val="21"/>
                <w:szCs w:val="21"/>
                <w:highlight w:val="none"/>
                <w:lang w:val="pt-BR"/>
              </w:rPr>
              <w:t>（如ISO9001</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rPr>
              <w:t>；</w:t>
            </w:r>
          </w:p>
          <w:p>
            <w:pPr>
              <w:keepNext w:val="0"/>
              <w:keepLines w:val="0"/>
              <w:pageBreakBefore w:val="0"/>
              <w:tabs>
                <w:tab w:val="left" w:pos="134"/>
              </w:tabs>
              <w:kinsoku/>
              <w:wordWrap/>
              <w:overflowPunct/>
              <w:topLinePunct w:val="0"/>
              <w:bidi w:val="0"/>
              <w:adjustRightInd/>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（2）环境管理体系认证</w:t>
            </w:r>
            <w:r>
              <w:rPr>
                <w:rFonts w:hint="eastAsia" w:ascii="宋体" w:hAnsi="宋体" w:eastAsia="宋体" w:cs="宋体"/>
                <w:color w:val="auto"/>
                <w:sz w:val="21"/>
                <w:szCs w:val="21"/>
                <w:highlight w:val="none"/>
                <w:lang w:val="pt-BR"/>
              </w:rPr>
              <w:t>（如ISO14001</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rPr>
              <w:t>；</w:t>
            </w:r>
          </w:p>
          <w:p>
            <w:pPr>
              <w:keepNext w:val="0"/>
              <w:keepLines w:val="0"/>
              <w:pageBreakBefore w:val="0"/>
              <w:tabs>
                <w:tab w:val="left" w:pos="134"/>
              </w:tabs>
              <w:kinsoku/>
              <w:wordWrap/>
              <w:overflowPunct/>
              <w:topLinePunct w:val="0"/>
              <w:bidi w:val="0"/>
              <w:adjustRightInd/>
              <w:snapToGrid w:val="0"/>
              <w:spacing w:line="360" w:lineRule="auto"/>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pt-BR"/>
              </w:rPr>
              <w:t>（</w:t>
            </w:r>
            <w:r>
              <w:rPr>
                <w:rFonts w:hint="eastAsia" w:ascii="宋体" w:hAnsi="宋体" w:eastAsia="宋体" w:cs="宋体"/>
                <w:b w:val="0"/>
                <w:bCs w:val="0"/>
                <w:color w:val="auto"/>
                <w:sz w:val="21"/>
                <w:szCs w:val="21"/>
                <w:highlight w:val="none"/>
                <w:lang w:val="en-US"/>
              </w:rPr>
              <w:t>3</w:t>
            </w:r>
            <w:r>
              <w:rPr>
                <w:rFonts w:hint="eastAsia" w:ascii="宋体" w:hAnsi="宋体" w:eastAsia="宋体" w:cs="宋体"/>
                <w:b w:val="0"/>
                <w:bCs w:val="0"/>
                <w:color w:val="auto"/>
                <w:sz w:val="21"/>
                <w:szCs w:val="21"/>
                <w:highlight w:val="none"/>
                <w:lang w:val="pt-BR"/>
              </w:rPr>
              <w:t>）职业健康安全管理体系认证（如OHSAS18001</w:t>
            </w:r>
            <w:r>
              <w:rPr>
                <w:rFonts w:hint="eastAsia" w:ascii="宋体" w:hAnsi="宋体" w:eastAsia="宋体" w:cs="宋体"/>
                <w:b w:val="0"/>
                <w:bCs w:val="0"/>
                <w:color w:val="auto"/>
                <w:sz w:val="21"/>
                <w:szCs w:val="21"/>
                <w:highlight w:val="none"/>
                <w:lang w:val="en-US"/>
              </w:rPr>
              <w:t>、ISO45001：2018或</w:t>
            </w:r>
            <w:r>
              <w:rPr>
                <w:rFonts w:hint="eastAsia" w:ascii="宋体" w:hAnsi="宋体" w:eastAsia="宋体" w:cs="宋体"/>
                <w:b w:val="0"/>
                <w:bCs w:val="0"/>
                <w:color w:val="auto"/>
                <w:sz w:val="21"/>
                <w:szCs w:val="21"/>
                <w:highlight w:val="none"/>
                <w:lang w:val="pt-BR"/>
              </w:rPr>
              <w:t>GB/T45001-2020</w:t>
            </w:r>
            <w:r>
              <w:rPr>
                <w:rFonts w:hint="eastAsia" w:ascii="宋体" w:hAnsi="宋体" w:eastAsia="宋体" w:cs="宋体"/>
                <w:b w:val="0"/>
                <w:bCs w:val="0"/>
                <w:color w:val="auto"/>
                <w:sz w:val="21"/>
                <w:szCs w:val="21"/>
                <w:highlight w:val="none"/>
                <w:lang w:val="en-US"/>
              </w:rPr>
              <w:t>等</w:t>
            </w:r>
            <w:r>
              <w:rPr>
                <w:rFonts w:hint="eastAsia" w:ascii="宋体" w:hAnsi="宋体" w:eastAsia="宋体" w:cs="宋体"/>
                <w:b w:val="0"/>
                <w:bCs w:val="0"/>
                <w:color w:val="auto"/>
                <w:sz w:val="21"/>
                <w:szCs w:val="21"/>
                <w:highlight w:val="none"/>
                <w:lang w:val="pt-BR"/>
              </w:rPr>
              <w:t>）；</w:t>
            </w:r>
          </w:p>
          <w:p>
            <w:pPr>
              <w:keepNext w:val="0"/>
              <w:keepLines w:val="0"/>
              <w:pageBreakBefore w:val="0"/>
              <w:tabs>
                <w:tab w:val="left" w:pos="134"/>
              </w:tabs>
              <w:kinsoku/>
              <w:wordWrap/>
              <w:overflowPunct/>
              <w:topLinePunct w:val="0"/>
              <w:bidi w:val="0"/>
              <w:adjustRightInd/>
              <w:snapToGrid w:val="0"/>
              <w:spacing w:after="0"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（4）食品安全管理体系认证</w:t>
            </w:r>
            <w:r>
              <w:rPr>
                <w:rFonts w:hint="eastAsia" w:ascii="宋体" w:hAnsi="宋体" w:eastAsia="宋体" w:cs="宋体"/>
                <w:color w:val="auto"/>
                <w:sz w:val="21"/>
                <w:szCs w:val="21"/>
                <w:highlight w:val="none"/>
                <w:lang w:val="pt-BR"/>
              </w:rPr>
              <w:t>（如GB/T22000-2006、IS022000:2005或</w:t>
            </w:r>
            <w:r>
              <w:rPr>
                <w:rFonts w:hint="eastAsia" w:ascii="宋体" w:hAnsi="宋体" w:eastAsia="宋体" w:cs="宋体"/>
                <w:color w:val="auto"/>
                <w:sz w:val="21"/>
                <w:szCs w:val="21"/>
                <w:highlight w:val="none"/>
              </w:rPr>
              <w:t>ISO22000：2018等</w:t>
            </w:r>
            <w:r>
              <w:rPr>
                <w:rFonts w:hint="eastAsia" w:ascii="宋体" w:hAnsi="宋体" w:eastAsia="宋体" w:cs="宋体"/>
                <w:color w:val="auto"/>
                <w:sz w:val="21"/>
                <w:szCs w:val="21"/>
                <w:highlight w:val="none"/>
                <w:lang w:val="pt-BR"/>
              </w:rPr>
              <w:t>）</w:t>
            </w:r>
            <w:r>
              <w:rPr>
                <w:rFonts w:hint="eastAsia" w:ascii="宋体" w:hAnsi="宋体" w:eastAsia="宋体" w:cs="宋体"/>
                <w:color w:val="auto"/>
                <w:sz w:val="21"/>
                <w:szCs w:val="21"/>
                <w:highlight w:val="none"/>
              </w:rPr>
              <w:t>；</w:t>
            </w:r>
          </w:p>
          <w:p>
            <w:pPr>
              <w:keepNext w:val="0"/>
              <w:keepLines w:val="0"/>
              <w:pageBreakBefore w:val="0"/>
              <w:tabs>
                <w:tab w:val="left" w:pos="134"/>
              </w:tabs>
              <w:kinsoku/>
              <w:wordWrap/>
              <w:overflowPunct/>
              <w:topLinePunct w:val="0"/>
              <w:bidi w:val="0"/>
              <w:adjustRightInd/>
              <w:snapToGrid w:val="0"/>
              <w:spacing w:line="36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危害分析与关键控制点（HACCP）体系认证。</w:t>
            </w:r>
          </w:p>
          <w:p>
            <w:pPr>
              <w:keepNext w:val="0"/>
              <w:keepLines w:val="0"/>
              <w:pageBreakBefore w:val="0"/>
              <w:tabs>
                <w:tab w:val="left" w:pos="134"/>
              </w:tabs>
              <w:kinsoku/>
              <w:wordWrap/>
              <w:overflowPunct/>
              <w:topLinePunct w:val="0"/>
              <w:bidi w:val="0"/>
              <w:adjustRightInd/>
              <w:snapToGrid w:val="0"/>
              <w:spacing w:after="0" w:line="360" w:lineRule="auto"/>
              <w:jc w:val="left"/>
              <w:textAlignment w:val="auto"/>
              <w:rPr>
                <w:rFonts w:hint="eastAsia" w:ascii="宋体" w:hAnsi="宋体" w:eastAsia="宋体" w:cs="宋体"/>
                <w:b/>
                <w:bCs/>
                <w:color w:val="auto"/>
                <w:sz w:val="21"/>
                <w:szCs w:val="21"/>
                <w:highlight w:val="none"/>
                <w:lang w:val="pt-BR"/>
              </w:rPr>
            </w:pPr>
            <w:r>
              <w:rPr>
                <w:rFonts w:hint="eastAsia" w:ascii="宋体" w:hAnsi="宋体" w:eastAsia="宋体" w:cs="宋体"/>
                <w:b/>
                <w:bCs/>
                <w:color w:val="auto"/>
                <w:sz w:val="21"/>
                <w:szCs w:val="21"/>
                <w:highlight w:val="none"/>
                <w:lang w:val="pt-BR"/>
              </w:rPr>
              <w:t>备注：</w:t>
            </w:r>
          </w:p>
          <w:p>
            <w:pPr>
              <w:keepNext w:val="0"/>
              <w:keepLines w:val="0"/>
              <w:pageBreakBefore w:val="0"/>
              <w:tabs>
                <w:tab w:val="left" w:pos="134"/>
              </w:tabs>
              <w:kinsoku/>
              <w:wordWrap/>
              <w:overflowPunct/>
              <w:topLinePunct w:val="0"/>
              <w:bidi w:val="0"/>
              <w:adjustRightInd/>
              <w:snapToGrid w:val="0"/>
              <w:spacing w:after="0" w:line="360" w:lineRule="auto"/>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1"/>
                <w:szCs w:val="21"/>
                <w:highlight w:val="none"/>
                <w:lang w:val="pt-BR"/>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pt-BR" w:eastAsia="zh-CN"/>
              </w:rPr>
              <w:t>10</w:t>
            </w:r>
            <w:r>
              <w:rPr>
                <w:rFonts w:hint="eastAsia" w:ascii="宋体" w:hAnsi="宋体" w:eastAsia="宋体" w:cs="宋体"/>
                <w:color w:val="auto"/>
                <w:sz w:val="21"/>
                <w:szCs w:val="21"/>
                <w:highlight w:val="none"/>
                <w:lang w:val="pt-B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bookmarkStart w:id="831" w:name="_Hlk104987354"/>
            <w:r>
              <w:rPr>
                <w:rFonts w:hint="eastAsia" w:ascii="宋体" w:hAnsi="宋体" w:eastAsia="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color w:val="auto"/>
                <w:kern w:val="2"/>
                <w:sz w:val="21"/>
                <w:szCs w:val="21"/>
                <w:highlight w:val="none"/>
                <w:lang w:val="pt-BR"/>
              </w:rPr>
            </w:pPr>
            <w:r>
              <w:rPr>
                <w:rFonts w:hint="eastAsia" w:ascii="宋体" w:hAnsi="宋体" w:eastAsia="宋体" w:cs="宋体"/>
                <w:color w:val="auto"/>
                <w:kern w:val="2"/>
                <w:sz w:val="21"/>
                <w:szCs w:val="21"/>
                <w:highlight w:val="none"/>
              </w:rPr>
              <w:t>投标人自202</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年1月1日（以合同签订的时间为准）</w:t>
            </w:r>
            <w:r>
              <w:rPr>
                <w:rFonts w:hint="eastAsia" w:hAnsi="宋体" w:cs="宋体"/>
                <w:color w:val="auto"/>
                <w:kern w:val="2"/>
                <w:sz w:val="21"/>
                <w:szCs w:val="21"/>
                <w:highlight w:val="none"/>
                <w:lang w:val="en-US" w:eastAsia="zh-CN"/>
              </w:rPr>
              <w:t>以来</w:t>
            </w:r>
            <w:r>
              <w:rPr>
                <w:rFonts w:hint="eastAsia" w:ascii="宋体" w:hAnsi="宋体" w:eastAsia="宋体" w:cs="宋体"/>
                <w:color w:val="auto"/>
                <w:kern w:val="2"/>
                <w:sz w:val="21"/>
                <w:szCs w:val="21"/>
                <w:highlight w:val="none"/>
                <w:lang w:val="pt-BR"/>
              </w:rPr>
              <w:t>已完成或正在服务的</w:t>
            </w:r>
            <w:r>
              <w:rPr>
                <w:rFonts w:hint="eastAsia" w:ascii="宋体" w:hAnsi="宋体" w:eastAsia="宋体" w:cs="宋体"/>
                <w:color w:val="auto"/>
                <w:sz w:val="21"/>
                <w:szCs w:val="21"/>
                <w:highlight w:val="none"/>
                <w:lang w:val="pt-BR"/>
              </w:rPr>
              <w:t>饭堂、食堂食品或者食材供应链配送服务项目</w:t>
            </w:r>
            <w:r>
              <w:rPr>
                <w:rFonts w:hint="eastAsia" w:ascii="宋体" w:hAnsi="宋体" w:eastAsia="宋体" w:cs="宋体"/>
                <w:color w:val="auto"/>
                <w:kern w:val="2"/>
                <w:sz w:val="21"/>
                <w:szCs w:val="21"/>
                <w:highlight w:val="none"/>
                <w:lang w:val="pt-BR"/>
              </w:rPr>
              <w:t>业绩，按下列情况评分，满分</w:t>
            </w:r>
            <w:r>
              <w:rPr>
                <w:rFonts w:hint="eastAsia" w:hAnsi="宋体" w:cs="宋体"/>
                <w:color w:val="auto"/>
                <w:kern w:val="2"/>
                <w:sz w:val="21"/>
                <w:szCs w:val="21"/>
                <w:highlight w:val="none"/>
                <w:lang w:val="en-US" w:eastAsia="zh-CN"/>
              </w:rPr>
              <w:t>23</w:t>
            </w:r>
            <w:r>
              <w:rPr>
                <w:rFonts w:hint="eastAsia" w:ascii="宋体" w:hAnsi="宋体" w:eastAsia="宋体" w:cs="宋体"/>
                <w:color w:val="auto"/>
                <w:kern w:val="2"/>
                <w:sz w:val="21"/>
                <w:szCs w:val="21"/>
                <w:highlight w:val="none"/>
                <w:lang w:val="pt-BR"/>
              </w:rPr>
              <w:t>分：</w:t>
            </w:r>
          </w:p>
          <w:p>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①年度配送服务项目总金额≥</w:t>
            </w:r>
            <w:r>
              <w:rPr>
                <w:rFonts w:hint="eastAsia" w:hAnsi="宋体" w:cs="宋体"/>
                <w:color w:val="auto"/>
                <w:szCs w:val="21"/>
                <w:highlight w:val="none"/>
                <w:lang w:val="pt-BR" w:eastAsia="zh-CN"/>
              </w:rPr>
              <w:t>7</w:t>
            </w:r>
            <w:r>
              <w:rPr>
                <w:rFonts w:hint="eastAsia" w:ascii="宋体" w:hAnsi="宋体" w:eastAsia="宋体" w:cs="宋体"/>
                <w:color w:val="auto"/>
                <w:szCs w:val="21"/>
                <w:highlight w:val="none"/>
                <w:lang w:val="pt-BR" w:eastAsia="zh-CN"/>
              </w:rPr>
              <w:t>00</w:t>
            </w:r>
            <w:r>
              <w:rPr>
                <w:rFonts w:hint="eastAsia" w:ascii="宋体" w:hAnsi="宋体" w:eastAsia="宋体" w:cs="宋体"/>
                <w:color w:val="auto"/>
                <w:sz w:val="21"/>
                <w:szCs w:val="21"/>
                <w:highlight w:val="none"/>
                <w:lang w:val="pt-BR"/>
              </w:rPr>
              <w:t>万元的前述业绩的，每项得5分；</w:t>
            </w:r>
          </w:p>
          <w:p>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②</w:t>
            </w:r>
            <w:r>
              <w:rPr>
                <w:rFonts w:hint="eastAsia" w:ascii="宋体" w:hAnsi="宋体" w:eastAsia="宋体" w:cs="宋体"/>
                <w:color w:val="auto"/>
                <w:sz w:val="21"/>
                <w:szCs w:val="21"/>
                <w:highlight w:val="none"/>
                <w:lang w:val="pt-BR" w:eastAsia="zh-CN"/>
              </w:rPr>
              <w:t>3</w:t>
            </w:r>
            <w:r>
              <w:rPr>
                <w:rFonts w:hint="eastAsia" w:hAnsi="宋体" w:cs="宋体"/>
                <w:color w:val="auto"/>
                <w:sz w:val="21"/>
                <w:szCs w:val="21"/>
                <w:highlight w:val="none"/>
                <w:lang w:val="pt-BR" w:eastAsia="zh-CN"/>
              </w:rPr>
              <w:t>5</w:t>
            </w:r>
            <w:r>
              <w:rPr>
                <w:rFonts w:hint="eastAsia" w:ascii="宋体" w:hAnsi="宋体" w:eastAsia="宋体" w:cs="宋体"/>
                <w:color w:val="auto"/>
                <w:sz w:val="21"/>
                <w:szCs w:val="21"/>
                <w:highlight w:val="none"/>
                <w:lang w:val="pt-BR" w:eastAsia="zh-CN"/>
              </w:rPr>
              <w:t>0</w:t>
            </w:r>
            <w:r>
              <w:rPr>
                <w:rFonts w:hint="eastAsia" w:ascii="宋体" w:hAnsi="宋体" w:eastAsia="宋体" w:cs="宋体"/>
                <w:color w:val="auto"/>
                <w:sz w:val="21"/>
                <w:szCs w:val="21"/>
                <w:highlight w:val="none"/>
                <w:lang w:val="pt-BR"/>
              </w:rPr>
              <w:t>万元≤年度配送服务项目总金额＜</w:t>
            </w:r>
            <w:r>
              <w:rPr>
                <w:rFonts w:hint="eastAsia" w:hAnsi="宋体" w:cs="宋体"/>
                <w:color w:val="auto"/>
                <w:sz w:val="21"/>
                <w:szCs w:val="21"/>
                <w:highlight w:val="none"/>
                <w:lang w:val="pt-BR" w:eastAsia="zh-CN"/>
              </w:rPr>
              <w:t>7</w:t>
            </w:r>
            <w:r>
              <w:rPr>
                <w:rFonts w:hint="eastAsia" w:ascii="宋体" w:hAnsi="宋体" w:eastAsia="宋体" w:cs="宋体"/>
                <w:color w:val="auto"/>
                <w:sz w:val="21"/>
                <w:szCs w:val="21"/>
                <w:highlight w:val="none"/>
                <w:lang w:val="pt-BR" w:eastAsia="zh-CN"/>
              </w:rPr>
              <w:t>00</w:t>
            </w:r>
            <w:r>
              <w:rPr>
                <w:rFonts w:hint="eastAsia" w:ascii="宋体" w:hAnsi="宋体" w:eastAsia="宋体" w:cs="宋体"/>
                <w:color w:val="auto"/>
                <w:sz w:val="21"/>
                <w:szCs w:val="21"/>
                <w:highlight w:val="none"/>
                <w:lang w:val="pt-BR"/>
              </w:rPr>
              <w:t>万元的前述业绩，每项得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pt-BR"/>
              </w:rPr>
              <w:t>分；</w:t>
            </w:r>
          </w:p>
          <w:p>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③</w:t>
            </w:r>
            <w:r>
              <w:rPr>
                <w:rFonts w:hint="eastAsia" w:ascii="宋体" w:hAnsi="宋体" w:eastAsia="宋体" w:cs="宋体"/>
                <w:color w:val="auto"/>
                <w:sz w:val="21"/>
                <w:szCs w:val="21"/>
                <w:highlight w:val="none"/>
                <w:lang w:val="pt-BR" w:eastAsia="zh-CN"/>
              </w:rPr>
              <w:t>1</w:t>
            </w:r>
            <w:r>
              <w:rPr>
                <w:rFonts w:hint="eastAsia" w:hAnsi="宋体" w:cs="宋体"/>
                <w:color w:val="auto"/>
                <w:sz w:val="21"/>
                <w:szCs w:val="21"/>
                <w:highlight w:val="none"/>
                <w:lang w:val="pt-BR" w:eastAsia="zh-CN"/>
              </w:rPr>
              <w:t>75</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pt-BR" w:eastAsia="zh-CN"/>
              </w:rPr>
              <w:t>3</w:t>
            </w:r>
            <w:r>
              <w:rPr>
                <w:rFonts w:hint="eastAsia" w:hAnsi="宋体" w:cs="宋体"/>
                <w:color w:val="auto"/>
                <w:sz w:val="21"/>
                <w:szCs w:val="21"/>
                <w:highlight w:val="none"/>
                <w:lang w:val="pt-BR" w:eastAsia="zh-CN"/>
              </w:rPr>
              <w:t>5</w:t>
            </w:r>
            <w:r>
              <w:rPr>
                <w:rFonts w:hint="eastAsia" w:ascii="宋体" w:hAnsi="宋体" w:eastAsia="宋体" w:cs="宋体"/>
                <w:color w:val="auto"/>
                <w:sz w:val="21"/>
                <w:szCs w:val="21"/>
                <w:highlight w:val="none"/>
                <w:lang w:val="pt-BR" w:eastAsia="zh-CN"/>
              </w:rPr>
              <w:t>0</w:t>
            </w:r>
            <w:r>
              <w:rPr>
                <w:rFonts w:hint="eastAsia" w:ascii="宋体" w:hAnsi="宋体" w:eastAsia="宋体" w:cs="宋体"/>
                <w:color w:val="auto"/>
                <w:sz w:val="21"/>
                <w:szCs w:val="21"/>
                <w:highlight w:val="none"/>
                <w:lang w:val="pt-BR"/>
              </w:rPr>
              <w:t>万元的前述业绩，每项得</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pt-BR"/>
              </w:rPr>
              <w:t>分，（本子项满分</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pt-BR"/>
              </w:rPr>
              <w:t>分）；</w:t>
            </w:r>
          </w:p>
          <w:p>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pt-BR"/>
              </w:rPr>
              <w:t>④</w:t>
            </w:r>
            <w:r>
              <w:rPr>
                <w:rFonts w:hint="eastAsia" w:ascii="宋体" w:hAnsi="宋体" w:eastAsia="宋体" w:cs="宋体"/>
                <w:color w:val="auto"/>
                <w:sz w:val="21"/>
                <w:szCs w:val="21"/>
                <w:highlight w:val="none"/>
                <w:lang w:val="pt-BR" w:eastAsia="zh-CN"/>
              </w:rPr>
              <w:t>8</w:t>
            </w:r>
            <w:r>
              <w:rPr>
                <w:rFonts w:hint="eastAsia" w:hAnsi="宋体" w:cs="宋体"/>
                <w:color w:val="auto"/>
                <w:sz w:val="21"/>
                <w:szCs w:val="21"/>
                <w:highlight w:val="none"/>
                <w:lang w:val="pt-BR" w:eastAsia="zh-CN"/>
              </w:rPr>
              <w:t>5</w:t>
            </w:r>
            <w:r>
              <w:rPr>
                <w:rFonts w:hint="eastAsia" w:ascii="宋体" w:hAnsi="宋体" w:eastAsia="宋体" w:cs="宋体"/>
                <w:color w:val="auto"/>
                <w:sz w:val="21"/>
                <w:szCs w:val="21"/>
                <w:highlight w:val="none"/>
                <w:lang w:val="pt-BR"/>
              </w:rPr>
              <w:t>万元≤年度配送服务项目总金额＜</w:t>
            </w:r>
            <w:r>
              <w:rPr>
                <w:rFonts w:hint="eastAsia" w:ascii="宋体" w:hAnsi="宋体" w:eastAsia="宋体" w:cs="宋体"/>
                <w:color w:val="auto"/>
                <w:sz w:val="21"/>
                <w:szCs w:val="21"/>
                <w:highlight w:val="none"/>
                <w:lang w:val="pt-BR" w:eastAsia="zh-CN"/>
              </w:rPr>
              <w:t>1</w:t>
            </w:r>
            <w:r>
              <w:rPr>
                <w:rFonts w:hint="eastAsia" w:hAnsi="宋体" w:cs="宋体"/>
                <w:color w:val="auto"/>
                <w:sz w:val="21"/>
                <w:szCs w:val="21"/>
                <w:highlight w:val="none"/>
                <w:lang w:val="pt-BR" w:eastAsia="zh-CN"/>
              </w:rPr>
              <w:t>75</w:t>
            </w:r>
            <w:r>
              <w:rPr>
                <w:rFonts w:hint="eastAsia" w:ascii="宋体" w:hAnsi="宋体" w:eastAsia="宋体" w:cs="宋体"/>
                <w:color w:val="auto"/>
                <w:sz w:val="21"/>
                <w:szCs w:val="21"/>
                <w:highlight w:val="none"/>
                <w:lang w:val="pt-BR"/>
              </w:rPr>
              <w:t>万元的前述业绩，每项得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pt-BR"/>
              </w:rPr>
              <w:t>分，（本子项满分</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pt-BR"/>
              </w:rPr>
              <w:t>分）。</w:t>
            </w:r>
          </w:p>
          <w:p>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p>
          <w:p>
            <w:pPr>
              <w:pStyle w:val="23"/>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1）业绩须附合同复印件</w:t>
            </w:r>
            <w:r>
              <w:rPr>
                <w:rFonts w:hint="eastAsia" w:ascii="宋体" w:hAnsi="宋体" w:eastAsia="宋体" w:cs="宋体"/>
                <w:b/>
                <w:color w:val="auto"/>
                <w:sz w:val="21"/>
                <w:szCs w:val="21"/>
                <w:highlight w:val="none"/>
              </w:rPr>
              <w:t>加盖投标人公章</w:t>
            </w:r>
            <w:r>
              <w:rPr>
                <w:rFonts w:hint="eastAsia" w:ascii="宋体" w:hAnsi="宋体" w:eastAsia="宋体" w:cs="宋体"/>
                <w:b/>
                <w:bCs/>
                <w:color w:val="auto"/>
                <w:sz w:val="21"/>
                <w:szCs w:val="21"/>
                <w:highlight w:val="none"/>
              </w:rPr>
              <w:t>；</w:t>
            </w:r>
          </w:p>
          <w:p>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（2）合同必须能反映评分条件（合同签订日期为</w:t>
            </w:r>
            <w:r>
              <w:rPr>
                <w:rFonts w:hint="eastAsia" w:ascii="宋体" w:hAnsi="宋体" w:eastAsia="宋体" w:cs="宋体"/>
                <w:b/>
                <w:bCs/>
                <w:color w:val="auto"/>
                <w:kern w:val="2"/>
                <w:sz w:val="21"/>
                <w:szCs w:val="21"/>
                <w:highlight w:val="none"/>
                <w:lang w:val="en-US" w:eastAsia="zh-CN"/>
              </w:rPr>
              <w:t>2021</w:t>
            </w:r>
            <w:r>
              <w:rPr>
                <w:rFonts w:hint="eastAsia" w:ascii="宋体" w:hAnsi="宋体" w:eastAsia="宋体" w:cs="宋体"/>
                <w:b/>
                <w:bCs/>
                <w:color w:val="auto"/>
                <w:kern w:val="2"/>
                <w:sz w:val="21"/>
                <w:szCs w:val="21"/>
                <w:highlight w:val="none"/>
              </w:rPr>
              <w:t>年1月1日或以后，合同服务内容必须为</w:t>
            </w:r>
            <w:r>
              <w:rPr>
                <w:rFonts w:hint="eastAsia" w:ascii="宋体" w:hAnsi="宋体" w:eastAsia="宋体" w:cs="宋体"/>
                <w:b/>
                <w:bCs/>
                <w:color w:val="auto"/>
                <w:sz w:val="21"/>
                <w:szCs w:val="21"/>
                <w:highlight w:val="none"/>
                <w:lang w:val="pt-BR"/>
              </w:rPr>
              <w:t>饭堂、食堂食品或者食材供应链配送服务</w:t>
            </w:r>
            <w:r>
              <w:rPr>
                <w:rFonts w:hint="eastAsia" w:ascii="宋体" w:hAnsi="宋体" w:eastAsia="宋体" w:cs="宋体"/>
                <w:b/>
                <w:bCs/>
                <w:color w:val="auto"/>
                <w:kern w:val="2"/>
                <w:sz w:val="21"/>
                <w:szCs w:val="21"/>
                <w:highlight w:val="none"/>
              </w:rPr>
              <w:t>，合同金额），否则，需同时提供对应金额的发票或</w:t>
            </w:r>
            <w:r>
              <w:rPr>
                <w:rFonts w:hint="eastAsia" w:ascii="宋体" w:hAnsi="宋体" w:eastAsia="宋体" w:cs="宋体"/>
                <w:b/>
                <w:bCs/>
                <w:color w:val="auto"/>
                <w:kern w:val="2"/>
                <w:sz w:val="21"/>
                <w:szCs w:val="21"/>
                <w:highlight w:val="none"/>
                <w:lang w:val="en-US"/>
              </w:rPr>
              <w:t>合同</w:t>
            </w:r>
            <w:r>
              <w:rPr>
                <w:rFonts w:hint="eastAsia" w:ascii="宋体" w:hAnsi="宋体" w:eastAsia="宋体" w:cs="宋体"/>
                <w:b/>
                <w:bCs/>
                <w:color w:val="auto"/>
                <w:kern w:val="2"/>
                <w:sz w:val="21"/>
                <w:szCs w:val="21"/>
                <w:highlight w:val="none"/>
                <w:lang w:val="en-US" w:eastAsia="zh-CN"/>
              </w:rPr>
              <w:t>买</w:t>
            </w:r>
            <w:r>
              <w:rPr>
                <w:rFonts w:hint="eastAsia" w:ascii="宋体" w:hAnsi="宋体" w:eastAsia="宋体" w:cs="宋体"/>
                <w:b/>
                <w:bCs/>
                <w:color w:val="auto"/>
                <w:kern w:val="2"/>
                <w:sz w:val="21"/>
                <w:szCs w:val="21"/>
                <w:highlight w:val="none"/>
                <w:lang w:val="en-US"/>
              </w:rPr>
              <w:t>方</w:t>
            </w:r>
            <w:r>
              <w:rPr>
                <w:rFonts w:hint="eastAsia" w:ascii="宋体" w:hAnsi="宋体" w:eastAsia="宋体" w:cs="宋体"/>
                <w:b/>
                <w:bCs/>
                <w:color w:val="auto"/>
                <w:kern w:val="2"/>
                <w:sz w:val="21"/>
                <w:szCs w:val="21"/>
                <w:highlight w:val="none"/>
              </w:rPr>
              <w:t>出具的书面补充说明文件复印件作为证明文件（需加盖</w:t>
            </w:r>
            <w:r>
              <w:rPr>
                <w:rFonts w:hint="eastAsia" w:ascii="宋体" w:hAnsi="宋体" w:eastAsia="宋体" w:cs="宋体"/>
                <w:b/>
                <w:bCs/>
                <w:color w:val="auto"/>
                <w:kern w:val="2"/>
                <w:sz w:val="21"/>
                <w:szCs w:val="21"/>
                <w:highlight w:val="none"/>
                <w:lang w:val="en-US" w:eastAsia="zh-CN"/>
              </w:rPr>
              <w:t>合同买方</w:t>
            </w:r>
            <w:r>
              <w:rPr>
                <w:rFonts w:hint="eastAsia" w:ascii="宋体" w:hAnsi="宋体" w:eastAsia="宋体" w:cs="宋体"/>
                <w:b/>
                <w:bCs/>
                <w:color w:val="auto"/>
                <w:kern w:val="2"/>
                <w:sz w:val="21"/>
                <w:szCs w:val="21"/>
                <w:highlight w:val="none"/>
              </w:rPr>
              <w:t>公章）；</w:t>
            </w:r>
          </w:p>
          <w:p>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（3）若业绩为框架式协议或资格入围无明确金额的合同，必须同时提供合同期限内已服务发票金额统计表和发票复印件；</w:t>
            </w:r>
          </w:p>
          <w:p>
            <w:pPr>
              <w:pStyle w:val="2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lang w:eastAsia="zh-CN"/>
              </w:rPr>
              <w:t>）若单项合同服务期限为一年的，“</w:t>
            </w:r>
            <w:r>
              <w:rPr>
                <w:rFonts w:hint="eastAsia" w:ascii="宋体" w:hAnsi="宋体" w:eastAsia="宋体" w:cs="宋体"/>
                <w:b/>
                <w:bCs/>
                <w:color w:val="auto"/>
                <w:kern w:val="2"/>
                <w:sz w:val="21"/>
                <w:szCs w:val="21"/>
                <w:highlight w:val="none"/>
                <w:lang w:val="pt-BR" w:eastAsia="zh-CN"/>
              </w:rPr>
              <w:t>年度配送服务项目总金额</w:t>
            </w:r>
            <w:r>
              <w:rPr>
                <w:rFonts w:hint="eastAsia" w:ascii="宋体" w:hAnsi="宋体" w:eastAsia="宋体" w:cs="宋体"/>
                <w:b/>
                <w:bCs/>
                <w:color w:val="auto"/>
                <w:kern w:val="2"/>
                <w:sz w:val="21"/>
                <w:szCs w:val="21"/>
                <w:highlight w:val="none"/>
                <w:lang w:eastAsia="zh-CN"/>
              </w:rPr>
              <w:t>”为单项合同服务期内总金额；若单项合同服务期限超过一年的，“</w:t>
            </w:r>
            <w:r>
              <w:rPr>
                <w:rFonts w:hint="eastAsia" w:ascii="宋体" w:hAnsi="宋体" w:eastAsia="宋体" w:cs="宋体"/>
                <w:b/>
                <w:bCs/>
                <w:color w:val="auto"/>
                <w:kern w:val="2"/>
                <w:sz w:val="21"/>
                <w:szCs w:val="21"/>
                <w:highlight w:val="none"/>
                <w:lang w:val="pt-BR" w:eastAsia="zh-CN"/>
              </w:rPr>
              <w:t>年度配送服务项目总金额</w:t>
            </w:r>
            <w:r>
              <w:rPr>
                <w:rFonts w:hint="eastAsia" w:ascii="宋体" w:hAnsi="宋体" w:eastAsia="宋体" w:cs="宋体"/>
                <w:b/>
                <w:bCs/>
                <w:color w:val="auto"/>
                <w:kern w:val="2"/>
                <w:sz w:val="21"/>
                <w:szCs w:val="21"/>
                <w:highlight w:val="none"/>
                <w:lang w:eastAsia="zh-CN"/>
              </w:rPr>
              <w:t>”为单项合同总金额按照合同期限折算成平均每年度的金额，即（单项合同总金额/合同服务期月数）×12。</w:t>
            </w:r>
          </w:p>
          <w:p>
            <w:pPr>
              <w:pStyle w:val="23"/>
              <w:keepNext w:val="0"/>
              <w:keepLines w:val="0"/>
              <w:pageBreakBefore w:val="0"/>
              <w:kinsoku/>
              <w:wordWrap/>
              <w:overflowPunct/>
              <w:topLinePunct w:val="0"/>
              <w:bidi w:val="0"/>
              <w:adjustRightInd/>
              <w:snapToGrid w:val="0"/>
              <w:spacing w:after="0" w:line="360" w:lineRule="auto"/>
              <w:ind w:firstLine="0" w:firstLineChars="0"/>
              <w:jc w:val="left"/>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pt-BR" w:eastAsia="zh-CN"/>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pt-B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bookmarkStart w:id="832" w:name="_Toc11639_WPSOffice_Level2"/>
            <w:r>
              <w:rPr>
                <w:rFonts w:hint="eastAsia" w:ascii="宋体" w:hAnsi="宋体" w:eastAsia="宋体" w:cs="宋体"/>
                <w:color w:val="auto"/>
                <w:sz w:val="21"/>
                <w:szCs w:val="21"/>
                <w:highlight w:val="none"/>
              </w:rPr>
              <w:t>4</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拟投入本项目的配送场所</w:t>
            </w:r>
          </w:p>
        </w:tc>
        <w:tc>
          <w:tcPr>
            <w:tcW w:w="36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1、投标人拟投入本项目的配送场所（本项满分得7分)</w:t>
            </w:r>
          </w:p>
          <w:p>
            <w:pPr>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（1）配送场所面积≥6000㎡，得7分。</w:t>
            </w:r>
          </w:p>
          <w:p>
            <w:pPr>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lang w:val="zh-CN"/>
              </w:rPr>
              <w:t>000㎡≤</w:t>
            </w:r>
            <w:r>
              <w:rPr>
                <w:rFonts w:hint="eastAsia" w:ascii="宋体" w:hAnsi="宋体" w:eastAsia="宋体" w:cs="宋体"/>
                <w:color w:val="auto"/>
                <w:sz w:val="21"/>
                <w:szCs w:val="21"/>
                <w:highlight w:val="none"/>
              </w:rPr>
              <w:t>配送场所面积</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6000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 xml:space="preserve"> ，得4分。</w:t>
            </w:r>
          </w:p>
          <w:p>
            <w:pPr>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（3）2000</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配送场所面积</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000㎡</w:t>
            </w:r>
            <w:r>
              <w:rPr>
                <w:rFonts w:hint="eastAsia" w:ascii="宋体" w:hAnsi="宋体" w:eastAsia="宋体" w:cs="宋体"/>
                <w:color w:val="auto"/>
                <w:sz w:val="21"/>
                <w:szCs w:val="21"/>
                <w:highlight w:val="none"/>
              </w:rPr>
              <w:t xml:space="preserve"> 得1分。</w:t>
            </w:r>
          </w:p>
          <w:p>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（4）其它情况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得0分。</w:t>
            </w:r>
          </w:p>
          <w:p>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w:t>
            </w:r>
            <w:r>
              <w:rPr>
                <w:rFonts w:hint="eastAsia" w:ascii="宋体" w:hAnsi="宋体" w:eastAsia="宋体" w:cs="宋体"/>
                <w:b/>
                <w:color w:val="auto"/>
                <w:sz w:val="21"/>
                <w:szCs w:val="21"/>
                <w:highlight w:val="none"/>
              </w:rPr>
              <w:t>投标人须提供其配送场所的使用权证明材料，如产权证明或租赁合同（租赁的有效期必须覆盖</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rPr>
              <w:t>年，需提供202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月至202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月的租金发票或收据）复印件，并加盖投标人公章。</w:t>
            </w:r>
          </w:p>
          <w:p>
            <w:pPr>
              <w:pStyle w:val="8"/>
              <w:keepNext w:val="0"/>
              <w:keepLines w:val="0"/>
              <w:pageBreakBefore w:val="0"/>
              <w:numPr>
                <w:ilvl w:val="1"/>
                <w:numId w:val="0"/>
              </w:numPr>
              <w:kinsoku/>
              <w:wordWrap/>
              <w:overflowPunct/>
              <w:topLinePunct w:val="0"/>
              <w:bidi w:val="0"/>
              <w:adjustRightInd/>
              <w:spacing w:after="0" w:line="360" w:lineRule="auto"/>
              <w:textAlignment w:val="auto"/>
              <w:outlineLvl w:val="1"/>
              <w:rPr>
                <w:rFonts w:hint="eastAsia" w:ascii="宋体" w:hAnsi="宋体" w:eastAsia="宋体" w:cs="宋体"/>
                <w:color w:val="auto"/>
                <w:sz w:val="21"/>
                <w:szCs w:val="21"/>
                <w:highlight w:val="none"/>
              </w:rPr>
            </w:pPr>
            <w:bookmarkStart w:id="833" w:name="_Toc14584"/>
            <w:r>
              <w:rPr>
                <w:rFonts w:hint="eastAsia" w:ascii="宋体" w:hAnsi="宋体" w:eastAsia="宋体" w:cs="宋体"/>
                <w:color w:val="auto"/>
                <w:sz w:val="21"/>
                <w:szCs w:val="21"/>
                <w:highlight w:val="none"/>
              </w:rPr>
              <w:t>2、投标人拟投入本项目的配送场所内配置的食品冷藏冷冻库(本项满分得2分）</w:t>
            </w:r>
            <w:bookmarkEnd w:id="833"/>
          </w:p>
          <w:p>
            <w:pPr>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面积≥300㎡，</w:t>
            </w:r>
            <w:r>
              <w:rPr>
                <w:rFonts w:hint="eastAsia" w:ascii="宋体" w:hAnsi="宋体" w:eastAsia="宋体" w:cs="宋体"/>
                <w:color w:val="auto"/>
                <w:sz w:val="21"/>
                <w:szCs w:val="21"/>
                <w:highlight w:val="none"/>
              </w:rPr>
              <w:t>得2分</w:t>
            </w:r>
            <w:r>
              <w:rPr>
                <w:rFonts w:hint="eastAsia" w:ascii="宋体" w:hAnsi="宋体" w:eastAsia="宋体" w:cs="宋体"/>
                <w:color w:val="auto"/>
                <w:sz w:val="21"/>
                <w:szCs w:val="21"/>
                <w:highlight w:val="none"/>
                <w:lang w:val="zh-CN"/>
              </w:rPr>
              <w:t>；</w:t>
            </w:r>
          </w:p>
          <w:p>
            <w:pPr>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100㎡≤面积＜300㎡，</w:t>
            </w:r>
            <w:r>
              <w:rPr>
                <w:rFonts w:hint="eastAsia" w:ascii="宋体" w:hAnsi="宋体" w:eastAsia="宋体" w:cs="宋体"/>
                <w:color w:val="auto"/>
                <w:sz w:val="21"/>
                <w:szCs w:val="21"/>
                <w:highlight w:val="none"/>
              </w:rPr>
              <w:t>得1分；</w:t>
            </w:r>
          </w:p>
          <w:p>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（3）其它情况得0分。</w:t>
            </w:r>
          </w:p>
          <w:p>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sz w:val="21"/>
                <w:szCs w:val="21"/>
                <w:highlight w:val="none"/>
                <w:lang w:val="en-US" w:eastAsia="zh-CN" w:bidi="ar"/>
              </w:rPr>
              <w:t>备</w:t>
            </w:r>
            <w:r>
              <w:rPr>
                <w:rFonts w:hint="eastAsia" w:ascii="宋体" w:hAnsi="宋体" w:eastAsia="宋体" w:cs="宋体"/>
                <w:b/>
                <w:bCs/>
                <w:color w:val="auto"/>
                <w:sz w:val="21"/>
                <w:szCs w:val="21"/>
                <w:highlight w:val="none"/>
                <w:lang w:bidi="ar"/>
              </w:rPr>
              <w:t>注：</w:t>
            </w:r>
            <w:r>
              <w:rPr>
                <w:rFonts w:hint="eastAsia" w:ascii="宋体" w:hAnsi="宋体" w:eastAsia="宋体" w:cs="宋体"/>
                <w:b/>
                <w:color w:val="auto"/>
                <w:sz w:val="21"/>
                <w:szCs w:val="21"/>
                <w:highlight w:val="none"/>
                <w:lang w:val="zh-CN"/>
              </w:rPr>
              <w:t>投标人须提供其冷藏冷冻库的使用权证明材料，如产权证明或自建冷藏库的证明或租赁合同（租赁的有效期</w:t>
            </w:r>
            <w:r>
              <w:rPr>
                <w:rFonts w:hint="eastAsia" w:ascii="宋体" w:hAnsi="宋体" w:eastAsia="宋体" w:cs="宋体"/>
                <w:b/>
                <w:color w:val="auto"/>
                <w:sz w:val="21"/>
                <w:szCs w:val="21"/>
                <w:highlight w:val="none"/>
              </w:rPr>
              <w:t>必须</w:t>
            </w:r>
            <w:r>
              <w:rPr>
                <w:rFonts w:hint="eastAsia" w:ascii="宋体" w:hAnsi="宋体" w:eastAsia="宋体" w:cs="宋体"/>
                <w:b/>
                <w:color w:val="auto"/>
                <w:sz w:val="21"/>
                <w:szCs w:val="21"/>
                <w:highlight w:val="none"/>
                <w:lang w:val="zh-CN"/>
              </w:rPr>
              <w:t>覆盖</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rPr>
              <w:t>年，需提供202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月至202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月的租金发票或收据</w:t>
            </w:r>
            <w:r>
              <w:rPr>
                <w:rFonts w:hint="eastAsia" w:ascii="宋体" w:hAnsi="宋体" w:eastAsia="宋体" w:cs="宋体"/>
                <w:b/>
                <w:color w:val="auto"/>
                <w:sz w:val="21"/>
                <w:szCs w:val="21"/>
                <w:highlight w:val="none"/>
                <w:lang w:val="zh-CN"/>
              </w:rPr>
              <w:t>）复印件，并加盖投标人公章；证明材料须体现冷藏库或冷冻库等相关内容。</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5</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拟投入本项目的人员及车辆情况</w:t>
            </w:r>
          </w:p>
        </w:tc>
        <w:tc>
          <w:tcPr>
            <w:tcW w:w="3692" w:type="pct"/>
            <w:tcBorders>
              <w:top w:val="single" w:color="auto" w:sz="4" w:space="0"/>
              <w:left w:val="single" w:color="auto" w:sz="4" w:space="0"/>
              <w:bottom w:val="single" w:color="auto" w:sz="4" w:space="0"/>
              <w:right w:val="single" w:color="auto" w:sz="4" w:space="0"/>
            </w:tcBorders>
            <w:vAlign w:val="center"/>
          </w:tcPr>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1、拟投入本项目的人员（满分4分）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 投标人拟投入本项目的服务团队人员中，具有高级食品安全管理员证书的专职管理人员，每提供1人，得1分。（本子项满分2分）；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 投标人拟投入本项目的服务团队人员中，具有食品/农产品检测相关职称证/上岗合格证/培训证的专职检测人员，每提供1人，得1分。（本子项满分2分）。</w:t>
            </w:r>
          </w:p>
          <w:p>
            <w:pPr>
              <w:keepNext w:val="0"/>
              <w:keepLines w:val="0"/>
              <w:pageBreakBefore w:val="0"/>
              <w:widowControl/>
              <w:kinsoku/>
              <w:wordWrap/>
              <w:overflowPunct/>
              <w:topLinePunct w:val="0"/>
              <w:bidi w:val="0"/>
              <w:adjustRightInd/>
              <w:spacing w:after="0"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备</w:t>
            </w:r>
            <w:r>
              <w:rPr>
                <w:rFonts w:hint="eastAsia" w:ascii="宋体" w:hAnsi="宋体" w:eastAsia="宋体" w:cs="宋体"/>
                <w:b/>
                <w:bCs/>
                <w:color w:val="auto"/>
                <w:sz w:val="21"/>
                <w:szCs w:val="21"/>
                <w:highlight w:val="none"/>
              </w:rPr>
              <w:t>注：须提供有效证书复印件，以及投标人202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月至202</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月为其缴纳社保证明的复印件。</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2、拟投入本项目的运输车辆（满分5分）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sz w:val="21"/>
                <w:szCs w:val="21"/>
                <w:highlight w:val="none"/>
              </w:rPr>
              <w:t>拟投入本项目的运输车辆，每辆车得0.5分。（本子项满分得2分）；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②拟投入本项目的冷链配送车辆，每辆车得0.5分。（本子项满分得3分）。</w:t>
            </w:r>
          </w:p>
          <w:p>
            <w:pPr>
              <w:pStyle w:val="2"/>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备</w:t>
            </w:r>
            <w:r>
              <w:rPr>
                <w:rFonts w:hint="eastAsia" w:ascii="宋体" w:hAnsi="宋体" w:eastAsia="宋体" w:cs="宋体"/>
                <w:color w:val="auto"/>
                <w:sz w:val="21"/>
                <w:szCs w:val="21"/>
                <w:highlight w:val="none"/>
                <w:lang w:val="en-US"/>
              </w:rPr>
              <w:t>注：</w:t>
            </w:r>
          </w:p>
          <w:p>
            <w:pPr>
              <w:pStyle w:val="2"/>
              <w:keepNext w:val="0"/>
              <w:keepLines w:val="0"/>
              <w:pageBreakBefore w:val="0"/>
              <w:kinsoku/>
              <w:wordWrap/>
              <w:overflowPunct/>
              <w:topLinePunct w:val="0"/>
              <w:bidi w:val="0"/>
              <w:adjustRightInd/>
              <w:spacing w:after="0" w:line="360" w:lineRule="auto"/>
              <w:ind w:right="-28"/>
              <w:jc w:val="left"/>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en-US"/>
              </w:rPr>
              <w:t>①以上若是自有车辆的须提供在有效期内的车辆行驶证复印件；若为租赁车辆的须提供</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lang w:val="pt-BR"/>
              </w:rPr>
              <w:t>租赁合同复印件及在有效期内的车辆行驶证复印件。</w:t>
            </w:r>
          </w:p>
          <w:p>
            <w:pPr>
              <w:pStyle w:val="2"/>
              <w:keepNext w:val="0"/>
              <w:keepLines w:val="0"/>
              <w:pageBreakBefore w:val="0"/>
              <w:kinsoku/>
              <w:wordWrap/>
              <w:overflowPunct/>
              <w:topLinePunct w:val="0"/>
              <w:bidi w:val="0"/>
              <w:adjustRightInd/>
              <w:spacing w:after="0" w:line="360" w:lineRule="auto"/>
              <w:ind w:right="-28" w:rightChars="0"/>
              <w:jc w:val="left"/>
              <w:textAlignment w:val="auto"/>
              <w:rPr>
                <w:rFonts w:hint="eastAsia" w:ascii="宋体" w:hAnsi="宋体" w:eastAsia="宋体" w:cs="宋体"/>
                <w:b/>
                <w:color w:val="auto"/>
                <w:kern w:val="0"/>
                <w:szCs w:val="21"/>
                <w:highlight w:val="none"/>
              </w:rPr>
            </w:pPr>
            <w:r>
              <w:rPr>
                <w:rFonts w:hint="eastAsia" w:ascii="宋体" w:hAnsi="宋体" w:eastAsia="宋体" w:cs="宋体"/>
                <w:color w:val="auto"/>
                <w:sz w:val="21"/>
                <w:szCs w:val="21"/>
                <w:highlight w:val="none"/>
              </w:rPr>
              <w:t>②车辆是否为投标人自有的，以车辆行驶证上的“所有人”为准； ③车辆是否为冷链（或冷藏或冷冻）车辆以机动车登记证书上所标注的车辆类型（或购车发票上注明的车辆类型）或者提供三张从不同角度拍摄，能有力证明是冷链（或冷藏或冷冻）车辆的照片为准（照片须清晰反映拍摄时间</w:t>
            </w:r>
            <w:r>
              <w:rPr>
                <w:rFonts w:hint="eastAsia" w:ascii="宋体" w:hAnsi="宋体" w:eastAsia="宋体" w:cs="宋体"/>
                <w:color w:val="auto"/>
                <w:sz w:val="21"/>
                <w:szCs w:val="21"/>
                <w:highlight w:val="none"/>
                <w:lang w:val="en-US"/>
              </w:rPr>
              <w:t>为202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年11月1日或以后</w:t>
            </w:r>
            <w:r>
              <w:rPr>
                <w:rFonts w:hint="eastAsia" w:ascii="宋体" w:hAnsi="宋体" w:eastAsia="宋体" w:cs="宋体"/>
                <w:color w:val="auto"/>
                <w:sz w:val="21"/>
                <w:szCs w:val="21"/>
                <w:highlight w:val="none"/>
              </w:rPr>
              <w:t>，否则评标时将不予考虑）。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6</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拟供应货品来源情况</w:t>
            </w:r>
          </w:p>
        </w:tc>
        <w:tc>
          <w:tcPr>
            <w:tcW w:w="3692" w:type="pct"/>
            <w:tcBorders>
              <w:top w:val="single" w:color="auto" w:sz="4" w:space="0"/>
              <w:left w:val="single" w:color="auto" w:sz="4" w:space="0"/>
              <w:bottom w:val="single" w:color="auto" w:sz="4" w:space="0"/>
              <w:right w:val="single" w:color="auto" w:sz="4" w:space="0"/>
            </w:tcBorders>
            <w:vAlign w:val="center"/>
          </w:tcPr>
          <w:p>
            <w:pPr>
              <w:pStyle w:val="203"/>
              <w:keepNext w:val="0"/>
              <w:keepLines w:val="0"/>
              <w:pageBreakBefore w:val="0"/>
              <w:numPr>
                <w:ilvl w:val="0"/>
                <w:numId w:val="2"/>
              </w:numPr>
              <w:kinsoku/>
              <w:wordWrap/>
              <w:overflowPunct/>
              <w:topLinePunct w:val="0"/>
              <w:bidi w:val="0"/>
              <w:adjustRightInd/>
              <w:spacing w:after="0" w:line="360" w:lineRule="auto"/>
              <w:jc w:val="both"/>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rPr>
              <w:t>粮油干货类：</w:t>
            </w:r>
            <w:r>
              <w:rPr>
                <w:rFonts w:hint="eastAsia" w:ascii="宋体" w:hAnsi="宋体" w:eastAsia="宋体" w:cs="宋体"/>
                <w:color w:val="auto"/>
                <w:sz w:val="21"/>
                <w:szCs w:val="21"/>
                <w:highlight w:val="none"/>
                <w:lang w:val="pt-BR"/>
              </w:rPr>
              <w:t>投标人自有供应，或与生产企业签订直接供应采购合作协议，得2分。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sz w:val="21"/>
                <w:szCs w:val="21"/>
                <w:highlight w:val="none"/>
                <w:lang w:val="pt-BR"/>
              </w:rPr>
            </w:pPr>
            <w:r>
              <w:rPr>
                <w:rFonts w:hint="eastAsia" w:ascii="宋体" w:hAnsi="宋体" w:eastAsia="宋体" w:cs="宋体"/>
                <w:b/>
                <w:color w:val="auto"/>
                <w:sz w:val="21"/>
                <w:szCs w:val="21"/>
                <w:highlight w:val="none"/>
                <w:lang w:val="pt-BR"/>
              </w:rPr>
              <w:t>备注：需提供生产企业（或经销商）</w:t>
            </w:r>
            <w:r>
              <w:rPr>
                <w:rFonts w:hint="eastAsia" w:ascii="宋体" w:hAnsi="宋体" w:eastAsia="宋体" w:cs="宋体"/>
                <w:b/>
                <w:color w:val="auto"/>
                <w:sz w:val="21"/>
                <w:szCs w:val="21"/>
                <w:highlight w:val="none"/>
              </w:rPr>
              <w:t>在有效期内</w:t>
            </w:r>
            <w:r>
              <w:rPr>
                <w:rFonts w:hint="eastAsia" w:ascii="宋体" w:hAnsi="宋体" w:eastAsia="宋体" w:cs="宋体"/>
                <w:b/>
                <w:color w:val="auto"/>
                <w:sz w:val="21"/>
                <w:szCs w:val="21"/>
                <w:highlight w:val="none"/>
                <w:lang w:val="pt-BR"/>
              </w:rPr>
              <w:t>的法人营业执照、食品生产许可证（或食品经营许可证），同时提供投标人与生产企业（或经销商）的合作协议复印件（协议有效期覆盖</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lang w:val="pt-BR"/>
              </w:rPr>
              <w:t>年，自营则无需提供合作协议复印件），否则不得分。</w:t>
            </w:r>
          </w:p>
          <w:p>
            <w:pPr>
              <w:pStyle w:val="203"/>
              <w:keepNext w:val="0"/>
              <w:keepLines w:val="0"/>
              <w:pageBreakBefore w:val="0"/>
              <w:numPr>
                <w:ilvl w:val="0"/>
                <w:numId w:val="2"/>
              </w:numPr>
              <w:kinsoku/>
              <w:wordWrap/>
              <w:overflowPunct/>
              <w:topLinePunct w:val="0"/>
              <w:bidi w:val="0"/>
              <w:adjustRightInd/>
              <w:spacing w:after="0" w:line="360" w:lineRule="auto"/>
              <w:jc w:val="both"/>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lang w:val="pt-BR"/>
              </w:rPr>
              <w:t>肉类供应：投标人自有供应，或与生产企业签订直接供应采购合作协议，得2分。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sz w:val="21"/>
                <w:szCs w:val="21"/>
                <w:highlight w:val="none"/>
                <w:lang w:val="pt-BR"/>
              </w:rPr>
            </w:pPr>
            <w:r>
              <w:rPr>
                <w:rFonts w:hint="eastAsia" w:ascii="宋体" w:hAnsi="宋体" w:eastAsia="宋体" w:cs="宋体"/>
                <w:b/>
                <w:color w:val="auto"/>
                <w:sz w:val="21"/>
                <w:szCs w:val="21"/>
                <w:highlight w:val="none"/>
                <w:lang w:val="pt-BR"/>
              </w:rPr>
              <w:t>备注：需提供生产企业（或经销商）</w:t>
            </w:r>
            <w:r>
              <w:rPr>
                <w:rFonts w:hint="eastAsia" w:ascii="宋体" w:hAnsi="宋体" w:eastAsia="宋体" w:cs="宋体"/>
                <w:b/>
                <w:color w:val="auto"/>
                <w:sz w:val="21"/>
                <w:szCs w:val="21"/>
                <w:highlight w:val="none"/>
              </w:rPr>
              <w:t>在有效期内</w:t>
            </w:r>
            <w:r>
              <w:rPr>
                <w:rFonts w:hint="eastAsia" w:ascii="宋体" w:hAnsi="宋体" w:eastAsia="宋体" w:cs="宋体"/>
                <w:b/>
                <w:color w:val="auto"/>
                <w:sz w:val="21"/>
                <w:szCs w:val="21"/>
                <w:highlight w:val="none"/>
                <w:lang w:val="pt-BR"/>
              </w:rPr>
              <w:t>的法人营业执照、食品生产许可证（或食品经营许可证）、动物防疫合格证的复印件，同时提供投标人与生产企业（或经销商）的合作协议复印件（协议有效期覆盖</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lang w:val="pt-BR"/>
              </w:rPr>
              <w:t>年，自营则无需提供合作协议复印件），否则不得分。</w:t>
            </w:r>
          </w:p>
          <w:p>
            <w:pPr>
              <w:pStyle w:val="203"/>
              <w:keepNext w:val="0"/>
              <w:keepLines w:val="0"/>
              <w:pageBreakBefore w:val="0"/>
              <w:kinsoku/>
              <w:wordWrap/>
              <w:overflowPunct/>
              <w:topLinePunct w:val="0"/>
              <w:bidi w:val="0"/>
              <w:adjustRightInd/>
              <w:spacing w:after="0" w:line="360" w:lineRule="auto"/>
              <w:jc w:val="both"/>
              <w:textAlignment w:val="auto"/>
              <w:rPr>
                <w:rFonts w:hint="eastAsia" w:ascii="宋体" w:hAnsi="宋体" w:eastAsia="宋体" w:cs="宋体"/>
                <w:color w:val="auto"/>
                <w:sz w:val="21"/>
                <w:szCs w:val="21"/>
                <w:highlight w:val="none"/>
                <w:lang w:val="pt-BR"/>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pt-BR"/>
              </w:rPr>
              <w:t>、蔬</w:t>
            </w:r>
            <w:r>
              <w:rPr>
                <w:rFonts w:hint="eastAsia" w:ascii="宋体" w:hAnsi="宋体" w:eastAsia="宋体" w:cs="宋体"/>
                <w:color w:val="auto"/>
                <w:sz w:val="21"/>
                <w:szCs w:val="21"/>
                <w:highlight w:val="none"/>
              </w:rPr>
              <w:t>果</w:t>
            </w:r>
            <w:r>
              <w:rPr>
                <w:rFonts w:hint="eastAsia" w:ascii="宋体" w:hAnsi="宋体" w:eastAsia="宋体" w:cs="宋体"/>
                <w:color w:val="auto"/>
                <w:sz w:val="21"/>
                <w:szCs w:val="21"/>
                <w:highlight w:val="none"/>
                <w:lang w:val="pt-BR"/>
              </w:rPr>
              <w:t>类供应：投标人自有供应，或与生产企业签订直接供应采购合作协议，得2分。</w:t>
            </w:r>
          </w:p>
          <w:p>
            <w:pPr>
              <w:pStyle w:val="204"/>
              <w:keepNext w:val="0"/>
              <w:keepLines w:val="0"/>
              <w:pageBreakBefore w:val="0"/>
              <w:kinsoku/>
              <w:wordWrap/>
              <w:overflowPunct/>
              <w:topLinePunct w:val="0"/>
              <w:bidi w:val="0"/>
              <w:adjustRightInd/>
              <w:spacing w:after="0"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pt-BR"/>
              </w:rPr>
              <w:t>备注：投标人需提供生产企业（或经销商）</w:t>
            </w:r>
            <w:r>
              <w:rPr>
                <w:rFonts w:hint="eastAsia" w:ascii="宋体" w:hAnsi="宋体" w:eastAsia="宋体" w:cs="宋体"/>
                <w:b/>
                <w:color w:val="auto"/>
                <w:sz w:val="21"/>
                <w:szCs w:val="21"/>
                <w:highlight w:val="none"/>
                <w:lang w:val="en-US"/>
              </w:rPr>
              <w:t>在有效期内</w:t>
            </w:r>
            <w:r>
              <w:rPr>
                <w:rFonts w:hint="eastAsia" w:ascii="宋体" w:hAnsi="宋体" w:eastAsia="宋体" w:cs="宋体"/>
                <w:b/>
                <w:color w:val="auto"/>
                <w:sz w:val="21"/>
                <w:szCs w:val="21"/>
                <w:highlight w:val="none"/>
                <w:lang w:val="pt-BR"/>
              </w:rPr>
              <w:t>的法人营业执照、食品生产许可证（或食品经营许可证）的复印件，同时提供投标人与生产企业（或经销商）的合作协议复印件（协议有效期覆盖</w:t>
            </w:r>
            <w:r>
              <w:rPr>
                <w:rFonts w:hint="eastAsia" w:ascii="宋体" w:hAnsi="宋体" w:eastAsia="宋体" w:cs="宋体"/>
                <w:b/>
                <w:color w:val="auto"/>
                <w:sz w:val="21"/>
                <w:szCs w:val="21"/>
                <w:highlight w:val="none"/>
                <w:lang w:val="en-US" w:eastAsia="zh-CN"/>
              </w:rPr>
              <w:t>2025</w:t>
            </w:r>
            <w:r>
              <w:rPr>
                <w:rFonts w:hint="eastAsia" w:ascii="宋体" w:hAnsi="宋体" w:eastAsia="宋体" w:cs="宋体"/>
                <w:b/>
                <w:color w:val="auto"/>
                <w:sz w:val="21"/>
                <w:szCs w:val="21"/>
                <w:highlight w:val="none"/>
                <w:lang w:val="pt-BR"/>
              </w:rPr>
              <w:t>年，自营则无需提供合作协议复印件），否则不得分。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pt-B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562" w:type="pct"/>
            <w:gridSpan w:val="3"/>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lang w:val="zh-CN"/>
              </w:rPr>
              <w:t>商务总分</w:t>
            </w:r>
          </w:p>
        </w:tc>
        <w:tc>
          <w:tcPr>
            <w:tcW w:w="437" w:type="pct"/>
            <w:tcBorders>
              <w:top w:val="single" w:color="auto" w:sz="4" w:space="0"/>
              <w:left w:val="single" w:color="auto" w:sz="4" w:space="0"/>
              <w:bottom w:val="single" w:color="auto" w:sz="4" w:space="0"/>
              <w:right w:val="single" w:color="auto" w:sz="4" w:space="0"/>
            </w:tcBorders>
            <w:vAlign w:val="center"/>
          </w:tcPr>
          <w:p>
            <w:pPr>
              <w:snapToGrid w:val="0"/>
              <w:spacing w:after="0" w:line="360" w:lineRule="auto"/>
              <w:jc w:val="center"/>
              <w:rPr>
                <w:rFonts w:hint="eastAsia" w:ascii="宋体" w:hAnsi="宋体" w:eastAsia="宋体" w:cs="宋体"/>
                <w:color w:val="auto"/>
                <w:szCs w:val="24"/>
                <w:highlight w:val="none"/>
              </w:rPr>
            </w:pPr>
            <w:r>
              <w:rPr>
                <w:rFonts w:hint="eastAsia" w:ascii="宋体" w:hAnsi="宋体" w:eastAsia="宋体" w:cs="宋体"/>
                <w:b/>
                <w:color w:val="auto"/>
                <w:sz w:val="21"/>
                <w:szCs w:val="21"/>
                <w:highlight w:val="none"/>
              </w:rPr>
              <w:t>60分</w:t>
            </w:r>
          </w:p>
        </w:tc>
      </w:tr>
      <w:bookmarkEnd w:id="831"/>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83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96"/>
        <w:gridCol w:w="7412"/>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bookmarkStart w:id="834"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用户需求的响应程度</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 w:val="21"/>
                <w:szCs w:val="21"/>
                <w:highlight w:val="none"/>
                <w:lang w:val="zh-CN"/>
              </w:rPr>
              <w:t>根据</w:t>
            </w:r>
            <w:r>
              <w:rPr>
                <w:rFonts w:hint="eastAsia" w:ascii="宋体" w:hAnsi="宋体" w:eastAsia="宋体" w:cs="宋体"/>
                <w:bCs/>
                <w:color w:val="auto"/>
                <w:sz w:val="21"/>
                <w:szCs w:val="21"/>
                <w:highlight w:val="none"/>
              </w:rPr>
              <w:t>用户需求偏离表</w:t>
            </w:r>
            <w:r>
              <w:rPr>
                <w:rFonts w:hint="eastAsia" w:ascii="宋体" w:hAnsi="宋体" w:eastAsia="宋体" w:cs="宋体"/>
                <w:bCs/>
                <w:color w:val="auto"/>
                <w:sz w:val="21"/>
                <w:szCs w:val="21"/>
                <w:highlight w:val="none"/>
                <w:lang w:val="zh-CN"/>
              </w:rPr>
              <w:t>的偏离情况进行评审计分，</w:t>
            </w:r>
            <w:r>
              <w:rPr>
                <w:rFonts w:hint="eastAsia" w:ascii="宋体" w:hAnsi="宋体" w:eastAsia="宋体" w:cs="宋体"/>
                <w:bCs/>
                <w:color w:val="auto"/>
                <w:sz w:val="21"/>
                <w:szCs w:val="21"/>
                <w:highlight w:val="none"/>
              </w:rPr>
              <w:t>完全</w:t>
            </w:r>
            <w:r>
              <w:rPr>
                <w:rFonts w:hint="eastAsia" w:ascii="宋体" w:hAnsi="宋体" w:eastAsia="宋体" w:cs="宋体"/>
                <w:bCs/>
                <w:color w:val="auto"/>
                <w:sz w:val="21"/>
                <w:szCs w:val="21"/>
                <w:highlight w:val="none"/>
                <w:lang w:val="zh-CN"/>
              </w:rPr>
              <w:t>满足用户需求的要求得</w:t>
            </w:r>
            <w:r>
              <w:rPr>
                <w:rFonts w:hint="eastAsia" w:ascii="宋体" w:hAnsi="宋体" w:eastAsia="宋体" w:cs="宋体"/>
                <w:bCs/>
                <w:color w:val="auto"/>
                <w:sz w:val="21"/>
                <w:szCs w:val="21"/>
                <w:highlight w:val="none"/>
              </w:rPr>
              <w:t>满</w:t>
            </w:r>
            <w:r>
              <w:rPr>
                <w:rFonts w:hint="eastAsia" w:ascii="宋体" w:hAnsi="宋体" w:eastAsia="宋体" w:cs="宋体"/>
                <w:bCs/>
                <w:color w:val="auto"/>
                <w:sz w:val="21"/>
                <w:szCs w:val="21"/>
                <w:highlight w:val="none"/>
                <w:lang w:val="zh-CN"/>
              </w:rPr>
              <w:t>分，每一处负偏离，扣</w:t>
            </w: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zh-CN"/>
              </w:rPr>
              <w:t>分，同时参照其投标文件中商务、技术资料的内容进行对比，每发现</w:t>
            </w:r>
            <w:r>
              <w:rPr>
                <w:rFonts w:hint="eastAsia" w:ascii="宋体" w:hAnsi="宋体" w:eastAsia="宋体" w:cs="宋体"/>
                <w:color w:val="auto"/>
                <w:sz w:val="21"/>
                <w:szCs w:val="21"/>
                <w:highlight w:val="none"/>
                <w:lang w:val="zh-CN"/>
              </w:rPr>
              <w:t>一处投标人填写为无偏离或正偏离，但评标委员会评审认定其为负偏离的，每处</w:t>
            </w:r>
            <w:r>
              <w:rPr>
                <w:rFonts w:hint="eastAsia" w:ascii="宋体" w:hAnsi="宋体" w:eastAsia="宋体" w:cs="宋体"/>
                <w:bCs/>
                <w:color w:val="auto"/>
                <w:sz w:val="21"/>
                <w:szCs w:val="21"/>
                <w:highlight w:val="none"/>
                <w:lang w:val="zh-CN"/>
              </w:rPr>
              <w:t>扣</w:t>
            </w: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应急处理方案</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根据各投标人提供的非正常情况或突发情况下的应急处理方案进行综合评价：</w:t>
            </w:r>
          </w:p>
          <w:p>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：应急处理方案详实且完整，能够全面覆盖所有可能发生的应急情况，并对每一类应急情况制定了详尽且具有操作性的保障措施，并给出了</w:t>
            </w:r>
            <w:r>
              <w:rPr>
                <w:rFonts w:hint="eastAsia" w:ascii="宋体" w:hAnsi="宋体" w:eastAsia="宋体" w:cs="宋体"/>
                <w:color w:val="auto"/>
                <w:sz w:val="21"/>
                <w:szCs w:val="21"/>
                <w:highlight w:val="none"/>
                <w:lang w:val="en-US" w:eastAsia="zh-CN"/>
              </w:rPr>
              <w:t>详细可行</w:t>
            </w:r>
            <w:r>
              <w:rPr>
                <w:rFonts w:hint="eastAsia" w:ascii="宋体" w:hAnsi="宋体" w:eastAsia="宋体" w:cs="宋体"/>
                <w:color w:val="auto"/>
                <w:sz w:val="21"/>
                <w:szCs w:val="21"/>
                <w:highlight w:val="none"/>
              </w:rPr>
              <w:t>的解决方案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能有效指导现场处置行动，确保事故得到有效控制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rPr>
              <w:t>得[8-6]分；</w:t>
            </w:r>
          </w:p>
          <w:p>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：应急预案较为完整，对各类应急情况制定了具体的保障措施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能够</w:t>
            </w:r>
            <w:r>
              <w:rPr>
                <w:rFonts w:hint="eastAsia" w:ascii="宋体" w:hAnsi="宋体" w:eastAsia="宋体" w:cs="宋体"/>
                <w:color w:val="auto"/>
                <w:sz w:val="21"/>
                <w:szCs w:val="21"/>
                <w:highlight w:val="none"/>
              </w:rPr>
              <w:t>考虑到了</w:t>
            </w:r>
            <w:r>
              <w:rPr>
                <w:rFonts w:hint="eastAsia" w:ascii="宋体" w:hAnsi="宋体" w:eastAsia="宋体" w:cs="宋体"/>
                <w:color w:val="auto"/>
                <w:sz w:val="21"/>
                <w:szCs w:val="21"/>
                <w:highlight w:val="none"/>
                <w:lang w:val="en-US" w:eastAsia="zh-CN"/>
              </w:rPr>
              <w:t>大部分情况下</w:t>
            </w:r>
            <w:r>
              <w:rPr>
                <w:rFonts w:hint="eastAsia" w:ascii="宋体" w:hAnsi="宋体" w:eastAsia="宋体" w:cs="宋体"/>
                <w:color w:val="auto"/>
                <w:sz w:val="21"/>
                <w:szCs w:val="21"/>
                <w:highlight w:val="none"/>
              </w:rPr>
              <w:t>可能发生的</w:t>
            </w:r>
            <w:r>
              <w:rPr>
                <w:rFonts w:hint="eastAsia" w:ascii="宋体" w:hAnsi="宋体" w:eastAsia="宋体" w:cs="宋体"/>
                <w:color w:val="auto"/>
                <w:sz w:val="21"/>
                <w:szCs w:val="21"/>
                <w:highlight w:val="none"/>
                <w:lang w:val="en-US" w:eastAsia="zh-CN"/>
              </w:rPr>
              <w:t>问题</w:t>
            </w:r>
            <w:r>
              <w:rPr>
                <w:rFonts w:hint="eastAsia" w:ascii="宋体" w:hAnsi="宋体" w:eastAsia="宋体" w:cs="宋体"/>
                <w:color w:val="auto"/>
                <w:sz w:val="21"/>
                <w:szCs w:val="21"/>
                <w:highlight w:val="none"/>
              </w:rPr>
              <w:t>，在少数特殊情况下可能存在一定的不确定性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存在一些细节上的不足，但总体上仍能较好地指导现场处置行动，有效控制事故的发展</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6-4]分；</w:t>
            </w:r>
          </w:p>
          <w:p>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：应急预案基本完整，对</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应急情况制定了</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的保障措施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并给出了相应的解决方案，</w:t>
            </w:r>
            <w:r>
              <w:rPr>
                <w:rFonts w:hint="eastAsia" w:ascii="宋体" w:hAnsi="宋体" w:eastAsia="宋体" w:cs="宋体"/>
                <w:color w:val="auto"/>
                <w:sz w:val="21"/>
                <w:szCs w:val="21"/>
                <w:highlight w:val="none"/>
                <w:lang w:val="en-US" w:eastAsia="zh-CN"/>
              </w:rPr>
              <w:t>但解决方案</w:t>
            </w:r>
            <w:r>
              <w:rPr>
                <w:rFonts w:hint="eastAsia" w:ascii="宋体" w:hAnsi="宋体" w:eastAsia="宋体" w:cs="宋体"/>
                <w:color w:val="auto"/>
                <w:sz w:val="21"/>
                <w:szCs w:val="21"/>
                <w:highlight w:val="none"/>
              </w:rPr>
              <w:t>需要进一步完善以提高其</w:t>
            </w:r>
            <w:r>
              <w:rPr>
                <w:rFonts w:hint="eastAsia" w:ascii="宋体" w:hAnsi="宋体" w:eastAsia="宋体" w:cs="宋体"/>
                <w:color w:val="auto"/>
                <w:sz w:val="21"/>
                <w:szCs w:val="21"/>
                <w:highlight w:val="none"/>
                <w:lang w:val="en-US" w:eastAsia="zh-CN"/>
              </w:rPr>
              <w:t>指导性</w:t>
            </w:r>
            <w:r>
              <w:rPr>
                <w:rFonts w:hint="eastAsia" w:ascii="宋体" w:hAnsi="宋体" w:eastAsia="宋体" w:cs="宋体"/>
                <w:color w:val="auto"/>
                <w:kern w:val="2"/>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kern w:val="2"/>
                <w:sz w:val="21"/>
                <w:szCs w:val="21"/>
                <w:highlight w:val="none"/>
                <w:lang w:val="en-US" w:eastAsia="zh-CN"/>
              </w:rPr>
              <w:t>4-2]分；</w:t>
            </w:r>
          </w:p>
          <w:p>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：应急预案不完整</w:t>
            </w:r>
            <w:r>
              <w:rPr>
                <w:rFonts w:hint="eastAsia" w:ascii="宋体" w:hAnsi="宋体" w:eastAsia="宋体" w:cs="宋体"/>
                <w:color w:val="auto"/>
                <w:sz w:val="21"/>
                <w:szCs w:val="21"/>
                <w:highlight w:val="none"/>
                <w:lang w:val="en-US" w:eastAsia="zh-CN"/>
              </w:rPr>
              <w:t>或缺少合理性</w:t>
            </w:r>
            <w:r>
              <w:rPr>
                <w:rFonts w:hint="eastAsia" w:ascii="宋体" w:hAnsi="宋体" w:eastAsia="宋体" w:cs="宋体"/>
                <w:color w:val="auto"/>
                <w:sz w:val="21"/>
                <w:szCs w:val="21"/>
                <w:highlight w:val="none"/>
              </w:rPr>
              <w:t>，对各类应急情况的保障措施不够具体，</w:t>
            </w:r>
            <w:r>
              <w:rPr>
                <w:rFonts w:hint="eastAsia" w:ascii="宋体" w:hAnsi="宋体" w:eastAsia="宋体" w:cs="宋体"/>
                <w:color w:val="auto"/>
                <w:sz w:val="21"/>
                <w:szCs w:val="21"/>
                <w:highlight w:val="none"/>
                <w:lang w:val="en-US" w:eastAsia="zh-CN"/>
              </w:rPr>
              <w:t>无对应的解决方案，</w:t>
            </w:r>
            <w:r>
              <w:rPr>
                <w:rFonts w:hint="eastAsia" w:ascii="宋体" w:hAnsi="宋体" w:eastAsia="宋体" w:cs="宋体"/>
                <w:color w:val="auto"/>
                <w:sz w:val="21"/>
                <w:szCs w:val="21"/>
                <w:highlight w:val="none"/>
              </w:rPr>
              <w:t>可预判服务期间</w:t>
            </w:r>
            <w:r>
              <w:rPr>
                <w:rFonts w:hint="eastAsia" w:ascii="宋体" w:hAnsi="宋体" w:eastAsia="宋体" w:cs="宋体"/>
                <w:color w:val="auto"/>
                <w:sz w:val="21"/>
                <w:szCs w:val="21"/>
                <w:highlight w:val="none"/>
                <w:lang w:val="en-US" w:eastAsia="zh-CN"/>
              </w:rPr>
              <w:t>发生应急情况时会</w:t>
            </w:r>
            <w:r>
              <w:rPr>
                <w:rFonts w:hint="eastAsia" w:ascii="宋体" w:hAnsi="宋体" w:eastAsia="宋体" w:cs="宋体"/>
                <w:color w:val="auto"/>
                <w:sz w:val="21"/>
                <w:szCs w:val="21"/>
                <w:highlight w:val="none"/>
              </w:rPr>
              <w:t>出现频繁的负面问题</w:t>
            </w:r>
            <w:r>
              <w:rPr>
                <w:rFonts w:hint="eastAsia" w:ascii="宋体" w:hAnsi="宋体" w:eastAsia="宋体" w:cs="宋体"/>
                <w:color w:val="auto"/>
                <w:sz w:val="21"/>
                <w:szCs w:val="21"/>
                <w:highlight w:val="none"/>
                <w:lang w:val="en-US" w:eastAsia="zh-CN"/>
              </w:rPr>
              <w:t>，得（2-0]分。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总体</w:t>
            </w:r>
            <w:r>
              <w:rPr>
                <w:rFonts w:hint="eastAsia" w:ascii="宋体" w:hAnsi="宋体" w:eastAsia="宋体" w:cs="宋体"/>
                <w:color w:val="auto"/>
                <w:szCs w:val="21"/>
                <w:highlight w:val="none"/>
                <w:lang w:val="zh-CN"/>
              </w:rPr>
              <w:t>实施方案</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根据各投标人的供货方案、进度安排、验收方案等的科学性、合理性、可靠性进行综合评价：</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优</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color w:val="auto"/>
                <w:kern w:val="2"/>
                <w:sz w:val="21"/>
                <w:szCs w:val="21"/>
                <w:highlight w:val="none"/>
              </w:rPr>
              <w:t>供货方案内容非常全面，思路清晰明确，具有很强的逻辑性，</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具有高度的科学性，可操作性极强，能切实有效地解决实际问题，验收方案</w:t>
            </w:r>
            <w:r>
              <w:rPr>
                <w:rFonts w:hint="eastAsia" w:ascii="宋体" w:hAnsi="宋体" w:eastAsia="宋体" w:cs="宋体"/>
                <w:color w:val="auto"/>
                <w:kern w:val="2"/>
                <w:sz w:val="21"/>
                <w:szCs w:val="21"/>
                <w:highlight w:val="none"/>
                <w:lang w:eastAsia="zh-CN"/>
              </w:rPr>
              <w:t>完善、且</w:t>
            </w:r>
            <w:r>
              <w:rPr>
                <w:rFonts w:hint="eastAsia" w:ascii="宋体" w:hAnsi="宋体" w:eastAsia="宋体" w:cs="宋体"/>
                <w:color w:val="auto"/>
                <w:kern w:val="2"/>
                <w:sz w:val="21"/>
                <w:szCs w:val="21"/>
                <w:highlight w:val="none"/>
              </w:rPr>
              <w:t>进行了合理且高效的统筹安排</w:t>
            </w:r>
            <w:r>
              <w:rPr>
                <w:rFonts w:hint="eastAsia" w:ascii="宋体" w:hAnsi="宋体" w:eastAsia="宋体" w:cs="宋体"/>
                <w:color w:val="auto"/>
                <w:kern w:val="2"/>
                <w:sz w:val="21"/>
                <w:szCs w:val="21"/>
                <w:highlight w:val="none"/>
                <w:lang w:eastAsia="zh-CN"/>
              </w:rPr>
              <w:t>的</w:t>
            </w:r>
            <w:r>
              <w:rPr>
                <w:rFonts w:hint="eastAsia" w:ascii="宋体" w:hAnsi="宋体" w:eastAsia="宋体" w:cs="宋体"/>
                <w:color w:val="auto"/>
                <w:kern w:val="2"/>
                <w:sz w:val="21"/>
                <w:szCs w:val="21"/>
                <w:highlight w:val="none"/>
                <w:lang w:val="en-US" w:eastAsia="zh-CN"/>
              </w:rPr>
              <w:t>，得[8-6]分；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良：</w:t>
            </w:r>
            <w:r>
              <w:rPr>
                <w:rFonts w:hint="eastAsia" w:ascii="宋体" w:hAnsi="宋体" w:eastAsia="宋体" w:cs="宋体"/>
                <w:color w:val="auto"/>
                <w:kern w:val="2"/>
                <w:sz w:val="21"/>
                <w:szCs w:val="21"/>
                <w:highlight w:val="none"/>
              </w:rPr>
              <w:t>供货方案内容比较全面，进度安排具有一定的科学性，可操作性较好，能够较好地应对常见问题。验收方案较为完善，统筹安排较为合理，能够保证整个供货流程的顺利推进</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]分</w:t>
            </w:r>
            <w:r>
              <w:rPr>
                <w:rFonts w:hint="eastAsia" w:ascii="宋体" w:hAnsi="宋体" w:eastAsia="宋体" w:cs="宋体"/>
                <w:color w:val="auto"/>
                <w:kern w:val="2"/>
                <w:sz w:val="21"/>
                <w:szCs w:val="21"/>
                <w:highlight w:val="none"/>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leftChars="0" w:right="0" w:rightChars="0"/>
              <w:jc w:val="both"/>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b/>
                <w:bCs/>
                <w:color w:val="auto"/>
                <w:kern w:val="2"/>
                <w:sz w:val="21"/>
                <w:szCs w:val="21"/>
                <w:highlight w:val="none"/>
              </w:rPr>
              <w:t>中</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color w:val="auto"/>
                <w:kern w:val="2"/>
                <w:sz w:val="21"/>
                <w:szCs w:val="21"/>
                <w:highlight w:val="none"/>
              </w:rPr>
              <w:t>供货方案内容基本完整，思路基本清晰，</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具有一定的可行性，验收方案基本合理，但在效率或安排上可能存在一些不足</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2"/>
                <w:sz w:val="21"/>
                <w:szCs w:val="21"/>
                <w:highlight w:val="none"/>
              </w:rPr>
              <w:t>差：</w:t>
            </w:r>
            <w:r>
              <w:rPr>
                <w:rFonts w:hint="eastAsia" w:ascii="宋体" w:hAnsi="宋体" w:eastAsia="宋体" w:cs="宋体"/>
                <w:color w:val="auto"/>
                <w:kern w:val="2"/>
                <w:sz w:val="21"/>
                <w:szCs w:val="21"/>
                <w:highlight w:val="none"/>
              </w:rPr>
              <w:t>供货</w:t>
            </w:r>
            <w:r>
              <w:rPr>
                <w:rFonts w:hint="eastAsia" w:ascii="宋体" w:hAnsi="宋体" w:eastAsia="宋体" w:cs="宋体"/>
                <w:color w:val="auto"/>
                <w:kern w:val="2"/>
                <w:sz w:val="21"/>
                <w:szCs w:val="21"/>
                <w:highlight w:val="none"/>
                <w:lang w:eastAsia="zh-CN"/>
              </w:rPr>
              <w:t>方案</w:t>
            </w:r>
            <w:r>
              <w:rPr>
                <w:rFonts w:hint="eastAsia" w:ascii="宋体" w:hAnsi="宋体" w:eastAsia="宋体" w:cs="宋体"/>
                <w:color w:val="auto"/>
                <w:kern w:val="2"/>
                <w:sz w:val="21"/>
                <w:szCs w:val="21"/>
                <w:highlight w:val="none"/>
              </w:rPr>
              <w:t>内容存在明显的不全面之处，有较多遗漏或错误，</w:t>
            </w:r>
            <w:r>
              <w:rPr>
                <w:rFonts w:hint="eastAsia" w:ascii="宋体" w:hAnsi="宋体" w:eastAsia="宋体" w:cs="宋体"/>
                <w:color w:val="auto"/>
                <w:sz w:val="21"/>
                <w:szCs w:val="21"/>
                <w:highlight w:val="none"/>
                <w:lang w:bidi="ar"/>
              </w:rPr>
              <w:t>进度安排</w:t>
            </w:r>
            <w:r>
              <w:rPr>
                <w:rFonts w:hint="eastAsia" w:ascii="宋体" w:hAnsi="宋体" w:eastAsia="宋体" w:cs="宋体"/>
                <w:color w:val="auto"/>
                <w:kern w:val="2"/>
                <w:sz w:val="21"/>
                <w:szCs w:val="21"/>
                <w:highlight w:val="none"/>
              </w:rPr>
              <w:t>存在较大偏差，导致应对措施也缺乏针对性和有效性。验收方案缺乏合理性和统筹性，无法保障整个供货流程的顺利进行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lang w:val="en-US" w:eastAsia="zh-CN"/>
              </w:rPr>
              <w:t>得（2-0]分。</w:t>
            </w:r>
          </w:p>
        </w:tc>
        <w:tc>
          <w:tcPr>
            <w:tcW w:w="437"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4</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食品安全管理</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根据各投标人提供的食材检验制度、食材进货制度、食材安全管理制度、人员管理制度等的科学性、合理性、规范性进行综合评价：</w:t>
            </w:r>
          </w:p>
          <w:p>
            <w:pPr>
              <w:keepNext w:val="0"/>
              <w:keepLines w:val="0"/>
              <w:pageBreakBefore w:val="0"/>
              <w:widowControl w:val="0"/>
              <w:kinsoku/>
              <w:wordWrap/>
              <w:overflowPunct/>
              <w:topLinePunct w:val="0"/>
              <w:bidi w:val="0"/>
              <w:adjustRightInd/>
              <w:snapToGrid/>
              <w:spacing w:line="360" w:lineRule="auto"/>
              <w:ind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优</w:t>
            </w:r>
            <w:r>
              <w:rPr>
                <w:rFonts w:hint="eastAsia" w:ascii="宋体" w:hAnsi="宋体" w:eastAsia="宋体" w:cs="宋体"/>
                <w:color w:val="auto"/>
                <w:sz w:val="21"/>
                <w:szCs w:val="21"/>
                <w:highlight w:val="none"/>
              </w:rPr>
              <w:t>：食材检验制度、食材进货制度详</w:t>
            </w:r>
            <w:r>
              <w:rPr>
                <w:rFonts w:hint="eastAsia" w:ascii="宋体" w:hAnsi="宋体" w:eastAsia="宋体" w:cs="宋体"/>
                <w:color w:val="auto"/>
                <w:sz w:val="21"/>
                <w:szCs w:val="21"/>
                <w:highlight w:val="none"/>
                <w:lang w:eastAsia="zh-CN"/>
              </w:rPr>
              <w:t>细</w:t>
            </w:r>
            <w:r>
              <w:rPr>
                <w:rFonts w:hint="eastAsia" w:ascii="宋体" w:hAnsi="宋体" w:eastAsia="宋体" w:cs="宋体"/>
                <w:color w:val="auto"/>
                <w:sz w:val="21"/>
                <w:szCs w:val="21"/>
                <w:highlight w:val="none"/>
              </w:rPr>
              <w:t>且完整，</w:t>
            </w:r>
            <w:r>
              <w:rPr>
                <w:rFonts w:hint="eastAsia" w:ascii="宋体" w:hAnsi="宋体" w:eastAsia="宋体" w:cs="宋体"/>
                <w:color w:val="auto"/>
                <w:sz w:val="21"/>
                <w:szCs w:val="21"/>
                <w:highlight w:val="none"/>
                <w:lang w:eastAsia="zh-CN"/>
              </w:rPr>
              <w:t>科学合理，食材安全管理制度规范，</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完全满足项目需求，可以针对本项目提供可行的人员架构组织及人员管理制度，得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良</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较</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基本合理，食材安全管理制度较规范，</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较好满足项目需求，可以针对本项目提供较可行的人员架构组织及人员管理制度，得（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spacing w:line="360" w:lineRule="auto"/>
              <w:ind w:firstLine="0" w:firstLineChars="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sz w:val="21"/>
                <w:szCs w:val="21"/>
                <w:highlight w:val="none"/>
              </w:rPr>
              <w:t>中</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合理性一般，食材安全管理制度规范程度一般，</w:t>
            </w:r>
            <w:r>
              <w:rPr>
                <w:rFonts w:hint="eastAsia" w:ascii="宋体" w:hAnsi="宋体" w:eastAsia="宋体" w:cs="宋体"/>
                <w:color w:val="auto"/>
                <w:sz w:val="21"/>
                <w:szCs w:val="21"/>
                <w:highlight w:val="none"/>
              </w:rPr>
              <w:t>能够</w:t>
            </w:r>
            <w:r>
              <w:rPr>
                <w:rFonts w:hint="eastAsia" w:ascii="宋体" w:hAnsi="宋体" w:eastAsia="宋体" w:cs="宋体"/>
                <w:color w:val="auto"/>
                <w:sz w:val="21"/>
                <w:szCs w:val="21"/>
                <w:highlight w:val="none"/>
                <w:lang w:eastAsia="zh-CN"/>
              </w:rPr>
              <w:t>基本满足项目需求，有针对本项目提供相关人员架构组织及人员管理制度，但完整度不高，得（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差</w:t>
            </w:r>
            <w:r>
              <w:rPr>
                <w:rFonts w:hint="eastAsia" w:ascii="宋体" w:hAnsi="宋体" w:eastAsia="宋体" w:cs="宋体"/>
                <w:color w:val="auto"/>
                <w:sz w:val="21"/>
                <w:szCs w:val="21"/>
                <w:highlight w:val="none"/>
              </w:rPr>
              <w:t>：食材检验制度、食材进货制度</w:t>
            </w:r>
            <w:r>
              <w:rPr>
                <w:rFonts w:hint="eastAsia" w:ascii="宋体" w:hAnsi="宋体" w:eastAsia="宋体" w:cs="宋体"/>
                <w:color w:val="auto"/>
                <w:sz w:val="21"/>
                <w:szCs w:val="21"/>
                <w:highlight w:val="none"/>
                <w:lang w:eastAsia="zh-CN"/>
              </w:rPr>
              <w:t>简单、不</w:t>
            </w:r>
            <w:r>
              <w:rPr>
                <w:rFonts w:hint="eastAsia" w:ascii="宋体" w:hAnsi="宋体" w:eastAsia="宋体" w:cs="宋体"/>
                <w:color w:val="auto"/>
                <w:sz w:val="21"/>
                <w:szCs w:val="21"/>
                <w:highlight w:val="none"/>
              </w:rPr>
              <w:t>完整，</w:t>
            </w:r>
            <w:r>
              <w:rPr>
                <w:rFonts w:hint="eastAsia" w:ascii="宋体" w:hAnsi="宋体" w:eastAsia="宋体" w:cs="宋体"/>
                <w:color w:val="auto"/>
                <w:sz w:val="21"/>
                <w:szCs w:val="21"/>
                <w:highlight w:val="none"/>
                <w:lang w:eastAsia="zh-CN"/>
              </w:rPr>
              <w:t>合理性差，食材安全管理制度不规范，无法满足项目需求，无法针对本项目提供可行的人员架构组织及人员管理制度，得（1-0]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pt-B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rPr>
              <w:t>根据投标人</w:t>
            </w:r>
            <w:r>
              <w:rPr>
                <w:rFonts w:hint="eastAsia" w:ascii="宋体" w:hAnsi="宋体" w:eastAsia="宋体" w:cs="宋体"/>
                <w:color w:val="auto"/>
                <w:sz w:val="21"/>
                <w:szCs w:val="21"/>
                <w:highlight w:val="none"/>
                <w:lang w:val="pt-BR" w:eastAsia="zh-CN"/>
              </w:rPr>
              <w:t>检测</w:t>
            </w:r>
            <w:r>
              <w:rPr>
                <w:rFonts w:hint="eastAsia" w:ascii="宋体" w:hAnsi="宋体" w:eastAsia="宋体" w:cs="宋体"/>
                <w:color w:val="auto"/>
                <w:sz w:val="21"/>
                <w:szCs w:val="21"/>
                <w:highlight w:val="none"/>
                <w:lang w:val="en-US" w:eastAsia="zh-CN"/>
              </w:rPr>
              <w:t>能力</w:t>
            </w:r>
            <w:r>
              <w:rPr>
                <w:rFonts w:hint="eastAsia" w:ascii="宋体" w:hAnsi="宋体" w:eastAsia="宋体" w:cs="宋体"/>
                <w:color w:val="auto"/>
                <w:sz w:val="21"/>
                <w:szCs w:val="21"/>
                <w:highlight w:val="none"/>
                <w:lang w:val="pt-BR"/>
              </w:rPr>
              <w:t>进行评</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①</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“农药残留”检测设备的，得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②</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“兽药残留”检测设备的，得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③</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重金属</w:t>
            </w:r>
            <w:r>
              <w:rPr>
                <w:rFonts w:hint="eastAsia" w:ascii="宋体" w:hAnsi="宋体" w:eastAsia="宋体" w:cs="宋体"/>
                <w:color w:val="auto"/>
                <w:sz w:val="21"/>
                <w:szCs w:val="21"/>
                <w:highlight w:val="none"/>
                <w:lang w:val="pt-BR" w:eastAsia="zh-CN"/>
              </w:rPr>
              <w:t>”检测设备的，得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④</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污染物</w:t>
            </w:r>
            <w:r>
              <w:rPr>
                <w:rFonts w:hint="eastAsia" w:ascii="宋体" w:hAnsi="宋体" w:eastAsia="宋体" w:cs="宋体"/>
                <w:color w:val="auto"/>
                <w:sz w:val="21"/>
                <w:szCs w:val="21"/>
                <w:highlight w:val="none"/>
                <w:lang w:val="pt-BR" w:eastAsia="zh-CN"/>
              </w:rPr>
              <w:t>”检测设备的，得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⑤</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“卫生学指标（微生物）”检测设备的，</w:t>
            </w:r>
            <w:r>
              <w:rPr>
                <w:rFonts w:hint="eastAsia" w:ascii="宋体" w:hAnsi="宋体" w:eastAsia="宋体" w:cs="宋体"/>
                <w:color w:val="auto"/>
                <w:sz w:val="21"/>
                <w:szCs w:val="21"/>
                <w:highlight w:val="none"/>
                <w:lang w:val="en-US" w:eastAsia="zh-CN"/>
              </w:rPr>
              <w:t>得1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⑥</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食用油</w:t>
            </w:r>
            <w:r>
              <w:rPr>
                <w:rFonts w:hint="eastAsia" w:ascii="宋体" w:hAnsi="宋体" w:eastAsia="宋体" w:cs="宋体"/>
                <w:color w:val="auto"/>
                <w:sz w:val="21"/>
                <w:szCs w:val="21"/>
                <w:highlight w:val="none"/>
                <w:lang w:val="pt-BR" w:eastAsia="zh-CN"/>
              </w:rPr>
              <w:t>”检测设备的，得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⑦</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“黄曲霉毒素”检测设备的，得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pt-BR" w:eastAsia="zh-CN"/>
              </w:rPr>
            </w:pPr>
            <w:r>
              <w:rPr>
                <w:rFonts w:hint="eastAsia" w:ascii="宋体" w:hAnsi="宋体" w:eastAsia="宋体" w:cs="宋体"/>
                <w:color w:val="auto"/>
                <w:sz w:val="21"/>
                <w:szCs w:val="21"/>
                <w:highlight w:val="none"/>
                <w:lang w:val="pt-BR" w:eastAsia="zh-CN"/>
              </w:rPr>
              <w:t>⑧</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lang w:val="pt-BR" w:eastAsia="zh-CN"/>
              </w:rPr>
              <w:t>“</w:t>
            </w:r>
            <w:r>
              <w:rPr>
                <w:rFonts w:hint="eastAsia" w:ascii="宋体" w:hAnsi="宋体" w:eastAsia="宋体" w:cs="宋体"/>
                <w:color w:val="auto"/>
                <w:sz w:val="21"/>
                <w:szCs w:val="21"/>
                <w:highlight w:val="none"/>
                <w:lang w:val="pt-BR"/>
              </w:rPr>
              <w:t>水产</w:t>
            </w:r>
            <w:r>
              <w:rPr>
                <w:rFonts w:hint="eastAsia" w:ascii="宋体" w:hAnsi="宋体" w:eastAsia="宋体" w:cs="宋体"/>
                <w:color w:val="auto"/>
                <w:sz w:val="21"/>
                <w:szCs w:val="21"/>
                <w:highlight w:val="none"/>
                <w:lang w:val="pt-BR" w:eastAsia="zh-CN"/>
              </w:rPr>
              <w:t>”检测设备的，得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pt-BR" w:eastAsia="zh-CN"/>
              </w:rPr>
              <w:t>分；</w:t>
            </w:r>
          </w:p>
          <w:p>
            <w:pPr>
              <w:keepNext w:val="0"/>
              <w:keepLines w:val="0"/>
              <w:pageBreakBefore w:val="0"/>
              <w:widowControl/>
              <w:kinsoku/>
              <w:wordWrap/>
              <w:overflowPunct/>
              <w:topLinePunct w:val="0"/>
              <w:bidi w:val="0"/>
              <w:spacing w:after="0"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未具有不得分。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lang w:val="pt-BR"/>
              </w:rPr>
              <w:t>备注</w:t>
            </w:r>
            <w:r>
              <w:rPr>
                <w:rFonts w:hint="eastAsia" w:ascii="宋体" w:hAnsi="宋体" w:eastAsia="宋体" w:cs="宋体"/>
                <w:b/>
                <w:bCs/>
                <w:color w:val="auto"/>
                <w:sz w:val="21"/>
                <w:szCs w:val="21"/>
                <w:highlight w:val="none"/>
              </w:rPr>
              <w:t>：须提供检测设备</w:t>
            </w:r>
            <w:r>
              <w:rPr>
                <w:rFonts w:hint="eastAsia" w:ascii="宋体" w:hAnsi="宋体" w:eastAsia="宋体" w:cs="宋体"/>
                <w:b/>
                <w:bCs/>
                <w:color w:val="auto"/>
                <w:sz w:val="21"/>
                <w:szCs w:val="21"/>
                <w:highlight w:val="none"/>
                <w:lang w:val="en-US" w:eastAsia="zh-CN"/>
              </w:rPr>
              <w:t>对应</w:t>
            </w:r>
            <w:r>
              <w:rPr>
                <w:rFonts w:hint="eastAsia" w:ascii="宋体" w:hAnsi="宋体" w:eastAsia="宋体" w:cs="宋体"/>
                <w:b/>
                <w:bCs/>
                <w:color w:val="auto"/>
                <w:sz w:val="21"/>
                <w:szCs w:val="21"/>
                <w:highlight w:val="none"/>
              </w:rPr>
              <w:t>的购买发票复印件并加盖投标人公章，以及提供上述八类检测的方案。</w:t>
            </w:r>
          </w:p>
        </w:tc>
        <w:tc>
          <w:tcPr>
            <w:tcW w:w="437"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pt-B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after="0" w:line="360" w:lineRule="auto"/>
              <w:jc w:val="center"/>
              <w:textAlignment w:val="auto"/>
              <w:rPr>
                <w:rFonts w:hint="eastAsia"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根据投标人开标前三个月（不含开标当月）任意月份具有检验检测机构资质认定（CMA资质）的第三方检测机构出具的食材合格检测报告进行评分：</w:t>
            </w: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①蔬菜类（叶菜或瓜果）检验合格的得1分；</w:t>
            </w: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②鲜肉类（猪或牛或羊或禽类）检验合格的得1分；</w:t>
            </w: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③冻品类（水产类）检验合格的得1分；</w:t>
            </w: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④副食品类（干货类或调味料）检验合格的得1分；</w:t>
            </w: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⑤粮油类（大米或食用油）检验合格的得1分。</w:t>
            </w:r>
          </w:p>
          <w:p>
            <w:pPr>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未提供不得分。</w:t>
            </w:r>
          </w:p>
          <w:p>
            <w:pPr>
              <w:keepNext w:val="0"/>
              <w:keepLines w:val="0"/>
              <w:pageBreakBefore w:val="0"/>
              <w:widowControl/>
              <w:kinsoku/>
              <w:wordWrap/>
              <w:overflowPunct/>
              <w:topLinePunct w:val="0"/>
              <w:bidi w:val="0"/>
              <w:spacing w:after="0" w:line="360" w:lineRule="auto"/>
              <w:textAlignment w:val="auto"/>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lang w:val="pt-BR"/>
              </w:rPr>
              <w:t>备注</w:t>
            </w:r>
            <w:r>
              <w:rPr>
                <w:rFonts w:hint="eastAsia" w:ascii="宋体" w:hAnsi="宋体" w:eastAsia="宋体" w:cs="宋体"/>
                <w:b/>
                <w:bCs/>
                <w:color w:val="auto"/>
                <w:sz w:val="21"/>
                <w:szCs w:val="21"/>
                <w:highlight w:val="none"/>
              </w:rPr>
              <w:t>：须提供合格的检测报告以及对应检测报告的发票复印件并加盖投标人公章。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pPr>
              <w:pStyle w:val="194"/>
              <w:keepNext w:val="0"/>
              <w:keepLines w:val="0"/>
              <w:pageBreakBefore w:val="0"/>
              <w:tabs>
                <w:tab w:val="left" w:pos="585"/>
                <w:tab w:val="left" w:pos="680"/>
              </w:tabs>
              <w:kinsoku/>
              <w:wordWrap/>
              <w:overflowPunct/>
              <w:topLinePunct w:val="0"/>
              <w:bidi w:val="0"/>
              <w:spacing w:after="0" w:line="360" w:lineRule="auto"/>
              <w:ind w:right="0" w:rightChars="0"/>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3" w:type="dxa"/>
            <w:gridSpan w:val="3"/>
            <w:tcBorders>
              <w:top w:val="single" w:color="auto" w:sz="4" w:space="0"/>
              <w:left w:val="single" w:color="auto" w:sz="4" w:space="0"/>
              <w:right w:val="single" w:color="auto" w:sz="4" w:space="0"/>
            </w:tcBorders>
            <w:vAlign w:val="center"/>
          </w:tcPr>
          <w:p>
            <w:pPr>
              <w:pStyle w:val="194"/>
              <w:keepNext w:val="0"/>
              <w:tabs>
                <w:tab w:val="left" w:pos="585"/>
                <w:tab w:val="left" w:pos="680"/>
              </w:tabs>
              <w:snapToGrid w:val="0"/>
              <w:spacing w:after="0" w:line="360" w:lineRule="auto"/>
              <w:ind w:right="0" w:rightChars="0"/>
              <w:jc w:val="center"/>
              <w:rPr>
                <w:rFonts w:hint="eastAsia"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907" w:type="dxa"/>
            <w:tcBorders>
              <w:top w:val="single" w:color="auto" w:sz="4" w:space="0"/>
              <w:left w:val="single" w:color="auto" w:sz="4" w:space="0"/>
              <w:right w:val="single" w:color="auto" w:sz="4" w:space="0"/>
            </w:tcBorders>
            <w:vAlign w:val="center"/>
          </w:tcPr>
          <w:p>
            <w:pPr>
              <w:pStyle w:val="194"/>
              <w:keepNext w:val="0"/>
              <w:tabs>
                <w:tab w:val="left" w:pos="585"/>
                <w:tab w:val="left" w:pos="680"/>
              </w:tabs>
              <w:snapToGrid w:val="0"/>
              <w:spacing w:after="0" w:line="360" w:lineRule="auto"/>
              <w:ind w:right="0" w:rightChars="0"/>
              <w:jc w:val="center"/>
              <w:rPr>
                <w:rFonts w:hint="eastAsia" w:ascii="宋体" w:hAnsi="宋体" w:eastAsia="宋体" w:cs="宋体"/>
                <w:color w:val="auto"/>
                <w:kern w:val="0"/>
                <w:szCs w:val="21"/>
                <w:highlight w:val="none"/>
              </w:rPr>
            </w:pPr>
            <w:r>
              <w:rPr>
                <w:rFonts w:hint="eastAsia" w:ascii="宋体" w:hAnsi="宋体" w:cs="宋体"/>
                <w:b/>
                <w:color w:val="auto"/>
                <w:szCs w:val="21"/>
                <w:highlight w:val="none"/>
              </w:rPr>
              <w:t>40</w:t>
            </w:r>
            <w:r>
              <w:rPr>
                <w:rFonts w:hint="eastAsia" w:ascii="宋体" w:hAnsi="宋体" w:cs="宋体"/>
                <w:b/>
                <w:color w:val="auto"/>
                <w:szCs w:val="21"/>
                <w:highlight w:val="none"/>
                <w:lang w:val="zh-CN"/>
              </w:rPr>
              <w:t>分</w:t>
            </w:r>
          </w:p>
        </w:tc>
      </w:tr>
      <w:bookmarkEnd w:id="834"/>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4"/>
          <w:highlight w:val="none"/>
          <w:lang w:val="zh-CN"/>
        </w:rPr>
        <w:t>（3）</w:t>
      </w:r>
      <w:r>
        <w:rPr>
          <w:rFonts w:hint="eastAsia" w:ascii="宋体" w:hAnsi="宋体" w:eastAsia="宋体" w:cs="宋体"/>
          <w:b/>
          <w:color w:val="auto"/>
          <w:szCs w:val="21"/>
          <w:highlight w:val="none"/>
          <w:lang w:val="zh-CN"/>
        </w:rPr>
        <w:t>综合得分</w:t>
      </w:r>
    </w:p>
    <w:p>
      <w:pPr>
        <w:spacing w:line="400" w:lineRule="exact"/>
        <w:ind w:firstLine="848" w:firstLineChars="404"/>
        <w:rPr>
          <w:rFonts w:ascii="宋体" w:hAnsi="宋体" w:eastAsia="宋体" w:cs="宋体"/>
          <w:color w:val="auto"/>
          <w:kern w:val="0"/>
          <w:szCs w:val="28"/>
          <w:highlight w:val="none"/>
          <w:lang w:val="zh-CN"/>
        </w:rPr>
      </w:pPr>
      <w:bookmarkStart w:id="835" w:name="_Toc31624_WPSOffice_Level2"/>
      <w:r>
        <w:rPr>
          <w:rFonts w:hint="eastAsia" w:ascii="宋体" w:hAnsi="宋体" w:eastAsia="宋体" w:cs="宋体"/>
          <w:color w:val="auto"/>
          <w:kern w:val="0"/>
          <w:szCs w:val="28"/>
          <w:highlight w:val="none"/>
          <w:lang w:val="zh-CN"/>
        </w:rPr>
        <w:t>评标总得分=F1＋F2＋……+Fn</w:t>
      </w:r>
      <w:bookmarkEnd w:id="835"/>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36" w:name="_Toc13236_WPSOffice_Level2"/>
      <w:r>
        <w:rPr>
          <w:rFonts w:hint="eastAsia" w:ascii="宋体" w:hAnsi="宋体" w:eastAsia="宋体" w:cs="宋体"/>
          <w:color w:val="auto"/>
          <w:kern w:val="0"/>
          <w:szCs w:val="21"/>
          <w:highlight w:val="none"/>
        </w:rPr>
        <w:t>F1、F2、……Fn分别为各项评分因素的得分</w:t>
      </w:r>
      <w:bookmarkEnd w:id="836"/>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837" w:name="_Toc518_WPSOffice_Level1"/>
      <w:r>
        <w:rPr>
          <w:rFonts w:hint="eastAsia" w:ascii="宋体" w:hAnsi="宋体" w:eastAsia="宋体" w:cs="宋体"/>
          <w:b/>
          <w:bCs/>
          <w:color w:val="auto"/>
          <w:sz w:val="28"/>
          <w:szCs w:val="28"/>
          <w:highlight w:val="none"/>
          <w:lang w:val="zh-CN"/>
        </w:rPr>
        <w:t>五、推荐中标人</w:t>
      </w:r>
      <w:bookmarkEnd w:id="837"/>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、本项目评审按包组A、B、C的顺序依次进行，若投标人在已评审的包组中被推荐为第一中标候选人，则在后续包组的评审中不能被推荐为中标候选人。</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在已评审的包组中被推荐为第一中标候选人的投标人除外），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按技术标的评标得分高低排出次序，得分高的排前，得分低的排后。如果出现投标人的最后综合得分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38" w:name="_Toc22724_WPSOffice_Level1"/>
      <w:r>
        <w:rPr>
          <w:rFonts w:hint="eastAsia" w:ascii="宋体" w:hAnsi="宋体" w:eastAsia="宋体" w:cs="宋体"/>
          <w:b/>
          <w:bCs/>
          <w:color w:val="auto"/>
          <w:sz w:val="28"/>
          <w:szCs w:val="28"/>
          <w:highlight w:val="none"/>
          <w:lang w:val="zh-CN"/>
        </w:rPr>
        <w:t>六、编写评标报告</w:t>
      </w:r>
      <w:bookmarkEnd w:id="838"/>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39" w:name="_Toc23773_WPSOffice_Level1"/>
      <w:r>
        <w:rPr>
          <w:rFonts w:hint="eastAsia" w:ascii="宋体" w:hAnsi="宋体" w:eastAsia="宋体" w:cs="宋体"/>
          <w:b/>
          <w:bCs/>
          <w:color w:val="auto"/>
          <w:sz w:val="28"/>
          <w:szCs w:val="28"/>
          <w:highlight w:val="none"/>
          <w:lang w:val="zh-CN"/>
        </w:rPr>
        <w:t>七、注意事项</w:t>
      </w:r>
      <w:bookmarkEnd w:id="839"/>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93"/>
    <w:bookmarkEnd w:id="804"/>
    <w:bookmarkEnd w:id="805"/>
    <w:bookmarkEnd w:id="806"/>
    <w:p>
      <w:pPr>
        <w:widowControl/>
        <w:jc w:val="left"/>
        <w:rPr>
          <w:rFonts w:ascii="宋体" w:hAnsi="宋体" w:eastAsia="宋体" w:cs="宋体"/>
          <w:color w:val="auto"/>
          <w:szCs w:val="24"/>
          <w:highlight w:val="none"/>
          <w:lang w:val="zh-CN"/>
        </w:rPr>
      </w:pPr>
    </w:p>
    <w:sectPr>
      <w:pgSz w:w="11906" w:h="16838"/>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YjU3ZWI0MDdlMjA5MGM2NmM2YWIwZWE0NzlkZmUifQ=="/>
    <w:docVar w:name="KSO_WPS_MARK_KEY" w:val="2191607f-4aee-4ddf-a092-9a69c47efb80"/>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A0E51"/>
    <w:rsid w:val="03FA7661"/>
    <w:rsid w:val="04F80D9E"/>
    <w:rsid w:val="058F7720"/>
    <w:rsid w:val="06A75D00"/>
    <w:rsid w:val="0BA13F3D"/>
    <w:rsid w:val="0DA62704"/>
    <w:rsid w:val="0DCB6F7B"/>
    <w:rsid w:val="0F241091"/>
    <w:rsid w:val="10BC03C7"/>
    <w:rsid w:val="130F4A87"/>
    <w:rsid w:val="13B214A6"/>
    <w:rsid w:val="14237C67"/>
    <w:rsid w:val="15A13C38"/>
    <w:rsid w:val="16B60189"/>
    <w:rsid w:val="182745FA"/>
    <w:rsid w:val="19B46451"/>
    <w:rsid w:val="1A8B35D7"/>
    <w:rsid w:val="1B0940FF"/>
    <w:rsid w:val="1E3429EF"/>
    <w:rsid w:val="207A1985"/>
    <w:rsid w:val="21A136BB"/>
    <w:rsid w:val="22C62CF4"/>
    <w:rsid w:val="236E0E8E"/>
    <w:rsid w:val="23A06120"/>
    <w:rsid w:val="281B6B5E"/>
    <w:rsid w:val="286E02B3"/>
    <w:rsid w:val="28AC24C6"/>
    <w:rsid w:val="28C03337"/>
    <w:rsid w:val="28CD7B64"/>
    <w:rsid w:val="28DA73F5"/>
    <w:rsid w:val="29AE6B2F"/>
    <w:rsid w:val="2A9E4307"/>
    <w:rsid w:val="2CB336CF"/>
    <w:rsid w:val="2CFC2BFE"/>
    <w:rsid w:val="2D8A6187"/>
    <w:rsid w:val="30B34EB8"/>
    <w:rsid w:val="314D028A"/>
    <w:rsid w:val="35052FAE"/>
    <w:rsid w:val="354B7B4A"/>
    <w:rsid w:val="355530AA"/>
    <w:rsid w:val="364631D7"/>
    <w:rsid w:val="368928C2"/>
    <w:rsid w:val="370E7E29"/>
    <w:rsid w:val="37850378"/>
    <w:rsid w:val="387F22F4"/>
    <w:rsid w:val="38F00B77"/>
    <w:rsid w:val="38F53A0C"/>
    <w:rsid w:val="3B1F29B6"/>
    <w:rsid w:val="3BB07496"/>
    <w:rsid w:val="3F5B255F"/>
    <w:rsid w:val="40DC5A18"/>
    <w:rsid w:val="42E25935"/>
    <w:rsid w:val="43B50E83"/>
    <w:rsid w:val="49A11F60"/>
    <w:rsid w:val="4BC8467F"/>
    <w:rsid w:val="4CFE53E3"/>
    <w:rsid w:val="4F0A4599"/>
    <w:rsid w:val="4F9662AF"/>
    <w:rsid w:val="4FE63648"/>
    <w:rsid w:val="50C555A5"/>
    <w:rsid w:val="54F06565"/>
    <w:rsid w:val="56B37004"/>
    <w:rsid w:val="59633BAD"/>
    <w:rsid w:val="59FB128F"/>
    <w:rsid w:val="5BE12FA3"/>
    <w:rsid w:val="5C4D6613"/>
    <w:rsid w:val="5D8866EC"/>
    <w:rsid w:val="5EBF421E"/>
    <w:rsid w:val="5EF13A09"/>
    <w:rsid w:val="61A37B0A"/>
    <w:rsid w:val="62B13874"/>
    <w:rsid w:val="63332D7F"/>
    <w:rsid w:val="63672753"/>
    <w:rsid w:val="65E62E7A"/>
    <w:rsid w:val="66EC7F6C"/>
    <w:rsid w:val="671A7D10"/>
    <w:rsid w:val="67BB5990"/>
    <w:rsid w:val="69D606DE"/>
    <w:rsid w:val="69F452BC"/>
    <w:rsid w:val="6AA35501"/>
    <w:rsid w:val="6AAD178D"/>
    <w:rsid w:val="6AB73874"/>
    <w:rsid w:val="6B5B087D"/>
    <w:rsid w:val="6CA40474"/>
    <w:rsid w:val="6CC649E7"/>
    <w:rsid w:val="6DDA5CDD"/>
    <w:rsid w:val="6F5F71DE"/>
    <w:rsid w:val="6FC4095F"/>
    <w:rsid w:val="709A4DA0"/>
    <w:rsid w:val="73A66718"/>
    <w:rsid w:val="751D3132"/>
    <w:rsid w:val="77281627"/>
    <w:rsid w:val="790D22C6"/>
    <w:rsid w:val="79334BC3"/>
    <w:rsid w:val="7BCD1C9F"/>
    <w:rsid w:val="7C4F21D8"/>
    <w:rsid w:val="7C796B37"/>
    <w:rsid w:val="7D3134F6"/>
    <w:rsid w:val="7D630A43"/>
    <w:rsid w:val="7D6457E7"/>
    <w:rsid w:val="7F13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8">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9">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10">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11">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12">
    <w:name w:val="heading 6"/>
    <w:basedOn w:val="1"/>
    <w:next w:val="13"/>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4">
    <w:name w:val="heading 7"/>
    <w:basedOn w:val="1"/>
    <w:next w:val="13"/>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5">
    <w:name w:val="heading 8"/>
    <w:basedOn w:val="1"/>
    <w:next w:val="13"/>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6">
    <w:name w:val="heading 9"/>
    <w:basedOn w:val="1"/>
    <w:next w:val="13"/>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8"/>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next w:val="4"/>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
    <w:name w:val="Body Text First Indent 2"/>
    <w:basedOn w:val="5"/>
    <w:next w:val="6"/>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5">
    <w:name w:val="Body Text Indent"/>
    <w:basedOn w:val="1"/>
    <w:next w:val="4"/>
    <w:link w:val="92"/>
    <w:qFormat/>
    <w:uiPriority w:val="0"/>
    <w:pPr>
      <w:ind w:left="567" w:leftChars="270"/>
    </w:pPr>
    <w:rPr>
      <w:rFonts w:ascii="Times New Roman" w:hAnsi="Times New Roman" w:eastAsia="宋体" w:cs="Times New Roman"/>
      <w:szCs w:val="20"/>
    </w:rPr>
  </w:style>
  <w:style w:type="paragraph" w:styleId="6">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13">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7">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8">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163"/>
    <w:unhideWhenUsed/>
    <w:qFormat/>
    <w:uiPriority w:val="99"/>
    <w:pPr>
      <w:jc w:val="left"/>
    </w:pPr>
  </w:style>
  <w:style w:type="paragraph" w:styleId="21">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100"/>
    <w:qFormat/>
    <w:uiPriority w:val="0"/>
    <w:rPr>
      <w:rFonts w:ascii="宋体" w:hAnsi="Courier New" w:eastAsia="宋体"/>
    </w:rPr>
  </w:style>
  <w:style w:type="paragraph" w:styleId="24">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6">
    <w:name w:val="Balloon Text"/>
    <w:basedOn w:val="1"/>
    <w:link w:val="74"/>
    <w:qFormat/>
    <w:uiPriority w:val="0"/>
    <w:rPr>
      <w:rFonts w:ascii="Times New Roman" w:hAnsi="Times New Roman" w:eastAsia="宋体" w:cs="Times New Roman"/>
      <w:sz w:val="18"/>
      <w:szCs w:val="18"/>
    </w:rPr>
  </w:style>
  <w:style w:type="paragraph" w:styleId="27">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20"/>
    <w:next w:val="20"/>
    <w:link w:val="110"/>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8"/>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10"/>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14"/>
    <w:qFormat/>
    <w:uiPriority w:val="9"/>
    <w:rPr>
      <w:rFonts w:ascii="Times New Roman" w:hAnsi="Calibri" w:eastAsia="黑体" w:cs="Times New Roman"/>
      <w:b/>
      <w:bCs/>
      <w:kern w:val="0"/>
      <w:sz w:val="28"/>
      <w:szCs w:val="24"/>
    </w:rPr>
  </w:style>
  <w:style w:type="character" w:customStyle="1" w:styleId="54">
    <w:name w:val="标题 8 Char"/>
    <w:basedOn w:val="40"/>
    <w:link w:val="15"/>
    <w:qFormat/>
    <w:uiPriority w:val="9"/>
    <w:rPr>
      <w:rFonts w:ascii="Times New Roman" w:hAnsi="Calibri" w:eastAsia="黑体" w:cs="Times New Roman"/>
      <w:b/>
      <w:kern w:val="0"/>
      <w:sz w:val="28"/>
      <w:szCs w:val="24"/>
    </w:rPr>
  </w:style>
  <w:style w:type="character" w:customStyle="1" w:styleId="55">
    <w:name w:val="标题 9 Char"/>
    <w:basedOn w:val="40"/>
    <w:link w:val="16"/>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6"/>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6"/>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7"/>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7"/>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4"/>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9"/>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5"/>
    <w:qFormat/>
    <w:uiPriority w:val="0"/>
    <w:rPr>
      <w:rFonts w:ascii="Times New Roman" w:hAnsi="Times New Roman" w:eastAsia="宋体" w:cs="Times New Roman"/>
      <w:szCs w:val="20"/>
    </w:rPr>
  </w:style>
  <w:style w:type="character" w:customStyle="1" w:styleId="93">
    <w:name w:val="普通(网站) Char1"/>
    <w:link w:val="35"/>
    <w:qFormat/>
    <w:locked/>
    <w:uiPriority w:val="0"/>
    <w:rPr>
      <w:rFonts w:ascii="宋体" w:hAnsi="宋体"/>
      <w:sz w:val="15"/>
      <w:szCs w:val="15"/>
    </w:rPr>
  </w:style>
  <w:style w:type="character" w:customStyle="1" w:styleId="94">
    <w:name w:val="模板正文 Char"/>
    <w:link w:val="13"/>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3"/>
    <w:qFormat/>
    <w:uiPriority w:val="0"/>
    <w:rPr>
      <w:rFonts w:ascii="宋体" w:hAnsi="Courier New" w:eastAsia="宋体"/>
    </w:rPr>
  </w:style>
  <w:style w:type="character" w:customStyle="1" w:styleId="101">
    <w:name w:val="正文文本缩进 2 Char"/>
    <w:link w:val="25"/>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4"/>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7"/>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basedOn w:val="40"/>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8"/>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8"/>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11"/>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12"/>
    <w:qFormat/>
    <w:uiPriority w:val="9"/>
    <w:rPr>
      <w:rFonts w:ascii="Times New Roman" w:hAnsi="Calibri" w:eastAsia="黑体" w:cs="Times New Roman"/>
      <w:b/>
      <w:bCs/>
      <w:kern w:val="0"/>
      <w:sz w:val="28"/>
      <w:szCs w:val="24"/>
    </w:rPr>
  </w:style>
  <w:style w:type="character" w:customStyle="1" w:styleId="143">
    <w:name w:val="正文文本 2 Char"/>
    <w:link w:val="33"/>
    <w:qFormat/>
    <w:uiPriority w:val="0"/>
    <w:rPr>
      <w:rFonts w:ascii="Arial" w:hAnsi="Arial" w:eastAsia="宋体" w:cs="Times New Roman"/>
      <w:color w:val="000000"/>
      <w:szCs w:val="24"/>
    </w:rPr>
  </w:style>
  <w:style w:type="character" w:customStyle="1" w:styleId="144">
    <w:name w:val="标题 3 Char"/>
    <w:link w:val="9"/>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7"/>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21"/>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20"/>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13"/>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7"/>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7"/>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表格字体"/>
    <w:basedOn w:val="1"/>
    <w:qFormat/>
    <w:uiPriority w:val="0"/>
    <w:pPr>
      <w:autoSpaceDE/>
      <w:autoSpaceDN/>
      <w:snapToGrid w:val="0"/>
    </w:pPr>
    <w:rPr>
      <w:rFonts w:ascii="微软雅黑" w:hAnsi="微软雅黑" w:eastAsia="仿宋" w:cs="Times New Roman"/>
      <w:kern w:val="2"/>
      <w:sz w:val="20"/>
      <w:szCs w:val="22"/>
    </w:rPr>
  </w:style>
  <w:style w:type="paragraph" w:customStyle="1" w:styleId="204">
    <w:name w:val="Table Paragraph"/>
    <w:basedOn w:val="1"/>
    <w:qFormat/>
    <w:uiPriority w:val="0"/>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66750</Words>
  <Characters>71384</Characters>
  <Lines>314</Lines>
  <Paragraphs>88</Paragraphs>
  <TotalTime>4</TotalTime>
  <ScaleCrop>false</ScaleCrop>
  <LinksUpToDate>false</LinksUpToDate>
  <CharactersWithSpaces>73954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penguin</cp:lastModifiedBy>
  <cp:lastPrinted>2024-11-14T09:58:00Z</cp:lastPrinted>
  <dcterms:modified xsi:type="dcterms:W3CDTF">2024-11-26T06:44:15Z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67448A747B65406B8B84647056862D06_13</vt:lpwstr>
  </property>
</Properties>
</file>