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D1600">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9C446DE">
      <w:pPr>
        <w:pStyle w:val="6"/>
        <w:rPr>
          <w:rFonts w:hint="eastAsia" w:ascii="宋体" w:hAnsi="宋体" w:eastAsia="宋体" w:cs="宋体"/>
          <w:color w:val="auto"/>
          <w:lang w:val="zh-CN"/>
        </w:rPr>
      </w:pPr>
    </w:p>
    <w:p w14:paraId="145A5B45">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东莞市水务集团净水有限公司2025-2026年厨师、厨卫工及保洁员劳务外包服务采购项目</w:t>
      </w:r>
    </w:p>
    <w:p w14:paraId="7328D960">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406ECED7">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146F4240">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600D05C2">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76508B66">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6A8F981F">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B4BE533">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5E755917">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055D98E6">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号：广建咨询(东招)2024-0147</w:t>
      </w:r>
    </w:p>
    <w:p w14:paraId="756907C1">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人：东莞市水务集团净水有限公司</w:t>
      </w:r>
    </w:p>
    <w:p w14:paraId="2927860B">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招标代理机构：建成工程咨询股份有限公司</w:t>
      </w:r>
    </w:p>
    <w:p w14:paraId="6324F1B6">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59F131D6">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13E19C51">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 xml:space="preserve">年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11</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 xml:space="preserve">月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28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日</w:t>
      </w:r>
    </w:p>
    <w:p w14:paraId="5DFA7F7A">
      <w:pPr>
        <w:tabs>
          <w:tab w:val="left" w:pos="9923"/>
          <w:tab w:val="left" w:pos="10206"/>
        </w:tabs>
        <w:autoSpaceDE w:val="0"/>
        <w:autoSpaceDN w:val="0"/>
        <w:adjustRightInd w:val="0"/>
        <w:spacing w:line="360" w:lineRule="auto"/>
        <w:jc w:val="center"/>
        <w:rPr>
          <w:rFonts w:hint="eastAsia" w:ascii="宋体" w:hAnsi="宋体" w:eastAsia="宋体" w:cs="宋体"/>
          <w:b/>
          <w:color w:val="auto"/>
          <w:kern w:val="0"/>
          <w:szCs w:val="21"/>
          <w:highlight w:val="none"/>
        </w:rPr>
      </w:pPr>
      <w:bookmarkStart w:id="0" w:name="_Toc29891_WPSOffice_Type3"/>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14:paraId="2B986CA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_Toc20249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_Toc20249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1CDB4E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_Toc31498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B14863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_Toc11520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2C8E06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_Toc16303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36C4B1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_Toc28698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B1983C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_Toc16100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6EAEDB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_Toc9753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0900CC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_Toc23213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_Toc23213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CB82D0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_Toc3978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_Toc3978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F35639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_Toc1433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4F79A8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8601E9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_Toc27196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832259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_Toc3827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431701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_Toc26462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41A538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_Toc31771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_Toc31771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71B283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_Toc20186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lang w:val="en-US" w:eastAsia="zh-CN"/>
        </w:rPr>
        <w:t>1</w:t>
      </w:r>
    </w:p>
    <w:p w14:paraId="39A0CB2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_Toc8937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F55F16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_Toc1091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7493C3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_Toc16467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E05C1C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_Toc16828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C0E6C3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_Toc23267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_Toc23267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1726A6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_Toc15544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A4798C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_Toc16145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_Toc16145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3D42EE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_Toc29038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9628EF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_Toc23369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_Toc23369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0FBEF9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_Toc21327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_Toc21327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CE2006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_Toc24876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_Toc24876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B58985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_Toc20923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5A7E63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_Toc32206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9A3C1A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_Toc23491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69B202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_Toc18693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DB1BDF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_Toc8908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F4C037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_Toc19456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2CDD82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_Toc6970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_Toc6970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2ECC5B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_Toc16829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092F0C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_Toc29588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E4172E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CFA526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_Toc15815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084A4F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_Toc11941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_Toc11941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C56861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_Toc9067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598A2E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_Toc14377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C3359C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_Toc1331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65DC1A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_Toc3830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04FF5F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_Toc9976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_Toc9976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AA6419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_Toc26429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D44ECC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_Toc21757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0905CC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_Toc27075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_Toc27075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0E6237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_Toc5205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1E1F11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_Toc4386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2</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lang w:val="en-US" w:eastAsia="zh-CN"/>
        </w:rPr>
        <w:t>3</w:t>
      </w:r>
    </w:p>
    <w:p w14:paraId="4B0DE31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_Toc16287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3</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lang w:val="en-US" w:eastAsia="zh-CN"/>
        </w:rPr>
        <w:t>7</w:t>
      </w:r>
    </w:p>
    <w:p w14:paraId="3242B6E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_Toc13867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lang w:val="en-US" w:eastAsia="zh-CN"/>
        </w:rPr>
        <w:t>2</w:t>
      </w:r>
    </w:p>
    <w:p w14:paraId="1F912EF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_Toc14958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lang w:val="en-US" w:eastAsia="zh-CN"/>
        </w:rPr>
        <w:t>5</w:t>
      </w:r>
    </w:p>
    <w:p w14:paraId="17DE931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_Toc30548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lang w:val="en-US" w:eastAsia="zh-CN"/>
        </w:rPr>
        <w:t>02</w:t>
      </w:r>
    </w:p>
    <w:p w14:paraId="78CA1279">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bookmarkEnd w:id="0"/>
    </w:p>
    <w:p w14:paraId="1855D1A1">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44"/>
          <w:szCs w:val="44"/>
          <w:highlight w:val="none"/>
          <w:lang w:val="zh-CN"/>
        </w:rPr>
      </w:pPr>
      <w:bookmarkStart w:id="1" w:name="_Toc17326"/>
      <w:bookmarkStart w:id="2" w:name="_Toc486167660"/>
      <w:bookmarkStart w:id="3" w:name="_Toc450662846"/>
      <w:bookmarkStart w:id="4" w:name="_Toc20249"/>
      <w:bookmarkStart w:id="5" w:name="_Toc2723_WPSOffice_Level1"/>
      <w:bookmarkStart w:id="6" w:name="_Toc4869"/>
      <w:bookmarkStart w:id="7" w:name="_Toc142508310"/>
      <w:r>
        <w:rPr>
          <w:rFonts w:hint="eastAsia" w:ascii="宋体" w:hAnsi="宋体" w:eastAsia="宋体" w:cs="宋体"/>
          <w:b/>
          <w:bCs/>
          <w:color w:val="auto"/>
          <w:kern w:val="44"/>
          <w:sz w:val="32"/>
          <w:szCs w:val="32"/>
          <w:highlight w:val="none"/>
          <w:lang w:val="zh-CN"/>
        </w:rPr>
        <w:t>第一篇 招标公告</w:t>
      </w:r>
      <w:bookmarkEnd w:id="1"/>
      <w:bookmarkEnd w:id="2"/>
      <w:bookmarkEnd w:id="3"/>
      <w:bookmarkEnd w:id="4"/>
      <w:bookmarkEnd w:id="5"/>
      <w:bookmarkEnd w:id="6"/>
      <w:bookmarkEnd w:id="7"/>
    </w:p>
    <w:p w14:paraId="037180E0">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建成工程咨询股份有限公司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szCs w:val="21"/>
          <w:highlight w:val="none"/>
          <w:lang w:val="zh-CN"/>
        </w:rPr>
        <w:t>（以下简称“招标人”）的委托，对</w:t>
      </w:r>
      <w:bookmarkStart w:id="8" w:name="_Hlk41903390"/>
      <w:r>
        <w:rPr>
          <w:rFonts w:hint="eastAsia" w:ascii="宋体" w:hAnsi="宋体" w:eastAsia="宋体" w:cs="宋体"/>
          <w:color w:val="auto"/>
          <w:kern w:val="0"/>
          <w:szCs w:val="21"/>
          <w:highlight w:val="none"/>
          <w:lang w:eastAsia="zh-CN"/>
        </w:rPr>
        <w:t>东莞市水务集团净水有限公司2025-2026年厨师、厨卫工及保洁员劳务外包服务采购项目</w:t>
      </w:r>
      <w:r>
        <w:rPr>
          <w:rFonts w:hint="eastAsia" w:ascii="宋体" w:hAnsi="宋体" w:eastAsia="宋体" w:cs="宋体"/>
          <w:color w:val="auto"/>
          <w:szCs w:val="21"/>
          <w:highlight w:val="none"/>
          <w:lang w:val="zh-CN"/>
        </w:rPr>
        <w:t>(招标编号：广建咨询(东招)2024-0147)</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22829B89">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5469A203">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u w:val="single"/>
        </w:rPr>
        <w:t xml:space="preserve"> 东莞市水务集团净水有限公司（以下简称“招标人”）拟采购一家服务单位，负责招标人下属的东莞市石鼓净水有限公司及东莞市清源净水科技有限公司2025-2026年厨师、厨卫工及保洁员劳务外包服务。 </w:t>
      </w:r>
      <w:r>
        <w:rPr>
          <w:rFonts w:hint="eastAsia" w:ascii="宋体" w:hAnsi="宋体" w:eastAsia="宋体" w:cs="宋体"/>
          <w:color w:val="auto"/>
          <w:szCs w:val="21"/>
          <w:highlight w:val="none"/>
          <w:lang w:val="zh-CN"/>
        </w:rPr>
        <w:t>（具体内容详见：第三篇用户需求书）。</w:t>
      </w:r>
    </w:p>
    <w:p w14:paraId="5963840B">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57464FA6">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1208E963">
      <w:pPr>
        <w:pStyle w:val="157"/>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2F2B5F63">
      <w:pPr>
        <w:pStyle w:val="157"/>
        <w:spacing w:line="360" w:lineRule="auto"/>
        <w:ind w:right="-29" w:rightChars="-14" w:firstLine="0" w:firstLineChars="0"/>
        <w:jc w:val="both"/>
        <w:rPr>
          <w:rFonts w:hint="eastAsia" w:ascii="宋体" w:hAnsi="宋体" w:eastAsia="宋体" w:cs="宋体"/>
          <w:b/>
          <w:bCs w:val="0"/>
          <w:color w:val="auto"/>
          <w:sz w:val="21"/>
          <w:szCs w:val="21"/>
          <w:highlight w:val="none"/>
          <w:lang w:val="en-US" w:eastAsia="zh-CN"/>
        </w:rPr>
      </w:pPr>
      <w:bookmarkStart w:id="9" w:name="_Toc25819"/>
      <w:r>
        <w:rPr>
          <w:rFonts w:hint="eastAsia" w:ascii="宋体" w:hAnsi="宋体" w:eastAsia="宋体" w:cs="宋体"/>
          <w:b/>
          <w:color w:val="auto"/>
          <w:sz w:val="21"/>
          <w:szCs w:val="21"/>
          <w:highlight w:val="none"/>
          <w:lang w:val="zh-CN"/>
        </w:rPr>
        <w:t xml:space="preserve">2.2 </w:t>
      </w:r>
      <w:r>
        <w:rPr>
          <w:rFonts w:hint="eastAsia" w:ascii="宋体" w:hAnsi="宋体" w:eastAsia="宋体" w:cs="宋体"/>
          <w:b/>
          <w:bCs w:val="0"/>
          <w:color w:val="auto"/>
          <w:sz w:val="21"/>
          <w:szCs w:val="21"/>
          <w:highlight w:val="none"/>
          <w:lang w:val="zh-CN"/>
        </w:rPr>
        <w:t>投标人</w:t>
      </w:r>
      <w:r>
        <w:rPr>
          <w:rFonts w:hint="eastAsia" w:ascii="宋体" w:hAnsi="宋体" w:eastAsia="宋体" w:cs="宋体"/>
          <w:b/>
          <w:bCs w:val="0"/>
          <w:color w:val="auto"/>
          <w:sz w:val="21"/>
          <w:szCs w:val="21"/>
          <w:highlight w:val="none"/>
          <w:lang w:val="en-US" w:eastAsia="zh-CN"/>
        </w:rPr>
        <w:t>2021</w:t>
      </w:r>
      <w:r>
        <w:rPr>
          <w:rFonts w:hint="eastAsia" w:ascii="宋体" w:hAnsi="宋体" w:eastAsia="宋体" w:cs="宋体"/>
          <w:b/>
          <w:bCs w:val="0"/>
          <w:color w:val="auto"/>
          <w:sz w:val="21"/>
          <w:szCs w:val="21"/>
          <w:highlight w:val="none"/>
          <w:lang w:val="zh-CN"/>
        </w:rPr>
        <w:t>年</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月</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日以来具有一份</w:t>
      </w:r>
      <w:r>
        <w:rPr>
          <w:rFonts w:hint="eastAsia" w:ascii="宋体" w:hAnsi="宋体" w:eastAsia="宋体" w:cs="宋体"/>
          <w:b/>
          <w:bCs w:val="0"/>
          <w:color w:val="auto"/>
          <w:sz w:val="21"/>
          <w:szCs w:val="21"/>
          <w:highlight w:val="none"/>
          <w:lang w:val="en-US" w:eastAsia="zh-CN"/>
        </w:rPr>
        <w:t>承接劳务外包服务项目业绩【</w:t>
      </w:r>
      <w:r>
        <w:rPr>
          <w:rFonts w:hint="eastAsia" w:ascii="宋体" w:hAnsi="宋体" w:eastAsia="宋体" w:cs="宋体"/>
          <w:b/>
          <w:bCs w:val="0"/>
          <w:color w:val="auto"/>
          <w:sz w:val="21"/>
          <w:szCs w:val="21"/>
          <w:highlight w:val="none"/>
          <w:lang w:val="zh-CN"/>
        </w:rPr>
        <w:t>合同签订日期为</w:t>
      </w:r>
      <w:r>
        <w:rPr>
          <w:rFonts w:hint="eastAsia" w:ascii="宋体" w:hAnsi="宋体" w:eastAsia="宋体" w:cs="宋体"/>
          <w:b/>
          <w:bCs w:val="0"/>
          <w:color w:val="auto"/>
          <w:sz w:val="21"/>
          <w:szCs w:val="21"/>
          <w:highlight w:val="none"/>
          <w:lang w:val="en-US" w:eastAsia="zh-CN"/>
        </w:rPr>
        <w:t>2021</w:t>
      </w:r>
      <w:r>
        <w:rPr>
          <w:rFonts w:hint="eastAsia" w:ascii="宋体" w:hAnsi="宋体" w:eastAsia="宋体" w:cs="宋体"/>
          <w:b/>
          <w:bCs w:val="0"/>
          <w:color w:val="auto"/>
          <w:sz w:val="21"/>
          <w:szCs w:val="21"/>
          <w:highlight w:val="none"/>
          <w:lang w:val="zh-CN"/>
        </w:rPr>
        <w:t>年</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月</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日或以后，</w:t>
      </w:r>
      <w:r>
        <w:rPr>
          <w:rFonts w:hint="eastAsia" w:ascii="宋体" w:hAnsi="宋体" w:eastAsia="宋体" w:cs="宋体"/>
          <w:b/>
          <w:bCs w:val="0"/>
          <w:color w:val="auto"/>
          <w:sz w:val="21"/>
          <w:szCs w:val="21"/>
          <w:highlight w:val="none"/>
          <w:lang w:val="en-US" w:eastAsia="zh-CN"/>
        </w:rPr>
        <w:t>合同内容须包含厨师劳务服务（</w:t>
      </w:r>
      <w:r>
        <w:rPr>
          <w:rFonts w:hint="eastAsia" w:ascii="宋体" w:hAnsi="宋体" w:eastAsia="宋体" w:cs="宋体"/>
          <w:b/>
          <w:bCs w:val="0"/>
          <w:color w:val="auto"/>
          <w:sz w:val="21"/>
          <w:szCs w:val="21"/>
          <w:highlight w:val="none"/>
          <w:lang w:val="zh-CN"/>
        </w:rPr>
        <w:t>劳务派遣项目业绩不予认定）】</w:t>
      </w:r>
    </w:p>
    <w:p w14:paraId="59E4E866">
      <w:pPr>
        <w:pStyle w:val="157"/>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9"/>
    </w:p>
    <w:p w14:paraId="4E6C5A6D">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260B477D">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62713489">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2C58159F">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47328C64">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17D11240">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69426414">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12</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19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13</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14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rPr>
        <w:t>:</w:t>
      </w:r>
      <w:r>
        <w:rPr>
          <w:rFonts w:hint="eastAsia" w:ascii="宋体" w:hAnsi="宋体" w:eastAsia="宋体" w:cs="宋体"/>
          <w:bCs/>
          <w:color w:val="auto"/>
          <w:kern w:val="0"/>
          <w:szCs w:val="21"/>
          <w:highlight w:val="none"/>
          <w:u w:val="single"/>
          <w:lang w:val="en-US" w:eastAsia="zh-CN"/>
        </w:rPr>
        <w:t xml:space="preserve">   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51A13C45">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12</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19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14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00   </w:t>
      </w:r>
      <w:r>
        <w:rPr>
          <w:rFonts w:hint="eastAsia" w:ascii="宋体" w:hAnsi="宋体" w:eastAsia="宋体" w:cs="宋体"/>
          <w:bCs/>
          <w:color w:val="auto"/>
          <w:kern w:val="0"/>
          <w:szCs w:val="21"/>
          <w:highlight w:val="none"/>
        </w:rPr>
        <w:t>；</w:t>
      </w:r>
    </w:p>
    <w:p w14:paraId="11AE9EA2">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kern w:val="0"/>
          <w:szCs w:val="21"/>
          <w:highlight w:val="none"/>
          <w:u w:val="single"/>
        </w:rPr>
        <w:t xml:space="preserve">  广东省东莞市南城街道西平宏伟三路39号联景商业大厦16层会议01室。</w:t>
      </w:r>
    </w:p>
    <w:p w14:paraId="06D7C36B">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7D84EC24">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w:t>
      </w:r>
      <w:bookmarkStart w:id="683" w:name="_GoBack"/>
      <w:bookmarkEnd w:id="683"/>
      <w:r>
        <w:rPr>
          <w:rFonts w:hint="eastAsia" w:ascii="宋体" w:hAnsi="宋体" w:eastAsia="宋体" w:cs="宋体"/>
          <w:color w:val="auto"/>
          <w:szCs w:val="21"/>
          <w:highlight w:val="none"/>
          <w:lang w:val="zh-CN"/>
        </w:rPr>
        <w:t>接受。</w:t>
      </w:r>
    </w:p>
    <w:p w14:paraId="2A4697EE">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3D603204">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u w:val="none"/>
        </w:rPr>
        <w:t xml:space="preserve"> www.gzjc.com.cn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1C548AC1">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11E01AB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东莞市水务集团净水有限公司</w:t>
      </w:r>
    </w:p>
    <w:p w14:paraId="7F2FC79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址：东莞市南城街道滨河路100号二期1号楼101室</w:t>
      </w:r>
    </w:p>
    <w:p w14:paraId="4C151BB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万工</w:t>
      </w:r>
    </w:p>
    <w:p w14:paraId="431B3D4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kern w:val="0"/>
          <w:szCs w:val="21"/>
          <w:highlight w:val="none"/>
          <w:lang w:val="en-US" w:eastAsia="zh-CN"/>
        </w:rPr>
        <w:t>23286160</w:t>
      </w:r>
    </w:p>
    <w:p w14:paraId="74D6B3FF">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3EC3981B">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3587414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10" w:name="_Toc31764_WPSOffice_Level1"/>
      <w:bookmarkStart w:id="11" w:name="_Toc450662847"/>
      <w:bookmarkStart w:id="12"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建成工程咨询股份有限公司</w:t>
      </w:r>
    </w:p>
    <w:p w14:paraId="410BADB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址：广东省东莞市南城街道西平宏伟三路39号联景商业大厦16层</w:t>
      </w:r>
    </w:p>
    <w:p w14:paraId="179C7E6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杨工</w:t>
      </w:r>
    </w:p>
    <w:p w14:paraId="3714B17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 w:val="21"/>
          <w:szCs w:val="21"/>
        </w:rPr>
        <w:t>0769-22801999</w:t>
      </w:r>
    </w:p>
    <w:p w14:paraId="40A020C7">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3" w:name="_Toc31498"/>
      <w:bookmarkStart w:id="14" w:name="_Toc18212"/>
      <w:bookmarkStart w:id="15" w:name="_Toc142508311"/>
      <w:bookmarkStart w:id="16" w:name="_Toc151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661DA288">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7" w:name="_Toc11520"/>
      <w:bookmarkStart w:id="18" w:name="_Toc486167662"/>
      <w:bookmarkStart w:id="19" w:name="_Toc140596871"/>
      <w:bookmarkStart w:id="20" w:name="_Toc142508312"/>
      <w:bookmarkStart w:id="21" w:name="_Toc9555"/>
      <w:bookmarkStart w:id="22" w:name="_Toc24479"/>
      <w:bookmarkStart w:id="23" w:name="_Toc450662848"/>
      <w:bookmarkStart w:id="24" w:name="_Toc15366_WPSOffice_Level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29E0A02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 w:name="_Toc450662849"/>
      <w:bookmarkStart w:id="26" w:name="_Toc23333"/>
      <w:bookmarkStart w:id="27" w:name="_Toc16303"/>
      <w:bookmarkStart w:id="28" w:name="_Toc486167663"/>
      <w:bookmarkStart w:id="29" w:name="_Toc142508313"/>
      <w:bookmarkStart w:id="30" w:name="_Toc21710_WPSOffice_Level3"/>
      <w:bookmarkStart w:id="31" w:name="_Toc9608"/>
      <w:r>
        <w:rPr>
          <w:rFonts w:hint="eastAsia" w:ascii="宋体" w:hAnsi="宋体" w:eastAsia="宋体" w:cs="宋体"/>
          <w:color w:val="auto"/>
          <w:szCs w:val="21"/>
          <w:highlight w:val="none"/>
          <w:lang w:val="zh-CN"/>
        </w:rPr>
        <w:t>1 资金来源：企业自筹资金。</w:t>
      </w:r>
      <w:bookmarkEnd w:id="25"/>
      <w:bookmarkEnd w:id="26"/>
      <w:bookmarkEnd w:id="27"/>
      <w:bookmarkEnd w:id="28"/>
      <w:bookmarkEnd w:id="29"/>
      <w:bookmarkEnd w:id="30"/>
      <w:bookmarkEnd w:id="31"/>
    </w:p>
    <w:p w14:paraId="515D9698">
      <w:pPr>
        <w:autoSpaceDE w:val="0"/>
        <w:autoSpaceDN w:val="0"/>
        <w:adjustRightInd w:val="0"/>
        <w:jc w:val="left"/>
        <w:rPr>
          <w:rFonts w:hint="eastAsia" w:ascii="宋体" w:hAnsi="宋体" w:eastAsia="宋体" w:cs="宋体"/>
          <w:color w:val="auto"/>
          <w:kern w:val="0"/>
          <w:sz w:val="24"/>
          <w:szCs w:val="24"/>
          <w:highlight w:val="none"/>
        </w:rPr>
      </w:pPr>
    </w:p>
    <w:p w14:paraId="2C3D52C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2" w:name="_Toc28698"/>
      <w:bookmarkStart w:id="33" w:name="_Toc450662850"/>
      <w:bookmarkStart w:id="34" w:name="_Toc142508314"/>
      <w:bookmarkStart w:id="35" w:name="_Toc32244"/>
      <w:bookmarkStart w:id="36" w:name="_Toc18557"/>
      <w:bookmarkStart w:id="37" w:name="_Toc80_WPSOffice_Level3"/>
      <w:bookmarkStart w:id="38" w:name="_Toc486167664"/>
      <w:r>
        <w:rPr>
          <w:rFonts w:hint="eastAsia" w:ascii="宋体" w:hAnsi="宋体" w:eastAsia="宋体" w:cs="宋体"/>
          <w:b/>
          <w:color w:val="auto"/>
          <w:szCs w:val="21"/>
          <w:highlight w:val="none"/>
          <w:lang w:val="zh-CN"/>
        </w:rPr>
        <w:t>2 合格的投标人</w:t>
      </w:r>
      <w:bookmarkEnd w:id="32"/>
      <w:bookmarkEnd w:id="33"/>
      <w:bookmarkEnd w:id="34"/>
      <w:bookmarkEnd w:id="35"/>
      <w:bookmarkEnd w:id="36"/>
      <w:bookmarkEnd w:id="37"/>
      <w:bookmarkEnd w:id="38"/>
    </w:p>
    <w:p w14:paraId="34B1A591">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F42DA1A">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69D06FC1">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0089626A">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003513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F16FCAE">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198CADD5">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39" w:name="_Toc23847_WPSOffice_Level3"/>
      <w:bookmarkStart w:id="40" w:name="_Toc142508315"/>
      <w:bookmarkStart w:id="41" w:name="_Toc16100"/>
      <w:bookmarkStart w:id="42" w:name="_Toc11689"/>
      <w:bookmarkStart w:id="43" w:name="_Toc19774"/>
      <w:bookmarkStart w:id="44" w:name="_Toc486167665"/>
      <w:bookmarkStart w:id="45" w:name="_Toc450662851"/>
      <w:r>
        <w:rPr>
          <w:rFonts w:hint="eastAsia" w:ascii="宋体" w:hAnsi="宋体" w:eastAsia="宋体" w:cs="宋体"/>
          <w:b/>
          <w:color w:val="auto"/>
          <w:szCs w:val="21"/>
          <w:highlight w:val="none"/>
          <w:lang w:val="zh-CN"/>
        </w:rPr>
        <w:t>3 合格的</w:t>
      </w:r>
      <w:bookmarkEnd w:id="39"/>
      <w:bookmarkEnd w:id="40"/>
      <w:r>
        <w:rPr>
          <w:rFonts w:hint="eastAsia" w:ascii="宋体" w:hAnsi="宋体" w:eastAsia="宋体" w:cs="宋体"/>
          <w:b/>
          <w:color w:val="auto"/>
          <w:szCs w:val="21"/>
          <w:highlight w:val="none"/>
          <w:lang w:val="en-US" w:eastAsia="zh-CN"/>
        </w:rPr>
        <w:t>服务</w:t>
      </w:r>
      <w:bookmarkEnd w:id="41"/>
      <w:bookmarkEnd w:id="42"/>
      <w:bookmarkEnd w:id="43"/>
    </w:p>
    <w:p w14:paraId="4E905DC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0640CAB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6" w:name="_Toc1977663"/>
      <w:bookmarkStart w:id="47" w:name="_Toc533708063"/>
      <w:r>
        <w:rPr>
          <w:rFonts w:hint="eastAsia" w:ascii="宋体" w:hAnsi="宋体" w:eastAsia="宋体" w:cs="宋体"/>
          <w:color w:val="auto"/>
          <w:szCs w:val="21"/>
          <w:highlight w:val="none"/>
          <w:lang w:val="zh-CN"/>
        </w:rPr>
        <w:t xml:space="preserve">3.2  </w:t>
      </w:r>
      <w:bookmarkEnd w:id="46"/>
      <w:bookmarkEnd w:id="47"/>
      <w:bookmarkStart w:id="48" w:name="_Toc533708065"/>
      <w:bookmarkStart w:id="49"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8"/>
      <w:bookmarkEnd w:id="49"/>
    </w:p>
    <w:p w14:paraId="230FE963">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0"/>
      <w:bookmarkEnd w:id="51"/>
      <w:bookmarkStart w:id="52" w:name="_Toc1977667"/>
      <w:bookmarkStart w:id="53"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7AF46DE3">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4" w:name="_Toc533708068"/>
      <w:bookmarkStart w:id="55"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4"/>
      <w:bookmarkEnd w:id="55"/>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3670A2D">
      <w:pPr>
        <w:autoSpaceDE w:val="0"/>
        <w:autoSpaceDN w:val="0"/>
        <w:adjustRightInd w:val="0"/>
        <w:spacing w:line="360" w:lineRule="auto"/>
        <w:jc w:val="left"/>
        <w:rPr>
          <w:rFonts w:hint="eastAsia" w:ascii="宋体" w:hAnsi="宋体" w:eastAsia="宋体" w:cs="宋体"/>
          <w:color w:val="auto"/>
          <w:szCs w:val="21"/>
          <w:highlight w:val="none"/>
          <w:lang w:val="zh-CN"/>
        </w:rPr>
      </w:pPr>
    </w:p>
    <w:p w14:paraId="7D3629F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6" w:name="_Toc3404"/>
      <w:bookmarkStart w:id="57" w:name="_Toc9658_WPSOffice_Level3"/>
      <w:bookmarkStart w:id="58" w:name="_Toc9753"/>
      <w:bookmarkStart w:id="59" w:name="_Toc142508316"/>
      <w:bookmarkStart w:id="60" w:name="_Toc11533"/>
      <w:r>
        <w:rPr>
          <w:rFonts w:hint="eastAsia" w:ascii="宋体" w:hAnsi="宋体" w:eastAsia="宋体" w:cs="宋体"/>
          <w:color w:val="auto"/>
          <w:szCs w:val="21"/>
          <w:highlight w:val="none"/>
          <w:lang w:val="zh-CN"/>
        </w:rPr>
        <w:t>4 其它说明</w:t>
      </w:r>
      <w:bookmarkEnd w:id="56"/>
      <w:bookmarkEnd w:id="57"/>
      <w:bookmarkEnd w:id="58"/>
      <w:bookmarkEnd w:id="59"/>
      <w:bookmarkEnd w:id="60"/>
    </w:p>
    <w:p w14:paraId="51C1A65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1" w:name="_Toc1977670"/>
      <w:bookmarkStart w:id="62" w:name="_Toc533708070"/>
      <w:r>
        <w:rPr>
          <w:rFonts w:hint="eastAsia" w:ascii="宋体" w:hAnsi="宋体" w:eastAsia="宋体" w:cs="宋体"/>
          <w:color w:val="auto"/>
          <w:szCs w:val="21"/>
          <w:highlight w:val="none"/>
          <w:lang w:val="zh-CN"/>
        </w:rPr>
        <w:t>4.1  投标费用</w:t>
      </w:r>
      <w:bookmarkEnd w:id="61"/>
      <w:bookmarkEnd w:id="62"/>
    </w:p>
    <w:p w14:paraId="0476A723">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63" w:name="_Toc533708072"/>
      <w:bookmarkStart w:id="6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3"/>
      <w:bookmarkEnd w:id="64"/>
    </w:p>
    <w:p w14:paraId="5B803B8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5" w:name="_Toc533708073"/>
      <w:bookmarkStart w:id="66" w:name="_Toc1977673"/>
      <w:r>
        <w:rPr>
          <w:rFonts w:hint="eastAsia" w:ascii="宋体" w:hAnsi="宋体" w:eastAsia="宋体" w:cs="宋体"/>
          <w:color w:val="auto"/>
          <w:szCs w:val="21"/>
          <w:highlight w:val="none"/>
          <w:lang w:val="zh-CN"/>
        </w:rPr>
        <w:t>4.2  踏勘现场</w:t>
      </w:r>
      <w:bookmarkEnd w:id="65"/>
      <w:bookmarkEnd w:id="66"/>
    </w:p>
    <w:p w14:paraId="6137ED0A">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67" w:name="_Toc1977676"/>
      <w:bookmarkStart w:id="68" w:name="_Toc533708076"/>
      <w:r>
        <w:rPr>
          <w:rFonts w:hint="eastAsia" w:ascii="宋体" w:hAnsi="宋体" w:eastAsia="宋体" w:cs="宋体"/>
          <w:color w:val="auto"/>
          <w:kern w:val="0"/>
          <w:szCs w:val="21"/>
          <w:highlight w:val="none"/>
        </w:rPr>
        <w:t>（1）本项目不组织集中踏勘现场和答疑，投标人应自行到实地踏勘考察。</w:t>
      </w:r>
    </w:p>
    <w:p w14:paraId="693FDACF">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F9F0B1F">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831C194">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B10365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7"/>
      <w:bookmarkEnd w:id="68"/>
    </w:p>
    <w:p w14:paraId="6FBD2D6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40659E6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1DEB1F2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7CE0EFC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A0CADF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6A5844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74D3FC5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19FA08BD">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69" w:name="_Toc5395"/>
      <w:bookmarkStart w:id="70" w:name="_Toc23213"/>
      <w:bookmarkStart w:id="71" w:name="_Toc140596876"/>
      <w:bookmarkStart w:id="72" w:name="_Toc1565"/>
      <w:bookmarkStart w:id="73" w:name="_Toc142508317"/>
      <w:bookmarkStart w:id="74" w:name="_Toc30507_WPSOffice_Level2"/>
      <w:bookmarkStart w:id="75" w:name="_Toc486167667"/>
      <w:bookmarkStart w:id="76" w:name="_Toc450662853"/>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p>
    <w:p w14:paraId="64A3501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7" w:name="_Toc450662854"/>
      <w:bookmarkStart w:id="78" w:name="_Toc3978"/>
      <w:bookmarkStart w:id="79" w:name="_Toc2406"/>
      <w:bookmarkStart w:id="80" w:name="_Toc28893"/>
      <w:bookmarkStart w:id="81" w:name="_Toc142508318"/>
      <w:bookmarkStart w:id="82" w:name="_Toc26635_WPSOffice_Level3"/>
      <w:bookmarkStart w:id="83" w:name="_Toc486167668"/>
      <w:r>
        <w:rPr>
          <w:rFonts w:hint="eastAsia" w:ascii="宋体" w:hAnsi="宋体" w:eastAsia="宋体" w:cs="宋体"/>
          <w:color w:val="auto"/>
          <w:szCs w:val="21"/>
          <w:highlight w:val="none"/>
          <w:lang w:val="zh-CN"/>
        </w:rPr>
        <w:t>5 招标文件的构成</w:t>
      </w:r>
      <w:bookmarkEnd w:id="77"/>
      <w:bookmarkEnd w:id="78"/>
      <w:bookmarkEnd w:id="79"/>
      <w:bookmarkEnd w:id="80"/>
      <w:bookmarkEnd w:id="81"/>
      <w:bookmarkEnd w:id="82"/>
      <w:bookmarkEnd w:id="83"/>
    </w:p>
    <w:p w14:paraId="22702F2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3FE38F75">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7F46C29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01FB06FF">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6CE612A">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583F6CB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5850AA7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7C92BCD8">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5CEEDD25">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534E61D3">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6AF76D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5DE07A9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建成工程咨询股份有限公司</w:t>
      </w:r>
      <w:r>
        <w:rPr>
          <w:rFonts w:hint="eastAsia" w:ascii="宋体" w:hAnsi="宋体" w:eastAsia="宋体" w:cs="宋体"/>
          <w:color w:val="auto"/>
          <w:kern w:val="0"/>
          <w:szCs w:val="21"/>
          <w:highlight w:val="none"/>
        </w:rPr>
        <w:t>；</w:t>
      </w:r>
    </w:p>
    <w:p w14:paraId="36D12CD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东莞市水务集团净水有限公司2025-2026年厨师、厨卫工及保洁员劳务外包服务采购项目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75190CC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05DC542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lang w:val="zh-CN" w:eastAsia="zh-CN"/>
        </w:rPr>
        <w:t>招标人权属子公司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签订合同的当事人；</w:t>
      </w:r>
    </w:p>
    <w:p w14:paraId="477052B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w:t>
      </w:r>
      <w:r>
        <w:rPr>
          <w:rFonts w:hint="eastAsia" w:ascii="宋体" w:hAnsi="宋体" w:eastAsia="宋体" w:cs="宋体"/>
          <w:color w:val="auto"/>
          <w:kern w:val="0"/>
          <w:szCs w:val="21"/>
          <w:highlight w:val="none"/>
          <w:lang w:val="zh-CN"/>
        </w:rPr>
        <w:t>东莞市石鼓净水有限公司、东莞市清源净水科技有限公司</w:t>
      </w:r>
      <w:r>
        <w:rPr>
          <w:rFonts w:hint="eastAsia" w:ascii="宋体" w:hAnsi="宋体" w:eastAsia="宋体" w:cs="宋体"/>
          <w:color w:val="auto"/>
          <w:kern w:val="0"/>
          <w:szCs w:val="21"/>
          <w:highlight w:val="none"/>
        </w:rPr>
        <w:t>；</w:t>
      </w:r>
    </w:p>
    <w:p w14:paraId="3499BFE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0CFB007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w:t>
      </w:r>
      <w:r>
        <w:rPr>
          <w:rFonts w:hint="eastAsia" w:ascii="宋体" w:hAnsi="宋体" w:eastAsia="宋体" w:cs="宋体"/>
          <w:color w:val="auto"/>
          <w:kern w:val="0"/>
          <w:szCs w:val="21"/>
          <w:highlight w:val="none"/>
          <w:lang w:val="en-US" w:eastAsia="zh-CN"/>
        </w:rPr>
        <w:t>招标公告和招标文件及其补充、变更和澄清等一系列文件</w:t>
      </w:r>
      <w:r>
        <w:rPr>
          <w:rFonts w:hint="eastAsia" w:ascii="宋体" w:hAnsi="宋体" w:eastAsia="宋体" w:cs="宋体"/>
          <w:color w:val="auto"/>
          <w:kern w:val="0"/>
          <w:szCs w:val="21"/>
          <w:highlight w:val="none"/>
        </w:rPr>
        <w:t>；</w:t>
      </w:r>
    </w:p>
    <w:p w14:paraId="111051F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017347E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37D6E81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31FD50E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499C018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EB7E4A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w:t>
      </w:r>
      <w:r>
        <w:rPr>
          <w:rFonts w:hint="eastAsia" w:ascii="宋体" w:hAnsi="宋体" w:eastAsia="宋体" w:cs="宋体"/>
          <w:color w:val="auto"/>
          <w:kern w:val="0"/>
          <w:szCs w:val="21"/>
          <w:highlight w:val="none"/>
          <w:lang w:val="zh-CN"/>
        </w:rPr>
        <w:t>暂定</w:t>
      </w:r>
      <w:r>
        <w:rPr>
          <w:rFonts w:hint="eastAsia" w:ascii="宋体" w:hAnsi="宋体" w:eastAsia="宋体" w:cs="宋体"/>
          <w:color w:val="auto"/>
          <w:kern w:val="0"/>
          <w:szCs w:val="21"/>
          <w:highlight w:val="none"/>
        </w:rPr>
        <w:t>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170D55E">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527BE3F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4" w:name="_Toc1433"/>
      <w:bookmarkStart w:id="85" w:name="_Toc450662855"/>
      <w:bookmarkStart w:id="86" w:name="_Toc142508319"/>
      <w:bookmarkStart w:id="87" w:name="_Toc486167669"/>
      <w:bookmarkStart w:id="88" w:name="_Toc29125_WPSOffice_Level3"/>
      <w:bookmarkStart w:id="89" w:name="_Toc11346"/>
      <w:bookmarkStart w:id="90" w:name="_Toc3727"/>
      <w:r>
        <w:rPr>
          <w:rFonts w:hint="eastAsia" w:ascii="宋体" w:hAnsi="宋体" w:eastAsia="宋体" w:cs="宋体"/>
          <w:color w:val="auto"/>
          <w:szCs w:val="21"/>
          <w:highlight w:val="none"/>
          <w:lang w:val="zh-CN"/>
        </w:rPr>
        <w:t>6 招标文件的异议</w:t>
      </w:r>
      <w:bookmarkEnd w:id="84"/>
      <w:bookmarkEnd w:id="85"/>
      <w:bookmarkEnd w:id="86"/>
      <w:bookmarkEnd w:id="87"/>
      <w:bookmarkEnd w:id="88"/>
      <w:bookmarkEnd w:id="89"/>
      <w:bookmarkEnd w:id="90"/>
    </w:p>
    <w:p w14:paraId="224076DA">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69BFAD8F">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6003259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1" w:name="_Toc17145"/>
      <w:bookmarkStart w:id="92" w:name="_Toc142508320"/>
      <w:bookmarkStart w:id="93" w:name="_Toc29864"/>
      <w:bookmarkStart w:id="94" w:name="_Toc486167670"/>
      <w:bookmarkStart w:id="95" w:name="_Toc450662856"/>
      <w:bookmarkStart w:id="96" w:name="_Toc39"/>
      <w:bookmarkStart w:id="97" w:name="_Toc23483_WPSOffice_Level3"/>
      <w:r>
        <w:rPr>
          <w:rFonts w:hint="eastAsia" w:ascii="宋体" w:hAnsi="宋体" w:eastAsia="宋体" w:cs="宋体"/>
          <w:color w:val="auto"/>
          <w:szCs w:val="21"/>
          <w:highlight w:val="none"/>
          <w:lang w:val="zh-CN"/>
        </w:rPr>
        <w:t>7 招标文件的澄清及修改</w:t>
      </w:r>
      <w:bookmarkEnd w:id="91"/>
      <w:bookmarkEnd w:id="92"/>
      <w:bookmarkEnd w:id="93"/>
      <w:bookmarkEnd w:id="94"/>
      <w:bookmarkEnd w:id="95"/>
      <w:bookmarkEnd w:id="96"/>
      <w:bookmarkEnd w:id="97"/>
    </w:p>
    <w:p w14:paraId="36729CD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70790E6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30C798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sz w:val="21"/>
          <w:szCs w:val="21"/>
          <w:highlight w:val="none"/>
        </w:rPr>
        <w:t>www.dgswjt.cn）</w:t>
      </w:r>
      <w:r>
        <w:rPr>
          <w:rStyle w:val="42"/>
          <w:rFonts w:hint="eastAsia" w:ascii="宋体" w:hAnsi="宋体" w:eastAsia="宋体" w:cs="宋体"/>
          <w:color w:val="auto"/>
          <w:sz w:val="21"/>
          <w:szCs w:val="21"/>
          <w:highlight w:val="none"/>
          <w:lang w:val="zh-CN"/>
        </w:rPr>
        <w:t>、</w:t>
      </w:r>
      <w:r>
        <w:rPr>
          <w:rStyle w:val="42"/>
          <w:rFonts w:hint="eastAsia" w:ascii="宋体" w:hAnsi="宋体" w:eastAsia="宋体" w:cs="宋体"/>
          <w:bCs/>
          <w:color w:val="auto"/>
          <w:kern w:val="0"/>
          <w:sz w:val="21"/>
          <w:szCs w:val="21"/>
          <w:highlight w:val="none"/>
        </w:rPr>
        <w:t>招标代理</w:t>
      </w:r>
      <w:r>
        <w:rPr>
          <w:rStyle w:val="42"/>
          <w:rFonts w:hint="eastAsia" w:ascii="宋体" w:hAnsi="宋体" w:eastAsia="宋体" w:cs="宋体"/>
          <w:bCs/>
          <w:color w:val="auto"/>
          <w:kern w:val="0"/>
          <w:sz w:val="21"/>
          <w:szCs w:val="21"/>
          <w:highlight w:val="none"/>
          <w:lang w:val="en-US" w:eastAsia="zh-CN"/>
        </w:rPr>
        <w:t>机构</w:t>
      </w:r>
      <w:r>
        <w:rPr>
          <w:rStyle w:val="42"/>
          <w:rFonts w:hint="eastAsia" w:ascii="宋体" w:hAnsi="宋体" w:eastAsia="宋体" w:cs="宋体"/>
          <w:bCs/>
          <w:color w:val="auto"/>
          <w:kern w:val="0"/>
          <w:sz w:val="21"/>
          <w:szCs w:val="21"/>
          <w:highlight w:val="none"/>
        </w:rPr>
        <w:t>网站（</w:t>
      </w:r>
      <w:r>
        <w:rPr>
          <w:rStyle w:val="42"/>
          <w:rFonts w:hint="eastAsia" w:ascii="宋体" w:hAnsi="宋体" w:eastAsia="宋体" w:cs="宋体"/>
          <w:bCs/>
          <w:color w:val="auto"/>
          <w:kern w:val="0"/>
          <w:sz w:val="21"/>
          <w:szCs w:val="21"/>
          <w:highlight w:val="none"/>
          <w:u w:val="single"/>
        </w:rPr>
        <w:t xml:space="preserve">www.gzjc.com.cn </w:t>
      </w:r>
      <w:r>
        <w:rPr>
          <w:rStyle w:val="42"/>
          <w:rFonts w:hint="eastAsia" w:ascii="宋体" w:hAnsi="宋体" w:eastAsia="宋体" w:cs="宋体"/>
          <w:bCs/>
          <w:color w:val="auto"/>
          <w:kern w:val="0"/>
          <w:sz w:val="21"/>
          <w:szCs w:val="21"/>
          <w:highlight w:val="none"/>
        </w:rPr>
        <w:t>）</w:t>
      </w:r>
      <w:r>
        <w:rPr>
          <w:rStyle w:val="42"/>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F4AE0A6">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7215B602">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8" w:name="_Toc142508321"/>
      <w:bookmarkStart w:id="99" w:name="_Toc450662857"/>
      <w:bookmarkStart w:id="100" w:name="_Toc486167671"/>
      <w:bookmarkStart w:id="101" w:name="_Toc27196"/>
      <w:bookmarkStart w:id="102" w:name="_Toc29659_WPSOffice_Level2"/>
      <w:bookmarkStart w:id="103" w:name="_Toc23342"/>
      <w:bookmarkStart w:id="104" w:name="_Toc140596880"/>
      <w:bookmarkStart w:id="105" w:name="_Toc8711"/>
      <w:r>
        <w:rPr>
          <w:rFonts w:hint="eastAsia" w:ascii="宋体" w:hAnsi="宋体" w:eastAsia="宋体" w:cs="宋体"/>
          <w:b/>
          <w:bCs/>
          <w:color w:val="auto"/>
          <w:kern w:val="44"/>
          <w:szCs w:val="21"/>
          <w:highlight w:val="none"/>
          <w:lang w:val="zh-CN"/>
        </w:rPr>
        <w:t>三、投标文件的编制</w:t>
      </w:r>
      <w:bookmarkEnd w:id="98"/>
      <w:bookmarkEnd w:id="99"/>
      <w:bookmarkEnd w:id="100"/>
      <w:bookmarkEnd w:id="101"/>
      <w:bookmarkEnd w:id="102"/>
      <w:bookmarkEnd w:id="103"/>
      <w:bookmarkEnd w:id="104"/>
      <w:bookmarkEnd w:id="105"/>
    </w:p>
    <w:p w14:paraId="58BAE9A8">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6" w:name="_Toc450662858"/>
      <w:bookmarkStart w:id="107" w:name="_Toc31162"/>
      <w:bookmarkStart w:id="108" w:name="_Toc142508322"/>
      <w:bookmarkStart w:id="109" w:name="_Toc486167672"/>
      <w:bookmarkStart w:id="110" w:name="_Toc3827"/>
      <w:bookmarkStart w:id="111" w:name="_Toc10015_WPSOffice_Level3"/>
      <w:bookmarkStart w:id="112" w:name="_Toc6244"/>
      <w:r>
        <w:rPr>
          <w:rFonts w:hint="eastAsia" w:ascii="宋体" w:hAnsi="宋体" w:eastAsia="宋体" w:cs="宋体"/>
          <w:color w:val="auto"/>
          <w:szCs w:val="21"/>
          <w:highlight w:val="none"/>
          <w:lang w:val="zh-CN"/>
        </w:rPr>
        <w:t>8 投标使用的文字及度量衡单位</w:t>
      </w:r>
      <w:bookmarkEnd w:id="106"/>
      <w:bookmarkEnd w:id="107"/>
      <w:bookmarkEnd w:id="108"/>
      <w:bookmarkEnd w:id="109"/>
      <w:bookmarkEnd w:id="110"/>
      <w:bookmarkEnd w:id="111"/>
      <w:bookmarkEnd w:id="112"/>
    </w:p>
    <w:p w14:paraId="6749883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9E26C7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11EC877">
      <w:pPr>
        <w:autoSpaceDE w:val="0"/>
        <w:autoSpaceDN w:val="0"/>
        <w:adjustRightInd w:val="0"/>
        <w:spacing w:line="360" w:lineRule="auto"/>
        <w:rPr>
          <w:rFonts w:hint="eastAsia" w:ascii="宋体" w:hAnsi="宋体" w:eastAsia="宋体" w:cs="宋体"/>
          <w:color w:val="auto"/>
          <w:szCs w:val="21"/>
          <w:highlight w:val="none"/>
          <w:lang w:val="zh-CN"/>
        </w:rPr>
      </w:pPr>
    </w:p>
    <w:p w14:paraId="1FB01626">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13" w:name="_Toc450662859"/>
      <w:bookmarkStart w:id="114" w:name="_Toc26462"/>
      <w:bookmarkStart w:id="115" w:name="_Toc486167673"/>
      <w:bookmarkStart w:id="116" w:name="_Toc7348"/>
      <w:bookmarkStart w:id="117" w:name="_Toc142508323"/>
      <w:bookmarkStart w:id="118" w:name="_Toc24916_WPSOffice_Level3"/>
      <w:bookmarkStart w:id="119" w:name="_Toc1494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3"/>
      <w:bookmarkEnd w:id="114"/>
      <w:bookmarkEnd w:id="115"/>
      <w:bookmarkEnd w:id="116"/>
      <w:bookmarkEnd w:id="117"/>
      <w:bookmarkEnd w:id="118"/>
      <w:bookmarkEnd w:id="119"/>
    </w:p>
    <w:p w14:paraId="4B7828D0">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0077DDAE">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767CE6A7">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5441DD5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362160F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E7880E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74A273B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3FCD4EF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5C3545BA">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5CB21419">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245AD84F">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A4486EC">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日以来</w:t>
      </w:r>
      <w:r>
        <w:rPr>
          <w:rFonts w:hint="eastAsia" w:ascii="宋体" w:hAnsi="宋体" w:eastAsia="宋体" w:cs="宋体"/>
          <w:b w:val="0"/>
          <w:bCs w:val="0"/>
          <w:color w:val="auto"/>
          <w:szCs w:val="21"/>
          <w:highlight w:val="none"/>
          <w:lang w:val="en-US" w:eastAsia="zh-CN"/>
        </w:rPr>
        <w:t>具有一份承接劳务外包服务项目业绩</w:t>
      </w:r>
      <w:r>
        <w:rPr>
          <w:rFonts w:hint="eastAsia" w:ascii="宋体" w:hAnsi="宋体" w:eastAsia="宋体" w:cs="宋体"/>
          <w:b w:val="0"/>
          <w:bCs w:val="0"/>
          <w:color w:val="auto"/>
          <w:szCs w:val="21"/>
          <w:highlight w:val="none"/>
        </w:rPr>
        <w:t>（合同签订日期为</w:t>
      </w:r>
      <w:r>
        <w:rPr>
          <w:rFonts w:hint="eastAsia" w:ascii="宋体" w:hAnsi="宋体" w:eastAsia="宋体" w:cs="宋体"/>
          <w:b w:val="0"/>
          <w:bCs w:val="0"/>
          <w:color w:val="auto"/>
          <w:szCs w:val="21"/>
          <w:highlight w:val="none"/>
          <w:lang w:val="en-US" w:eastAsia="zh-CN"/>
        </w:rPr>
        <w:t>2021</w:t>
      </w:r>
      <w:r>
        <w:rPr>
          <w:rFonts w:hint="eastAsia" w:ascii="宋体" w:hAnsi="宋体" w:eastAsia="宋体" w:cs="宋体"/>
          <w:b w:val="0"/>
          <w:bCs w:val="0"/>
          <w:color w:val="auto"/>
          <w:szCs w:val="21"/>
          <w:highlight w:val="none"/>
        </w:rPr>
        <w:t>年</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月</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日或以后</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合同内容须包含厨师劳务服务（</w:t>
      </w:r>
      <w:r>
        <w:rPr>
          <w:rFonts w:hint="eastAsia" w:ascii="宋体" w:hAnsi="宋体" w:eastAsia="宋体" w:cs="宋体"/>
          <w:color w:val="auto"/>
          <w:szCs w:val="24"/>
          <w:highlight w:val="none"/>
          <w:lang w:val="zh-CN"/>
        </w:rPr>
        <w:t>劳务派遣项目业绩不予认定</w:t>
      </w:r>
      <w:r>
        <w:rPr>
          <w:rFonts w:hint="eastAsia" w:ascii="宋体" w:hAnsi="宋体" w:eastAsia="宋体" w:cs="宋体"/>
          <w:color w:val="auto"/>
          <w:szCs w:val="21"/>
          <w:highlight w:val="none"/>
        </w:rPr>
        <w:t>），资格业绩证明材料提交要求详见招标文件第六篇投标文件格式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00BB1ED7">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76F9EF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6745AA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1D311EA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6B7C50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5033D34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（10）服务便利性响应时间承诺表；</w:t>
      </w:r>
    </w:p>
    <w:p w14:paraId="080C6CC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1C2EAAEB">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6A1B10D4">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374F7FCA">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013D1CBB">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E1D0FB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服务方案；</w:t>
      </w:r>
    </w:p>
    <w:p w14:paraId="0EA322F3">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拟投入本项目管理人员情况；</w:t>
      </w:r>
    </w:p>
    <w:p w14:paraId="371F6A6D">
      <w:pPr>
        <w:spacing w:line="360" w:lineRule="auto"/>
        <w:ind w:left="315" w:leftChars="-100" w:hanging="525" w:hangingChars="25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）应急预案和保障措施；</w:t>
      </w:r>
    </w:p>
    <w:p w14:paraId="135E2DE2">
      <w:pPr>
        <w:spacing w:line="360" w:lineRule="auto"/>
        <w:ind w:left="315" w:leftChars="-100" w:hanging="525" w:hangingChars="25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）购买食品安全责任险承诺书；</w:t>
      </w:r>
    </w:p>
    <w:p w14:paraId="01F54C57">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433E9770">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6267B252">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5E1D6802">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2F971003">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782014D">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35966B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9E5555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43BA7C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6F28783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0" w:name="_Toc13214"/>
      <w:bookmarkStart w:id="121" w:name="_Toc142508324"/>
      <w:bookmarkStart w:id="122" w:name="_Toc450662860"/>
      <w:bookmarkStart w:id="123" w:name="_Toc11170"/>
      <w:bookmarkStart w:id="124" w:name="_Toc8675_WPSOffice_Level3"/>
      <w:bookmarkStart w:id="125" w:name="_Toc31771"/>
      <w:bookmarkStart w:id="126" w:name="_Toc486167674"/>
      <w:r>
        <w:rPr>
          <w:rFonts w:hint="eastAsia" w:ascii="宋体" w:hAnsi="宋体" w:eastAsia="宋体" w:cs="宋体"/>
          <w:color w:val="auto"/>
          <w:szCs w:val="21"/>
          <w:highlight w:val="none"/>
          <w:lang w:val="zh-CN"/>
        </w:rPr>
        <w:t>10 投标函</w:t>
      </w:r>
      <w:bookmarkEnd w:id="120"/>
      <w:bookmarkEnd w:id="121"/>
      <w:bookmarkEnd w:id="122"/>
      <w:bookmarkEnd w:id="123"/>
      <w:bookmarkEnd w:id="124"/>
      <w:bookmarkEnd w:id="125"/>
      <w:bookmarkEnd w:id="126"/>
    </w:p>
    <w:p w14:paraId="1F776A14">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A97F555">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5B7CAA1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7" w:name="_Toc20186"/>
      <w:bookmarkStart w:id="128" w:name="_Toc486167675"/>
      <w:bookmarkStart w:id="129" w:name="_Toc142508325"/>
      <w:bookmarkStart w:id="130" w:name="_Toc4385_WPSOffice_Level3"/>
      <w:bookmarkStart w:id="131" w:name="_Toc450662861"/>
      <w:bookmarkStart w:id="132" w:name="_Toc15427"/>
      <w:bookmarkStart w:id="133" w:name="_Toc24311"/>
      <w:r>
        <w:rPr>
          <w:rFonts w:hint="eastAsia" w:ascii="宋体" w:hAnsi="宋体" w:eastAsia="宋体" w:cs="宋体"/>
          <w:color w:val="auto"/>
          <w:szCs w:val="21"/>
          <w:highlight w:val="none"/>
          <w:lang w:val="zh-CN"/>
        </w:rPr>
        <w:t>11 投标报价</w:t>
      </w:r>
      <w:bookmarkEnd w:id="127"/>
      <w:bookmarkEnd w:id="128"/>
      <w:bookmarkEnd w:id="129"/>
      <w:bookmarkEnd w:id="130"/>
      <w:bookmarkEnd w:id="131"/>
      <w:bookmarkEnd w:id="132"/>
      <w:bookmarkEnd w:id="133"/>
    </w:p>
    <w:p w14:paraId="44E162D8">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BFAAE1A">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57AFDCB">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42183C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为各类岗位综合单价（元/人/月）乘以各类岗位暂定需求人数（人）乘以各运营项目暂定服务期（月）的合计总价。合同履约过程中，在服务期内各类岗位每月结算价为（岗位综合单价×当月实际服务人数）×各类劳务外包服务费支付比例。厨师、厨卫工、保洁员劳务外包服务费单独计算，每月根据所服务运营项目的各项服务人员考核分数对应的劳务外包服务费支付比例单独计算。</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87667D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kern w:val="0"/>
          <w:szCs w:val="21"/>
          <w:highlight w:val="none"/>
          <w:lang w:eastAsia="zh-CN"/>
        </w:rPr>
        <w:t>完成本项目服务内容涉及的人工费（工资及福利、社保、膳食、意外伤害保险、加班费、住宿补贴等）、办公费、交通费、管理费用、保险及其他完成本项目合同下服务相关的直接及间接费用（如劳务服务人员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573F6E8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（2）合理利润、投标人销项税额以外的税费等；</w:t>
      </w:r>
    </w:p>
    <w:p w14:paraId="0F7163A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（3）法律法规、商业公认、招标文件规定由投标人承担的其他直接及间接费用。</w:t>
      </w:r>
    </w:p>
    <w:p w14:paraId="02AF13C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18D3D138">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5683160">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3CA4CAE0">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zh-CN"/>
        </w:rPr>
        <w:t>投标人的</w:t>
      </w:r>
      <w:r>
        <w:rPr>
          <w:rFonts w:hint="eastAsia" w:ascii="宋体" w:hAnsi="宋体" w:eastAsia="宋体" w:cs="宋体"/>
          <w:b/>
          <w:bCs/>
          <w:color w:val="auto"/>
          <w:szCs w:val="21"/>
          <w:highlight w:val="none"/>
          <w:u w:val="single"/>
        </w:rPr>
        <w:t>投标</w:t>
      </w:r>
      <w:r>
        <w:rPr>
          <w:rFonts w:hint="eastAsia" w:ascii="宋体" w:hAnsi="宋体" w:eastAsia="宋体" w:cs="宋体"/>
          <w:b/>
          <w:bCs/>
          <w:color w:val="auto"/>
          <w:szCs w:val="21"/>
          <w:highlight w:val="none"/>
          <w:u w:val="single"/>
          <w:lang w:val="en-US" w:eastAsia="zh-CN"/>
        </w:rPr>
        <w:t>总</w:t>
      </w:r>
      <w:r>
        <w:rPr>
          <w:rFonts w:hint="eastAsia" w:ascii="宋体" w:hAnsi="宋体" w:eastAsia="宋体" w:cs="宋体"/>
          <w:b/>
          <w:bCs/>
          <w:color w:val="auto"/>
          <w:szCs w:val="21"/>
          <w:highlight w:val="none"/>
          <w:u w:val="single"/>
        </w:rPr>
        <w:t>报价高于</w:t>
      </w:r>
      <w:r>
        <w:rPr>
          <w:rFonts w:hint="eastAsia" w:ascii="宋体" w:hAnsi="宋体" w:eastAsia="宋体" w:cs="宋体"/>
          <w:b/>
          <w:bCs/>
          <w:color w:val="auto"/>
          <w:szCs w:val="21"/>
          <w:highlight w:val="none"/>
          <w:u w:val="single"/>
          <w:lang w:val="en-US" w:eastAsia="zh-CN"/>
        </w:rPr>
        <w:t>不含税</w:t>
      </w:r>
      <w:r>
        <w:rPr>
          <w:rFonts w:hint="eastAsia" w:ascii="宋体" w:hAnsi="宋体" w:eastAsia="宋体" w:cs="宋体"/>
          <w:b/>
          <w:bCs/>
          <w:color w:val="auto"/>
          <w:szCs w:val="21"/>
          <w:highlight w:val="none"/>
          <w:u w:val="single"/>
        </w:rPr>
        <w:t>最高投标限价或</w:t>
      </w:r>
      <w:r>
        <w:rPr>
          <w:rFonts w:hint="eastAsia" w:ascii="宋体" w:hAnsi="宋体" w:eastAsia="宋体" w:cs="宋体"/>
          <w:b/>
          <w:bCs/>
          <w:color w:val="auto"/>
          <w:szCs w:val="21"/>
          <w:highlight w:val="none"/>
          <w:u w:val="single"/>
          <w:lang w:val="en-US" w:eastAsia="zh-CN"/>
        </w:rPr>
        <w:t>不含税</w:t>
      </w:r>
      <w:r>
        <w:rPr>
          <w:rFonts w:hint="eastAsia" w:ascii="宋体" w:hAnsi="宋体" w:eastAsia="宋体" w:cs="宋体"/>
          <w:b/>
          <w:bCs/>
          <w:color w:val="auto"/>
          <w:szCs w:val="21"/>
          <w:highlight w:val="none"/>
          <w:u w:val="single"/>
        </w:rPr>
        <w:t>综合单价高于</w:t>
      </w:r>
      <w:r>
        <w:rPr>
          <w:rFonts w:hint="eastAsia" w:ascii="宋体" w:hAnsi="宋体" w:eastAsia="宋体" w:cs="宋体"/>
          <w:b/>
          <w:bCs/>
          <w:color w:val="auto"/>
          <w:szCs w:val="21"/>
          <w:highlight w:val="none"/>
          <w:u w:val="single"/>
          <w:lang w:val="en-US" w:eastAsia="zh-CN"/>
        </w:rPr>
        <w:t>不含税</w:t>
      </w:r>
      <w:r>
        <w:rPr>
          <w:rFonts w:hint="eastAsia" w:ascii="宋体" w:hAnsi="宋体" w:eastAsia="宋体" w:cs="宋体"/>
          <w:b/>
          <w:bCs/>
          <w:color w:val="auto"/>
          <w:szCs w:val="21"/>
          <w:highlight w:val="none"/>
          <w:u w:val="single"/>
        </w:rPr>
        <w:t>预算综合单价的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w:t>
      </w:r>
      <w:r>
        <w:rPr>
          <w:rFonts w:hint="eastAsia" w:ascii="宋体" w:hAnsi="宋体" w:eastAsia="宋体" w:cs="宋体"/>
          <w:b/>
          <w:bCs/>
          <w:color w:val="auto"/>
          <w:szCs w:val="21"/>
          <w:highlight w:val="none"/>
          <w:u w:val="single"/>
          <w:lang w:val="zh-CN"/>
        </w:rPr>
        <w:t>本项目暂定需求人数、暂定服务期对应的不含税最高投标限价为</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5</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rPr>
        <w:t>749</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rPr>
        <w:t>799.76</w:t>
      </w:r>
      <w:r>
        <w:rPr>
          <w:rFonts w:hint="eastAsia" w:ascii="宋体" w:hAnsi="宋体" w:eastAsia="宋体" w:cs="宋体"/>
          <w:b/>
          <w:bCs/>
          <w:color w:val="auto"/>
          <w:szCs w:val="21"/>
          <w:highlight w:val="none"/>
          <w:u w:val="single"/>
          <w:lang w:val="zh-CN"/>
        </w:rPr>
        <w:t>元，各岗位劳务服务人员的不含税预算综合单价分别为厨师：7</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885.22</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zh-CN"/>
        </w:rPr>
        <w:t>元/人/月；厨卫工：5</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412.44元/人/月；保洁员</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4,363.21</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zh-CN"/>
        </w:rPr>
        <w:t>元/人/月。</w:t>
      </w:r>
    </w:p>
    <w:p w14:paraId="469318ED">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381398A7">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34" w:name="_Toc30042_WPSOffice_Level3"/>
      <w:bookmarkStart w:id="135" w:name="_Toc486167676"/>
      <w:bookmarkStart w:id="136" w:name="_Toc142508326"/>
      <w:bookmarkStart w:id="137" w:name="_Toc450662862"/>
      <w:bookmarkStart w:id="138" w:name="_Toc3469"/>
      <w:bookmarkStart w:id="139" w:name="_Toc20312"/>
      <w:bookmarkStart w:id="140" w:name="_Toc8937"/>
      <w:r>
        <w:rPr>
          <w:rFonts w:hint="eastAsia" w:ascii="宋体" w:hAnsi="宋体" w:eastAsia="宋体" w:cs="宋体"/>
          <w:b/>
          <w:color w:val="auto"/>
          <w:szCs w:val="21"/>
          <w:highlight w:val="none"/>
          <w:lang w:val="zh-CN"/>
        </w:rPr>
        <w:t>12 投标报价货币</w:t>
      </w:r>
      <w:bookmarkEnd w:id="134"/>
      <w:bookmarkEnd w:id="135"/>
      <w:bookmarkEnd w:id="136"/>
      <w:bookmarkEnd w:id="137"/>
      <w:bookmarkEnd w:id="138"/>
      <w:bookmarkEnd w:id="139"/>
      <w:bookmarkEnd w:id="140"/>
    </w:p>
    <w:p w14:paraId="53214FAD">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1D23188C">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1A6FCD11">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1" w:name="_Toc20031"/>
      <w:bookmarkStart w:id="142" w:name="_Toc1091"/>
      <w:bookmarkStart w:id="143" w:name="_Toc450662863"/>
      <w:bookmarkStart w:id="144" w:name="_Toc486167677"/>
      <w:bookmarkStart w:id="145" w:name="_Toc9411_WPSOffice_Level3"/>
      <w:bookmarkStart w:id="146" w:name="_Toc142508327"/>
      <w:bookmarkStart w:id="147" w:name="_Toc3961"/>
      <w:r>
        <w:rPr>
          <w:rFonts w:hint="eastAsia" w:ascii="宋体" w:hAnsi="宋体" w:eastAsia="宋体" w:cs="宋体"/>
          <w:color w:val="auto"/>
          <w:szCs w:val="21"/>
          <w:highlight w:val="none"/>
          <w:lang w:val="zh-CN"/>
        </w:rPr>
        <w:t>13 证明投标人的合格性和资格的声明文件</w:t>
      </w:r>
      <w:bookmarkEnd w:id="141"/>
      <w:bookmarkEnd w:id="142"/>
      <w:bookmarkEnd w:id="143"/>
      <w:bookmarkEnd w:id="144"/>
      <w:bookmarkEnd w:id="145"/>
      <w:bookmarkEnd w:id="146"/>
      <w:bookmarkEnd w:id="147"/>
    </w:p>
    <w:p w14:paraId="7CE2B72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0AF1E67">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5542A1E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93A3F7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756B2D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425A44C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781829E5">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40A593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8" w:name="_Toc8615"/>
      <w:bookmarkStart w:id="149" w:name="_Toc29754"/>
      <w:bookmarkStart w:id="150" w:name="_Toc27771_WPSOffice_Level3"/>
      <w:bookmarkStart w:id="151" w:name="_Toc450662864"/>
      <w:bookmarkStart w:id="152" w:name="_Toc16467"/>
      <w:bookmarkStart w:id="153" w:name="_Toc486167678"/>
      <w:bookmarkStart w:id="154" w:name="_Toc142508328"/>
      <w:r>
        <w:rPr>
          <w:rFonts w:hint="eastAsia" w:ascii="宋体" w:hAnsi="宋体" w:eastAsia="宋体" w:cs="宋体"/>
          <w:color w:val="auto"/>
          <w:szCs w:val="21"/>
          <w:highlight w:val="none"/>
          <w:lang w:val="zh-CN"/>
        </w:rPr>
        <w:t>14 证明服务的合格性并符合招标文件规定的声明文件</w:t>
      </w:r>
      <w:bookmarkEnd w:id="148"/>
      <w:bookmarkEnd w:id="149"/>
      <w:bookmarkEnd w:id="150"/>
      <w:bookmarkEnd w:id="151"/>
      <w:bookmarkEnd w:id="152"/>
      <w:bookmarkEnd w:id="153"/>
      <w:bookmarkEnd w:id="154"/>
    </w:p>
    <w:p w14:paraId="2327EB2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039191A1">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38059572">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44BDEBB5">
      <w:pPr>
        <w:autoSpaceDE w:val="0"/>
        <w:autoSpaceDN w:val="0"/>
        <w:adjustRightInd w:val="0"/>
        <w:spacing w:line="360" w:lineRule="auto"/>
        <w:rPr>
          <w:rFonts w:hint="eastAsia" w:ascii="宋体" w:hAnsi="宋体" w:eastAsia="宋体" w:cs="宋体"/>
          <w:color w:val="auto"/>
          <w:kern w:val="0"/>
          <w:sz w:val="24"/>
          <w:szCs w:val="24"/>
          <w:highlight w:val="none"/>
        </w:rPr>
      </w:pPr>
    </w:p>
    <w:p w14:paraId="158BBA6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5" w:name="_Toc8644"/>
      <w:bookmarkStart w:id="156" w:name="_Toc30555"/>
      <w:bookmarkStart w:id="157" w:name="_Toc142508329"/>
      <w:bookmarkStart w:id="158" w:name="_Toc16828"/>
      <w:bookmarkStart w:id="159" w:name="_Toc5356_WPSOffice_Level3"/>
      <w:bookmarkStart w:id="160" w:name="_Toc486167679"/>
      <w:r>
        <w:rPr>
          <w:rFonts w:hint="eastAsia" w:ascii="宋体" w:hAnsi="宋体" w:eastAsia="宋体" w:cs="宋体"/>
          <w:color w:val="auto"/>
          <w:szCs w:val="21"/>
          <w:highlight w:val="none"/>
          <w:lang w:val="zh-CN"/>
        </w:rPr>
        <w:t>15 投标保证金</w:t>
      </w:r>
      <w:bookmarkEnd w:id="155"/>
      <w:bookmarkEnd w:id="156"/>
      <w:bookmarkEnd w:id="157"/>
      <w:bookmarkEnd w:id="158"/>
      <w:bookmarkEnd w:id="159"/>
      <w:bookmarkEnd w:id="160"/>
    </w:p>
    <w:p w14:paraId="1D782FD3">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114000</w:t>
      </w:r>
      <w:r>
        <w:rPr>
          <w:rFonts w:hint="eastAsia" w:ascii="宋体" w:hAnsi="宋体" w:eastAsia="宋体" w:cs="宋体"/>
          <w:b/>
          <w:color w:val="auto"/>
          <w:kern w:val="0"/>
          <w:szCs w:val="21"/>
          <w:highlight w:val="none"/>
          <w:u w:val="single"/>
        </w:rPr>
        <w:t xml:space="preserve">元（大写：人民币 </w:t>
      </w:r>
      <w:r>
        <w:rPr>
          <w:rFonts w:hint="eastAsia" w:ascii="宋体" w:hAnsi="宋体" w:eastAsia="宋体" w:cs="宋体"/>
          <w:b/>
          <w:color w:val="auto"/>
          <w:kern w:val="0"/>
          <w:szCs w:val="21"/>
          <w:highlight w:val="none"/>
          <w:u w:val="single"/>
          <w:lang w:val="en-US" w:eastAsia="zh-CN"/>
        </w:rPr>
        <w:t>壹拾壹万肆仟元整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w:t>
      </w:r>
    </w:p>
    <w:p w14:paraId="5C50E9D0">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1445645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952BCC2">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0A2DF26E">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开户名称：</w:t>
      </w:r>
      <w:r>
        <w:rPr>
          <w:rFonts w:hint="eastAsia" w:ascii="宋体" w:hAnsi="宋体" w:eastAsia="宋体" w:cs="宋体"/>
          <w:color w:val="auto"/>
          <w:kern w:val="0"/>
          <w:szCs w:val="21"/>
          <w:highlight w:val="none"/>
          <w:lang w:eastAsia="zh-CN"/>
        </w:rPr>
        <w:t>东莞市水务集团净水有限公司</w:t>
      </w:r>
    </w:p>
    <w:p w14:paraId="645A493B">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bCs/>
          <w:color w:val="auto"/>
          <w:kern w:val="0"/>
          <w:szCs w:val="21"/>
          <w:highlight w:val="none"/>
          <w:lang w:val="zh-CN"/>
        </w:rPr>
        <w:t xml:space="preserve"> 东莞银行东莞分行</w:t>
      </w:r>
    </w:p>
    <w:p w14:paraId="5A1BD005">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银行账号：540008801002628</w:t>
      </w:r>
    </w:p>
    <w:p w14:paraId="66CF32FC">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76FF466">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4659FBA">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17DB063E">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6DCAFDE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0895F4D">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381853C">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93281ED">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299616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0485D8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4129EF9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93054E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3C8F3CCA">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76B7524">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732FA5D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1" w:name="_Toc486167680"/>
      <w:bookmarkStart w:id="162" w:name="_Toc142508330"/>
      <w:bookmarkStart w:id="163" w:name="_Toc23267"/>
      <w:bookmarkStart w:id="164" w:name="_Toc450662865"/>
      <w:bookmarkStart w:id="165" w:name="_Toc1458"/>
      <w:bookmarkStart w:id="166" w:name="_Toc22649_WPSOffice_Level3"/>
      <w:bookmarkStart w:id="167" w:name="_Toc29607"/>
      <w:r>
        <w:rPr>
          <w:rFonts w:hint="eastAsia" w:ascii="宋体" w:hAnsi="宋体" w:eastAsia="宋体" w:cs="宋体"/>
          <w:color w:val="auto"/>
          <w:szCs w:val="21"/>
          <w:highlight w:val="none"/>
          <w:lang w:val="zh-CN"/>
        </w:rPr>
        <w:t>16 投标有效期</w:t>
      </w:r>
      <w:bookmarkEnd w:id="161"/>
      <w:bookmarkEnd w:id="162"/>
      <w:bookmarkEnd w:id="163"/>
      <w:bookmarkEnd w:id="164"/>
      <w:bookmarkEnd w:id="165"/>
      <w:bookmarkEnd w:id="166"/>
      <w:bookmarkEnd w:id="167"/>
    </w:p>
    <w:p w14:paraId="149E4A39">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1099A7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D9FA66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10733B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54656C2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8" w:name="_Toc25637_WPSOffice_Level3"/>
      <w:bookmarkStart w:id="169" w:name="_Toc486167681"/>
      <w:bookmarkStart w:id="170" w:name="_Toc932"/>
      <w:bookmarkStart w:id="171" w:name="_Toc450662866"/>
      <w:bookmarkStart w:id="172" w:name="_Toc142508331"/>
      <w:bookmarkStart w:id="173" w:name="_Toc20422"/>
      <w:bookmarkStart w:id="174" w:name="_Toc15544"/>
      <w:r>
        <w:rPr>
          <w:rFonts w:hint="eastAsia" w:ascii="宋体" w:hAnsi="宋体" w:eastAsia="宋体" w:cs="宋体"/>
          <w:color w:val="auto"/>
          <w:szCs w:val="21"/>
          <w:highlight w:val="none"/>
          <w:lang w:val="zh-CN"/>
        </w:rPr>
        <w:t>17 投标文件的式样和签署</w:t>
      </w:r>
      <w:bookmarkEnd w:id="168"/>
      <w:bookmarkEnd w:id="169"/>
      <w:bookmarkEnd w:id="170"/>
      <w:bookmarkEnd w:id="171"/>
      <w:bookmarkEnd w:id="172"/>
      <w:bookmarkEnd w:id="173"/>
      <w:bookmarkEnd w:id="174"/>
    </w:p>
    <w:p w14:paraId="4F6D469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2AD4CFC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14:paraId="3BCF076B">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7C5EE5E1">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7122B199">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2BDA0AE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479E1B4">
      <w:pPr>
        <w:autoSpaceDE w:val="0"/>
        <w:autoSpaceDN w:val="0"/>
        <w:adjustRightInd w:val="0"/>
        <w:jc w:val="left"/>
        <w:rPr>
          <w:rFonts w:hint="eastAsia" w:ascii="宋体" w:hAnsi="宋体" w:eastAsia="宋体" w:cs="宋体"/>
          <w:color w:val="auto"/>
          <w:kern w:val="0"/>
          <w:sz w:val="24"/>
          <w:szCs w:val="24"/>
          <w:highlight w:val="none"/>
        </w:rPr>
      </w:pPr>
      <w:bookmarkStart w:id="175" w:name="_Toc450662867"/>
    </w:p>
    <w:p w14:paraId="6FBD0419">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76" w:name="_Toc486167682"/>
      <w:bookmarkStart w:id="177" w:name="_Toc140596891"/>
      <w:bookmarkStart w:id="178" w:name="_Toc17199"/>
      <w:bookmarkStart w:id="179" w:name="_Toc22356_WPSOffice_Level2"/>
      <w:bookmarkStart w:id="180" w:name="_Toc26605"/>
      <w:bookmarkStart w:id="181" w:name="_Toc16145"/>
      <w:bookmarkStart w:id="182" w:name="_Toc142508332"/>
      <w:r>
        <w:rPr>
          <w:rFonts w:hint="eastAsia" w:ascii="宋体" w:hAnsi="宋体" w:eastAsia="宋体" w:cs="宋体"/>
          <w:b/>
          <w:bCs/>
          <w:color w:val="auto"/>
          <w:kern w:val="44"/>
          <w:szCs w:val="21"/>
          <w:highlight w:val="none"/>
          <w:lang w:val="zh-CN"/>
        </w:rPr>
        <w:t>四、投标文件的递交</w:t>
      </w:r>
      <w:bookmarkEnd w:id="175"/>
      <w:bookmarkEnd w:id="176"/>
      <w:bookmarkEnd w:id="177"/>
      <w:bookmarkEnd w:id="178"/>
      <w:bookmarkEnd w:id="179"/>
      <w:bookmarkEnd w:id="180"/>
      <w:bookmarkEnd w:id="181"/>
      <w:bookmarkEnd w:id="182"/>
    </w:p>
    <w:p w14:paraId="5673C20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3" w:name="_Toc486167683"/>
      <w:bookmarkStart w:id="184" w:name="_Toc31551"/>
      <w:bookmarkStart w:id="185" w:name="_Toc450662868"/>
      <w:bookmarkStart w:id="186" w:name="_Toc29038"/>
      <w:bookmarkStart w:id="187" w:name="_Toc29885"/>
      <w:bookmarkStart w:id="188" w:name="_Toc12192_WPSOffice_Level3"/>
      <w:bookmarkStart w:id="189" w:name="_Toc142508333"/>
      <w:r>
        <w:rPr>
          <w:rFonts w:hint="eastAsia" w:ascii="宋体" w:hAnsi="宋体" w:eastAsia="宋体" w:cs="宋体"/>
          <w:color w:val="auto"/>
          <w:szCs w:val="21"/>
          <w:highlight w:val="none"/>
          <w:lang w:val="zh-CN"/>
        </w:rPr>
        <w:t>18 投标文件的密封和标记</w:t>
      </w:r>
      <w:bookmarkEnd w:id="183"/>
      <w:bookmarkEnd w:id="184"/>
      <w:bookmarkEnd w:id="185"/>
      <w:bookmarkEnd w:id="186"/>
      <w:bookmarkEnd w:id="187"/>
      <w:bookmarkEnd w:id="188"/>
      <w:bookmarkEnd w:id="189"/>
    </w:p>
    <w:p w14:paraId="684F9E0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5EE4258D">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508DC04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0F5F0CA">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9F2C2EF">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1E7AA891">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01D97275">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00095EC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58AE3F8B">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3873C63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0" w:name="_Toc29665_WPSOffice_Level3"/>
      <w:bookmarkStart w:id="191" w:name="_Toc142508334"/>
      <w:bookmarkStart w:id="192" w:name="_Toc486167684"/>
      <w:bookmarkStart w:id="193" w:name="_Toc12582"/>
      <w:bookmarkStart w:id="194" w:name="_Toc450662869"/>
      <w:bookmarkStart w:id="195" w:name="_Toc23369"/>
      <w:bookmarkStart w:id="196" w:name="_Toc4979"/>
      <w:r>
        <w:rPr>
          <w:rFonts w:hint="eastAsia" w:ascii="宋体" w:hAnsi="宋体" w:eastAsia="宋体" w:cs="宋体"/>
          <w:color w:val="auto"/>
          <w:szCs w:val="21"/>
          <w:highlight w:val="none"/>
          <w:lang w:val="zh-CN"/>
        </w:rPr>
        <w:t>19 递交投标文件的截止日期</w:t>
      </w:r>
      <w:bookmarkEnd w:id="190"/>
      <w:bookmarkEnd w:id="191"/>
      <w:bookmarkEnd w:id="192"/>
      <w:bookmarkEnd w:id="193"/>
      <w:bookmarkEnd w:id="194"/>
      <w:bookmarkEnd w:id="195"/>
      <w:bookmarkEnd w:id="196"/>
    </w:p>
    <w:p w14:paraId="0A9252D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358844C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795138E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3664BC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197" w:name="_Toc30287"/>
      <w:bookmarkStart w:id="198" w:name="_Toc486167685"/>
      <w:bookmarkStart w:id="199" w:name="_Toc142508335"/>
      <w:bookmarkStart w:id="200" w:name="_Toc20835"/>
      <w:bookmarkStart w:id="201" w:name="_Toc21327"/>
      <w:bookmarkStart w:id="202" w:name="_Toc450662870"/>
      <w:bookmarkStart w:id="203" w:name="_Toc22431_WPSOffice_Level3"/>
      <w:r>
        <w:rPr>
          <w:rFonts w:hint="eastAsia" w:ascii="宋体" w:hAnsi="宋体" w:eastAsia="宋体" w:cs="宋体"/>
          <w:color w:val="auto"/>
          <w:szCs w:val="21"/>
          <w:highlight w:val="none"/>
          <w:lang w:val="zh-CN"/>
        </w:rPr>
        <w:t>20 迟交的投标文件</w:t>
      </w:r>
      <w:bookmarkEnd w:id="197"/>
      <w:bookmarkEnd w:id="198"/>
      <w:bookmarkEnd w:id="199"/>
      <w:bookmarkEnd w:id="200"/>
      <w:bookmarkEnd w:id="201"/>
      <w:bookmarkEnd w:id="202"/>
      <w:bookmarkEnd w:id="203"/>
    </w:p>
    <w:p w14:paraId="360A9551">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E75CBF8">
      <w:pPr>
        <w:autoSpaceDE w:val="0"/>
        <w:autoSpaceDN w:val="0"/>
        <w:adjustRightInd w:val="0"/>
        <w:jc w:val="left"/>
        <w:rPr>
          <w:rFonts w:hint="eastAsia" w:ascii="宋体" w:hAnsi="宋体" w:eastAsia="宋体" w:cs="宋体"/>
          <w:color w:val="auto"/>
          <w:kern w:val="0"/>
          <w:sz w:val="24"/>
          <w:szCs w:val="24"/>
          <w:highlight w:val="none"/>
        </w:rPr>
      </w:pPr>
    </w:p>
    <w:p w14:paraId="199A0F7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4" w:name="_Toc24876"/>
      <w:bookmarkStart w:id="205" w:name="_Toc27851"/>
      <w:bookmarkStart w:id="206" w:name="_Toc450662871"/>
      <w:bookmarkStart w:id="207" w:name="_Toc486167686"/>
      <w:bookmarkStart w:id="208" w:name="_Toc3814"/>
      <w:bookmarkStart w:id="209" w:name="_Toc142508336"/>
      <w:bookmarkStart w:id="210" w:name="_Toc4883_WPSOffice_Level3"/>
      <w:r>
        <w:rPr>
          <w:rFonts w:hint="eastAsia" w:ascii="宋体" w:hAnsi="宋体" w:eastAsia="宋体" w:cs="宋体"/>
          <w:color w:val="auto"/>
          <w:szCs w:val="21"/>
          <w:highlight w:val="none"/>
          <w:lang w:val="zh-CN"/>
        </w:rPr>
        <w:t>21 投标文件的修改和撤回</w:t>
      </w:r>
      <w:bookmarkEnd w:id="204"/>
      <w:bookmarkEnd w:id="205"/>
      <w:bookmarkEnd w:id="206"/>
      <w:bookmarkEnd w:id="207"/>
      <w:bookmarkEnd w:id="208"/>
      <w:bookmarkEnd w:id="209"/>
      <w:bookmarkEnd w:id="210"/>
    </w:p>
    <w:p w14:paraId="4AE68A6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DD1E8D9">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61C84CA1">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DAB569B">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E939B77">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237BFC2">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11" w:name="_Toc142508337"/>
      <w:bookmarkStart w:id="212" w:name="_Toc20923"/>
      <w:bookmarkStart w:id="213" w:name="_Toc486167687"/>
      <w:bookmarkStart w:id="214" w:name="_Toc28824"/>
      <w:bookmarkStart w:id="215" w:name="_Toc450662872"/>
      <w:bookmarkStart w:id="216" w:name="_Toc1049_WPSOffice_Level2"/>
      <w:bookmarkStart w:id="217" w:name="_Toc140596896"/>
      <w:bookmarkStart w:id="218" w:name="_Toc30428"/>
      <w:r>
        <w:rPr>
          <w:rFonts w:hint="eastAsia" w:ascii="宋体" w:hAnsi="宋体" w:eastAsia="宋体" w:cs="宋体"/>
          <w:b/>
          <w:bCs/>
          <w:color w:val="auto"/>
          <w:kern w:val="44"/>
          <w:szCs w:val="21"/>
          <w:highlight w:val="none"/>
          <w:lang w:val="zh-CN"/>
        </w:rPr>
        <w:t>五、开标与评标</w:t>
      </w:r>
      <w:bookmarkEnd w:id="211"/>
      <w:bookmarkEnd w:id="212"/>
      <w:bookmarkEnd w:id="213"/>
      <w:bookmarkEnd w:id="214"/>
      <w:bookmarkEnd w:id="215"/>
      <w:bookmarkEnd w:id="216"/>
      <w:bookmarkEnd w:id="217"/>
      <w:bookmarkEnd w:id="218"/>
    </w:p>
    <w:p w14:paraId="5A7C1C0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9" w:name="_Toc142508338"/>
      <w:bookmarkStart w:id="220" w:name="_Toc144_WPSOffice_Level3"/>
      <w:bookmarkStart w:id="221" w:name="_Toc450662873"/>
      <w:bookmarkStart w:id="222" w:name="_Toc32206"/>
      <w:bookmarkStart w:id="223" w:name="_Toc486167688"/>
      <w:bookmarkStart w:id="224" w:name="_Toc8728"/>
      <w:bookmarkStart w:id="225" w:name="_Toc11256"/>
      <w:r>
        <w:rPr>
          <w:rFonts w:hint="eastAsia" w:ascii="宋体" w:hAnsi="宋体" w:eastAsia="宋体" w:cs="宋体"/>
          <w:color w:val="auto"/>
          <w:szCs w:val="21"/>
          <w:highlight w:val="none"/>
          <w:lang w:val="zh-CN"/>
        </w:rPr>
        <w:t>22 开标</w:t>
      </w:r>
      <w:bookmarkEnd w:id="219"/>
      <w:bookmarkEnd w:id="220"/>
      <w:bookmarkEnd w:id="221"/>
      <w:bookmarkEnd w:id="222"/>
      <w:bookmarkEnd w:id="223"/>
      <w:bookmarkEnd w:id="224"/>
      <w:bookmarkEnd w:id="225"/>
    </w:p>
    <w:p w14:paraId="0D7FC92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04F7C0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BF88A1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D37E5B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5189F7E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3F37FB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44628BD6">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25CCA29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6" w:name="_Toc142508339"/>
      <w:bookmarkStart w:id="227" w:name="_Toc23491"/>
      <w:bookmarkStart w:id="228" w:name="_Toc486167689"/>
      <w:bookmarkStart w:id="229" w:name="_Toc32534"/>
      <w:bookmarkStart w:id="230" w:name="_Toc450662874"/>
      <w:bookmarkStart w:id="231" w:name="_Toc12165_WPSOffice_Level3"/>
      <w:bookmarkStart w:id="232" w:name="_Toc2305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26"/>
      <w:bookmarkEnd w:id="227"/>
      <w:bookmarkEnd w:id="228"/>
      <w:bookmarkEnd w:id="229"/>
      <w:bookmarkEnd w:id="230"/>
      <w:bookmarkEnd w:id="231"/>
      <w:bookmarkEnd w:id="232"/>
    </w:p>
    <w:p w14:paraId="4A7ECB4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7C38241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84C241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59A0B7A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3" w:name="_Toc142508340"/>
      <w:bookmarkStart w:id="234" w:name="_Toc486167690"/>
      <w:bookmarkStart w:id="235" w:name="_Toc800"/>
      <w:bookmarkStart w:id="236" w:name="_Toc16920"/>
      <w:bookmarkStart w:id="237" w:name="_Toc18693"/>
      <w:bookmarkStart w:id="238" w:name="_Toc450662875"/>
      <w:bookmarkStart w:id="239" w:name="_Toc15565_WPSOffice_Level3"/>
      <w:r>
        <w:rPr>
          <w:rFonts w:hint="eastAsia" w:ascii="宋体" w:hAnsi="宋体" w:eastAsia="宋体" w:cs="宋体"/>
          <w:color w:val="auto"/>
          <w:szCs w:val="21"/>
          <w:highlight w:val="none"/>
          <w:lang w:val="zh-CN"/>
        </w:rPr>
        <w:t>24 评标委员会</w:t>
      </w:r>
      <w:bookmarkEnd w:id="233"/>
      <w:bookmarkEnd w:id="234"/>
      <w:bookmarkEnd w:id="235"/>
      <w:bookmarkEnd w:id="236"/>
      <w:bookmarkEnd w:id="237"/>
      <w:bookmarkEnd w:id="238"/>
      <w:bookmarkEnd w:id="239"/>
    </w:p>
    <w:p w14:paraId="114D7B7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9272A2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10797DB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D4FE59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40" w:name="_Toc450662876"/>
      <w:bookmarkStart w:id="241" w:name="_Toc142508341"/>
      <w:bookmarkStart w:id="242" w:name="_Toc12715"/>
      <w:bookmarkStart w:id="243" w:name="_Toc486167691"/>
      <w:bookmarkStart w:id="244" w:name="_Toc18668"/>
      <w:bookmarkStart w:id="245" w:name="_Toc28910_WPSOffice_Level3"/>
      <w:bookmarkStart w:id="246" w:name="_Toc8908"/>
      <w:r>
        <w:rPr>
          <w:rFonts w:hint="eastAsia" w:ascii="宋体" w:hAnsi="宋体" w:eastAsia="宋体" w:cs="宋体"/>
          <w:b/>
          <w:color w:val="auto"/>
          <w:szCs w:val="21"/>
          <w:highlight w:val="none"/>
          <w:lang w:val="zh-CN"/>
        </w:rPr>
        <w:t>25 投标文件的初审</w:t>
      </w:r>
      <w:bookmarkEnd w:id="240"/>
      <w:bookmarkEnd w:id="241"/>
      <w:bookmarkEnd w:id="242"/>
      <w:bookmarkEnd w:id="243"/>
      <w:bookmarkEnd w:id="244"/>
      <w:bookmarkEnd w:id="245"/>
      <w:bookmarkEnd w:id="246"/>
    </w:p>
    <w:p w14:paraId="4E993AD9">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481175E">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4AFB8F4">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5BFC9573">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7" w:name="_Toc142508342"/>
      <w:bookmarkStart w:id="248" w:name="_Toc338_WPSOffice_Level3"/>
      <w:bookmarkStart w:id="249" w:name="_Toc450662877"/>
      <w:bookmarkStart w:id="250" w:name="_Toc30225"/>
      <w:bookmarkStart w:id="251" w:name="_Toc4837"/>
      <w:bookmarkStart w:id="252" w:name="_Toc19456"/>
      <w:bookmarkStart w:id="253" w:name="_Toc486167692"/>
      <w:r>
        <w:rPr>
          <w:rFonts w:hint="eastAsia" w:ascii="宋体" w:hAnsi="宋体" w:eastAsia="宋体" w:cs="宋体"/>
          <w:color w:val="auto"/>
          <w:szCs w:val="21"/>
          <w:highlight w:val="none"/>
          <w:lang w:val="zh-CN"/>
        </w:rPr>
        <w:t>26 投标文件的澄清</w:t>
      </w:r>
      <w:bookmarkEnd w:id="247"/>
      <w:bookmarkEnd w:id="248"/>
      <w:bookmarkEnd w:id="249"/>
      <w:bookmarkEnd w:id="250"/>
      <w:bookmarkEnd w:id="251"/>
      <w:bookmarkEnd w:id="252"/>
      <w:bookmarkEnd w:id="253"/>
    </w:p>
    <w:p w14:paraId="00682E1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4EEC2C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7F7EDB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54"/>
    <w:p w14:paraId="7352AC72">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5" w:name="_Toc6970"/>
      <w:bookmarkStart w:id="256" w:name="_Toc522047355"/>
      <w:bookmarkStart w:id="257" w:name="_Toc10967"/>
      <w:bookmarkStart w:id="258" w:name="_Toc22065"/>
      <w:bookmarkStart w:id="259" w:name="_Toc142508343"/>
      <w:bookmarkStart w:id="260" w:name="_Toc18368_WPSOffice_Level3"/>
      <w:bookmarkStart w:id="261" w:name="_Toc521918096"/>
      <w:r>
        <w:rPr>
          <w:rFonts w:hint="eastAsia" w:ascii="宋体" w:hAnsi="宋体" w:eastAsia="宋体" w:cs="宋体"/>
          <w:color w:val="auto"/>
          <w:szCs w:val="21"/>
          <w:highlight w:val="none"/>
          <w:lang w:val="zh-CN"/>
        </w:rPr>
        <w:t>27 对投标文件的比较和评价</w:t>
      </w:r>
      <w:bookmarkEnd w:id="255"/>
      <w:bookmarkEnd w:id="256"/>
      <w:bookmarkEnd w:id="257"/>
      <w:bookmarkEnd w:id="258"/>
      <w:bookmarkEnd w:id="259"/>
      <w:bookmarkEnd w:id="260"/>
      <w:bookmarkEnd w:id="261"/>
    </w:p>
    <w:p w14:paraId="7D8E1A84">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995569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8208AF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FCC05E1">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A386683">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F790B04">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6BF5C73">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62" w:name="_Toc521918097"/>
      <w:bookmarkStart w:id="263" w:name="_Toc522047356"/>
    </w:p>
    <w:p w14:paraId="3723E8D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4" w:name="_Toc16829"/>
      <w:bookmarkStart w:id="265" w:name="_Toc14804"/>
      <w:bookmarkStart w:id="266" w:name="_Toc142508344"/>
      <w:bookmarkStart w:id="267" w:name="_Toc27026"/>
      <w:bookmarkStart w:id="268" w:name="_Toc21460_WPSOffice_Level3"/>
      <w:r>
        <w:rPr>
          <w:rFonts w:hint="eastAsia" w:ascii="宋体" w:hAnsi="宋体" w:eastAsia="宋体" w:cs="宋体"/>
          <w:color w:val="auto"/>
          <w:szCs w:val="21"/>
          <w:highlight w:val="none"/>
          <w:lang w:val="zh-CN"/>
        </w:rPr>
        <w:t>28 评标原则及方法</w:t>
      </w:r>
      <w:bookmarkEnd w:id="262"/>
      <w:bookmarkEnd w:id="263"/>
      <w:bookmarkEnd w:id="264"/>
      <w:bookmarkEnd w:id="265"/>
      <w:bookmarkEnd w:id="266"/>
      <w:bookmarkEnd w:id="267"/>
      <w:bookmarkEnd w:id="268"/>
    </w:p>
    <w:p w14:paraId="604B881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104923A4">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3715B3F">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4C003418">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146E390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1170B3E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9" w:name="_Toc29588"/>
      <w:bookmarkStart w:id="270" w:name="_Toc465358969"/>
      <w:bookmarkStart w:id="271" w:name="_Toc4819"/>
      <w:bookmarkStart w:id="272" w:name="_Toc466882017"/>
      <w:bookmarkStart w:id="273" w:name="_Toc486167694"/>
      <w:bookmarkStart w:id="274" w:name="_Toc142508345"/>
      <w:bookmarkStart w:id="275" w:name="_Toc32498_WPSOffice_Level3"/>
      <w:bookmarkStart w:id="276"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9"/>
      <w:bookmarkEnd w:id="270"/>
      <w:bookmarkEnd w:id="271"/>
      <w:bookmarkEnd w:id="272"/>
      <w:bookmarkEnd w:id="273"/>
      <w:bookmarkEnd w:id="274"/>
      <w:bookmarkEnd w:id="275"/>
      <w:bookmarkEnd w:id="276"/>
    </w:p>
    <w:p w14:paraId="619264BB">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5BB9A4D0">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2BE3633E">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0B4FAC73">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17FDF2D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1A786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E53297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585D993">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5A4BEB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9423F49">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268A5893">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81A9C4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EB1CFE9">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1D61A03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56C0B589">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65229DB2">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277" w:name="_Toc466882018"/>
      <w:bookmarkStart w:id="278" w:name="_Toc465358970"/>
      <w:bookmarkStart w:id="279" w:name="_Toc486167695"/>
      <w:bookmarkStart w:id="280" w:name="_Toc3154"/>
      <w:bookmarkStart w:id="281" w:name="_Toc1848_WPSOffice_Level3"/>
      <w:bookmarkStart w:id="282" w:name="_Toc2077"/>
      <w:bookmarkStart w:id="283" w:name="_Toc26354"/>
      <w:bookmarkStart w:id="284"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7"/>
      <w:bookmarkEnd w:id="278"/>
      <w:bookmarkEnd w:id="279"/>
      <w:bookmarkEnd w:id="280"/>
      <w:bookmarkEnd w:id="281"/>
      <w:bookmarkEnd w:id="282"/>
      <w:bookmarkEnd w:id="283"/>
      <w:bookmarkEnd w:id="284"/>
    </w:p>
    <w:p w14:paraId="312886A9">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D0D0F9E">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06C995A">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2923D79D">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85" w:name="_Toc466882019"/>
      <w:bookmarkStart w:id="286" w:name="_Toc465358971"/>
    </w:p>
    <w:p w14:paraId="1CC5E88B">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287" w:name="_Toc15815"/>
      <w:bookmarkStart w:id="288" w:name="_Toc142508347"/>
      <w:bookmarkStart w:id="289" w:name="_Toc10867_WPSOffice_Level3"/>
      <w:bookmarkStart w:id="290" w:name="_Toc486167696"/>
      <w:bookmarkStart w:id="291" w:name="_Toc8654"/>
      <w:bookmarkStart w:id="292" w:name="_Toc2367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14:paraId="0C881B6F">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3E96D1E">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93" w:name="_Toc450662880"/>
    </w:p>
    <w:p w14:paraId="6222FC98">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94" w:name="_Toc27936"/>
      <w:bookmarkStart w:id="295" w:name="_Toc486167697"/>
      <w:bookmarkStart w:id="296" w:name="_Toc142508348"/>
      <w:bookmarkStart w:id="297" w:name="_Toc11941"/>
      <w:bookmarkStart w:id="298" w:name="_Toc16789"/>
      <w:bookmarkStart w:id="299" w:name="_Toc16848_WPSOffice_Level2"/>
      <w:bookmarkStart w:id="300" w:name="_Toc140596907"/>
      <w:r>
        <w:rPr>
          <w:rFonts w:hint="eastAsia" w:ascii="宋体" w:hAnsi="宋体" w:eastAsia="宋体" w:cs="宋体"/>
          <w:b/>
          <w:bCs/>
          <w:color w:val="auto"/>
          <w:kern w:val="44"/>
          <w:szCs w:val="21"/>
          <w:highlight w:val="none"/>
          <w:lang w:val="zh-CN"/>
        </w:rPr>
        <w:t>六、授予合同</w:t>
      </w:r>
      <w:bookmarkEnd w:id="293"/>
      <w:bookmarkEnd w:id="294"/>
      <w:bookmarkEnd w:id="295"/>
      <w:bookmarkEnd w:id="296"/>
      <w:bookmarkEnd w:id="297"/>
      <w:bookmarkEnd w:id="298"/>
      <w:bookmarkEnd w:id="299"/>
      <w:bookmarkEnd w:id="300"/>
    </w:p>
    <w:p w14:paraId="4331FFB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1" w:name="_Toc6401_WPSOffice_Level3"/>
      <w:bookmarkStart w:id="302" w:name="_Toc29383"/>
      <w:bookmarkStart w:id="303" w:name="_Toc450662881"/>
      <w:bookmarkStart w:id="304" w:name="_Toc9067"/>
      <w:bookmarkStart w:id="305" w:name="_Toc31713"/>
      <w:bookmarkStart w:id="306" w:name="_Toc486167698"/>
      <w:bookmarkStart w:id="307" w:name="_Toc142508349"/>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01"/>
      <w:bookmarkEnd w:id="302"/>
      <w:bookmarkEnd w:id="303"/>
      <w:bookmarkEnd w:id="304"/>
      <w:bookmarkEnd w:id="305"/>
      <w:bookmarkEnd w:id="306"/>
      <w:bookmarkEnd w:id="307"/>
    </w:p>
    <w:p w14:paraId="3C9451D5">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339D7EC5">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01058A6">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18BCD1D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8" w:name="_Toc450662885"/>
    </w:p>
    <w:p w14:paraId="41F838B2">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9" w:name="_Toc14377"/>
      <w:bookmarkStart w:id="310" w:name="_Toc18984"/>
      <w:bookmarkStart w:id="311" w:name="_Toc486167699"/>
      <w:bookmarkStart w:id="312" w:name="_Toc142508350"/>
      <w:bookmarkStart w:id="313" w:name="_Toc8196"/>
      <w:bookmarkStart w:id="314" w:name="_Toc6726_WPSOffice_Level3"/>
      <w:r>
        <w:rPr>
          <w:rFonts w:hint="eastAsia" w:ascii="宋体" w:hAnsi="宋体" w:eastAsia="宋体" w:cs="宋体"/>
          <w:color w:val="auto"/>
          <w:szCs w:val="21"/>
          <w:highlight w:val="none"/>
          <w:lang w:val="zh-CN"/>
        </w:rPr>
        <w:t>33 中标通知</w:t>
      </w:r>
      <w:bookmarkEnd w:id="308"/>
      <w:bookmarkEnd w:id="309"/>
      <w:bookmarkEnd w:id="310"/>
      <w:bookmarkEnd w:id="311"/>
      <w:bookmarkEnd w:id="312"/>
      <w:bookmarkEnd w:id="313"/>
      <w:bookmarkEnd w:id="314"/>
    </w:p>
    <w:p w14:paraId="7C88337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1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201A802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FCC355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0264569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6" w:name="_Toc9694_WPSOffice_Level3"/>
      <w:bookmarkStart w:id="317" w:name="_Toc1331"/>
      <w:bookmarkStart w:id="318" w:name="_Toc19127"/>
      <w:bookmarkStart w:id="319" w:name="_Toc28020"/>
      <w:bookmarkStart w:id="320" w:name="_Toc142508351"/>
      <w:bookmarkStart w:id="321" w:name="_Toc48616770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15"/>
      <w:bookmarkEnd w:id="316"/>
      <w:bookmarkEnd w:id="317"/>
      <w:bookmarkEnd w:id="318"/>
      <w:bookmarkEnd w:id="319"/>
      <w:bookmarkEnd w:id="320"/>
      <w:bookmarkEnd w:id="321"/>
    </w:p>
    <w:p w14:paraId="77035BF9">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CCA41D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13690C9C">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w:t>
      </w:r>
    </w:p>
    <w:p w14:paraId="5969625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34.3 本项目中标人分别与招标人权属子公司东莞市石鼓净水有限公司和东莞市清源净水科技有限公司签署合同（即在招标文件提供的合同格式基础上，根据投标文件的响应内容分别与中标人签署两个单项合同），招标人及招标人权属子公司有权要求中标人分别办理单项合同履约担保。</w:t>
      </w:r>
    </w:p>
    <w:p w14:paraId="4CDCBA8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580CD4D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2" w:name="_Toc450662887"/>
      <w:bookmarkStart w:id="323" w:name="_Toc3830"/>
      <w:bookmarkStart w:id="324" w:name="_Toc486167701"/>
      <w:bookmarkStart w:id="325" w:name="_Toc8181"/>
      <w:bookmarkStart w:id="326" w:name="_Toc10513_WPSOffice_Level3"/>
      <w:bookmarkStart w:id="327" w:name="_Toc5304"/>
      <w:bookmarkStart w:id="328" w:name="_Toc142508352"/>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22"/>
      <w:bookmarkEnd w:id="323"/>
      <w:bookmarkEnd w:id="324"/>
      <w:bookmarkEnd w:id="325"/>
      <w:bookmarkEnd w:id="326"/>
      <w:bookmarkEnd w:id="327"/>
      <w:bookmarkEnd w:id="328"/>
    </w:p>
    <w:p w14:paraId="0B871843">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29" w:name="_Toc465358977"/>
      <w:bookmarkStart w:id="330"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宋体"/>
          <w:b/>
          <w:bCs/>
          <w:color w:val="auto"/>
          <w:szCs w:val="21"/>
          <w:highlight w:val="none"/>
          <w:u w:val="single"/>
          <w:lang w:val="zh-CN"/>
        </w:rPr>
        <w:t>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宋体"/>
          <w:b/>
          <w:bCs/>
          <w:color w:val="auto"/>
          <w:szCs w:val="21"/>
          <w:highlight w:val="none"/>
          <w:u w:val="single"/>
          <w:lang w:val="zh-CN"/>
        </w:rPr>
        <w:t>暂定总合同价的5%，采用不可撤销银行履约保函形式的金额为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宋体"/>
          <w:b/>
          <w:bCs/>
          <w:color w:val="auto"/>
          <w:szCs w:val="21"/>
          <w:highlight w:val="none"/>
          <w:u w:val="single"/>
          <w:lang w:val="zh-CN"/>
        </w:rPr>
        <w:t>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宋体"/>
          <w:b/>
          <w:bCs/>
          <w:color w:val="auto"/>
          <w:szCs w:val="21"/>
          <w:highlight w:val="none"/>
          <w:u w:val="single"/>
          <w:lang w:val="zh-CN"/>
        </w:rPr>
        <w:t>暂定总合同价的8%，采用担保公司履约担保书形式的金额为</w:t>
      </w:r>
      <w:r>
        <w:rPr>
          <w:rFonts w:hint="eastAsia" w:ascii="宋体" w:hAnsi="宋体" w:eastAsia="宋体" w:cs="宋体"/>
          <w:b/>
          <w:bCs/>
          <w:color w:val="auto"/>
          <w:szCs w:val="21"/>
          <w:highlight w:val="none"/>
          <w:u w:val="single"/>
          <w:lang w:val="en-US" w:eastAsia="zh-CN"/>
        </w:rPr>
        <w:t>对应签订合同的</w:t>
      </w:r>
      <w:r>
        <w:rPr>
          <w:rFonts w:hint="eastAsia" w:ascii="宋体" w:hAnsi="宋体" w:eastAsia="宋体" w:cs="宋体"/>
          <w:b/>
          <w:bCs/>
          <w:color w:val="auto"/>
          <w:szCs w:val="21"/>
          <w:highlight w:val="none"/>
          <w:u w:val="single"/>
          <w:lang w:val="zh-CN"/>
        </w:rPr>
        <w:t>暂定总合同价的10%。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4"/>
          <w:highlight w:val="none"/>
        </w:rPr>
        <w:t>造成的损失超过履约担保数额的，中标人还应当对超过部分予以赔偿，招标人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4"/>
          <w:highlight w:val="none"/>
        </w:rPr>
        <w:t>并依法追究中标人的相应责任。</w:t>
      </w:r>
    </w:p>
    <w:p w14:paraId="2DE04D8E">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有权依合同追究违约责任外，同时有权提取履约担保并进行相应处理：</w:t>
      </w:r>
    </w:p>
    <w:p w14:paraId="5A8DFD8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书面同意将部分权利义务转让给第三方的，招标人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有权没收其履约担保。</w:t>
      </w:r>
    </w:p>
    <w:p w14:paraId="19586C0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通知或要求承担违约金后仍拒不改正的，招标人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可依法没收或适当扣除其履约担保。</w:t>
      </w:r>
    </w:p>
    <w:p w14:paraId="4109CC6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经济损失、第三人人身财产损失等）、拖欠原材料供应商货款或与其所雇用员工发生劳资纠纷、上访、闹事或其他影响招标人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生产经营等情况而其未及时妥善处理的，招标人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2191ACF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有权直接从未付款项中直接扣除或启用履约担保予以支付。</w:t>
      </w:r>
    </w:p>
    <w:p w14:paraId="709285E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有权提取履约担保用于处理该项工作。</w:t>
      </w:r>
    </w:p>
    <w:p w14:paraId="2B9CFCE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可启用履约担保的情形。</w:t>
      </w:r>
    </w:p>
    <w:p w14:paraId="418A0D1E">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2B25855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同意，执行本款时所发生的费用由中标人承担。</w:t>
      </w:r>
    </w:p>
    <w:p w14:paraId="185F30B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的书面同意。</w:t>
      </w:r>
    </w:p>
    <w:p w14:paraId="366F9BE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同意，执行本款时所发生的费用由中标人承担。如招标人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合同条款接受担保公司预付款担保函的，对担保机构要求参照本条执行。</w:t>
      </w:r>
    </w:p>
    <w:p w14:paraId="052FE8D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要求的履约担保延期手续，否则视为中标人违约，招标人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要求重新提供的，招标人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有权要求中标人以履约担保金额为限承担违约金，违约金可直接从未付采购合同费用中扣除。</w:t>
      </w:r>
    </w:p>
    <w:p w14:paraId="4A1A962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有权按需补足的金额要求中标人承担违约金，并要求限期补足。如中标人仍不补足的，招标人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有权单方解除合同，违约金可直接从未付合同款或履约担保中扣除。</w:t>
      </w:r>
    </w:p>
    <w:p w14:paraId="60EA8CA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4"/>
          <w:highlight w:val="none"/>
          <w:lang w:val="en-US" w:eastAsia="zh-CN"/>
        </w:rPr>
        <w:t>不可撤销银行履约保函（或履约保证保险或担保公司履约担保书）应从合同签订之日（或签订合同前）起至合同期限届满并完成合同及补充协议项下全部服务义务，招标人权属子公司向中标人支付全部款项后二十八（28）日保持有效。</w:t>
      </w:r>
    </w:p>
    <w:p w14:paraId="6C7ED074">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1F6C467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w:t>
      </w:r>
      <w:r>
        <w:rPr>
          <w:rFonts w:hint="eastAsia" w:ascii="宋体" w:hAnsi="宋体" w:eastAsia="宋体" w:cs="宋体"/>
          <w:color w:val="auto"/>
          <w:kern w:val="0"/>
          <w:szCs w:val="24"/>
          <w:highlight w:val="none"/>
          <w:lang w:val="en-US" w:eastAsia="zh-CN"/>
        </w:rPr>
        <w:t>权属子公司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w:t>
      </w:r>
      <w:r>
        <w:rPr>
          <w:rFonts w:hint="eastAsia" w:ascii="宋体" w:hAnsi="宋体" w:eastAsia="宋体" w:cs="宋体"/>
          <w:color w:val="auto"/>
          <w:kern w:val="0"/>
          <w:szCs w:val="24"/>
          <w:highlight w:val="none"/>
          <w:lang w:val="en-US" w:eastAsia="zh-CN"/>
        </w:rPr>
        <w:t>权属子公司</w:t>
      </w:r>
      <w:r>
        <w:rPr>
          <w:rFonts w:hint="eastAsia" w:ascii="宋体" w:hAnsi="宋体" w:eastAsia="宋体" w:cs="宋体"/>
          <w:color w:val="auto"/>
          <w:kern w:val="0"/>
          <w:szCs w:val="21"/>
          <w:highlight w:val="none"/>
        </w:rPr>
        <w:t>指定的以下银行账户为准。</w:t>
      </w:r>
    </w:p>
    <w:p w14:paraId="12298C13">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1A0CAD7D">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w:t>
      </w:r>
      <w:r>
        <w:rPr>
          <w:rFonts w:hint="eastAsia" w:ascii="宋体" w:hAnsi="宋体" w:eastAsia="宋体" w:cs="宋体"/>
          <w:b/>
          <w:color w:val="auto"/>
          <w:kern w:val="0"/>
          <w:szCs w:val="21"/>
          <w:highlight w:val="none"/>
          <w:lang w:val="en-US" w:eastAsia="zh-CN"/>
        </w:rPr>
        <w:t>净水</w:t>
      </w:r>
      <w:r>
        <w:rPr>
          <w:rFonts w:hint="eastAsia" w:ascii="宋体" w:hAnsi="宋体" w:eastAsia="宋体" w:cs="宋体"/>
          <w:b/>
          <w:color w:val="auto"/>
          <w:kern w:val="0"/>
          <w:szCs w:val="21"/>
          <w:highlight w:val="none"/>
        </w:rPr>
        <w:t>有限公司</w:t>
      </w:r>
    </w:p>
    <w:p w14:paraId="3818B103">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1B22DE50">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开户银行：邮政储蓄东莞分行</w:t>
      </w:r>
    </w:p>
    <w:p w14:paraId="2CB474E8">
      <w:pPr>
        <w:spacing w:line="360" w:lineRule="auto"/>
        <w:rPr>
          <w:rFonts w:hint="eastAsia" w:ascii="宋体" w:hAnsi="宋体" w:eastAsia="宋体" w:cs="宋体"/>
          <w:b/>
          <w:color w:val="auto"/>
          <w:kern w:val="0"/>
          <w:szCs w:val="21"/>
          <w:highlight w:val="none"/>
        </w:rPr>
      </w:pPr>
    </w:p>
    <w:p w14:paraId="5D1F2BBE">
      <w:pPr>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开户名称：东莞市清源净水科技有限公司</w:t>
      </w:r>
    </w:p>
    <w:p w14:paraId="6E4D8D84">
      <w:pPr>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银行账号：2010021309200692384</w:t>
      </w:r>
    </w:p>
    <w:p w14:paraId="7F6FE20C">
      <w:pPr>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开户银行：中国工商银行东莞分行</w:t>
      </w:r>
    </w:p>
    <w:p w14:paraId="481D3F97">
      <w:pPr>
        <w:spacing w:line="360" w:lineRule="auto"/>
        <w:ind w:firstLine="632" w:firstLineChars="300"/>
        <w:rPr>
          <w:rFonts w:hint="eastAsia" w:ascii="宋体" w:hAnsi="宋体" w:eastAsia="宋体" w:cs="宋体"/>
          <w:b/>
          <w:color w:val="auto"/>
          <w:kern w:val="0"/>
          <w:szCs w:val="21"/>
          <w:highlight w:val="none"/>
        </w:rPr>
      </w:pPr>
    </w:p>
    <w:p w14:paraId="75741FF7">
      <w:pPr>
        <w:pStyle w:val="6"/>
        <w:ind w:firstLine="632" w:firstLineChars="300"/>
        <w:rPr>
          <w:rFonts w:hint="eastAsia" w:ascii="宋体" w:hAnsi="宋体" w:eastAsia="宋体" w:cs="宋体"/>
          <w:b/>
          <w:color w:val="auto"/>
          <w:sz w:val="21"/>
          <w:szCs w:val="21"/>
          <w:highlight w:val="none"/>
        </w:rPr>
      </w:pPr>
    </w:p>
    <w:p w14:paraId="6B322205">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单位提交了履约担保后，当履约保证金转达对应签订合同的招标人权属子公司履约保证金账户后，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w:t>
      </w:r>
      <w:r>
        <w:rPr>
          <w:rFonts w:hint="eastAsia" w:ascii="宋体" w:hAnsi="宋体" w:eastAsia="宋体" w:cs="宋体"/>
          <w:color w:val="auto"/>
          <w:kern w:val="0"/>
          <w:szCs w:val="24"/>
          <w:highlight w:val="none"/>
          <w:lang w:val="en-US" w:eastAsia="zh-CN"/>
        </w:rPr>
        <w:t>权属子公司</w:t>
      </w:r>
      <w:r>
        <w:rPr>
          <w:rFonts w:hint="eastAsia" w:ascii="宋体" w:hAnsi="宋体" w:eastAsia="宋体" w:cs="宋体"/>
          <w:color w:val="auto"/>
          <w:szCs w:val="21"/>
          <w:highlight w:val="none"/>
          <w:lang w:val="zh-CN"/>
        </w:rPr>
        <w:t>，由招标人</w:t>
      </w:r>
      <w:r>
        <w:rPr>
          <w:rFonts w:hint="eastAsia" w:ascii="宋体" w:hAnsi="宋体" w:eastAsia="宋体" w:cs="宋体"/>
          <w:color w:val="auto"/>
          <w:kern w:val="0"/>
          <w:szCs w:val="24"/>
          <w:highlight w:val="none"/>
          <w:lang w:val="en-US" w:eastAsia="zh-CN"/>
        </w:rPr>
        <w:t>权属子公司</w:t>
      </w:r>
      <w:r>
        <w:rPr>
          <w:rFonts w:hint="eastAsia" w:ascii="宋体" w:hAnsi="宋体" w:eastAsia="宋体" w:cs="宋体"/>
          <w:color w:val="auto"/>
          <w:szCs w:val="21"/>
          <w:highlight w:val="none"/>
          <w:lang w:val="zh-CN"/>
        </w:rPr>
        <w:t>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315090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宋体"/>
          <w:color w:val="auto"/>
          <w:kern w:val="0"/>
          <w:szCs w:val="24"/>
          <w:highlight w:val="none"/>
          <w:lang w:val="en-US" w:eastAsia="zh-CN"/>
        </w:rPr>
        <w:t>招标人权属子公司向中标人支付全部款项二十八（28）日后，经招标人或招标人权属子公司权属子公司确认后</w:t>
      </w:r>
      <w:r>
        <w:rPr>
          <w:rFonts w:hint="eastAsia" w:ascii="宋体" w:hAnsi="宋体" w:eastAsia="宋体" w:cs="宋体"/>
          <w:color w:val="auto"/>
          <w:kern w:val="0"/>
          <w:szCs w:val="21"/>
          <w:highlight w:val="none"/>
        </w:rPr>
        <w:t>，经招标人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审核无异议后，办理履约担保退还手续，退回时一律以银行转账的形式无息退回到中标人的帐户。</w:t>
      </w:r>
    </w:p>
    <w:p w14:paraId="3C39EF8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592203C6">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1" w:name="_Toc10548"/>
      <w:bookmarkStart w:id="332" w:name="_Toc142508353"/>
      <w:bookmarkStart w:id="333" w:name="_Toc27162"/>
      <w:bookmarkStart w:id="334" w:name="_Toc9976"/>
      <w:bookmarkStart w:id="335"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9"/>
      <w:bookmarkEnd w:id="330"/>
      <w:bookmarkEnd w:id="331"/>
      <w:bookmarkEnd w:id="332"/>
      <w:bookmarkEnd w:id="333"/>
      <w:bookmarkEnd w:id="334"/>
      <w:bookmarkEnd w:id="335"/>
    </w:p>
    <w:p w14:paraId="5CE5806F">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kern w:val="0"/>
          <w:szCs w:val="24"/>
          <w:highlight w:val="none"/>
          <w:lang w:val="en-US" w:eastAsia="zh-CN"/>
        </w:rPr>
        <w:t>或招标人权属子公司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3E7E45F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6" w:name="_Toc450662888"/>
    </w:p>
    <w:p w14:paraId="5815E888">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7" w:name="_Toc142508354"/>
      <w:bookmarkStart w:id="338" w:name="_Toc486167703"/>
      <w:bookmarkStart w:id="339" w:name="_Toc2401"/>
      <w:bookmarkStart w:id="340" w:name="_Toc28921_WPSOffice_Level3"/>
      <w:bookmarkStart w:id="341" w:name="_Toc26429"/>
      <w:bookmarkStart w:id="342" w:name="_Toc23218"/>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36"/>
      <w:bookmarkEnd w:id="337"/>
      <w:bookmarkEnd w:id="338"/>
      <w:bookmarkEnd w:id="339"/>
      <w:bookmarkEnd w:id="340"/>
      <w:bookmarkEnd w:id="341"/>
      <w:bookmarkEnd w:id="342"/>
    </w:p>
    <w:p w14:paraId="09F06DC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2907295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43" w:name="_Toc450662889"/>
    </w:p>
    <w:p w14:paraId="4FBBE774">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4" w:name="_Toc6764_WPSOffice_Level3"/>
      <w:bookmarkStart w:id="345" w:name="_Toc21985"/>
      <w:bookmarkStart w:id="346" w:name="_Toc486167704"/>
      <w:bookmarkStart w:id="347" w:name="_Toc21757"/>
      <w:bookmarkStart w:id="348" w:name="_Toc6796"/>
      <w:bookmarkStart w:id="349"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3"/>
      <w:bookmarkEnd w:id="344"/>
      <w:bookmarkEnd w:id="345"/>
      <w:bookmarkEnd w:id="346"/>
      <w:bookmarkEnd w:id="347"/>
      <w:bookmarkEnd w:id="348"/>
      <w:bookmarkEnd w:id="349"/>
    </w:p>
    <w:p w14:paraId="0CC0C9A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0" w:name="_Toc486167705"/>
      <w:bookmarkStart w:id="351" w:name="_Toc31106_WPSOffice_Level3"/>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公司）出具的发票类型为增值税专用发票。</w:t>
      </w:r>
    </w:p>
    <w:p w14:paraId="655D14C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A236202">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52" w:name="_Toc8619"/>
      <w:bookmarkStart w:id="353" w:name="_Toc24547"/>
      <w:bookmarkStart w:id="354" w:name="_Toc27075"/>
      <w:bookmarkStart w:id="355" w:name="_Toc142508356"/>
      <w:r>
        <w:rPr>
          <w:rFonts w:hint="eastAsia" w:ascii="宋体" w:hAnsi="宋体" w:eastAsia="宋体" w:cs="宋体"/>
          <w:b/>
          <w:color w:val="auto"/>
          <w:szCs w:val="21"/>
          <w:highlight w:val="none"/>
        </w:rPr>
        <w:t>39 招标相关补充约定</w:t>
      </w:r>
      <w:bookmarkEnd w:id="352"/>
      <w:bookmarkEnd w:id="353"/>
      <w:bookmarkEnd w:id="354"/>
      <w:bookmarkEnd w:id="355"/>
    </w:p>
    <w:p w14:paraId="7DFE68B8">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05B1B2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4075EC2">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56" w:name="_Toc5205"/>
      <w:bookmarkStart w:id="357" w:name="_Toc26594"/>
      <w:bookmarkStart w:id="358" w:name="_Toc29758"/>
      <w:bookmarkStart w:id="359" w:name="_Toc142508357"/>
      <w:r>
        <w:rPr>
          <w:rFonts w:hint="eastAsia" w:ascii="宋体" w:hAnsi="宋体" w:eastAsia="宋体" w:cs="宋体"/>
          <w:color w:val="auto"/>
          <w:szCs w:val="21"/>
          <w:highlight w:val="none"/>
        </w:rPr>
        <w:t>40 本次招标活动的最终解释权归招标代理机构及招标人所有。</w:t>
      </w:r>
      <w:bookmarkEnd w:id="350"/>
      <w:bookmarkEnd w:id="351"/>
      <w:bookmarkEnd w:id="356"/>
      <w:bookmarkEnd w:id="357"/>
      <w:bookmarkEnd w:id="358"/>
      <w:bookmarkEnd w:id="359"/>
    </w:p>
    <w:p w14:paraId="12B13C53">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60" w:name="_Toc27939_WPSOffice_Level1"/>
      <w:bookmarkStart w:id="361" w:name="_Toc142508358"/>
      <w:bookmarkStart w:id="362" w:name="_Toc4386"/>
      <w:bookmarkStart w:id="363" w:name="_Toc450662891"/>
      <w:bookmarkStart w:id="364" w:name="_Toc14879"/>
      <w:bookmarkStart w:id="365" w:name="_Toc21446"/>
      <w:bookmarkStart w:id="366" w:name="_Toc486167706"/>
      <w:r>
        <w:rPr>
          <w:rFonts w:hint="eastAsia" w:ascii="宋体" w:hAnsi="宋体" w:eastAsia="宋体" w:cs="宋体"/>
          <w:b/>
          <w:bCs/>
          <w:color w:val="auto"/>
          <w:kern w:val="44"/>
          <w:sz w:val="32"/>
          <w:szCs w:val="32"/>
          <w:highlight w:val="none"/>
          <w:lang w:val="zh-CN"/>
        </w:rPr>
        <w:t>第三篇 用户需求书</w:t>
      </w:r>
      <w:bookmarkEnd w:id="360"/>
      <w:bookmarkEnd w:id="361"/>
      <w:bookmarkEnd w:id="362"/>
      <w:bookmarkEnd w:id="363"/>
      <w:bookmarkEnd w:id="364"/>
      <w:bookmarkEnd w:id="365"/>
      <w:bookmarkEnd w:id="366"/>
    </w:p>
    <w:p w14:paraId="3346882D">
      <w:pPr>
        <w:spacing w:line="360" w:lineRule="auto"/>
        <w:rPr>
          <w:rFonts w:hint="eastAsia" w:ascii="宋体" w:hAnsi="宋体" w:eastAsia="宋体" w:cs="宋体"/>
          <w:b/>
          <w:color w:val="auto"/>
          <w:szCs w:val="21"/>
          <w:highlight w:val="none"/>
          <w:lang w:val="zh-CN"/>
        </w:rPr>
      </w:pPr>
    </w:p>
    <w:p w14:paraId="7E4EB82F">
      <w:pPr>
        <w:spacing w:line="360" w:lineRule="auto"/>
        <w:rPr>
          <w:rFonts w:hint="eastAsia" w:ascii="宋体" w:hAnsi="宋体" w:eastAsia="宋体" w:cs="宋体"/>
          <w:color w:val="auto"/>
          <w:szCs w:val="21"/>
          <w:highlight w:val="none"/>
        </w:rPr>
      </w:pPr>
    </w:p>
    <w:p w14:paraId="61159D7F">
      <w:pPr>
        <w:spacing w:line="360" w:lineRule="auto"/>
        <w:rPr>
          <w:rFonts w:hint="eastAsia" w:ascii="宋体" w:hAnsi="宋体" w:eastAsia="宋体" w:cs="宋体"/>
          <w:b/>
          <w:bCs/>
          <w:color w:val="auto"/>
          <w:sz w:val="21"/>
          <w:szCs w:val="21"/>
        </w:rPr>
      </w:pPr>
      <w:bookmarkStart w:id="367" w:name="_Hlk84595886"/>
      <w:bookmarkStart w:id="368" w:name="_Toc447045089"/>
      <w:bookmarkStart w:id="369" w:name="_Toc447044478"/>
      <w:bookmarkStart w:id="370" w:name="_Toc447044602"/>
      <w:r>
        <w:rPr>
          <w:rFonts w:hint="eastAsia" w:ascii="宋体" w:hAnsi="宋体" w:eastAsia="宋体" w:cs="宋体"/>
          <w:b/>
          <w:bCs/>
          <w:color w:val="auto"/>
          <w:sz w:val="21"/>
          <w:szCs w:val="21"/>
        </w:rPr>
        <w:t>一、项目基本情况</w:t>
      </w:r>
    </w:p>
    <w:p w14:paraId="0ADDFBB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东莞市水务集团净水有限公司（以下简称“招标人”）拟采购一家服务单位，负责对</w:t>
      </w:r>
      <w:r>
        <w:rPr>
          <w:rFonts w:hint="eastAsia" w:ascii="宋体" w:hAnsi="宋体" w:eastAsia="宋体" w:cs="宋体"/>
          <w:color w:val="auto"/>
          <w:sz w:val="21"/>
          <w:szCs w:val="21"/>
          <w:lang w:val="zh-CN"/>
        </w:rPr>
        <w:t>招标人下属的东莞市石鼓净水有限公司及东莞市清源净水科技有限公司</w:t>
      </w:r>
      <w:r>
        <w:rPr>
          <w:rFonts w:hint="eastAsia" w:ascii="宋体" w:hAnsi="宋体" w:eastAsia="宋体" w:cs="宋体"/>
          <w:color w:val="auto"/>
          <w:sz w:val="21"/>
          <w:szCs w:val="21"/>
          <w:lang w:bidi="ar"/>
        </w:rPr>
        <w:t>餐厨及清洁提供服务。</w:t>
      </w:r>
    </w:p>
    <w:p w14:paraId="09DB4DE0">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二、采购服务要求</w:t>
      </w:r>
    </w:p>
    <w:p w14:paraId="3882B4D6">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（一）人员及费用要求</w:t>
      </w:r>
    </w:p>
    <w:p w14:paraId="6276B60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1.采购内容：</w:t>
      </w:r>
      <w:r>
        <w:rPr>
          <w:rFonts w:hint="eastAsia" w:ascii="宋体" w:hAnsi="宋体" w:eastAsia="宋体" w:cs="宋体"/>
          <w:color w:val="auto"/>
          <w:sz w:val="21"/>
          <w:szCs w:val="21"/>
          <w:lang w:val="zh-CN"/>
        </w:rPr>
        <w:t>招标人</w:t>
      </w:r>
      <w:r>
        <w:rPr>
          <w:rFonts w:hint="eastAsia" w:ascii="宋体" w:hAnsi="宋体" w:eastAsia="宋体" w:cs="宋体"/>
          <w:color w:val="auto"/>
          <w:sz w:val="21"/>
          <w:szCs w:val="21"/>
          <w:lang w:bidi="ar"/>
        </w:rPr>
        <w:t>下属的东莞市</w:t>
      </w:r>
      <w:r>
        <w:rPr>
          <w:rFonts w:hint="eastAsia" w:ascii="宋体" w:hAnsi="宋体" w:eastAsia="宋体" w:cs="宋体"/>
          <w:color w:val="auto"/>
          <w:sz w:val="21"/>
          <w:szCs w:val="21"/>
          <w:lang w:eastAsia="zh-CN" w:bidi="ar"/>
        </w:rPr>
        <w:t>石鼓净水有限公司</w:t>
      </w:r>
      <w:r>
        <w:rPr>
          <w:rFonts w:hint="eastAsia" w:ascii="宋体" w:hAnsi="宋体" w:eastAsia="宋体" w:cs="宋体"/>
          <w:color w:val="auto"/>
          <w:sz w:val="21"/>
          <w:szCs w:val="21"/>
          <w:lang w:bidi="ar"/>
        </w:rPr>
        <w:t>及东莞市清源净水科技有限公司</w:t>
      </w:r>
      <w:r>
        <w:rPr>
          <w:rFonts w:hint="eastAsia" w:ascii="宋体" w:hAnsi="宋体" w:eastAsia="宋体" w:cs="宋体"/>
          <w:color w:val="auto"/>
          <w:sz w:val="21"/>
          <w:szCs w:val="21"/>
          <w:lang w:eastAsia="zh-CN" w:bidi="ar"/>
        </w:rPr>
        <w:t>2025</w:t>
      </w:r>
      <w:r>
        <w:rPr>
          <w:rFonts w:hint="eastAsia" w:ascii="宋体" w:hAnsi="宋体" w:eastAsia="宋体" w:cs="宋体"/>
          <w:color w:val="auto"/>
          <w:sz w:val="21"/>
          <w:szCs w:val="21"/>
          <w:lang w:val="en-US" w:eastAsia="zh-CN" w:bidi="ar"/>
        </w:rPr>
        <w:t>-2026</w:t>
      </w:r>
      <w:r>
        <w:rPr>
          <w:rFonts w:hint="eastAsia" w:ascii="宋体" w:hAnsi="宋体" w:eastAsia="宋体" w:cs="宋体"/>
          <w:color w:val="auto"/>
          <w:sz w:val="21"/>
          <w:szCs w:val="21"/>
          <w:lang w:bidi="ar"/>
        </w:rPr>
        <w:t>年厨师、厨卫工及保洁员劳务外包服务。</w:t>
      </w:r>
    </w:p>
    <w:p w14:paraId="514A5C6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2.人员需求（暂定）：厨师1</w:t>
      </w:r>
      <w:r>
        <w:rPr>
          <w:rFonts w:hint="eastAsia" w:ascii="宋体" w:hAnsi="宋体" w:eastAsia="宋体" w:cs="宋体"/>
          <w:color w:val="auto"/>
          <w:sz w:val="21"/>
          <w:szCs w:val="21"/>
          <w:lang w:val="en-US" w:eastAsia="zh-CN" w:bidi="ar"/>
        </w:rPr>
        <w:t>4</w:t>
      </w:r>
      <w:r>
        <w:rPr>
          <w:rFonts w:hint="eastAsia" w:ascii="宋体" w:hAnsi="宋体" w:eastAsia="宋体" w:cs="宋体"/>
          <w:color w:val="auto"/>
          <w:sz w:val="21"/>
          <w:szCs w:val="21"/>
          <w:lang w:bidi="ar"/>
        </w:rPr>
        <w:t>人、厨卫工1</w:t>
      </w:r>
      <w:r>
        <w:rPr>
          <w:rFonts w:hint="eastAsia" w:ascii="宋体" w:hAnsi="宋体" w:eastAsia="宋体" w:cs="宋体"/>
          <w:color w:val="auto"/>
          <w:sz w:val="21"/>
          <w:szCs w:val="21"/>
          <w:lang w:val="en-US" w:eastAsia="zh-CN" w:bidi="ar"/>
        </w:rPr>
        <w:t>5</w:t>
      </w:r>
      <w:r>
        <w:rPr>
          <w:rFonts w:hint="eastAsia" w:ascii="宋体" w:hAnsi="宋体" w:eastAsia="宋体" w:cs="宋体"/>
          <w:color w:val="auto"/>
          <w:sz w:val="21"/>
          <w:szCs w:val="21"/>
          <w:lang w:bidi="ar"/>
        </w:rPr>
        <w:t>人、保洁员1</w:t>
      </w: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人，合计</w:t>
      </w:r>
      <w:r>
        <w:rPr>
          <w:rFonts w:hint="eastAsia" w:ascii="宋体" w:hAnsi="宋体" w:eastAsia="宋体" w:cs="宋体"/>
          <w:color w:val="auto"/>
          <w:sz w:val="21"/>
          <w:szCs w:val="21"/>
          <w:lang w:val="en-US" w:eastAsia="zh-CN" w:bidi="ar"/>
        </w:rPr>
        <w:t>40</w:t>
      </w:r>
      <w:r>
        <w:rPr>
          <w:rFonts w:hint="eastAsia" w:ascii="宋体" w:hAnsi="宋体" w:eastAsia="宋体" w:cs="宋体"/>
          <w:color w:val="auto"/>
          <w:sz w:val="21"/>
          <w:szCs w:val="21"/>
          <w:lang w:bidi="ar"/>
        </w:rPr>
        <w:t>人。此人员需求数量为暂定数量，实际按招标人需求、实际劳务服务人员到位情况及实际服务期按实结算。具体暂定人员配备详见表一：</w:t>
      </w:r>
    </w:p>
    <w:p w14:paraId="193244FC">
      <w:pPr>
        <w:autoSpaceDE/>
        <w:autoSpaceDN/>
        <w:adjustRightInd/>
        <w:snapToGrid w:val="0"/>
        <w:spacing w:line="560" w:lineRule="exact"/>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表一：暂定人员配置表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75"/>
        <w:gridCol w:w="1375"/>
        <w:gridCol w:w="935"/>
        <w:gridCol w:w="849"/>
        <w:gridCol w:w="849"/>
        <w:gridCol w:w="849"/>
        <w:gridCol w:w="3449"/>
      </w:tblGrid>
      <w:tr w14:paraId="59F8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332" w:type="pct"/>
            <w:noWrap w:val="0"/>
            <w:vAlign w:val="center"/>
          </w:tcPr>
          <w:p w14:paraId="46453627">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666" w:type="pct"/>
            <w:noWrap w:val="0"/>
            <w:vAlign w:val="center"/>
          </w:tcPr>
          <w:p w14:paraId="6F1F1D7E">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运营项目</w:t>
            </w:r>
          </w:p>
        </w:tc>
        <w:tc>
          <w:tcPr>
            <w:tcW w:w="666" w:type="pct"/>
            <w:noWrap w:val="0"/>
            <w:vAlign w:val="center"/>
          </w:tcPr>
          <w:p w14:paraId="0FB61751">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服务地址</w:t>
            </w:r>
          </w:p>
        </w:tc>
        <w:tc>
          <w:tcPr>
            <w:tcW w:w="454" w:type="pct"/>
            <w:noWrap w:val="0"/>
            <w:vAlign w:val="center"/>
          </w:tcPr>
          <w:p w14:paraId="2EAF8239">
            <w:pPr>
              <w:pStyle w:val="201"/>
              <w:spacing w:line="360" w:lineRule="exact"/>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保洁总面积约（㎡）</w:t>
            </w:r>
          </w:p>
        </w:tc>
        <w:tc>
          <w:tcPr>
            <w:tcW w:w="411" w:type="pct"/>
            <w:noWrap w:val="0"/>
            <w:vAlign w:val="center"/>
          </w:tcPr>
          <w:p w14:paraId="068E5797">
            <w:pPr>
              <w:pStyle w:val="201"/>
              <w:spacing w:line="360" w:lineRule="exact"/>
              <w:jc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厨师暂定人数</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人</w:t>
            </w:r>
            <w:r>
              <w:rPr>
                <w:rFonts w:hint="eastAsia" w:ascii="宋体" w:hAnsi="宋体" w:eastAsia="宋体" w:cs="宋体"/>
                <w:b/>
                <w:bCs w:val="0"/>
                <w:color w:val="auto"/>
                <w:sz w:val="21"/>
                <w:szCs w:val="21"/>
                <w:lang w:eastAsia="zh-CN"/>
              </w:rPr>
              <w:t>）</w:t>
            </w:r>
          </w:p>
        </w:tc>
        <w:tc>
          <w:tcPr>
            <w:tcW w:w="403" w:type="pct"/>
            <w:noWrap w:val="0"/>
            <w:vAlign w:val="center"/>
          </w:tcPr>
          <w:p w14:paraId="6F5D0206">
            <w:pPr>
              <w:pStyle w:val="201"/>
              <w:spacing w:line="360" w:lineRule="exact"/>
              <w:jc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厨卫工暂定人数</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人</w:t>
            </w:r>
            <w:r>
              <w:rPr>
                <w:rFonts w:hint="eastAsia" w:ascii="宋体" w:hAnsi="宋体" w:eastAsia="宋体" w:cs="宋体"/>
                <w:b/>
                <w:bCs w:val="0"/>
                <w:color w:val="auto"/>
                <w:sz w:val="21"/>
                <w:szCs w:val="21"/>
                <w:lang w:eastAsia="zh-CN"/>
              </w:rPr>
              <w:t>）</w:t>
            </w:r>
          </w:p>
        </w:tc>
        <w:tc>
          <w:tcPr>
            <w:tcW w:w="395" w:type="pct"/>
            <w:noWrap w:val="0"/>
            <w:vAlign w:val="center"/>
          </w:tcPr>
          <w:p w14:paraId="07C615E7">
            <w:pPr>
              <w:pStyle w:val="201"/>
              <w:spacing w:line="360" w:lineRule="exact"/>
              <w:jc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保洁员暂定人数</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人</w:t>
            </w:r>
            <w:r>
              <w:rPr>
                <w:rFonts w:hint="eastAsia" w:ascii="宋体" w:hAnsi="宋体" w:eastAsia="宋体" w:cs="宋体"/>
                <w:b/>
                <w:bCs w:val="0"/>
                <w:color w:val="auto"/>
                <w:sz w:val="21"/>
                <w:szCs w:val="21"/>
                <w:lang w:eastAsia="zh-CN"/>
              </w:rPr>
              <w:t>）</w:t>
            </w:r>
          </w:p>
        </w:tc>
        <w:tc>
          <w:tcPr>
            <w:tcW w:w="1667" w:type="pct"/>
            <w:noWrap w:val="0"/>
            <w:vAlign w:val="center"/>
          </w:tcPr>
          <w:p w14:paraId="0ADAE429">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备注</w:t>
            </w:r>
          </w:p>
        </w:tc>
      </w:tr>
      <w:tr w14:paraId="3B42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332" w:type="pct"/>
            <w:noWrap w:val="0"/>
            <w:vAlign w:val="center"/>
          </w:tcPr>
          <w:p w14:paraId="01D82C66">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66" w:type="pct"/>
            <w:noWrap w:val="0"/>
            <w:vAlign w:val="center"/>
          </w:tcPr>
          <w:p w14:paraId="13A0BB05">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石鼓公司常平东二期项目</w:t>
            </w:r>
          </w:p>
        </w:tc>
        <w:tc>
          <w:tcPr>
            <w:tcW w:w="666" w:type="pct"/>
            <w:noWrap w:val="0"/>
            <w:vAlign w:val="center"/>
          </w:tcPr>
          <w:p w14:paraId="3F6A6BF5">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东莞市常平镇沙湖口村</w:t>
            </w:r>
          </w:p>
        </w:tc>
        <w:tc>
          <w:tcPr>
            <w:tcW w:w="454" w:type="pct"/>
            <w:noWrap w:val="0"/>
            <w:vAlign w:val="center"/>
          </w:tcPr>
          <w:p w14:paraId="500B017A">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2000</w:t>
            </w:r>
          </w:p>
        </w:tc>
        <w:tc>
          <w:tcPr>
            <w:tcW w:w="411" w:type="pct"/>
            <w:noWrap w:val="0"/>
            <w:vAlign w:val="center"/>
          </w:tcPr>
          <w:p w14:paraId="3652712A">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03" w:type="pct"/>
            <w:noWrap w:val="0"/>
            <w:vAlign w:val="center"/>
          </w:tcPr>
          <w:p w14:paraId="1E640A6D">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95" w:type="pct"/>
            <w:noWrap w:val="0"/>
            <w:vAlign w:val="center"/>
          </w:tcPr>
          <w:p w14:paraId="675224B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67" w:type="pct"/>
            <w:noWrap w:val="0"/>
            <w:vAlign w:val="center"/>
          </w:tcPr>
          <w:p w14:paraId="5518B4D8">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人，周六日就餐人数约为10-15人。</w:t>
            </w:r>
          </w:p>
          <w:p w14:paraId="17453FE7">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21A0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332" w:type="pct"/>
            <w:noWrap w:val="0"/>
            <w:vAlign w:val="center"/>
          </w:tcPr>
          <w:p w14:paraId="53E934AE">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66" w:type="pct"/>
            <w:noWrap w:val="0"/>
            <w:vAlign w:val="center"/>
          </w:tcPr>
          <w:p w14:paraId="1C5D071F">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石鼓公司塘厦白泥湖项目</w:t>
            </w:r>
          </w:p>
        </w:tc>
        <w:tc>
          <w:tcPr>
            <w:tcW w:w="666" w:type="pct"/>
            <w:noWrap w:val="0"/>
            <w:vAlign w:val="center"/>
          </w:tcPr>
          <w:p w14:paraId="35C31DAD">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东莞市塘厦镇塘厦南一横路21号1栋101室</w:t>
            </w:r>
          </w:p>
        </w:tc>
        <w:tc>
          <w:tcPr>
            <w:tcW w:w="454" w:type="pct"/>
            <w:noWrap w:val="0"/>
            <w:vAlign w:val="center"/>
          </w:tcPr>
          <w:p w14:paraId="6B288C7A">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2000</w:t>
            </w:r>
          </w:p>
        </w:tc>
        <w:tc>
          <w:tcPr>
            <w:tcW w:w="411" w:type="pct"/>
            <w:noWrap w:val="0"/>
            <w:vAlign w:val="center"/>
          </w:tcPr>
          <w:p w14:paraId="34C91FDF">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403" w:type="pct"/>
            <w:noWrap w:val="0"/>
            <w:vAlign w:val="center"/>
          </w:tcPr>
          <w:p w14:paraId="63550EBD">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95" w:type="pct"/>
            <w:noWrap w:val="0"/>
            <w:vAlign w:val="center"/>
          </w:tcPr>
          <w:p w14:paraId="2B6E619B">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1667" w:type="pct"/>
            <w:noWrap w:val="0"/>
            <w:vAlign w:val="center"/>
          </w:tcPr>
          <w:p w14:paraId="71F4262D">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人，周六日就餐人数约为10-13人。</w:t>
            </w:r>
          </w:p>
          <w:p w14:paraId="416EE501">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1036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332" w:type="pct"/>
            <w:noWrap w:val="0"/>
            <w:vAlign w:val="center"/>
          </w:tcPr>
          <w:p w14:paraId="5B2B29C7">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66" w:type="pct"/>
            <w:noWrap w:val="0"/>
            <w:vAlign w:val="center"/>
          </w:tcPr>
          <w:p w14:paraId="1B013661">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石鼓公司高埗二期项目</w:t>
            </w:r>
          </w:p>
        </w:tc>
        <w:tc>
          <w:tcPr>
            <w:tcW w:w="666" w:type="pct"/>
            <w:noWrap w:val="0"/>
            <w:vAlign w:val="center"/>
          </w:tcPr>
          <w:p w14:paraId="0E8C1783">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bidi="ar"/>
              </w:rPr>
              <w:t>东莞市高埗镇低涌村三塘路</w:t>
            </w:r>
          </w:p>
        </w:tc>
        <w:tc>
          <w:tcPr>
            <w:tcW w:w="454" w:type="pct"/>
            <w:noWrap w:val="0"/>
            <w:vAlign w:val="center"/>
          </w:tcPr>
          <w:p w14:paraId="22DC34D0">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1200</w:t>
            </w:r>
          </w:p>
        </w:tc>
        <w:tc>
          <w:tcPr>
            <w:tcW w:w="411" w:type="pct"/>
            <w:noWrap w:val="0"/>
            <w:vAlign w:val="center"/>
          </w:tcPr>
          <w:p w14:paraId="53FC0C43">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403" w:type="pct"/>
            <w:noWrap w:val="0"/>
            <w:vAlign w:val="center"/>
          </w:tcPr>
          <w:p w14:paraId="7FCD1969">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95" w:type="pct"/>
            <w:noWrap w:val="0"/>
            <w:vAlign w:val="center"/>
          </w:tcPr>
          <w:p w14:paraId="38307AF1">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1667" w:type="pct"/>
            <w:noWrap w:val="0"/>
            <w:vAlign w:val="center"/>
          </w:tcPr>
          <w:p w14:paraId="5463D252">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人，周六日就餐人数约为10-15人。</w:t>
            </w:r>
          </w:p>
          <w:p w14:paraId="13D1B8C9">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0801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332" w:type="pct"/>
            <w:noWrap w:val="0"/>
            <w:vAlign w:val="center"/>
          </w:tcPr>
          <w:p w14:paraId="0CFA33F3">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66" w:type="pct"/>
            <w:noWrap w:val="0"/>
            <w:vAlign w:val="center"/>
          </w:tcPr>
          <w:p w14:paraId="1AEE1276">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石鼓公司常平西二期项目</w:t>
            </w:r>
          </w:p>
        </w:tc>
        <w:tc>
          <w:tcPr>
            <w:tcW w:w="666" w:type="pct"/>
            <w:noWrap w:val="0"/>
            <w:vAlign w:val="center"/>
          </w:tcPr>
          <w:p w14:paraId="512CC321">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东莞市常平镇岗梓村</w:t>
            </w:r>
          </w:p>
        </w:tc>
        <w:tc>
          <w:tcPr>
            <w:tcW w:w="454" w:type="pct"/>
            <w:noWrap w:val="0"/>
            <w:vAlign w:val="center"/>
          </w:tcPr>
          <w:p w14:paraId="621905C3">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1800</w:t>
            </w:r>
          </w:p>
        </w:tc>
        <w:tc>
          <w:tcPr>
            <w:tcW w:w="411" w:type="pct"/>
            <w:noWrap w:val="0"/>
            <w:vAlign w:val="center"/>
          </w:tcPr>
          <w:p w14:paraId="30A0CDA2">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03" w:type="pct"/>
            <w:noWrap w:val="0"/>
            <w:vAlign w:val="center"/>
          </w:tcPr>
          <w:p w14:paraId="4AAC5062">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95" w:type="pct"/>
            <w:noWrap w:val="0"/>
            <w:vAlign w:val="center"/>
          </w:tcPr>
          <w:p w14:paraId="55C54DF2">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67" w:type="pct"/>
            <w:noWrap w:val="0"/>
            <w:vAlign w:val="center"/>
          </w:tcPr>
          <w:p w14:paraId="24A9D9C6">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人，周六日就餐人数约为10-15人。</w:t>
            </w:r>
          </w:p>
          <w:p w14:paraId="6692F0E6">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5AE5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332" w:type="pct"/>
            <w:noWrap w:val="0"/>
            <w:vAlign w:val="center"/>
          </w:tcPr>
          <w:p w14:paraId="4FE4D705">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666" w:type="pct"/>
            <w:noWrap w:val="0"/>
            <w:vAlign w:val="center"/>
          </w:tcPr>
          <w:p w14:paraId="6836F92B">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石鼓公司清溪厦坭二期项目</w:t>
            </w:r>
          </w:p>
        </w:tc>
        <w:tc>
          <w:tcPr>
            <w:tcW w:w="666" w:type="pct"/>
            <w:noWrap w:val="0"/>
            <w:vAlign w:val="center"/>
          </w:tcPr>
          <w:p w14:paraId="698703DA">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东莞市清溪镇厦坭村江背路北</w:t>
            </w:r>
          </w:p>
        </w:tc>
        <w:tc>
          <w:tcPr>
            <w:tcW w:w="454" w:type="pct"/>
            <w:noWrap w:val="0"/>
            <w:vAlign w:val="center"/>
          </w:tcPr>
          <w:p w14:paraId="712B5335">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1500</w:t>
            </w:r>
          </w:p>
        </w:tc>
        <w:tc>
          <w:tcPr>
            <w:tcW w:w="411" w:type="pct"/>
            <w:noWrap w:val="0"/>
            <w:vAlign w:val="center"/>
          </w:tcPr>
          <w:p w14:paraId="33634A9F">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403" w:type="pct"/>
            <w:noWrap w:val="0"/>
            <w:vAlign w:val="center"/>
          </w:tcPr>
          <w:p w14:paraId="22AAFB85">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95" w:type="pct"/>
            <w:noWrap w:val="0"/>
            <w:vAlign w:val="center"/>
          </w:tcPr>
          <w:p w14:paraId="3AA26DA3">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1667" w:type="pct"/>
            <w:noWrap w:val="0"/>
            <w:vAlign w:val="center"/>
          </w:tcPr>
          <w:p w14:paraId="69AF8C70">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人，周六日就餐人数约为10-14人。</w:t>
            </w:r>
          </w:p>
          <w:p w14:paraId="04233334">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3CD5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332" w:type="pct"/>
            <w:noWrap w:val="0"/>
            <w:vAlign w:val="center"/>
          </w:tcPr>
          <w:p w14:paraId="506C3902">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666" w:type="pct"/>
            <w:noWrap w:val="0"/>
            <w:vAlign w:val="center"/>
          </w:tcPr>
          <w:p w14:paraId="2A55DFD7">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石鼓公司横沥东坑二期项目</w:t>
            </w:r>
          </w:p>
        </w:tc>
        <w:tc>
          <w:tcPr>
            <w:tcW w:w="666" w:type="pct"/>
            <w:noWrap w:val="0"/>
            <w:vAlign w:val="center"/>
          </w:tcPr>
          <w:p w14:paraId="31B4BF5D">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东莞市横沥镇神山工业区与东坑镇丁屋交界处（北控一期旁）</w:t>
            </w:r>
          </w:p>
        </w:tc>
        <w:tc>
          <w:tcPr>
            <w:tcW w:w="454" w:type="pct"/>
            <w:noWrap w:val="0"/>
            <w:vAlign w:val="center"/>
          </w:tcPr>
          <w:p w14:paraId="1D805A56">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1200（不包含外租给联合办公部分）</w:t>
            </w:r>
          </w:p>
        </w:tc>
        <w:tc>
          <w:tcPr>
            <w:tcW w:w="411" w:type="pct"/>
            <w:noWrap w:val="0"/>
            <w:vAlign w:val="center"/>
          </w:tcPr>
          <w:p w14:paraId="54AD02A0">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2</w:t>
            </w:r>
          </w:p>
        </w:tc>
        <w:tc>
          <w:tcPr>
            <w:tcW w:w="403" w:type="pct"/>
            <w:noWrap w:val="0"/>
            <w:vAlign w:val="center"/>
          </w:tcPr>
          <w:p w14:paraId="0DA12006">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3</w:t>
            </w:r>
          </w:p>
        </w:tc>
        <w:tc>
          <w:tcPr>
            <w:tcW w:w="395" w:type="pct"/>
            <w:noWrap w:val="0"/>
            <w:vAlign w:val="center"/>
          </w:tcPr>
          <w:p w14:paraId="7CDBC9E9">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1667" w:type="pct"/>
            <w:noWrap w:val="0"/>
            <w:vAlign w:val="center"/>
          </w:tcPr>
          <w:p w14:paraId="45F25F02">
            <w:pPr>
              <w:pStyle w:val="201"/>
              <w:spacing w:line="360" w:lineRule="exact"/>
              <w:jc w:val="both"/>
              <w:rPr>
                <w:rFonts w:hint="eastAsia" w:ascii="宋体" w:hAnsi="宋体" w:eastAsia="宋体" w:cs="宋体"/>
                <w:b/>
                <w:bCs w:val="0"/>
                <w:color w:val="auto"/>
                <w:sz w:val="21"/>
                <w:szCs w:val="21"/>
                <w:lang w:eastAsia="zh-CN"/>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人，周六日就餐人数约为</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人。</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联合办公</w:t>
            </w:r>
            <w:r>
              <w:rPr>
                <w:rFonts w:hint="eastAsia" w:ascii="宋体" w:hAnsi="宋体" w:eastAsia="宋体" w:cs="宋体"/>
                <w:b/>
                <w:bCs w:val="0"/>
                <w:color w:val="auto"/>
                <w:sz w:val="21"/>
                <w:szCs w:val="21"/>
                <w:lang w:eastAsia="zh-CN"/>
              </w:rPr>
              <w:t>）</w:t>
            </w:r>
          </w:p>
          <w:p w14:paraId="272A7260">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6E7E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332" w:type="pct"/>
            <w:noWrap w:val="0"/>
            <w:vAlign w:val="center"/>
          </w:tcPr>
          <w:p w14:paraId="5AF26FE5">
            <w:pPr>
              <w:pStyle w:val="201"/>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666" w:type="pct"/>
            <w:noWrap w:val="0"/>
            <w:vAlign w:val="center"/>
          </w:tcPr>
          <w:p w14:paraId="7BEEFD0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石鼓公司沙田福禄沙二期项目</w:t>
            </w:r>
          </w:p>
        </w:tc>
        <w:tc>
          <w:tcPr>
            <w:tcW w:w="666" w:type="pct"/>
            <w:noWrap w:val="0"/>
            <w:vAlign w:val="center"/>
          </w:tcPr>
          <w:p w14:paraId="0543CA2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东莞市沙田镇福禄沙洲仔围村</w:t>
            </w:r>
          </w:p>
        </w:tc>
        <w:tc>
          <w:tcPr>
            <w:tcW w:w="454" w:type="pct"/>
            <w:noWrap w:val="0"/>
            <w:vAlign w:val="center"/>
          </w:tcPr>
          <w:p w14:paraId="3D4EC809">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1200</w:t>
            </w:r>
          </w:p>
        </w:tc>
        <w:tc>
          <w:tcPr>
            <w:tcW w:w="411" w:type="pct"/>
            <w:noWrap w:val="0"/>
            <w:vAlign w:val="center"/>
          </w:tcPr>
          <w:p w14:paraId="4C6C84CE">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403" w:type="pct"/>
            <w:noWrap w:val="0"/>
            <w:vAlign w:val="center"/>
          </w:tcPr>
          <w:p w14:paraId="2A72C602">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395" w:type="pct"/>
            <w:noWrap w:val="0"/>
            <w:vAlign w:val="center"/>
          </w:tcPr>
          <w:p w14:paraId="6888CFE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67" w:type="pct"/>
            <w:noWrap w:val="0"/>
            <w:vAlign w:val="center"/>
          </w:tcPr>
          <w:p w14:paraId="3FAAAFA0">
            <w:pPr>
              <w:pStyle w:val="201"/>
              <w:spacing w:line="360" w:lineRule="exact"/>
              <w:jc w:val="both"/>
              <w:rPr>
                <w:rFonts w:hint="eastAsia" w:ascii="宋体" w:hAnsi="宋体" w:eastAsia="宋体" w:cs="宋体"/>
                <w:b/>
                <w:bCs w:val="0"/>
                <w:color w:val="auto"/>
                <w:sz w:val="21"/>
                <w:szCs w:val="21"/>
                <w:lang w:eastAsia="zh-CN"/>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人，周六日就餐人数约为</w:t>
            </w:r>
            <w:r>
              <w:rPr>
                <w:rFonts w:hint="eastAsia" w:ascii="宋体" w:hAnsi="宋体" w:eastAsia="宋体" w:cs="宋体"/>
                <w:color w:val="auto"/>
                <w:sz w:val="21"/>
                <w:szCs w:val="21"/>
                <w:lang w:val="en-US" w:eastAsia="zh-CN"/>
              </w:rPr>
              <w:t>25-35</w:t>
            </w:r>
            <w:r>
              <w:rPr>
                <w:rFonts w:hint="eastAsia" w:ascii="宋体" w:hAnsi="宋体" w:eastAsia="宋体" w:cs="宋体"/>
                <w:color w:val="auto"/>
                <w:sz w:val="21"/>
                <w:szCs w:val="21"/>
              </w:rPr>
              <w:t>人。</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联合办公</w:t>
            </w:r>
            <w:r>
              <w:rPr>
                <w:rFonts w:hint="eastAsia" w:ascii="宋体" w:hAnsi="宋体" w:eastAsia="宋体" w:cs="宋体"/>
                <w:b/>
                <w:bCs w:val="0"/>
                <w:color w:val="auto"/>
                <w:sz w:val="21"/>
                <w:szCs w:val="21"/>
                <w:lang w:eastAsia="zh-CN"/>
              </w:rPr>
              <w:t>）</w:t>
            </w:r>
          </w:p>
          <w:p w14:paraId="0192BD96">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5199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 w:type="pct"/>
            <w:noWrap w:val="0"/>
            <w:vAlign w:val="center"/>
          </w:tcPr>
          <w:p w14:paraId="32666121">
            <w:pPr>
              <w:pStyle w:val="201"/>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666" w:type="pct"/>
            <w:noWrap w:val="0"/>
            <w:vAlign w:val="center"/>
          </w:tcPr>
          <w:p w14:paraId="7ADA834A">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石鼓公司大岭山连马二期项目</w:t>
            </w:r>
          </w:p>
        </w:tc>
        <w:tc>
          <w:tcPr>
            <w:tcW w:w="666" w:type="pct"/>
            <w:noWrap w:val="0"/>
            <w:vAlign w:val="center"/>
          </w:tcPr>
          <w:p w14:paraId="36137EE6">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东莞市大岭山镇连马路中段北侧与同沙水库相接处</w:t>
            </w:r>
          </w:p>
        </w:tc>
        <w:tc>
          <w:tcPr>
            <w:tcW w:w="454" w:type="pct"/>
            <w:noWrap w:val="0"/>
            <w:vAlign w:val="center"/>
          </w:tcPr>
          <w:p w14:paraId="49793192">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1200</w:t>
            </w:r>
          </w:p>
        </w:tc>
        <w:tc>
          <w:tcPr>
            <w:tcW w:w="411" w:type="pct"/>
            <w:noWrap w:val="0"/>
            <w:vAlign w:val="center"/>
          </w:tcPr>
          <w:p w14:paraId="5BD25B18">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03" w:type="pct"/>
            <w:noWrap w:val="0"/>
            <w:vAlign w:val="center"/>
          </w:tcPr>
          <w:p w14:paraId="44A9A62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95" w:type="pct"/>
            <w:noWrap w:val="0"/>
            <w:vAlign w:val="center"/>
          </w:tcPr>
          <w:p w14:paraId="0FFFCE0A">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67" w:type="pct"/>
            <w:noWrap w:val="0"/>
            <w:vAlign w:val="center"/>
          </w:tcPr>
          <w:p w14:paraId="1119F868">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人，周六日就餐人数约为10-13人。</w:t>
            </w:r>
          </w:p>
          <w:p w14:paraId="5AEC5EE9">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3B5F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 w:type="pct"/>
            <w:noWrap w:val="0"/>
            <w:vAlign w:val="center"/>
          </w:tcPr>
          <w:p w14:paraId="450EE44F">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666" w:type="pct"/>
            <w:noWrap w:val="0"/>
            <w:vAlign w:val="center"/>
          </w:tcPr>
          <w:p w14:paraId="7F09C1E3">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石鼓公司黄江梅塘南项目</w:t>
            </w:r>
          </w:p>
        </w:tc>
        <w:tc>
          <w:tcPr>
            <w:tcW w:w="666" w:type="pct"/>
            <w:noWrap w:val="0"/>
            <w:vAlign w:val="center"/>
          </w:tcPr>
          <w:p w14:paraId="15BD8A13">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东莞市黄江镇梅塘社区星光村富兴路</w:t>
            </w:r>
          </w:p>
        </w:tc>
        <w:tc>
          <w:tcPr>
            <w:tcW w:w="454" w:type="pct"/>
            <w:noWrap w:val="0"/>
            <w:vAlign w:val="center"/>
          </w:tcPr>
          <w:p w14:paraId="7362FF2A">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1200</w:t>
            </w:r>
          </w:p>
        </w:tc>
        <w:tc>
          <w:tcPr>
            <w:tcW w:w="411" w:type="pct"/>
            <w:noWrap w:val="0"/>
            <w:vAlign w:val="center"/>
          </w:tcPr>
          <w:p w14:paraId="5406E13B">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403" w:type="pct"/>
            <w:noWrap w:val="0"/>
            <w:vAlign w:val="center"/>
          </w:tcPr>
          <w:p w14:paraId="01BA8262">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95" w:type="pct"/>
            <w:noWrap w:val="0"/>
            <w:vAlign w:val="center"/>
          </w:tcPr>
          <w:p w14:paraId="453A7749">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1667" w:type="pct"/>
            <w:noWrap w:val="0"/>
            <w:vAlign w:val="center"/>
          </w:tcPr>
          <w:p w14:paraId="76960F2A">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人，周六日就餐人数约为10-15人。</w:t>
            </w:r>
          </w:p>
          <w:p w14:paraId="38A6708E">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76C3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332" w:type="pct"/>
            <w:noWrap w:val="0"/>
            <w:vAlign w:val="center"/>
          </w:tcPr>
          <w:p w14:paraId="46BBC86E">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66" w:type="pct"/>
            <w:noWrap w:val="0"/>
            <w:vAlign w:val="center"/>
          </w:tcPr>
          <w:p w14:paraId="770E0BAD">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石鼓公司松山湖国家高新区工业污水处理厂改造项目</w:t>
            </w:r>
          </w:p>
          <w:p w14:paraId="3593FF4A">
            <w:pPr>
              <w:pStyle w:val="201"/>
              <w:spacing w:line="360" w:lineRule="exact"/>
              <w:jc w:val="center"/>
              <w:rPr>
                <w:rFonts w:hint="eastAsia" w:ascii="宋体" w:hAnsi="宋体" w:eastAsia="宋体" w:cs="宋体"/>
                <w:color w:val="auto"/>
                <w:sz w:val="21"/>
                <w:szCs w:val="21"/>
              </w:rPr>
            </w:pPr>
          </w:p>
          <w:p w14:paraId="561AB8C8">
            <w:pPr>
              <w:pStyle w:val="201"/>
              <w:spacing w:line="360" w:lineRule="exact"/>
              <w:jc w:val="center"/>
              <w:rPr>
                <w:rFonts w:hint="eastAsia" w:ascii="宋体" w:hAnsi="宋体" w:eastAsia="宋体" w:cs="宋体"/>
                <w:color w:val="auto"/>
                <w:sz w:val="21"/>
                <w:szCs w:val="21"/>
              </w:rPr>
            </w:pPr>
          </w:p>
        </w:tc>
        <w:tc>
          <w:tcPr>
            <w:tcW w:w="666" w:type="pct"/>
            <w:noWrap w:val="0"/>
            <w:vAlign w:val="center"/>
          </w:tcPr>
          <w:p w14:paraId="62E7E22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东莞市松山湖高新区阿里山路12号</w:t>
            </w:r>
          </w:p>
          <w:p w14:paraId="0067ECFD">
            <w:pPr>
              <w:pStyle w:val="201"/>
              <w:spacing w:line="360" w:lineRule="exact"/>
              <w:jc w:val="center"/>
              <w:rPr>
                <w:rFonts w:hint="eastAsia" w:ascii="宋体" w:hAnsi="宋体" w:eastAsia="宋体" w:cs="宋体"/>
                <w:color w:val="auto"/>
                <w:sz w:val="21"/>
                <w:szCs w:val="21"/>
              </w:rPr>
            </w:pPr>
          </w:p>
          <w:p w14:paraId="05B2FD04">
            <w:pPr>
              <w:pStyle w:val="201"/>
              <w:spacing w:line="360" w:lineRule="exact"/>
              <w:jc w:val="center"/>
              <w:rPr>
                <w:rFonts w:hint="eastAsia" w:ascii="宋体" w:hAnsi="宋体" w:eastAsia="宋体" w:cs="宋体"/>
                <w:color w:val="auto"/>
                <w:sz w:val="21"/>
                <w:szCs w:val="21"/>
              </w:rPr>
            </w:pPr>
          </w:p>
        </w:tc>
        <w:tc>
          <w:tcPr>
            <w:tcW w:w="454" w:type="pct"/>
            <w:noWrap w:val="0"/>
            <w:vAlign w:val="center"/>
          </w:tcPr>
          <w:p w14:paraId="6D219BBB">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600</w:t>
            </w:r>
          </w:p>
        </w:tc>
        <w:tc>
          <w:tcPr>
            <w:tcW w:w="411" w:type="pct"/>
            <w:noWrap w:val="0"/>
            <w:vAlign w:val="center"/>
          </w:tcPr>
          <w:p w14:paraId="5DF3F863">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03" w:type="pct"/>
            <w:noWrap w:val="0"/>
            <w:vAlign w:val="center"/>
          </w:tcPr>
          <w:p w14:paraId="26DB24B1">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95" w:type="pct"/>
            <w:noWrap w:val="0"/>
            <w:vAlign w:val="center"/>
          </w:tcPr>
          <w:p w14:paraId="7ACD9321">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667" w:type="pct"/>
            <w:noWrap w:val="0"/>
            <w:vAlign w:val="center"/>
          </w:tcPr>
          <w:p w14:paraId="31790740">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人，周六日就餐人数约为</w:t>
            </w:r>
            <w:r>
              <w:rPr>
                <w:rFonts w:hint="eastAsia" w:ascii="宋体" w:hAnsi="宋体" w:eastAsia="宋体" w:cs="宋体"/>
                <w:color w:val="auto"/>
                <w:sz w:val="21"/>
                <w:szCs w:val="21"/>
                <w:lang w:eastAsia="zh-CN"/>
              </w:rPr>
              <w:t>7</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人。</w:t>
            </w:r>
          </w:p>
          <w:p w14:paraId="555FC0F8">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035A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332" w:type="pct"/>
            <w:noWrap w:val="0"/>
            <w:vAlign w:val="center"/>
          </w:tcPr>
          <w:p w14:paraId="2CC9F0A3">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666" w:type="pct"/>
            <w:noWrap w:val="0"/>
            <w:vAlign w:val="center"/>
          </w:tcPr>
          <w:p w14:paraId="622212A2">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石鼓公司谢岗水质净化厂</w:t>
            </w:r>
            <w:r>
              <w:rPr>
                <w:rFonts w:hint="eastAsia" w:ascii="宋体" w:hAnsi="宋体" w:eastAsia="宋体" w:cs="宋体"/>
                <w:color w:val="auto"/>
                <w:sz w:val="21"/>
                <w:szCs w:val="21"/>
                <w:lang w:val="en-US" w:eastAsia="zh-CN"/>
              </w:rPr>
              <w:t>项目</w:t>
            </w:r>
          </w:p>
        </w:tc>
        <w:tc>
          <w:tcPr>
            <w:tcW w:w="666" w:type="pct"/>
            <w:noWrap w:val="0"/>
            <w:vAlign w:val="center"/>
          </w:tcPr>
          <w:p w14:paraId="7C1C340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东莞市谢岗镇谢岗村禾尚岗路16号</w:t>
            </w:r>
          </w:p>
        </w:tc>
        <w:tc>
          <w:tcPr>
            <w:tcW w:w="454" w:type="pct"/>
            <w:noWrap w:val="0"/>
            <w:vAlign w:val="center"/>
          </w:tcPr>
          <w:p w14:paraId="6EF66733">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411" w:type="pct"/>
            <w:noWrap w:val="0"/>
            <w:vAlign w:val="center"/>
          </w:tcPr>
          <w:p w14:paraId="441DB529">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03" w:type="pct"/>
            <w:noWrap w:val="0"/>
            <w:vAlign w:val="center"/>
          </w:tcPr>
          <w:p w14:paraId="2474DD56">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95" w:type="pct"/>
            <w:noWrap w:val="0"/>
            <w:vAlign w:val="center"/>
          </w:tcPr>
          <w:p w14:paraId="314D4AAA">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667" w:type="pct"/>
            <w:noWrap w:val="0"/>
            <w:vAlign w:val="center"/>
          </w:tcPr>
          <w:p w14:paraId="2E563F7D">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人，周六日就餐人数约为10-</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人。</w:t>
            </w:r>
          </w:p>
          <w:p w14:paraId="77780529">
            <w:pPr>
              <w:pStyle w:val="201"/>
              <w:spacing w:line="360" w:lineRule="exact"/>
              <w:jc w:val="both"/>
              <w:rPr>
                <w:rFonts w:hint="eastAsia" w:ascii="宋体" w:hAnsi="宋体" w:eastAsia="宋体" w:cs="宋体"/>
                <w:color w:val="auto"/>
                <w:sz w:val="21"/>
                <w:szCs w:val="21"/>
              </w:rPr>
            </w:pPr>
          </w:p>
        </w:tc>
      </w:tr>
      <w:tr w14:paraId="16B3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 w:type="pct"/>
            <w:noWrap w:val="0"/>
            <w:vAlign w:val="center"/>
          </w:tcPr>
          <w:p w14:paraId="2A07B5C4">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666" w:type="pct"/>
            <w:noWrap w:val="0"/>
            <w:vAlign w:val="center"/>
          </w:tcPr>
          <w:p w14:paraId="6CBDDF96">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清源公司</w:t>
            </w:r>
            <w:r>
              <w:rPr>
                <w:rFonts w:hint="eastAsia" w:ascii="宋体" w:hAnsi="宋体" w:eastAsia="宋体" w:cs="宋体"/>
                <w:color w:val="auto"/>
                <w:sz w:val="21"/>
                <w:szCs w:val="21"/>
                <w:lang w:val="en-US" w:eastAsia="zh-CN"/>
              </w:rPr>
              <w:t>塘厦</w:t>
            </w:r>
            <w:r>
              <w:rPr>
                <w:rFonts w:hint="eastAsia" w:ascii="宋体" w:hAnsi="宋体" w:eastAsia="宋体" w:cs="宋体"/>
                <w:color w:val="auto"/>
                <w:sz w:val="21"/>
                <w:szCs w:val="21"/>
              </w:rPr>
              <w:t>大坪工业污水项目</w:t>
            </w:r>
          </w:p>
        </w:tc>
        <w:tc>
          <w:tcPr>
            <w:tcW w:w="666" w:type="pct"/>
            <w:noWrap w:val="0"/>
            <w:vAlign w:val="center"/>
          </w:tcPr>
          <w:p w14:paraId="7F5B5AB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东莞市塘厦镇大坪村</w:t>
            </w:r>
          </w:p>
        </w:tc>
        <w:tc>
          <w:tcPr>
            <w:tcW w:w="454" w:type="pct"/>
            <w:noWrap w:val="0"/>
            <w:vAlign w:val="center"/>
          </w:tcPr>
          <w:p w14:paraId="259021DC">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2000</w:t>
            </w:r>
          </w:p>
        </w:tc>
        <w:tc>
          <w:tcPr>
            <w:tcW w:w="411" w:type="pct"/>
            <w:noWrap w:val="0"/>
            <w:vAlign w:val="center"/>
          </w:tcPr>
          <w:p w14:paraId="55E9529F">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03" w:type="pct"/>
            <w:noWrap w:val="0"/>
            <w:vAlign w:val="center"/>
          </w:tcPr>
          <w:p w14:paraId="24297193">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95" w:type="pct"/>
            <w:noWrap w:val="0"/>
            <w:vAlign w:val="center"/>
          </w:tcPr>
          <w:p w14:paraId="4DCA0250">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67" w:type="pct"/>
            <w:noWrap w:val="0"/>
            <w:vAlign w:val="center"/>
          </w:tcPr>
          <w:p w14:paraId="56D2B9DB">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人，周六日就餐人数约为10-18人。</w:t>
            </w:r>
          </w:p>
          <w:p w14:paraId="706B9F28">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bl>
    <w:p w14:paraId="1E48C097">
      <w:pPr>
        <w:spacing w:line="360" w:lineRule="auto"/>
        <w:ind w:firstLine="420" w:firstLineChars="200"/>
        <w:rPr>
          <w:rFonts w:hint="eastAsia" w:ascii="宋体" w:hAnsi="宋体" w:eastAsia="宋体" w:cs="宋体"/>
          <w:color w:val="auto"/>
          <w:sz w:val="21"/>
          <w:szCs w:val="21"/>
          <w:lang w:val="en-US" w:eastAsia="zh-CN" w:bidi="ar"/>
        </w:rPr>
      </w:pPr>
    </w:p>
    <w:p w14:paraId="7F8BEAFD">
      <w:pPr>
        <w:spacing w:line="360" w:lineRule="auto"/>
        <w:ind w:firstLine="420" w:firstLineChars="200"/>
        <w:rPr>
          <w:rFonts w:hint="eastAsia" w:ascii="宋体" w:hAnsi="宋体" w:eastAsia="宋体" w:cs="宋体"/>
          <w:color w:val="auto"/>
          <w:szCs w:val="21"/>
          <w:lang w:eastAsia="zh-CN" w:bidi="ar"/>
        </w:rPr>
      </w:pPr>
      <w:r>
        <w:rPr>
          <w:rFonts w:hint="eastAsia" w:ascii="宋体" w:hAnsi="宋体" w:eastAsia="宋体" w:cs="宋体"/>
          <w:color w:val="auto"/>
          <w:sz w:val="21"/>
          <w:szCs w:val="21"/>
          <w:lang w:val="en-US" w:eastAsia="zh-CN" w:bidi="ar"/>
        </w:rPr>
        <w:t>注：</w:t>
      </w:r>
      <w:r>
        <w:rPr>
          <w:rFonts w:hint="eastAsia" w:ascii="宋体" w:hAnsi="宋体" w:eastAsia="宋体" w:cs="宋体"/>
          <w:color w:val="auto"/>
          <w:szCs w:val="21"/>
          <w:lang w:bidi="ar"/>
        </w:rPr>
        <w:t xml:space="preserve"> 约定的需求数量为暂定数量，</w:t>
      </w:r>
      <w:r>
        <w:rPr>
          <w:rFonts w:hint="eastAsia" w:ascii="宋体" w:hAnsi="宋体" w:eastAsia="宋体" w:cs="宋体"/>
          <w:color w:val="auto"/>
          <w:szCs w:val="21"/>
          <w:lang w:val="en-US" w:eastAsia="zh-CN" w:bidi="ar"/>
        </w:rPr>
        <w:t>中标人</w:t>
      </w:r>
      <w:r>
        <w:rPr>
          <w:rFonts w:hint="eastAsia" w:ascii="宋体" w:hAnsi="宋体" w:eastAsia="宋体" w:cs="宋体"/>
          <w:color w:val="auto"/>
          <w:szCs w:val="21"/>
          <w:lang w:bidi="ar"/>
        </w:rPr>
        <w:t>按</w:t>
      </w:r>
      <w:r>
        <w:rPr>
          <w:rFonts w:hint="eastAsia" w:ascii="宋体" w:hAnsi="宋体" w:eastAsia="宋体" w:cs="宋体"/>
          <w:color w:val="auto"/>
          <w:szCs w:val="21"/>
          <w:lang w:val="en-US" w:eastAsia="zh-CN" w:bidi="ar"/>
        </w:rPr>
        <w:t>招标人</w:t>
      </w:r>
      <w:r>
        <w:rPr>
          <w:rFonts w:hint="eastAsia" w:ascii="宋体" w:hAnsi="宋体" w:eastAsia="宋体" w:cs="宋体"/>
          <w:color w:val="auto"/>
          <w:szCs w:val="21"/>
          <w:lang w:bidi="ar"/>
        </w:rPr>
        <w:t>实际需求</w:t>
      </w: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进行</w:t>
      </w:r>
      <w:r>
        <w:rPr>
          <w:rFonts w:hint="eastAsia" w:ascii="宋体" w:hAnsi="宋体" w:eastAsia="宋体" w:cs="宋体"/>
          <w:color w:val="auto"/>
          <w:szCs w:val="21"/>
          <w:lang w:bidi="ar"/>
        </w:rPr>
        <w:t>劳务服务人员的增减及更换</w:t>
      </w: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按时</w:t>
      </w:r>
      <w:r>
        <w:rPr>
          <w:rFonts w:hint="eastAsia" w:ascii="宋体" w:hAnsi="宋体" w:eastAsia="宋体" w:cs="宋体"/>
          <w:color w:val="auto"/>
          <w:szCs w:val="21"/>
          <w:lang w:bidi="ar"/>
        </w:rPr>
        <w:t>提供劳务服务人员进行服务</w:t>
      </w: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中</w:t>
      </w:r>
      <w:r>
        <w:rPr>
          <w:rFonts w:hint="eastAsia" w:ascii="宋体" w:hAnsi="宋体" w:eastAsia="宋体" w:cs="宋体"/>
          <w:color w:val="auto"/>
          <w:szCs w:val="21"/>
          <w:lang w:bidi="ar"/>
        </w:rPr>
        <w:t>标人不得因需求数量少于暂定数量而要求招标人作任何赔偿、补偿</w:t>
      </w:r>
      <w:r>
        <w:rPr>
          <w:rFonts w:hint="eastAsia" w:ascii="宋体" w:hAnsi="宋体" w:eastAsia="宋体" w:cs="宋体"/>
          <w:color w:val="auto"/>
          <w:szCs w:val="21"/>
          <w:lang w:eastAsia="zh-CN" w:bidi="ar"/>
        </w:rPr>
        <w:t>。</w:t>
      </w:r>
    </w:p>
    <w:p w14:paraId="6B12075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本项目费用应包括完成本合同服务所需的全部费用，包括但不限于人工费（工资及福利、社保、膳食、意外伤害保险、加班费、住宿补贴等）、办公费、交通费、管理费用、保险、利润、销项税以外的税费及其他完成本项目合同下服务相关的直接及间接费用（如劳务服务人员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6093208B">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w:t>
      </w:r>
      <w:r>
        <w:rPr>
          <w:rFonts w:hint="eastAsia" w:ascii="宋体" w:hAnsi="宋体" w:eastAsia="宋体" w:cs="宋体"/>
          <w:b/>
          <w:bCs/>
          <w:color w:val="auto"/>
          <w:sz w:val="21"/>
          <w:szCs w:val="21"/>
          <w:lang w:val="en-US" w:eastAsia="zh-CN" w:bidi="ar"/>
        </w:rPr>
        <w:t>4</w:t>
      </w:r>
      <w:r>
        <w:rPr>
          <w:rFonts w:hint="eastAsia" w:ascii="宋体" w:hAnsi="宋体" w:eastAsia="宋体" w:cs="宋体"/>
          <w:b/>
          <w:bCs/>
          <w:color w:val="auto"/>
          <w:sz w:val="21"/>
          <w:szCs w:val="21"/>
          <w:lang w:bidi="ar"/>
        </w:rPr>
        <w:t>.中标人派出的所有劳务服务人员须经招标人同意后方能正式到岗。</w:t>
      </w:r>
    </w:p>
    <w:p w14:paraId="76E732B4">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w:t>
      </w:r>
      <w:r>
        <w:rPr>
          <w:rFonts w:hint="eastAsia" w:ascii="宋体" w:hAnsi="宋体" w:eastAsia="宋体" w:cs="宋体"/>
          <w:b/>
          <w:bCs/>
          <w:color w:val="auto"/>
          <w:sz w:val="21"/>
          <w:szCs w:val="21"/>
          <w:lang w:val="en-US" w:eastAsia="zh-CN" w:bidi="ar"/>
        </w:rPr>
        <w:t>5</w:t>
      </w:r>
      <w:r>
        <w:rPr>
          <w:rFonts w:hint="eastAsia" w:ascii="宋体" w:hAnsi="宋体" w:eastAsia="宋体" w:cs="宋体"/>
          <w:b/>
          <w:bCs/>
          <w:color w:val="auto"/>
          <w:sz w:val="21"/>
          <w:szCs w:val="21"/>
          <w:lang w:bidi="ar"/>
        </w:rPr>
        <w:t>.服务期：</w:t>
      </w:r>
      <w:r>
        <w:rPr>
          <w:rFonts w:hint="eastAsia" w:ascii="宋体" w:hAnsi="宋体" w:eastAsia="宋体" w:cs="宋体"/>
          <w:b/>
          <w:bCs/>
          <w:color w:val="auto"/>
          <w:sz w:val="21"/>
          <w:szCs w:val="21"/>
          <w:lang w:val="en-US" w:eastAsia="zh-CN" w:bidi="ar"/>
        </w:rPr>
        <w:t>其中</w:t>
      </w:r>
      <w:r>
        <w:rPr>
          <w:rFonts w:hint="eastAsia" w:ascii="宋体" w:hAnsi="宋体" w:eastAsia="宋体" w:cs="宋体"/>
          <w:b/>
          <w:bCs/>
          <w:color w:val="auto"/>
          <w:sz w:val="21"/>
          <w:szCs w:val="21"/>
          <w:lang w:bidi="ar"/>
        </w:rPr>
        <w:t>因</w:t>
      </w:r>
      <w:r>
        <w:rPr>
          <w:rFonts w:hint="eastAsia" w:ascii="宋体" w:hAnsi="宋体" w:eastAsia="宋体" w:cs="宋体"/>
          <w:b/>
          <w:bCs/>
          <w:color w:val="auto"/>
          <w:sz w:val="21"/>
          <w:szCs w:val="21"/>
          <w:lang w:val="en-US" w:eastAsia="zh-CN" w:bidi="ar"/>
        </w:rPr>
        <w:t>运营</w:t>
      </w:r>
      <w:r>
        <w:rPr>
          <w:rFonts w:hint="eastAsia" w:ascii="宋体" w:hAnsi="宋体" w:eastAsia="宋体" w:cs="宋体"/>
          <w:b/>
          <w:bCs/>
          <w:color w:val="auto"/>
          <w:sz w:val="21"/>
          <w:szCs w:val="21"/>
          <w:lang w:bidi="ar"/>
        </w:rPr>
        <w:t>项目投产时间</w:t>
      </w:r>
      <w:r>
        <w:rPr>
          <w:rFonts w:hint="eastAsia" w:ascii="宋体" w:hAnsi="宋体" w:eastAsia="宋体" w:cs="宋体"/>
          <w:b/>
          <w:bCs/>
          <w:color w:val="auto"/>
          <w:sz w:val="21"/>
          <w:szCs w:val="21"/>
          <w:lang w:val="en-US" w:eastAsia="zh-CN" w:bidi="ar"/>
        </w:rPr>
        <w:t>及用人时间</w:t>
      </w:r>
      <w:r>
        <w:rPr>
          <w:rFonts w:hint="eastAsia" w:ascii="宋体" w:hAnsi="宋体" w:eastAsia="宋体" w:cs="宋体"/>
          <w:b/>
          <w:bCs/>
          <w:color w:val="auto"/>
          <w:sz w:val="21"/>
          <w:szCs w:val="21"/>
          <w:lang w:bidi="ar"/>
        </w:rPr>
        <w:t>不一致，下述服务期均为暂定服务期，具体服务期起始时间根据招标人属下运营项目的试运营及投产时间为依据，并以招标人书面通知到岗时间为准，招标人有权根据实际需要，提前终止服务，中标人对此知悉，并无异议。招标人有权根据各项目实际情况要求中标人进行分批</w:t>
      </w:r>
      <w:r>
        <w:rPr>
          <w:rFonts w:hint="eastAsia" w:ascii="宋体" w:hAnsi="宋体" w:eastAsia="宋体" w:cs="宋体"/>
          <w:b/>
          <w:bCs/>
          <w:color w:val="auto"/>
          <w:sz w:val="21"/>
          <w:szCs w:val="21"/>
          <w:lang w:val="en-US" w:eastAsia="zh-CN" w:bidi="ar"/>
        </w:rPr>
        <w:t>或延迟</w:t>
      </w:r>
      <w:r>
        <w:rPr>
          <w:rFonts w:hint="eastAsia" w:ascii="宋体" w:hAnsi="宋体" w:eastAsia="宋体" w:cs="宋体"/>
          <w:b/>
          <w:bCs/>
          <w:color w:val="auto"/>
          <w:sz w:val="21"/>
          <w:szCs w:val="21"/>
          <w:lang w:bidi="ar"/>
        </w:rPr>
        <w:t>入场服务，若各项目根据实际情况需提前终止服务的，中标人不得就提前终止服务向招标人主张任何赔偿，并应按招标人要求配合相关事务的交接并组织劳务人员在招标人要求期限内退场。服务期由合同签订之日起至</w:t>
      </w:r>
      <w:r>
        <w:rPr>
          <w:rFonts w:hint="eastAsia" w:ascii="宋体" w:hAnsi="宋体" w:eastAsia="宋体" w:cs="宋体"/>
          <w:b/>
          <w:bCs/>
          <w:color w:val="auto"/>
          <w:sz w:val="21"/>
          <w:szCs w:val="21"/>
          <w:lang w:eastAsia="zh-CN" w:bidi="ar"/>
        </w:rPr>
        <w:t>202</w:t>
      </w:r>
      <w:r>
        <w:rPr>
          <w:rFonts w:hint="eastAsia" w:ascii="宋体" w:hAnsi="宋体" w:eastAsia="宋体" w:cs="宋体"/>
          <w:b/>
          <w:bCs/>
          <w:color w:val="auto"/>
          <w:sz w:val="21"/>
          <w:szCs w:val="21"/>
          <w:lang w:val="en-US" w:eastAsia="zh-CN" w:bidi="ar"/>
        </w:rPr>
        <w:t>6</w:t>
      </w:r>
      <w:r>
        <w:rPr>
          <w:rFonts w:hint="eastAsia" w:ascii="宋体" w:hAnsi="宋体" w:eastAsia="宋体" w:cs="宋体"/>
          <w:b/>
          <w:bCs/>
          <w:color w:val="auto"/>
          <w:sz w:val="21"/>
          <w:szCs w:val="21"/>
          <w:lang w:bidi="ar"/>
        </w:rPr>
        <w:t>年12月31日止。服务期限满后，双方经友好协商一致之后，可在保持原合同约定条款的情况下，签订补充协议延长服务资格期限，延长的服务资格期限原则上不超过三个月。</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285"/>
        <w:gridCol w:w="1410"/>
        <w:gridCol w:w="4915"/>
      </w:tblGrid>
      <w:tr w14:paraId="0F5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30E40211">
            <w:pPr>
              <w:pStyle w:val="201"/>
              <w:spacing w:line="24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3285" w:type="dxa"/>
            <w:noWrap w:val="0"/>
            <w:tcMar>
              <w:top w:w="57" w:type="dxa"/>
              <w:left w:w="57" w:type="dxa"/>
              <w:bottom w:w="57" w:type="dxa"/>
              <w:right w:w="57" w:type="dxa"/>
            </w:tcMar>
            <w:vAlign w:val="center"/>
          </w:tcPr>
          <w:p w14:paraId="307080D1">
            <w:pPr>
              <w:pStyle w:val="201"/>
              <w:spacing w:line="24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运营项目</w:t>
            </w:r>
          </w:p>
        </w:tc>
        <w:tc>
          <w:tcPr>
            <w:tcW w:w="1410" w:type="dxa"/>
            <w:noWrap w:val="0"/>
            <w:tcMar>
              <w:top w:w="57" w:type="dxa"/>
              <w:left w:w="57" w:type="dxa"/>
              <w:bottom w:w="57" w:type="dxa"/>
              <w:right w:w="57" w:type="dxa"/>
            </w:tcMar>
            <w:vAlign w:val="center"/>
          </w:tcPr>
          <w:p w14:paraId="73147889">
            <w:pPr>
              <w:pStyle w:val="201"/>
              <w:spacing w:line="24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暂定服务期（月）</w:t>
            </w:r>
          </w:p>
        </w:tc>
        <w:tc>
          <w:tcPr>
            <w:tcW w:w="4915" w:type="dxa"/>
            <w:noWrap w:val="0"/>
            <w:tcMar>
              <w:top w:w="57" w:type="dxa"/>
              <w:left w:w="57" w:type="dxa"/>
              <w:bottom w:w="57" w:type="dxa"/>
              <w:right w:w="57" w:type="dxa"/>
            </w:tcMar>
            <w:vAlign w:val="center"/>
          </w:tcPr>
          <w:p w14:paraId="62137BA0">
            <w:pPr>
              <w:pStyle w:val="201"/>
              <w:spacing w:line="24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备注</w:t>
            </w:r>
          </w:p>
        </w:tc>
      </w:tr>
      <w:tr w14:paraId="0235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3BDA2B7C">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285" w:type="dxa"/>
            <w:noWrap w:val="0"/>
            <w:tcMar>
              <w:top w:w="57" w:type="dxa"/>
              <w:left w:w="57" w:type="dxa"/>
              <w:bottom w:w="57" w:type="dxa"/>
              <w:right w:w="57" w:type="dxa"/>
            </w:tcMar>
            <w:vAlign w:val="center"/>
          </w:tcPr>
          <w:p w14:paraId="2C06916F">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石鼓公司</w:t>
            </w:r>
            <w:r>
              <w:rPr>
                <w:rFonts w:hint="eastAsia" w:ascii="宋体" w:hAnsi="宋体" w:eastAsia="宋体" w:cs="宋体"/>
                <w:color w:val="auto"/>
                <w:sz w:val="21"/>
                <w:szCs w:val="21"/>
              </w:rPr>
              <w:t>常平东二期项目</w:t>
            </w:r>
          </w:p>
        </w:tc>
        <w:tc>
          <w:tcPr>
            <w:tcW w:w="1410" w:type="dxa"/>
            <w:noWrap w:val="0"/>
            <w:tcMar>
              <w:top w:w="57" w:type="dxa"/>
              <w:left w:w="57" w:type="dxa"/>
              <w:bottom w:w="57" w:type="dxa"/>
              <w:right w:w="57" w:type="dxa"/>
            </w:tcMar>
            <w:vAlign w:val="center"/>
          </w:tcPr>
          <w:p w14:paraId="03B390DD">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2BC47C0E">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1E4D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4F1572C3">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285" w:type="dxa"/>
            <w:noWrap w:val="0"/>
            <w:tcMar>
              <w:top w:w="57" w:type="dxa"/>
              <w:left w:w="57" w:type="dxa"/>
              <w:bottom w:w="57" w:type="dxa"/>
              <w:right w:w="57" w:type="dxa"/>
            </w:tcMar>
            <w:vAlign w:val="center"/>
          </w:tcPr>
          <w:p w14:paraId="2BA40132">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石鼓公司</w:t>
            </w:r>
            <w:r>
              <w:rPr>
                <w:rFonts w:hint="eastAsia" w:ascii="宋体" w:hAnsi="宋体" w:eastAsia="宋体" w:cs="宋体"/>
                <w:color w:val="auto"/>
                <w:sz w:val="21"/>
                <w:szCs w:val="21"/>
              </w:rPr>
              <w:t>塘厦白泥湖项目</w:t>
            </w:r>
          </w:p>
        </w:tc>
        <w:tc>
          <w:tcPr>
            <w:tcW w:w="1410" w:type="dxa"/>
            <w:noWrap w:val="0"/>
            <w:tcMar>
              <w:top w:w="57" w:type="dxa"/>
              <w:left w:w="57" w:type="dxa"/>
              <w:bottom w:w="57" w:type="dxa"/>
              <w:right w:w="57" w:type="dxa"/>
            </w:tcMar>
            <w:vAlign w:val="center"/>
          </w:tcPr>
          <w:p w14:paraId="513051BF">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1188679A">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3366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68B79508">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285" w:type="dxa"/>
            <w:noWrap w:val="0"/>
            <w:tcMar>
              <w:top w:w="57" w:type="dxa"/>
              <w:left w:w="57" w:type="dxa"/>
              <w:bottom w:w="57" w:type="dxa"/>
              <w:right w:w="57" w:type="dxa"/>
            </w:tcMar>
            <w:vAlign w:val="center"/>
          </w:tcPr>
          <w:p w14:paraId="02FDE045">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石鼓公司高埗二期项目</w:t>
            </w:r>
          </w:p>
        </w:tc>
        <w:tc>
          <w:tcPr>
            <w:tcW w:w="1410" w:type="dxa"/>
            <w:noWrap w:val="0"/>
            <w:tcMar>
              <w:top w:w="57" w:type="dxa"/>
              <w:left w:w="57" w:type="dxa"/>
              <w:bottom w:w="57" w:type="dxa"/>
              <w:right w:w="57" w:type="dxa"/>
            </w:tcMar>
            <w:vAlign w:val="center"/>
          </w:tcPr>
          <w:p w14:paraId="4F3733CF">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5C3CFF8E">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7DCF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51B9B07D">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285" w:type="dxa"/>
            <w:noWrap w:val="0"/>
            <w:tcMar>
              <w:top w:w="57" w:type="dxa"/>
              <w:left w:w="57" w:type="dxa"/>
              <w:bottom w:w="57" w:type="dxa"/>
              <w:right w:w="57" w:type="dxa"/>
            </w:tcMar>
            <w:vAlign w:val="center"/>
          </w:tcPr>
          <w:p w14:paraId="58791EEE">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石鼓公司</w:t>
            </w:r>
            <w:r>
              <w:rPr>
                <w:rFonts w:hint="eastAsia" w:ascii="宋体" w:hAnsi="宋体" w:eastAsia="宋体" w:cs="宋体"/>
                <w:color w:val="auto"/>
                <w:sz w:val="21"/>
                <w:szCs w:val="21"/>
              </w:rPr>
              <w:t>常平西二期项目</w:t>
            </w:r>
          </w:p>
        </w:tc>
        <w:tc>
          <w:tcPr>
            <w:tcW w:w="1410" w:type="dxa"/>
            <w:noWrap w:val="0"/>
            <w:tcMar>
              <w:top w:w="57" w:type="dxa"/>
              <w:left w:w="57" w:type="dxa"/>
              <w:bottom w:w="57" w:type="dxa"/>
              <w:right w:w="57" w:type="dxa"/>
            </w:tcMar>
            <w:vAlign w:val="center"/>
          </w:tcPr>
          <w:p w14:paraId="09667A15">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42F52B56">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1006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5C2BCB22">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285" w:type="dxa"/>
            <w:noWrap w:val="0"/>
            <w:tcMar>
              <w:top w:w="57" w:type="dxa"/>
              <w:left w:w="57" w:type="dxa"/>
              <w:bottom w:w="57" w:type="dxa"/>
              <w:right w:w="57" w:type="dxa"/>
            </w:tcMar>
            <w:vAlign w:val="center"/>
          </w:tcPr>
          <w:p w14:paraId="5907DFFB">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石鼓公司清溪厦坭二期项目</w:t>
            </w:r>
          </w:p>
        </w:tc>
        <w:tc>
          <w:tcPr>
            <w:tcW w:w="1410" w:type="dxa"/>
            <w:noWrap w:val="0"/>
            <w:tcMar>
              <w:top w:w="57" w:type="dxa"/>
              <w:left w:w="57" w:type="dxa"/>
              <w:bottom w:w="57" w:type="dxa"/>
              <w:right w:w="57" w:type="dxa"/>
            </w:tcMar>
            <w:vAlign w:val="center"/>
          </w:tcPr>
          <w:p w14:paraId="76AFE3FD">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7567D560">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3460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4768545E">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285" w:type="dxa"/>
            <w:noWrap w:val="0"/>
            <w:tcMar>
              <w:top w:w="57" w:type="dxa"/>
              <w:left w:w="57" w:type="dxa"/>
              <w:bottom w:w="57" w:type="dxa"/>
              <w:right w:w="57" w:type="dxa"/>
            </w:tcMar>
            <w:vAlign w:val="center"/>
          </w:tcPr>
          <w:p w14:paraId="74340C9F">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石鼓公司横沥东坑二期项目</w:t>
            </w:r>
          </w:p>
        </w:tc>
        <w:tc>
          <w:tcPr>
            <w:tcW w:w="1410" w:type="dxa"/>
            <w:noWrap w:val="0"/>
            <w:tcMar>
              <w:top w:w="57" w:type="dxa"/>
              <w:left w:w="57" w:type="dxa"/>
              <w:bottom w:w="57" w:type="dxa"/>
              <w:right w:w="57" w:type="dxa"/>
            </w:tcMar>
            <w:vAlign w:val="center"/>
          </w:tcPr>
          <w:p w14:paraId="6AE932CD">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74E44CF3">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6845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179DC1B2">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285" w:type="dxa"/>
            <w:noWrap w:val="0"/>
            <w:tcMar>
              <w:top w:w="57" w:type="dxa"/>
              <w:left w:w="57" w:type="dxa"/>
              <w:bottom w:w="57" w:type="dxa"/>
              <w:right w:w="57" w:type="dxa"/>
            </w:tcMar>
            <w:vAlign w:val="center"/>
          </w:tcPr>
          <w:p w14:paraId="06555210">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石鼓公司沙田福禄沙二期项目</w:t>
            </w:r>
          </w:p>
        </w:tc>
        <w:tc>
          <w:tcPr>
            <w:tcW w:w="1410" w:type="dxa"/>
            <w:noWrap w:val="0"/>
            <w:tcMar>
              <w:top w:w="57" w:type="dxa"/>
              <w:left w:w="57" w:type="dxa"/>
              <w:bottom w:w="57" w:type="dxa"/>
              <w:right w:w="57" w:type="dxa"/>
            </w:tcMar>
            <w:vAlign w:val="center"/>
          </w:tcPr>
          <w:p w14:paraId="07A3FBDC">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548E885F">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2C97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55AC2A5C">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285" w:type="dxa"/>
            <w:noWrap w:val="0"/>
            <w:tcMar>
              <w:top w:w="57" w:type="dxa"/>
              <w:left w:w="57" w:type="dxa"/>
              <w:bottom w:w="57" w:type="dxa"/>
              <w:right w:w="57" w:type="dxa"/>
            </w:tcMar>
            <w:vAlign w:val="center"/>
          </w:tcPr>
          <w:p w14:paraId="4DD1D395">
            <w:pPr>
              <w:pStyle w:val="201"/>
              <w:spacing w:line="240" w:lineRule="auto"/>
              <w:jc w:val="both"/>
              <w:rPr>
                <w:rFonts w:hint="eastAsia" w:ascii="宋体" w:hAnsi="宋体" w:eastAsia="宋体" w:cs="宋体"/>
                <w:color w:val="auto"/>
                <w:sz w:val="21"/>
                <w:szCs w:val="21"/>
              </w:rPr>
            </w:pPr>
            <w:r>
              <w:rPr>
                <w:rStyle w:val="202"/>
                <w:rFonts w:hint="eastAsia" w:ascii="宋体" w:hAnsi="宋体" w:eastAsia="宋体" w:cs="宋体"/>
                <w:color w:val="auto"/>
                <w:sz w:val="21"/>
                <w:szCs w:val="21"/>
                <w:lang w:bidi="ar"/>
              </w:rPr>
              <w:t>石鼓公司大岭山连马二期项目</w:t>
            </w:r>
          </w:p>
        </w:tc>
        <w:tc>
          <w:tcPr>
            <w:tcW w:w="1410" w:type="dxa"/>
            <w:noWrap w:val="0"/>
            <w:tcMar>
              <w:top w:w="57" w:type="dxa"/>
              <w:left w:w="57" w:type="dxa"/>
              <w:bottom w:w="57" w:type="dxa"/>
              <w:right w:w="57" w:type="dxa"/>
            </w:tcMar>
            <w:vAlign w:val="center"/>
          </w:tcPr>
          <w:p w14:paraId="556E194C">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691F9E7E">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1F9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44BC57CC">
            <w:pPr>
              <w:pStyle w:val="201"/>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285" w:type="dxa"/>
            <w:noWrap w:val="0"/>
            <w:tcMar>
              <w:top w:w="57" w:type="dxa"/>
              <w:left w:w="57" w:type="dxa"/>
              <w:bottom w:w="57" w:type="dxa"/>
              <w:right w:w="57" w:type="dxa"/>
            </w:tcMar>
            <w:vAlign w:val="center"/>
          </w:tcPr>
          <w:p w14:paraId="245F9905">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石鼓公司黄江梅塘项目</w:t>
            </w:r>
          </w:p>
        </w:tc>
        <w:tc>
          <w:tcPr>
            <w:tcW w:w="1410" w:type="dxa"/>
            <w:noWrap w:val="0"/>
            <w:tcMar>
              <w:top w:w="57" w:type="dxa"/>
              <w:left w:w="57" w:type="dxa"/>
              <w:bottom w:w="57" w:type="dxa"/>
              <w:right w:w="57" w:type="dxa"/>
            </w:tcMar>
            <w:vAlign w:val="center"/>
          </w:tcPr>
          <w:p w14:paraId="325EC051">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3AB15AA9">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68A3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47E7C34C">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285" w:type="dxa"/>
            <w:noWrap w:val="0"/>
            <w:tcMar>
              <w:top w:w="57" w:type="dxa"/>
              <w:left w:w="57" w:type="dxa"/>
              <w:bottom w:w="57" w:type="dxa"/>
              <w:right w:w="57" w:type="dxa"/>
            </w:tcMar>
            <w:vAlign w:val="center"/>
          </w:tcPr>
          <w:p w14:paraId="5A7FE27E">
            <w:pPr>
              <w:pStyle w:val="201"/>
              <w:spacing w:line="240" w:lineRule="auto"/>
              <w:jc w:val="both"/>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石鼓公司松山湖国家高新区工业污水处理厂改造项目</w:t>
            </w:r>
          </w:p>
        </w:tc>
        <w:tc>
          <w:tcPr>
            <w:tcW w:w="1410" w:type="dxa"/>
            <w:noWrap w:val="0"/>
            <w:tcMar>
              <w:top w:w="57" w:type="dxa"/>
              <w:left w:w="57" w:type="dxa"/>
              <w:bottom w:w="57" w:type="dxa"/>
              <w:right w:w="57" w:type="dxa"/>
            </w:tcMar>
            <w:vAlign w:val="center"/>
          </w:tcPr>
          <w:p w14:paraId="6F35CA9E">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22FD2F2E">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6997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797458A8">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3285" w:type="dxa"/>
            <w:noWrap w:val="0"/>
            <w:tcMar>
              <w:top w:w="57" w:type="dxa"/>
              <w:left w:w="57" w:type="dxa"/>
              <w:bottom w:w="57" w:type="dxa"/>
              <w:right w:w="57" w:type="dxa"/>
            </w:tcMar>
            <w:vAlign w:val="center"/>
          </w:tcPr>
          <w:p w14:paraId="03F6412B">
            <w:pPr>
              <w:pStyle w:val="201"/>
              <w:spacing w:line="240" w:lineRule="auto"/>
              <w:jc w:val="both"/>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石鼓公司谢岗水质净化厂</w:t>
            </w:r>
            <w:r>
              <w:rPr>
                <w:rFonts w:hint="eastAsia" w:ascii="宋体" w:hAnsi="宋体" w:eastAsia="宋体" w:cs="宋体"/>
                <w:color w:val="auto"/>
                <w:sz w:val="21"/>
                <w:szCs w:val="21"/>
                <w:lang w:val="en-US" w:eastAsia="zh-CN" w:bidi="ar"/>
              </w:rPr>
              <w:t>项目</w:t>
            </w:r>
          </w:p>
        </w:tc>
        <w:tc>
          <w:tcPr>
            <w:tcW w:w="1410" w:type="dxa"/>
            <w:noWrap w:val="0"/>
            <w:tcMar>
              <w:top w:w="57" w:type="dxa"/>
              <w:left w:w="57" w:type="dxa"/>
              <w:bottom w:w="57" w:type="dxa"/>
              <w:right w:w="57" w:type="dxa"/>
            </w:tcMar>
            <w:vAlign w:val="center"/>
          </w:tcPr>
          <w:p w14:paraId="485D0E83">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35AA13C7">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r w14:paraId="6FB0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tcMar>
              <w:top w:w="57" w:type="dxa"/>
              <w:left w:w="57" w:type="dxa"/>
              <w:bottom w:w="57" w:type="dxa"/>
              <w:right w:w="57" w:type="dxa"/>
            </w:tcMar>
            <w:vAlign w:val="center"/>
          </w:tcPr>
          <w:p w14:paraId="64A220C9">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3285" w:type="dxa"/>
            <w:noWrap w:val="0"/>
            <w:tcMar>
              <w:top w:w="57" w:type="dxa"/>
              <w:left w:w="57" w:type="dxa"/>
              <w:bottom w:w="57" w:type="dxa"/>
              <w:right w:w="57" w:type="dxa"/>
            </w:tcMar>
            <w:vAlign w:val="center"/>
          </w:tcPr>
          <w:p w14:paraId="5B4C32B2">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清源公司大坪工业污水项目</w:t>
            </w:r>
          </w:p>
        </w:tc>
        <w:tc>
          <w:tcPr>
            <w:tcW w:w="1410" w:type="dxa"/>
            <w:noWrap w:val="0"/>
            <w:tcMar>
              <w:top w:w="57" w:type="dxa"/>
              <w:left w:w="57" w:type="dxa"/>
              <w:bottom w:w="57" w:type="dxa"/>
              <w:right w:w="57" w:type="dxa"/>
            </w:tcMar>
            <w:vAlign w:val="center"/>
          </w:tcPr>
          <w:p w14:paraId="56B41F19">
            <w:pPr>
              <w:pStyle w:val="201"/>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915" w:type="dxa"/>
            <w:noWrap w:val="0"/>
            <w:tcMar>
              <w:top w:w="57" w:type="dxa"/>
              <w:left w:w="57" w:type="dxa"/>
              <w:bottom w:w="57" w:type="dxa"/>
              <w:right w:w="57" w:type="dxa"/>
            </w:tcMar>
            <w:vAlign w:val="center"/>
          </w:tcPr>
          <w:p w14:paraId="32893BD3">
            <w:pPr>
              <w:pStyle w:val="201"/>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暂定到岗时间为202</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服务开始时间</w:t>
            </w:r>
            <w:r>
              <w:rPr>
                <w:rFonts w:hint="eastAsia" w:ascii="宋体" w:hAnsi="宋体" w:eastAsia="宋体" w:cs="宋体"/>
                <w:color w:val="auto"/>
                <w:sz w:val="21"/>
                <w:szCs w:val="21"/>
              </w:rPr>
              <w:t>以实际通知为准。</w:t>
            </w:r>
          </w:p>
        </w:tc>
      </w:tr>
    </w:tbl>
    <w:p w14:paraId="40EC6653">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6</w:t>
      </w:r>
      <w:r>
        <w:rPr>
          <w:rFonts w:hint="eastAsia" w:ascii="宋体" w:hAnsi="宋体" w:eastAsia="宋体" w:cs="宋体"/>
          <w:color w:val="auto"/>
          <w:sz w:val="21"/>
          <w:szCs w:val="21"/>
          <w:lang w:bidi="ar"/>
        </w:rPr>
        <w:t>.用户需求书约定的需求人数及服务期为暂定数量，中标人按招标人实际需求提供劳务服务</w:t>
      </w:r>
      <w:r>
        <w:rPr>
          <w:rFonts w:hint="eastAsia" w:ascii="宋体" w:hAnsi="宋体" w:eastAsia="宋体" w:cs="宋体"/>
          <w:color w:val="auto"/>
          <w:kern w:val="2"/>
          <w:sz w:val="21"/>
          <w:szCs w:val="21"/>
        </w:rPr>
        <w:t>人员进行服务，以招标人书面通知为准。中标人不得因需求数量少于暂定数量而要求招标人作任何赔偿、补偿。</w:t>
      </w:r>
      <w:bookmarkStart w:id="371" w:name="_Hlk96519629"/>
    </w:p>
    <w:p w14:paraId="4101005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（二）厨师及厨卫工的要求</w:t>
      </w:r>
    </w:p>
    <w:p w14:paraId="3AF54EF5">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1.资质及证件要求：</w:t>
      </w:r>
    </w:p>
    <w:p w14:paraId="76A7540F">
      <w:pPr>
        <w:spacing w:line="360" w:lineRule="auto"/>
        <w:ind w:firstLine="420" w:firstLineChars="200"/>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厨师要求：持有厨师证；从事烹饪工作至少3年经验；具有食品从业人员健康证明。</w:t>
      </w:r>
      <w:r>
        <w:rPr>
          <w:rFonts w:hint="eastAsia" w:ascii="宋体" w:hAnsi="宋体" w:eastAsia="宋体" w:cs="宋体"/>
          <w:color w:val="auto"/>
          <w:sz w:val="21"/>
          <w:szCs w:val="21"/>
          <w:lang w:val="en-US" w:eastAsia="zh-CN" w:bidi="ar"/>
        </w:rPr>
        <w:t>厨卫工要求：有烹饪经验；</w:t>
      </w:r>
      <w:r>
        <w:rPr>
          <w:rFonts w:hint="eastAsia" w:ascii="宋体" w:hAnsi="宋体" w:eastAsia="宋体" w:cs="宋体"/>
          <w:color w:val="auto"/>
          <w:sz w:val="21"/>
          <w:szCs w:val="21"/>
          <w:lang w:bidi="ar"/>
        </w:rPr>
        <w:t>具有食品从业人员健康证明。</w:t>
      </w:r>
    </w:p>
    <w:p w14:paraId="23141EB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2.年龄要求：</w:t>
      </w:r>
      <w:r>
        <w:rPr>
          <w:rFonts w:hint="eastAsia" w:ascii="宋体" w:hAnsi="宋体" w:eastAsia="宋体" w:cs="宋体"/>
          <w:color w:val="auto"/>
          <w:sz w:val="21"/>
          <w:szCs w:val="21"/>
          <w:highlight w:val="none"/>
          <w:lang w:val="en-US" w:eastAsia="zh-CN" w:bidi="ar"/>
        </w:rPr>
        <w:t>60周岁及</w:t>
      </w:r>
      <w:r>
        <w:rPr>
          <w:rFonts w:hint="eastAsia" w:ascii="宋体" w:hAnsi="宋体" w:eastAsia="宋体" w:cs="宋体"/>
          <w:color w:val="auto"/>
          <w:sz w:val="21"/>
          <w:szCs w:val="21"/>
          <w:lang w:val="en-US" w:eastAsia="zh-CN" w:bidi="ar"/>
        </w:rPr>
        <w:t>以下，身体健康</w:t>
      </w:r>
      <w:r>
        <w:rPr>
          <w:rFonts w:hint="eastAsia" w:ascii="宋体" w:hAnsi="宋体" w:eastAsia="宋体" w:cs="宋体"/>
          <w:color w:val="auto"/>
          <w:sz w:val="21"/>
          <w:szCs w:val="21"/>
          <w:lang w:bidi="ar"/>
        </w:rPr>
        <w:t>。</w:t>
      </w:r>
    </w:p>
    <w:p w14:paraId="25DBAC86">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3.服务工作内容：</w:t>
      </w:r>
    </w:p>
    <w:p w14:paraId="5985DA4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（1）厨师职责：</w:t>
      </w:r>
    </w:p>
    <w:p w14:paraId="35AC878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①制定一周菜谱，做出每天的用料计划，控制出品及制作质量；</w:t>
      </w:r>
    </w:p>
    <w:p w14:paraId="3162BE8E">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②每天搞好卫生，每周一次大扫除，炊具、餐具每天消毒，杜绝事故的发生；</w:t>
      </w:r>
    </w:p>
    <w:p w14:paraId="0562918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③节约粮菜、油、水、电，防止各种浪费，采取措施，防毒、防火、防盗；</w:t>
      </w:r>
    </w:p>
    <w:p w14:paraId="4DB9D538">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④精工细作、烹调做到色、香、味俱全。</w:t>
      </w:r>
    </w:p>
    <w:p w14:paraId="62E135C6">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（2）厨卫工职责：</w:t>
      </w:r>
    </w:p>
    <w:p w14:paraId="52BE4482">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5CFDCD4E">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6BEE6673">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③卫生部分：负责厨房内部地面、餐厅卫生等清洁工作；对食堂餐厅四害的进行清除工作；引导就餐人员对餐后餐具的回收工作。</w:t>
      </w:r>
    </w:p>
    <w:p w14:paraId="3FAC975B">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④参与供餐工作。</w:t>
      </w:r>
    </w:p>
    <w:p w14:paraId="78BA6031">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⑤服从厨师的安排。</w:t>
      </w:r>
    </w:p>
    <w:p w14:paraId="69AE680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4.食品加工要求</w:t>
      </w:r>
    </w:p>
    <w:p w14:paraId="60612F81">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项目厂区/工作日（含周末）提供早中晚烹饪服务，其他根据招标人需求另行要求。食品加工标准需符合国家相关法律规定标准。</w:t>
      </w:r>
    </w:p>
    <w:p w14:paraId="3A3F40EF">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早餐：供应时间为8:00-8:30，按招标人</w:t>
      </w:r>
      <w:r>
        <w:rPr>
          <w:rStyle w:val="43"/>
          <w:rFonts w:hint="eastAsia" w:ascii="宋体" w:hAnsi="宋体" w:eastAsia="宋体" w:cs="宋体"/>
          <w:color w:val="auto"/>
        </w:rPr>
        <w:t>确认的</w:t>
      </w:r>
      <w:r>
        <w:rPr>
          <w:rFonts w:hint="eastAsia" w:ascii="宋体" w:hAnsi="宋体" w:eastAsia="宋体" w:cs="宋体"/>
          <w:color w:val="auto"/>
          <w:sz w:val="21"/>
          <w:szCs w:val="21"/>
          <w:lang w:bidi="ar"/>
        </w:rPr>
        <w:t>每周菜单（菜谱）加工。</w:t>
      </w:r>
    </w:p>
    <w:p w14:paraId="1BEF92D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午餐：供应时间为12:00-13:00，按招标人确认的每周菜单（菜谱）加工。</w:t>
      </w:r>
    </w:p>
    <w:p w14:paraId="3DBBA5F5">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晚餐：供应时间为17:30-18:30，按招标人确认的每周菜单（菜谱）加工。</w:t>
      </w:r>
    </w:p>
    <w:p w14:paraId="34C76942">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★其他：①根据招标人需求，每周烹饪2次糖水或凉茶，供应时间：13:45-14:00；②协助做好围餐接待工作，供应时间：不定时。</w:t>
      </w:r>
    </w:p>
    <w:p w14:paraId="3BF538FF">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5.其他要求</w:t>
      </w:r>
    </w:p>
    <w:p w14:paraId="5AF6C93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（1）按每天早中晚餐供应时间上班，具体上班时间可根据实际工作情况由招标人进行调整，确因招标人工作需要可适当延长，劳务服务人员应积极配合招标人，无特殊情况不得拒绝招标人加班要求。</w:t>
      </w:r>
    </w:p>
    <w:p w14:paraId="3FC57BB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中标人将安排符合餐饮服务健康标准的厨师、厨卫工。中标人厨师、厨卫工在上岗前向招标人提供有效的健康证原件供招标人查验，厨师、厨卫工需持健康证进场驻点。在本项目合同有效期内，中标人有义务确保进驻的厨师、厨卫工进行身体检查，费用由中标人自理。厨师、厨卫工有一定的专业知识，无违法犯罪前科。并自觉遵守招标人的相关规定，服从招标人统一管理，爱护招标人的财物（如损坏招标人的物品或设施，照价赔偿），不能影响招标人员工的工作、生活。中标人厨师、厨卫工工作期间要求统一穿</w:t>
      </w:r>
      <w:r>
        <w:rPr>
          <w:rFonts w:hint="eastAsia" w:ascii="宋体" w:hAnsi="宋体" w:eastAsia="宋体" w:cs="宋体"/>
          <w:color w:val="auto"/>
          <w:sz w:val="21"/>
          <w:szCs w:val="21"/>
        </w:rPr>
        <w:t>厨工服</w:t>
      </w:r>
      <w:r>
        <w:rPr>
          <w:rFonts w:hint="eastAsia" w:ascii="宋体" w:hAnsi="宋体" w:eastAsia="宋体" w:cs="宋体"/>
          <w:color w:val="auto"/>
          <w:sz w:val="21"/>
          <w:szCs w:val="21"/>
          <w:lang w:bidi="ar"/>
        </w:rPr>
        <w:t>（由招标人负责提供），防滑水鞋，戴工帽，每天进行换洗。</w:t>
      </w:r>
    </w:p>
    <w:p w14:paraId="54919B43">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（3）在工作时间内，厨师、厨卫工严格按照招标人要求的供餐时间供应菜式，不得无故延迟供餐时间。</w:t>
      </w:r>
    </w:p>
    <w:p w14:paraId="1FE6650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菜式制订与食品安全：菜式由中标人制定，食品原材料费用由招标人承担。中标人的劳务服务人员在验收食品原材料的同时应保存好采购物资的票据与质量检验报告等，供招标人查验和存档。承诺所提供的膳食符合国家卫生部门的要求，严格遵守《食品安全法》相关规定，保证供餐食品搭配合理、新鲜可口。中标人的劳务服务人员应科学、合理制订供餐菜谱，推陈出新。</w:t>
      </w:r>
    </w:p>
    <w:p w14:paraId="719DCA4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（5）菜谱审核流程：中标人每周四前将下周菜谱书面呈送给招标人审核同意后，将菜谱张贴在饭堂公示栏。</w:t>
      </w:r>
    </w:p>
    <w:p w14:paraId="39BC174D">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中标人的劳务服务人员如：厨师、厨卫工应遵守招标人各项内部管理规章制度。中标人派驻人员在进行作业时,必须要爱护各种设施设备,注意节水节电。饭堂内每餐所有剩余食物厨师、厨卫工不能擅自带走，一经发现，立刻更换厨师、厨卫工。</w:t>
      </w:r>
    </w:p>
    <w:p w14:paraId="120EBB2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中标人应对提供劳务服务的厨师、厨卫工进行必要的安全、消防知识教育培训。同时，中标人应为提供劳务服务的厨师、厨卫工配备劳务用具，做好劳保教育。招标人负责提供烹饪食材、饭堂设备用具、清洁用品等。</w:t>
      </w:r>
    </w:p>
    <w:p w14:paraId="2A1FCAB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（8）正常设备维修由招标人协助处理，所产生的维修材料费用等由招标人承担。</w:t>
      </w:r>
    </w:p>
    <w:p w14:paraId="4AA3801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（9）个人相关防护物品由招标人提供，包括不限于工作服、水鞋、口罩、厨师帽，如招标人有其他要求的，须按照招标人的要求统一着装。</w:t>
      </w:r>
    </w:p>
    <w:p w14:paraId="6FC09BC1">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（10）工作期间必须穿着统一白色工作服。</w:t>
      </w:r>
    </w:p>
    <w:p w14:paraId="051CE2C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（三）保洁员的要求</w:t>
      </w:r>
    </w:p>
    <w:p w14:paraId="705B1CB1">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1.素质要求：身体健康无残疾。</w:t>
      </w:r>
    </w:p>
    <w:p w14:paraId="250FFCA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2.年龄要求：女性年</w:t>
      </w:r>
      <w:r>
        <w:rPr>
          <w:rFonts w:hint="eastAsia" w:ascii="宋体" w:hAnsi="宋体" w:eastAsia="宋体" w:cs="宋体"/>
          <w:color w:val="auto"/>
          <w:sz w:val="21"/>
          <w:szCs w:val="21"/>
          <w:highlight w:val="none"/>
          <w:lang w:bidi="ar"/>
        </w:rPr>
        <w:t>龄</w:t>
      </w:r>
      <w:r>
        <w:rPr>
          <w:rFonts w:hint="eastAsia" w:ascii="宋体" w:hAnsi="宋体" w:eastAsia="宋体" w:cs="宋体"/>
          <w:color w:val="auto"/>
          <w:sz w:val="21"/>
          <w:szCs w:val="21"/>
          <w:highlight w:val="none"/>
          <w:lang w:val="en-US" w:eastAsia="zh-CN" w:bidi="ar"/>
        </w:rPr>
        <w:t>60周岁及以</w:t>
      </w:r>
      <w:r>
        <w:rPr>
          <w:rFonts w:hint="eastAsia" w:ascii="宋体" w:hAnsi="宋体" w:eastAsia="宋体" w:cs="宋体"/>
          <w:color w:val="auto"/>
          <w:sz w:val="21"/>
          <w:szCs w:val="21"/>
          <w:lang w:val="en-US" w:eastAsia="zh-CN" w:bidi="ar"/>
        </w:rPr>
        <w:t>下</w:t>
      </w:r>
      <w:r>
        <w:rPr>
          <w:rFonts w:hint="eastAsia" w:ascii="宋体" w:hAnsi="宋体" w:eastAsia="宋体" w:cs="宋体"/>
          <w:color w:val="auto"/>
          <w:sz w:val="21"/>
          <w:szCs w:val="21"/>
          <w:lang w:bidi="ar"/>
        </w:rPr>
        <w:t>。</w:t>
      </w:r>
    </w:p>
    <w:p w14:paraId="712A73D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3.保洁服务要求及职责：国家工作日须提供保洁服务，星期六、日及国家法定节假日每天需安排一人值班清洁。具体要求详见下表：《办公区域卫生要求》。</w:t>
      </w:r>
    </w:p>
    <w:p w14:paraId="4519764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4.个人相关防护物品由招标人提供，包括不限于工作服、水鞋、口罩，如招标人有其他要求的，须按照招标人的要求统一着装。</w:t>
      </w:r>
    </w:p>
    <w:p w14:paraId="0944797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5.工作期间必须穿着统一工作服。</w:t>
      </w:r>
    </w:p>
    <w:p w14:paraId="4810680F">
      <w:pPr>
        <w:snapToGrid w:val="0"/>
        <w:spacing w:line="36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办公区域卫生要求</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2059"/>
        <w:gridCol w:w="4880"/>
        <w:gridCol w:w="1925"/>
      </w:tblGrid>
      <w:tr w14:paraId="09C9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4" w:type="pct"/>
            <w:noWrap w:val="0"/>
            <w:vAlign w:val="center"/>
          </w:tcPr>
          <w:p w14:paraId="261A60B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服务范围</w:t>
            </w:r>
          </w:p>
        </w:tc>
        <w:tc>
          <w:tcPr>
            <w:tcW w:w="993" w:type="pct"/>
            <w:noWrap w:val="0"/>
            <w:vAlign w:val="center"/>
          </w:tcPr>
          <w:p w14:paraId="5F0276C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清洁时间段</w:t>
            </w:r>
          </w:p>
        </w:tc>
        <w:tc>
          <w:tcPr>
            <w:tcW w:w="2353" w:type="pct"/>
            <w:noWrap w:val="0"/>
            <w:vAlign w:val="center"/>
          </w:tcPr>
          <w:p w14:paraId="48B277E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清洁内容</w:t>
            </w:r>
          </w:p>
        </w:tc>
        <w:tc>
          <w:tcPr>
            <w:tcW w:w="928" w:type="pct"/>
            <w:noWrap w:val="0"/>
            <w:vAlign w:val="center"/>
          </w:tcPr>
          <w:p w14:paraId="1BC4929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6DC6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4" w:type="pct"/>
            <w:noWrap w:val="0"/>
            <w:vAlign w:val="center"/>
          </w:tcPr>
          <w:p w14:paraId="2539202A">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一楼大堂及化验办公室、中控室等</w:t>
            </w:r>
          </w:p>
        </w:tc>
        <w:tc>
          <w:tcPr>
            <w:tcW w:w="993" w:type="pct"/>
            <w:noWrap w:val="0"/>
            <w:vAlign w:val="center"/>
          </w:tcPr>
          <w:p w14:paraId="6A163BE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6:30-8:30</w:t>
            </w:r>
          </w:p>
          <w:p w14:paraId="1E529A33">
            <w:pPr>
              <w:spacing w:line="360" w:lineRule="auto"/>
              <w:jc w:val="center"/>
              <w:rPr>
                <w:rFonts w:hint="eastAsia" w:ascii="宋体" w:hAnsi="宋体" w:eastAsia="宋体" w:cs="宋体"/>
                <w:color w:val="auto"/>
                <w:sz w:val="21"/>
                <w:szCs w:val="21"/>
              </w:rPr>
            </w:pPr>
          </w:p>
        </w:tc>
        <w:tc>
          <w:tcPr>
            <w:tcW w:w="2353" w:type="pct"/>
            <w:noWrap w:val="0"/>
            <w:vAlign w:val="center"/>
          </w:tcPr>
          <w:p w14:paraId="2337740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负责地面、门窗、沙盘、垃圾桶清洁及招标人认为有必要清理的地方，随时处理突发卫生，12:00前清理垃圾桶。</w:t>
            </w:r>
          </w:p>
        </w:tc>
        <w:tc>
          <w:tcPr>
            <w:tcW w:w="928" w:type="pct"/>
            <w:noWrap w:val="0"/>
            <w:vAlign w:val="center"/>
          </w:tcPr>
          <w:p w14:paraId="55849EE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每天1次</w:t>
            </w:r>
          </w:p>
        </w:tc>
      </w:tr>
      <w:tr w14:paraId="3D48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4" w:type="pct"/>
            <w:noWrap w:val="0"/>
            <w:vAlign w:val="center"/>
          </w:tcPr>
          <w:p w14:paraId="059B329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各办公室</w:t>
            </w:r>
          </w:p>
        </w:tc>
        <w:tc>
          <w:tcPr>
            <w:tcW w:w="993" w:type="pct"/>
            <w:noWrap w:val="0"/>
            <w:vAlign w:val="center"/>
          </w:tcPr>
          <w:p w14:paraId="5A6B071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8:30-17:30</w:t>
            </w:r>
          </w:p>
        </w:tc>
        <w:tc>
          <w:tcPr>
            <w:tcW w:w="2353" w:type="pct"/>
            <w:noWrap w:val="0"/>
            <w:vAlign w:val="center"/>
          </w:tcPr>
          <w:p w14:paraId="46CD864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负责地面、沙发、茶几、垃圾桶清洁及招标人认为有必要清理的地方，随时处理突发卫生，17:30前清理垃圾桶。每天至少清洁一次。</w:t>
            </w:r>
          </w:p>
        </w:tc>
        <w:tc>
          <w:tcPr>
            <w:tcW w:w="928" w:type="pct"/>
            <w:noWrap w:val="0"/>
            <w:vAlign w:val="center"/>
          </w:tcPr>
          <w:p w14:paraId="38E81C7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每天1次</w:t>
            </w:r>
          </w:p>
        </w:tc>
      </w:tr>
      <w:tr w14:paraId="469D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4" w:type="pct"/>
            <w:noWrap w:val="0"/>
            <w:vAlign w:val="center"/>
          </w:tcPr>
          <w:p w14:paraId="5DBFC3A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接待室、洽谈室</w:t>
            </w:r>
          </w:p>
        </w:tc>
        <w:tc>
          <w:tcPr>
            <w:tcW w:w="993" w:type="pct"/>
            <w:noWrap w:val="0"/>
            <w:vAlign w:val="center"/>
          </w:tcPr>
          <w:p w14:paraId="2213CE4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2353" w:type="pct"/>
            <w:noWrap w:val="0"/>
            <w:vAlign w:val="center"/>
          </w:tcPr>
          <w:p w14:paraId="1E3BEF5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每次会议结束后清洁地面、沙发、茶几、垃圾桶清洁、摆放瓶装水及招标人认为有必要清理的地方，随时处理突发卫生，17:30前清理垃圾桶。</w:t>
            </w:r>
          </w:p>
        </w:tc>
        <w:tc>
          <w:tcPr>
            <w:tcW w:w="928" w:type="pct"/>
            <w:noWrap w:val="0"/>
            <w:vAlign w:val="center"/>
          </w:tcPr>
          <w:p w14:paraId="5193910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根据实际需求</w:t>
            </w:r>
          </w:p>
        </w:tc>
      </w:tr>
      <w:tr w14:paraId="7415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4" w:type="pct"/>
            <w:noWrap w:val="0"/>
            <w:vAlign w:val="center"/>
          </w:tcPr>
          <w:p w14:paraId="36A5AFD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会议室</w:t>
            </w:r>
          </w:p>
        </w:tc>
        <w:tc>
          <w:tcPr>
            <w:tcW w:w="993" w:type="pct"/>
            <w:noWrap w:val="0"/>
            <w:vAlign w:val="center"/>
          </w:tcPr>
          <w:p w14:paraId="4B222FC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2353" w:type="pct"/>
            <w:noWrap w:val="0"/>
            <w:vAlign w:val="center"/>
          </w:tcPr>
          <w:p w14:paraId="4042CBC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每次会议结束后清洁地面、沙发、茶几、垃圾桶清洁、排放瓶装水及招标人认为有必要清理的地方，随时处理突发卫生，17:30前清理垃圾桶。</w:t>
            </w:r>
          </w:p>
        </w:tc>
        <w:tc>
          <w:tcPr>
            <w:tcW w:w="928" w:type="pct"/>
            <w:noWrap w:val="0"/>
            <w:vAlign w:val="center"/>
          </w:tcPr>
          <w:p w14:paraId="1ECB52A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根据实际需求</w:t>
            </w:r>
          </w:p>
        </w:tc>
      </w:tr>
      <w:tr w14:paraId="4558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4" w:type="pct"/>
            <w:noWrap w:val="0"/>
            <w:vAlign w:val="center"/>
          </w:tcPr>
          <w:p w14:paraId="55BA2B9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卫生间</w:t>
            </w:r>
          </w:p>
        </w:tc>
        <w:tc>
          <w:tcPr>
            <w:tcW w:w="993" w:type="pct"/>
            <w:noWrap w:val="0"/>
            <w:vAlign w:val="center"/>
          </w:tcPr>
          <w:p w14:paraId="47CA127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尽量</w:t>
            </w:r>
            <w:r>
              <w:rPr>
                <w:rFonts w:hint="eastAsia" w:ascii="宋体" w:hAnsi="宋体" w:eastAsia="宋体" w:cs="宋体"/>
                <w:color w:val="auto"/>
                <w:sz w:val="21"/>
                <w:szCs w:val="21"/>
              </w:rPr>
              <w:t>1小时清洁一次</w:t>
            </w:r>
          </w:p>
        </w:tc>
        <w:tc>
          <w:tcPr>
            <w:tcW w:w="2353" w:type="pct"/>
            <w:noWrap w:val="0"/>
            <w:vAlign w:val="center"/>
          </w:tcPr>
          <w:p w14:paraId="18BFBD6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1.洗手盆必须清洗干净并不能留有水迹；</w:t>
            </w:r>
          </w:p>
          <w:p w14:paraId="6692A32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2.洗手间地面必须用84消毒水清洁并保持干净；</w:t>
            </w:r>
          </w:p>
          <w:p w14:paraId="1C8381C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3.空气净化器定期更换补充剂和电池；</w:t>
            </w:r>
          </w:p>
          <w:p w14:paraId="2FD22F3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4.及时补充洗手液；</w:t>
            </w:r>
          </w:p>
          <w:p w14:paraId="40DDCEC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5.抽气扇必须长期保持运转。</w:t>
            </w:r>
          </w:p>
        </w:tc>
        <w:tc>
          <w:tcPr>
            <w:tcW w:w="928" w:type="pct"/>
            <w:noWrap w:val="0"/>
            <w:vAlign w:val="center"/>
          </w:tcPr>
          <w:p w14:paraId="7692F9E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根据实际需求</w:t>
            </w:r>
          </w:p>
        </w:tc>
      </w:tr>
      <w:tr w14:paraId="04FC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4" w:type="pct"/>
            <w:noWrap w:val="0"/>
            <w:vAlign w:val="center"/>
          </w:tcPr>
          <w:p w14:paraId="0562517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走廊及楼梯等公共区域</w:t>
            </w:r>
          </w:p>
        </w:tc>
        <w:tc>
          <w:tcPr>
            <w:tcW w:w="993" w:type="pct"/>
            <w:noWrap w:val="0"/>
            <w:vAlign w:val="center"/>
          </w:tcPr>
          <w:p w14:paraId="1BAA429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c>
          <w:tcPr>
            <w:tcW w:w="2353" w:type="pct"/>
            <w:noWrap w:val="0"/>
            <w:vAlign w:val="center"/>
          </w:tcPr>
          <w:p w14:paraId="512AF09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随时保持该区域卫生干净。</w:t>
            </w:r>
          </w:p>
        </w:tc>
        <w:tc>
          <w:tcPr>
            <w:tcW w:w="928" w:type="pct"/>
            <w:noWrap w:val="0"/>
            <w:vAlign w:val="center"/>
          </w:tcPr>
          <w:p w14:paraId="6580F07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根据实际情况进行拖地，每天不少于一次。</w:t>
            </w:r>
          </w:p>
        </w:tc>
      </w:tr>
      <w:tr w14:paraId="0943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24" w:type="pct"/>
            <w:noWrap w:val="0"/>
            <w:vAlign w:val="center"/>
          </w:tcPr>
          <w:p w14:paraId="0341108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宿舍楼走廊、楼梯、活动室、卫生间</w:t>
            </w:r>
          </w:p>
        </w:tc>
        <w:tc>
          <w:tcPr>
            <w:tcW w:w="993" w:type="pct"/>
            <w:noWrap w:val="0"/>
            <w:vAlign w:val="center"/>
          </w:tcPr>
          <w:p w14:paraId="299BFF4F">
            <w:pPr>
              <w:spacing w:line="360" w:lineRule="auto"/>
              <w:jc w:val="center"/>
              <w:rPr>
                <w:rFonts w:hint="eastAsia" w:ascii="宋体" w:hAnsi="宋体" w:eastAsia="宋体" w:cs="宋体"/>
                <w:color w:val="auto"/>
                <w:sz w:val="21"/>
                <w:szCs w:val="21"/>
              </w:rPr>
            </w:pPr>
          </w:p>
        </w:tc>
        <w:tc>
          <w:tcPr>
            <w:tcW w:w="2353" w:type="pct"/>
            <w:noWrap w:val="0"/>
            <w:vAlign w:val="center"/>
          </w:tcPr>
          <w:p w14:paraId="67CC3A7E">
            <w:pPr>
              <w:widowControl/>
              <w:spacing w:line="360" w:lineRule="auto"/>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随时保持该区域楼梯、走廊、门窗、公共洗手间卫生干净。</w:t>
            </w:r>
          </w:p>
        </w:tc>
        <w:tc>
          <w:tcPr>
            <w:tcW w:w="928" w:type="pct"/>
            <w:noWrap w:val="0"/>
            <w:vAlign w:val="center"/>
          </w:tcPr>
          <w:p w14:paraId="2A560C8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一周2次（宿舍卫生间每天需倒垃圾及保持整洁）</w:t>
            </w:r>
          </w:p>
        </w:tc>
      </w:tr>
      <w:bookmarkEnd w:id="371"/>
    </w:tbl>
    <w:p w14:paraId="21A118C6">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三、中标人工作要求</w:t>
      </w:r>
    </w:p>
    <w:p w14:paraId="5111CAA1">
      <w:pPr>
        <w:spacing w:line="360" w:lineRule="auto"/>
        <w:ind w:firstLine="420" w:firstLineChars="200"/>
        <w:rPr>
          <w:rFonts w:hint="eastAsia" w:ascii="宋体" w:hAnsi="宋体" w:eastAsia="宋体" w:cs="宋体"/>
          <w:color w:val="auto"/>
          <w:sz w:val="21"/>
          <w:szCs w:val="21"/>
          <w:lang w:bidi="ar"/>
        </w:rPr>
      </w:pPr>
      <w:bookmarkStart w:id="372" w:name="_Hlk96519865"/>
      <w:r>
        <w:rPr>
          <w:rFonts w:hint="eastAsia" w:ascii="宋体" w:hAnsi="宋体" w:eastAsia="宋体" w:cs="宋体"/>
          <w:color w:val="auto"/>
          <w:sz w:val="21"/>
          <w:szCs w:val="21"/>
          <w:lang w:bidi="ar"/>
        </w:rPr>
        <w:t>1、中标人应根据劳务服务人员数量和服务项目情况，配备专门的劳务服务管理人员，负责劳务服务人员的日常事务，协调处理劳务服务人员与招标人之间的关系，向招标人提供政策法规方面的咨询。</w:t>
      </w:r>
    </w:p>
    <w:p w14:paraId="6490A85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2、招标人根据劳务需求与中标人签订劳务外包服务合同，合同签订后招标人根据需要和岗位设置情况，以书面形式通知中标人用工需求。</w:t>
      </w:r>
    </w:p>
    <w:p w14:paraId="6DC4136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3、中标人收到招标人用工需求通知后5个工作日内应配齐符合招标人要求的劳务服务人员，否则视为中标人违约，招标人有权按500元/</w:t>
      </w:r>
      <w:r>
        <w:rPr>
          <w:rFonts w:hint="eastAsia" w:ascii="宋体" w:hAnsi="宋体" w:eastAsia="宋体" w:cs="宋体"/>
          <w:color w:val="auto"/>
          <w:sz w:val="21"/>
          <w:szCs w:val="21"/>
          <w:lang w:val="en-US" w:eastAsia="zh-CN" w:bidi="ar"/>
        </w:rPr>
        <w:t>日</w:t>
      </w:r>
      <w:r>
        <w:rPr>
          <w:rFonts w:hint="eastAsia" w:ascii="宋体" w:hAnsi="宋体" w:eastAsia="宋体" w:cs="宋体"/>
          <w:color w:val="auto"/>
          <w:sz w:val="21"/>
          <w:szCs w:val="21"/>
          <w:lang w:bidi="ar"/>
        </w:rPr>
        <w:t>/人扣除该服务费，直至扣除完毕，并有权终止本项目服务合同。</w:t>
      </w:r>
    </w:p>
    <w:p w14:paraId="40839B4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4、招标人可根据实际情况或需求，对劳务服务人员的数量、岗位、资格条件等要求进行调整，中标人必须服从，且劳务服务人员必须符合招标人的要求。</w:t>
      </w:r>
    </w:p>
    <w:p w14:paraId="43CF6A4E">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lang w:bidi="ar"/>
        </w:rPr>
        <w:t>5、</w:t>
      </w:r>
      <w:r>
        <w:rPr>
          <w:rFonts w:hint="eastAsia" w:ascii="宋体" w:hAnsi="宋体" w:eastAsia="宋体" w:cs="宋体"/>
          <w:color w:val="auto"/>
          <w:sz w:val="21"/>
          <w:szCs w:val="21"/>
          <w:highlight w:val="none"/>
          <w:lang w:bidi="ar"/>
        </w:rPr>
        <w:t>招标人有权要求调换不适合岗位要求的劳务服务人员，调换劳务服务人员如需经济补偿金等费用均由中标人承担。在服务期间，未经招标人同意，中标人不得随意更换劳务服务人员。劳务服务人员因为调走、辞职或被中标人辞退等原因导致劳务服务人员不足的，中标人必须在48小时内补充人员以满足招标人需要。而中标人未能及时补齐符合项目要求的劳务服务人员时，则视为中标人主动违约</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除按照缺勤岗位单日服务综合单价扣减缺勤天数对应的劳务外包服务费外，</w:t>
      </w:r>
      <w:r>
        <w:rPr>
          <w:rFonts w:hint="eastAsia" w:ascii="宋体" w:hAnsi="宋体" w:eastAsia="宋体" w:cs="宋体"/>
          <w:color w:val="auto"/>
          <w:sz w:val="21"/>
          <w:szCs w:val="21"/>
          <w:highlight w:val="none"/>
          <w:lang w:bidi="ar"/>
        </w:rPr>
        <w:t>招标人有权单方面终止本项目服务合同，并有权要求中标人承担相应的违约责任。</w:t>
      </w:r>
    </w:p>
    <w:p w14:paraId="58939C43">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由于中标人工作失误的原因，造成劳务服务人员的经济损失，所产生的损失及后果由中标人承担。因中标人劳务服务人员蓄意破坏招标人现场设备设施、违反相关管理规定造成招标人损失的，一经查实，则视为中标人严重违约，招标人有权单方面终止本项目服务合同，责令中标人赔偿损失，情节严重的依法追究其法律责任。</w:t>
      </w:r>
    </w:p>
    <w:p w14:paraId="372A0A2B">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中标人应按照有关法律法规规定与劳务服务人员订立书面劳动合同，按照法律法规的规定为劳务服务人员在工作所在地办理社会保险手续等，并根据招标人提供的劳务服务人员考勤、考核、教育培训、奖惩等资料情况建立劳务服务人员人事信息档案。对新招劳务服务人员，应在规定时间内办齐所有用工手续，并提供包括但不限于劳务服务人员档案表、花名册、身份证及学历证复印件等供招标人备案。</w:t>
      </w:r>
    </w:p>
    <w:p w14:paraId="60CD9D58">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8、中标人应及时掌握国家和省、市有关劳动标准、劳动条件、工资福利、社会保险等方面的最新政策动态并知会招标人，积极配合招标人对新政策规定的组织实施。</w:t>
      </w:r>
    </w:p>
    <w:p w14:paraId="7ECA9011">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中标人应按招标人要求，教育劳务服务人员严格遵守招标人的规章制度和管理规范规程、忠于职守、文明礼貌、严格遵守劳动纪律、服从和执行招标人做出的工作安排和调度，接受招标人管理人员的检查监督。</w:t>
      </w:r>
    </w:p>
    <w:p w14:paraId="63589605">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10、中标人应负责劳务服务人员的招聘/录用退工手续办理、薪酬管理、福利发放、相关保险和个税代扣代缴等，以及档案管理、计生关系管理、专业技术人员的职称申报、评定等。</w:t>
      </w:r>
    </w:p>
    <w:p w14:paraId="4003D07E">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中标人应教育、督促中标人的劳务服务人员不得以任何形式向他人提供或泄露招标人的商业秘密，保证招标人利益不受损失，对招标人各类客户的资料、业务数据等应按照招标人相关文件及工作要求执行保密工作。中标人在提供服务期间获悉的招标人信息，中标人负有保密义务。本保密义务不因服务合同的解除或终止而失效，直至保密信息被依法公开为止。</w:t>
      </w:r>
    </w:p>
    <w:p w14:paraId="329153D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12、中标人须接受招标人对中标人及中标人劳务服务人员提供给招标人的劳务外包服务的质量检查，且须保证能随时接受行业主管部门的质量考核，并对招标人提出的服务质量改进建议予以及时响应和整改。</w:t>
      </w:r>
    </w:p>
    <w:p w14:paraId="388AEFC5">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中标人的劳务服务人员在提供服务期间发生重大疾病或事故的，由中标人负责调查及处理，依法为劳务服务人员办理工伤认定、伤残鉴定、工伤待遇申报、非工伤死亡待遇申报、意外伤害保险理赔等相关手续并依法承担相应责任，如因前列事故与相关劳务服务人员发生纠纷或争议的，中标人应自行妥善处理并承担责任，不得影响招标人劳务服务项目业务的正常进行。如因此导致招标人损失的，中标人需足额向招标人赔偿。中标人须对其工作人员及劳务服务人员在服务期内所发生的人身、财产安全和交通事故，及给招标人或其他第三方带来的人身、财产安全负责，招标人不承担任何责任。</w:t>
      </w:r>
    </w:p>
    <w:p w14:paraId="6C06A965">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中标人劳务服务人员从招标人处领取的工作工具、设备和其他物品，由招标人负责登记管理，在中标人劳务服务人员不再继续提供服务时，由中标人负责协助收回交还招标人。中标人应当为劳务服务人员提供必要的劳务保护用品。</w:t>
      </w:r>
    </w:p>
    <w:p w14:paraId="05FB3BB3">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15、中标人应定期向招标人通报劳务外包服务项目的相关事项，如发生突发性事件，中标人应及时向招标人通报。中标人及其工作人员及劳务服务人员在工作过程中发现存在安全隐患的，应及时向招标人上报，并做好相应预防工作。</w:t>
      </w:r>
    </w:p>
    <w:p w14:paraId="17B2CEF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16、中标人应负责劳务服务人员经济赔偿的手续办理、负责处理劳务服务人员提出的劳动仲裁、诉讼、劳资纠纷等事宜，如因中标人引起的劳资纠纷问题，影响招标人劳务外包服务项目业务正常开展的，招标人有权另行聘请人员确保业务正常开展，因此而所产生的所有费用均由中标人承担。</w:t>
      </w:r>
    </w:p>
    <w:p w14:paraId="255BC66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17、中标人应当以自身的技术和劳动力完成劳务外包服务项目业务的主要工作，未经招标人书面同意，中标人不得将承包项目分包或转包，否则，视为中标人违约，招标人有权单方解除本项目服务合同，并要求中标人承担违约责任。</w:t>
      </w:r>
    </w:p>
    <w:p w14:paraId="41CBDA7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18、中标人的劳务服务人员向中标人申请需要休探亲假、请病假和合理事假的，在服务人员休探亲假，请病假和合理事假期间，中标人需做好调配工作，负责24小时内另派人驻点，招标人不再增加服务费用，否则扣所服务运营项目当月服务费10%。</w:t>
      </w:r>
    </w:p>
    <w:bookmarkEnd w:id="372"/>
    <w:p w14:paraId="3339ECE2">
      <w:pPr>
        <w:spacing w:line="360" w:lineRule="auto"/>
        <w:rPr>
          <w:rFonts w:hint="eastAsia" w:ascii="宋体" w:hAnsi="宋体" w:eastAsia="宋体" w:cs="宋体"/>
          <w:b/>
          <w:bCs/>
          <w:color w:val="auto"/>
          <w:sz w:val="21"/>
          <w:szCs w:val="21"/>
        </w:rPr>
      </w:pPr>
      <w:bookmarkStart w:id="373" w:name="_Hlk96527055"/>
      <w:r>
        <w:rPr>
          <w:rFonts w:hint="eastAsia" w:ascii="宋体" w:hAnsi="宋体" w:eastAsia="宋体" w:cs="宋体"/>
          <w:b/>
          <w:bCs/>
          <w:color w:val="auto"/>
          <w:sz w:val="21"/>
          <w:szCs w:val="21"/>
        </w:rPr>
        <w:t>四、付款方式</w:t>
      </w:r>
    </w:p>
    <w:p w14:paraId="58E758B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szCs w:val="21"/>
          <w:lang w:bidi="ar"/>
        </w:rPr>
        <w:t>招标人每月与中标人结算一次。结算价为各类岗位结算价总和，各类岗位结算价为（岗位综合单价×当月实际服务人数）×各类劳务外包服务费支付比例。</w:t>
      </w:r>
      <w:r>
        <w:rPr>
          <w:rFonts w:hint="eastAsia" w:ascii="宋体" w:hAnsi="宋体" w:eastAsia="宋体" w:cs="宋体"/>
          <w:color w:val="auto"/>
          <w:lang w:val="en-US" w:eastAsia="zh-CN"/>
        </w:rPr>
        <w:t>招标人</w:t>
      </w:r>
      <w:r>
        <w:rPr>
          <w:rFonts w:hint="eastAsia" w:ascii="宋体" w:hAnsi="宋体" w:eastAsia="宋体" w:cs="宋体"/>
          <w:color w:val="auto"/>
        </w:rPr>
        <w:t>对</w:t>
      </w:r>
      <w:r>
        <w:rPr>
          <w:rFonts w:hint="eastAsia" w:ascii="宋体" w:hAnsi="宋体" w:eastAsia="宋体" w:cs="宋体"/>
          <w:color w:val="auto"/>
          <w:lang w:val="en-US" w:eastAsia="zh-CN"/>
        </w:rPr>
        <w:t>中标人</w:t>
      </w:r>
      <w:r>
        <w:rPr>
          <w:rFonts w:hint="eastAsia" w:ascii="宋体" w:hAnsi="宋体" w:eastAsia="宋体" w:cs="宋体"/>
          <w:color w:val="auto"/>
        </w:rPr>
        <w:t>在任一单个项目中的服务表现进行独立评价</w:t>
      </w:r>
      <w:r>
        <w:rPr>
          <w:rFonts w:hint="eastAsia" w:ascii="宋体" w:hAnsi="宋体" w:eastAsia="宋体" w:cs="宋体"/>
          <w:color w:val="auto"/>
          <w:lang w:eastAsia="zh-CN"/>
        </w:rPr>
        <w:t>，</w:t>
      </w:r>
      <w:r>
        <w:rPr>
          <w:rFonts w:hint="eastAsia" w:ascii="宋体" w:hAnsi="宋体" w:eastAsia="宋体" w:cs="宋体"/>
          <w:color w:val="auto"/>
          <w:sz w:val="21"/>
          <w:szCs w:val="21"/>
          <w:lang w:bidi="ar"/>
        </w:rPr>
        <w:t>厨师、厨卫工、保洁员劳务外包服务费单独计算，每月根据所服务运营项目的各项服务人员考核分数对应的劳务外包服务费支付比例单独计算</w:t>
      </w:r>
      <w:bookmarkStart w:id="374" w:name="_Hlk96531245"/>
      <w:r>
        <w:rPr>
          <w:rFonts w:hint="eastAsia" w:ascii="宋体" w:hAnsi="宋体" w:eastAsia="宋体" w:cs="宋体"/>
          <w:color w:val="auto"/>
          <w:sz w:val="21"/>
          <w:szCs w:val="21"/>
          <w:lang w:bidi="ar"/>
        </w:rPr>
        <w:t>。</w:t>
      </w:r>
    </w:p>
    <w:p w14:paraId="09757AB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szCs w:val="21"/>
          <w:lang w:bidi="ar"/>
        </w:rPr>
        <w:t>付款方式及时间进度：招标人、中标人双方在每月10日前完成上月检查考核评分和应付款项核算工作，中标人必须开具与请款金额等额的合法有效的增值税专用发票，中标人向招标人提交增值税专用发票、请款报告等请款资料，招标人在收到前述材料并确认无误后10个工作日内支付对应的款项。招标人通过银行转账或</w:t>
      </w:r>
      <w:r>
        <w:rPr>
          <w:rFonts w:hint="eastAsia" w:ascii="宋体" w:hAnsi="宋体" w:eastAsia="宋体" w:cs="宋体"/>
          <w:b/>
          <w:bCs/>
          <w:color w:val="auto"/>
          <w:sz w:val="21"/>
          <w:szCs w:val="21"/>
          <w:lang w:bidi="ar"/>
        </w:rPr>
        <w:t>银行承兑汇票</w:t>
      </w:r>
      <w:r>
        <w:rPr>
          <w:rFonts w:hint="eastAsia" w:ascii="宋体" w:hAnsi="宋体" w:eastAsia="宋体" w:cs="宋体"/>
          <w:color w:val="auto"/>
          <w:sz w:val="21"/>
          <w:szCs w:val="21"/>
          <w:lang w:bidi="ar"/>
        </w:rPr>
        <w:t>方式支付相应款项至本合同签署栏中载明的中标人银行账户中，</w:t>
      </w:r>
      <w:r>
        <w:rPr>
          <w:rFonts w:hint="eastAsia" w:ascii="宋体" w:hAnsi="宋体" w:eastAsia="宋体" w:cs="宋体"/>
          <w:b/>
          <w:bCs/>
          <w:color w:val="auto"/>
          <w:sz w:val="21"/>
          <w:szCs w:val="21"/>
          <w:lang w:bidi="ar"/>
        </w:rPr>
        <w:t>汇票期限不超过三个月，每期款项支付方式由招标人决定</w:t>
      </w:r>
      <w:r>
        <w:rPr>
          <w:rFonts w:hint="eastAsia" w:ascii="宋体" w:hAnsi="宋体" w:eastAsia="宋体" w:cs="宋体"/>
          <w:color w:val="auto"/>
          <w:sz w:val="21"/>
          <w:szCs w:val="21"/>
          <w:lang w:bidi="ar"/>
        </w:rPr>
        <w:t>。</w:t>
      </w:r>
    </w:p>
    <w:bookmarkEnd w:id="374"/>
    <w:p w14:paraId="4F201277">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五、其他要求</w:t>
      </w:r>
    </w:p>
    <w:p w14:paraId="092DBB58">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本合同服务有效期内，非经招标人同意，中标人委派人员不得以任何理由擅自停止提供服务。如擅自停止，招标人有权单方解除本项目服务合同，并要求中标人按暂定合同价的20%支付违约金，及赔偿停餐导致的损失（包括但不限于招标人另行委托其他方提供伙食的费用等）。</w:t>
      </w:r>
    </w:p>
    <w:p w14:paraId="2207D81D">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未经招标人书面同意，中标人不得擅自将本项目服务合同项下的权利义务全部或部分转让；如违反，中标人应立即停止转让行为，并按暂定合同价的20%向招标人支付违约金，招标人因此遭受损失的，中标人还应负责赔偿。</w:t>
      </w:r>
    </w:p>
    <w:p w14:paraId="04A03932">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3、因中标人及其工作人员导致招标人员工、第三人遭受财产损失或人身损害的（包括但不限于食物中毒、地面湿滑导致的事故等），中标人应承担</w:t>
      </w:r>
      <w:r>
        <w:rPr>
          <w:rFonts w:hint="eastAsia" w:ascii="宋体" w:hAnsi="宋体" w:eastAsia="宋体" w:cs="宋体"/>
          <w:color w:val="auto"/>
          <w:kern w:val="2"/>
          <w:sz w:val="21"/>
        </w:rPr>
        <w:t>全部</w:t>
      </w:r>
      <w:r>
        <w:rPr>
          <w:rFonts w:hint="eastAsia" w:ascii="宋体" w:hAnsi="宋体" w:eastAsia="宋体" w:cs="宋体"/>
          <w:color w:val="auto"/>
          <w:sz w:val="21"/>
          <w:szCs w:val="21"/>
          <w:lang w:bidi="ar"/>
        </w:rPr>
        <w:t>责任；招标人因此遭受损失的（包括但不限于第三方索赔、应诉所支出的费用等），有权向中标人追偿。</w:t>
      </w:r>
    </w:p>
    <w:p w14:paraId="21DD4F46">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在合同服务期限内，中标人的劳务服务人员必须保证餐食的健康卫生，招标人有权对中标人的劳务服务人员的营养搭配、服务质量及服务场所卫生状况进行监督，以书面形式要求中标人的劳务服务人员限时改善；劳务服务人员拒绝整改或经过整改后仍不符合招标人要求时，招标人可以随时终止本项目服务合同，中标人不得有任何异议；如中标人的劳务服务人员故意隐瞒菜品质量，或与食品配送公司隐瞒食品配送数量、质量等问题，招标人有权立即</w:t>
      </w:r>
      <w:r>
        <w:rPr>
          <w:rFonts w:hint="eastAsia" w:ascii="宋体" w:hAnsi="宋体" w:eastAsia="宋体" w:cs="宋体"/>
          <w:color w:val="auto"/>
          <w:kern w:val="2"/>
          <w:sz w:val="21"/>
        </w:rPr>
        <w:t>单方</w:t>
      </w:r>
      <w:r>
        <w:rPr>
          <w:rFonts w:hint="eastAsia" w:ascii="宋体" w:hAnsi="宋体" w:eastAsia="宋体" w:cs="宋体"/>
          <w:color w:val="auto"/>
          <w:sz w:val="21"/>
          <w:szCs w:val="21"/>
          <w:lang w:bidi="ar"/>
        </w:rPr>
        <w:t>解除本项目服务合同，并保留采取法律手段维护合法权益之权利，要求中标人按暂定合同价的20%支付违约金，并追回相关损失及赔偿停餐导致的损失（包括但不限于招标人另行委托其他方提供伙食的费用等）；未经招标人同意，中标人的劳务服务人员不得拿取招标人任何食材、既有厨房（清洁）生产用具以及其他招标人既有物品带离招标人工作经营场地，若拿取一经发现，招标人有权立即</w:t>
      </w:r>
      <w:r>
        <w:rPr>
          <w:rFonts w:hint="eastAsia" w:ascii="宋体" w:hAnsi="宋体" w:eastAsia="宋体" w:cs="宋体"/>
          <w:color w:val="auto"/>
          <w:kern w:val="2"/>
          <w:sz w:val="21"/>
        </w:rPr>
        <w:t>单方</w:t>
      </w:r>
      <w:r>
        <w:rPr>
          <w:rFonts w:hint="eastAsia" w:ascii="宋体" w:hAnsi="宋体" w:eastAsia="宋体" w:cs="宋体"/>
          <w:color w:val="auto"/>
          <w:sz w:val="21"/>
          <w:szCs w:val="21"/>
          <w:lang w:bidi="ar"/>
        </w:rPr>
        <w:t>解除本项目服务合同，并保留</w:t>
      </w:r>
      <w:r>
        <w:rPr>
          <w:rFonts w:hint="eastAsia" w:ascii="宋体" w:hAnsi="宋体" w:eastAsia="宋体" w:cs="宋体"/>
          <w:color w:val="auto"/>
          <w:kern w:val="2"/>
          <w:sz w:val="21"/>
        </w:rPr>
        <w:t>采取法律手段维护合法权益之权利</w:t>
      </w:r>
      <w:r>
        <w:rPr>
          <w:rFonts w:hint="eastAsia" w:ascii="宋体" w:hAnsi="宋体" w:eastAsia="宋体" w:cs="宋体"/>
          <w:color w:val="auto"/>
          <w:sz w:val="21"/>
          <w:szCs w:val="21"/>
          <w:lang w:bidi="ar"/>
        </w:rPr>
        <w:t>，要求中标人按暂定合同价的20%支付违约金，并追回相关损失及赔偿停餐导致的损失（包括但不限于招标人另行委托其他方提供伙食的费用等）。</w:t>
      </w:r>
    </w:p>
    <w:p w14:paraId="75EFE8A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5、中标人应承担的违约金、赔偿、费用等款项，招标人有权直接从服务费或履约担保中予以扣除。</w:t>
      </w:r>
    </w:p>
    <w:p w14:paraId="2959FF7D">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6、若中标人提供的厨师、厨卫工、保洁员因招标人投诉两次（含）以上，招标人有权要求中标人更换。</w:t>
      </w:r>
    </w:p>
    <w:p w14:paraId="51BD76B2">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7、厨师、厨卫工包吃（上班日的早餐、中餐、晚餐）不包住；保洁员包吃，不包住。</w:t>
      </w:r>
    </w:p>
    <w:p w14:paraId="5FD4BDEF">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★8、中标人须承诺为招标人分别提供一份东莞市</w:t>
      </w:r>
      <w:r>
        <w:rPr>
          <w:rFonts w:hint="eastAsia" w:ascii="宋体" w:hAnsi="宋体" w:eastAsia="宋体" w:cs="宋体"/>
          <w:b/>
          <w:bCs/>
          <w:color w:val="auto"/>
          <w:sz w:val="21"/>
          <w:szCs w:val="21"/>
          <w:lang w:eastAsia="zh-CN" w:bidi="ar"/>
        </w:rPr>
        <w:t>石鼓净水有限公司、</w:t>
      </w:r>
      <w:r>
        <w:rPr>
          <w:rFonts w:hint="eastAsia" w:ascii="宋体" w:hAnsi="宋体" w:eastAsia="宋体" w:cs="宋体"/>
          <w:b/>
          <w:bCs/>
          <w:color w:val="auto"/>
          <w:sz w:val="21"/>
          <w:szCs w:val="21"/>
          <w:lang w:bidi="ar"/>
        </w:rPr>
        <w:t>东莞市清源净水科技有限公司为受益人，额度为人民币200万元的保险（食品安全责任险），每次事故每人医疗赔偿限额50万元，保险承保期限不短于服务时间，如延长服务期，则顺延保险承保期。投标时须单独提交书面承诺书原件加盖公章，格式自拟。</w:t>
      </w:r>
    </w:p>
    <w:p w14:paraId="002A2654">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9、招标人根据建设、运营需要（如：招标人公司内部架构调整导致的人员分流、行政办公及食堂场所改变导致服务范围变更等）可签订补充协议约定具体变更事项，并调整（增加或删减）合同人数，但综合单价应以本项目中标综合单价为准。</w:t>
      </w:r>
    </w:p>
    <w:p w14:paraId="6B3A8E4E">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★六、考核要求</w:t>
      </w:r>
    </w:p>
    <w:p w14:paraId="2D4B2885">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1、招标人根据表一：《XX年XX月厨师工服务人员评分表》表</w:t>
      </w:r>
      <w:r>
        <w:rPr>
          <w:rFonts w:hint="eastAsia" w:ascii="宋体" w:hAnsi="宋体" w:eastAsia="宋体" w:cs="宋体"/>
          <w:b/>
          <w:bCs/>
          <w:color w:val="auto"/>
          <w:sz w:val="21"/>
          <w:szCs w:val="21"/>
          <w:lang w:val="en-US" w:eastAsia="zh-CN" w:bidi="ar"/>
        </w:rPr>
        <w:t>二</w:t>
      </w:r>
      <w:r>
        <w:rPr>
          <w:rFonts w:hint="eastAsia" w:ascii="宋体" w:hAnsi="宋体" w:eastAsia="宋体" w:cs="宋体"/>
          <w:b/>
          <w:bCs/>
          <w:color w:val="auto"/>
          <w:sz w:val="21"/>
          <w:szCs w:val="21"/>
          <w:lang w:bidi="ar"/>
        </w:rPr>
        <w:t>：《XX年XX月厨卫工服务人员评分表》表</w:t>
      </w:r>
      <w:r>
        <w:rPr>
          <w:rFonts w:hint="eastAsia" w:ascii="宋体" w:hAnsi="宋体" w:eastAsia="宋体" w:cs="宋体"/>
          <w:b/>
          <w:bCs/>
          <w:color w:val="auto"/>
          <w:sz w:val="21"/>
          <w:szCs w:val="21"/>
          <w:lang w:val="en-US" w:eastAsia="zh-CN" w:bidi="ar"/>
        </w:rPr>
        <w:t>三</w:t>
      </w:r>
      <w:r>
        <w:rPr>
          <w:rFonts w:hint="eastAsia" w:ascii="宋体" w:hAnsi="宋体" w:eastAsia="宋体" w:cs="宋体"/>
          <w:b/>
          <w:bCs/>
          <w:color w:val="auto"/>
          <w:sz w:val="21"/>
          <w:szCs w:val="21"/>
          <w:lang w:bidi="ar"/>
        </w:rPr>
        <w:t>：《XX年XX月保洁员服务人员评分表》每月对中标人负责的项目进行考核，考核周期为1个月（工作日期间内），考核人分别为各项目的综合部门。</w:t>
      </w:r>
    </w:p>
    <w:p w14:paraId="3367CE47">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highlight w:val="none"/>
          <w:lang w:bidi="ar"/>
        </w:rPr>
        <w:t>2、</w:t>
      </w:r>
      <w:r>
        <w:rPr>
          <w:rFonts w:hint="eastAsia" w:ascii="宋体" w:hAnsi="宋体" w:eastAsia="宋体" w:cs="宋体"/>
          <w:b/>
          <w:bCs/>
          <w:color w:val="auto"/>
          <w:sz w:val="21"/>
          <w:szCs w:val="21"/>
          <w:highlight w:val="none"/>
          <w:lang w:val="en-US" w:eastAsia="zh-CN" w:bidi="ar"/>
        </w:rPr>
        <w:t>招标人对中标人</w:t>
      </w:r>
      <w:r>
        <w:rPr>
          <w:rFonts w:hint="eastAsia" w:ascii="宋体" w:hAnsi="宋体" w:eastAsia="宋体" w:cs="宋体"/>
          <w:b/>
          <w:bCs/>
          <w:color w:val="auto"/>
          <w:sz w:val="21"/>
          <w:szCs w:val="21"/>
          <w:highlight w:val="none"/>
          <w:lang w:bidi="ar"/>
        </w:rPr>
        <w:t>在任一单个项目中的服务表现进行独立评价</w:t>
      </w: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bidi="ar"/>
        </w:rPr>
        <w:t>厨师</w:t>
      </w:r>
      <w:r>
        <w:rPr>
          <w:rFonts w:hint="eastAsia" w:ascii="宋体" w:hAnsi="宋体" w:eastAsia="宋体" w:cs="宋体"/>
          <w:b/>
          <w:bCs/>
          <w:color w:val="auto"/>
          <w:sz w:val="21"/>
          <w:szCs w:val="21"/>
          <w:lang w:bidi="ar"/>
        </w:rPr>
        <w:t>、厨卫工、保洁员服务劳务外包服务费单独计算，每月根据所服务运营项目的各项务劳务外包服务人员考核分数对应的劳务外包服务费支付比例单独计算，劳务外包服务费支付比例如下：</w:t>
      </w:r>
    </w:p>
    <w:p w14:paraId="58DE4164">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（1）当考核分为90分（含）以上，劳务外包服务费按每月劳务外包服务费的100%支付；</w:t>
      </w:r>
    </w:p>
    <w:p w14:paraId="500BD05B">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（2）当月考核分为85分（含）-90（不含）分时，劳务外包服务费按每月劳务外包服务费的90%支付；</w:t>
      </w:r>
    </w:p>
    <w:p w14:paraId="32601A2C">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（3）当月考核分为80分（含）-85（不含）分时，劳务外包服务费按每月劳务外包服务费的85%支付；</w:t>
      </w:r>
    </w:p>
    <w:p w14:paraId="6A59411A">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（4）考核分低于80分（不含）时，按对应得分作为比例，按每月服务费×得分比例进行支付（例如：考核得75分，当月的劳务外包服务费按每月服务费的75%支付）。</w:t>
      </w:r>
    </w:p>
    <w:p w14:paraId="38575414">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3、合同期内</w:t>
      </w:r>
      <w:r>
        <w:rPr>
          <w:rFonts w:hint="eastAsia" w:ascii="宋体" w:hAnsi="宋体" w:eastAsia="宋体" w:cs="宋体"/>
          <w:b/>
          <w:bCs/>
          <w:color w:val="auto"/>
          <w:sz w:val="21"/>
          <w:szCs w:val="21"/>
          <w:lang w:val="en-US" w:eastAsia="zh-CN" w:bidi="ar"/>
        </w:rPr>
        <w:t>单个项目</w:t>
      </w:r>
      <w:r>
        <w:rPr>
          <w:rFonts w:hint="eastAsia" w:ascii="宋体" w:hAnsi="宋体" w:eastAsia="宋体" w:cs="宋体"/>
          <w:b/>
          <w:bCs/>
          <w:color w:val="auto"/>
          <w:sz w:val="21"/>
          <w:szCs w:val="21"/>
          <w:lang w:bidi="ar"/>
        </w:rPr>
        <w:t>考核分低过80分（不含）达一次的，招标人组织约谈；达到两次的，招标人进行书面警告；达到三次的，招标人有权单方解除合同，另外如果低于70分（不含）一次有权单方解除合同，中标人应赔偿招标人停餐、清洁导致的损失（包括但不限于招标人另行委托其他方提供伙食、保洁供应服务的费用等）。</w:t>
      </w:r>
    </w:p>
    <w:p w14:paraId="367F269F">
      <w:pPr>
        <w:pStyle w:val="6"/>
        <w:autoSpaceDE/>
        <w:autoSpaceDN/>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lang w:val="en-US" w:eastAsia="zh-CN" w:bidi="ar"/>
        </w:rPr>
        <w:t>4、中标人未能在招标人限期内完成整改的，招标人</w:t>
      </w:r>
      <w:r>
        <w:rPr>
          <w:rFonts w:hint="eastAsia" w:ascii="宋体" w:hAnsi="宋体" w:eastAsia="宋体" w:cs="宋体"/>
          <w:b/>
          <w:bCs/>
          <w:color w:val="auto"/>
          <w:sz w:val="21"/>
          <w:szCs w:val="21"/>
          <w:highlight w:val="none"/>
          <w:lang w:bidi="ar"/>
        </w:rPr>
        <w:t>有权</w:t>
      </w:r>
      <w:r>
        <w:rPr>
          <w:rFonts w:hint="eastAsia" w:ascii="宋体" w:hAnsi="宋体" w:eastAsia="宋体" w:cs="宋体"/>
          <w:b/>
          <w:bCs/>
          <w:color w:val="auto"/>
          <w:sz w:val="21"/>
          <w:szCs w:val="21"/>
          <w:highlight w:val="none"/>
          <w:lang w:val="en-US" w:eastAsia="zh-CN" w:bidi="ar"/>
        </w:rPr>
        <w:t>要求提前终止涉及的项目服务</w:t>
      </w:r>
      <w:r>
        <w:rPr>
          <w:rFonts w:hint="eastAsia" w:ascii="宋体" w:hAnsi="宋体" w:eastAsia="宋体" w:cs="宋体"/>
          <w:b/>
          <w:bCs/>
          <w:color w:val="auto"/>
          <w:sz w:val="21"/>
          <w:szCs w:val="21"/>
          <w:highlight w:val="none"/>
          <w:lang w:bidi="ar"/>
        </w:rPr>
        <w:t>，</w:t>
      </w:r>
      <w:r>
        <w:rPr>
          <w:rFonts w:hint="eastAsia" w:ascii="宋体" w:hAnsi="宋体" w:eastAsia="宋体" w:cs="宋体"/>
          <w:b/>
          <w:bCs/>
          <w:color w:val="auto"/>
          <w:sz w:val="21"/>
          <w:szCs w:val="21"/>
          <w:highlight w:val="none"/>
          <w:lang w:val="en-US" w:eastAsia="zh-CN" w:bidi="ar"/>
        </w:rPr>
        <w:t>且</w:t>
      </w:r>
      <w:r>
        <w:rPr>
          <w:rFonts w:hint="eastAsia" w:ascii="宋体" w:hAnsi="宋体" w:eastAsia="宋体" w:cs="宋体"/>
          <w:b/>
          <w:bCs/>
          <w:color w:val="auto"/>
          <w:sz w:val="21"/>
          <w:szCs w:val="21"/>
          <w:highlight w:val="none"/>
          <w:lang w:bidi="ar"/>
        </w:rPr>
        <w:t>有权根据已</w:t>
      </w:r>
      <w:r>
        <w:rPr>
          <w:rFonts w:hint="eastAsia" w:ascii="宋体" w:hAnsi="宋体" w:eastAsia="宋体" w:cs="宋体"/>
          <w:b/>
          <w:bCs/>
          <w:color w:val="auto"/>
          <w:sz w:val="21"/>
          <w:szCs w:val="21"/>
          <w:highlight w:val="none"/>
          <w:lang w:val="en-US" w:eastAsia="zh-CN" w:bidi="ar"/>
        </w:rPr>
        <w:t>终止</w:t>
      </w:r>
      <w:r>
        <w:rPr>
          <w:rFonts w:hint="eastAsia" w:ascii="宋体" w:hAnsi="宋体" w:eastAsia="宋体" w:cs="宋体"/>
          <w:b/>
          <w:bCs/>
          <w:color w:val="auto"/>
          <w:sz w:val="21"/>
          <w:szCs w:val="21"/>
          <w:highlight w:val="none"/>
          <w:lang w:bidi="ar"/>
        </w:rPr>
        <w:t>项目</w:t>
      </w:r>
      <w:r>
        <w:rPr>
          <w:rFonts w:hint="eastAsia" w:ascii="宋体" w:hAnsi="宋体" w:eastAsia="宋体" w:cs="宋体"/>
          <w:b/>
          <w:bCs/>
          <w:color w:val="auto"/>
          <w:sz w:val="21"/>
          <w:szCs w:val="21"/>
          <w:highlight w:val="none"/>
          <w:lang w:val="en-US" w:eastAsia="zh-CN" w:bidi="ar"/>
        </w:rPr>
        <w:t>的对应</w:t>
      </w:r>
      <w:r>
        <w:rPr>
          <w:rFonts w:hint="eastAsia" w:ascii="宋体" w:hAnsi="宋体" w:eastAsia="宋体" w:cs="宋体"/>
          <w:b/>
          <w:bCs/>
          <w:color w:val="auto"/>
          <w:sz w:val="21"/>
          <w:szCs w:val="21"/>
          <w:highlight w:val="none"/>
          <w:lang w:bidi="ar"/>
        </w:rPr>
        <w:t>劳务外包服务费预算金额占本合同</w:t>
      </w:r>
      <w:r>
        <w:rPr>
          <w:rFonts w:hint="eastAsia" w:ascii="宋体" w:hAnsi="宋体" w:eastAsia="宋体" w:cs="宋体"/>
          <w:b/>
          <w:bCs/>
          <w:color w:val="auto"/>
          <w:sz w:val="21"/>
          <w:szCs w:val="21"/>
          <w:highlight w:val="none"/>
          <w:lang w:val="en-US" w:eastAsia="zh-CN" w:bidi="ar"/>
        </w:rPr>
        <w:t>暂定</w:t>
      </w:r>
      <w:r>
        <w:rPr>
          <w:rFonts w:hint="eastAsia" w:ascii="宋体" w:hAnsi="宋体" w:eastAsia="宋体" w:cs="宋体"/>
          <w:b/>
          <w:bCs/>
          <w:color w:val="auto"/>
          <w:sz w:val="21"/>
          <w:szCs w:val="21"/>
          <w:highlight w:val="none"/>
          <w:lang w:bidi="ar"/>
        </w:rPr>
        <w:t>总</w:t>
      </w:r>
      <w:r>
        <w:rPr>
          <w:rFonts w:hint="eastAsia" w:ascii="宋体" w:hAnsi="宋体" w:eastAsia="宋体" w:cs="宋体"/>
          <w:b/>
          <w:bCs/>
          <w:color w:val="auto"/>
          <w:sz w:val="21"/>
          <w:szCs w:val="21"/>
          <w:highlight w:val="none"/>
          <w:lang w:val="en-US" w:eastAsia="zh-CN" w:bidi="ar"/>
        </w:rPr>
        <w:t>价</w:t>
      </w:r>
      <w:r>
        <w:rPr>
          <w:rFonts w:hint="eastAsia" w:ascii="宋体" w:hAnsi="宋体" w:eastAsia="宋体" w:cs="宋体"/>
          <w:b/>
          <w:bCs/>
          <w:color w:val="auto"/>
          <w:sz w:val="21"/>
          <w:szCs w:val="21"/>
          <w:highlight w:val="none"/>
          <w:lang w:bidi="ar"/>
        </w:rPr>
        <w:t>的比例，没收相应比例的履约保证金。</w:t>
      </w:r>
    </w:p>
    <w:p w14:paraId="66C68560">
      <w:pPr>
        <w:pStyle w:val="6"/>
        <w:rPr>
          <w:rFonts w:hint="eastAsia" w:ascii="宋体" w:hAnsi="宋体" w:eastAsia="宋体" w:cs="宋体"/>
          <w:b/>
          <w:bCs/>
          <w:color w:val="auto"/>
          <w:highlight w:val="none"/>
          <w:lang w:val="en-US" w:eastAsia="zh-CN"/>
        </w:rPr>
      </w:pPr>
    </w:p>
    <w:p w14:paraId="3AF3AC0E">
      <w:pPr>
        <w:spacing w:line="360" w:lineRule="auto"/>
        <w:ind w:firstLine="422" w:firstLineChars="200"/>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val="en-US" w:eastAsia="zh-CN" w:bidi="ar"/>
        </w:rPr>
        <w:t>5</w:t>
      </w:r>
      <w:r>
        <w:rPr>
          <w:rFonts w:hint="eastAsia" w:ascii="宋体" w:hAnsi="宋体" w:eastAsia="宋体" w:cs="宋体"/>
          <w:b/>
          <w:bCs/>
          <w:color w:val="auto"/>
          <w:sz w:val="21"/>
          <w:szCs w:val="21"/>
          <w:lang w:bidi="ar"/>
        </w:rPr>
        <w:t>、月评分表</w:t>
      </w:r>
      <w:bookmarkEnd w:id="373"/>
    </w:p>
    <w:p w14:paraId="0923950D">
      <w:pPr>
        <w:pStyle w:val="6"/>
        <w:rPr>
          <w:rFonts w:hint="eastAsia" w:ascii="宋体" w:hAnsi="宋体" w:eastAsia="宋体" w:cs="宋体"/>
          <w:color w:val="auto"/>
          <w:sz w:val="21"/>
          <w:szCs w:val="21"/>
          <w:lang w:bidi="ar"/>
        </w:rPr>
      </w:pPr>
    </w:p>
    <w:p w14:paraId="2F5D85E7">
      <w:pPr>
        <w:rPr>
          <w:rFonts w:hint="eastAsia" w:ascii="宋体" w:hAnsi="宋体" w:eastAsia="宋体" w:cs="宋体"/>
          <w:color w:val="auto"/>
          <w:sz w:val="21"/>
          <w:szCs w:val="21"/>
          <w:lang w:bidi="ar"/>
        </w:rPr>
      </w:pPr>
    </w:p>
    <w:p w14:paraId="3781CAE5">
      <w:pPr>
        <w:pStyle w:val="6"/>
        <w:rPr>
          <w:rFonts w:hint="eastAsia" w:ascii="宋体" w:hAnsi="宋体" w:eastAsia="宋体" w:cs="宋体"/>
          <w:color w:val="auto"/>
          <w:sz w:val="21"/>
          <w:szCs w:val="21"/>
          <w:lang w:bidi="ar"/>
        </w:rPr>
      </w:pPr>
    </w:p>
    <w:p w14:paraId="78BFD619">
      <w:pPr>
        <w:rPr>
          <w:rFonts w:hint="eastAsia" w:ascii="宋体" w:hAnsi="宋体" w:eastAsia="宋体" w:cs="宋体"/>
          <w:color w:val="auto"/>
          <w:sz w:val="21"/>
          <w:szCs w:val="21"/>
          <w:lang w:bidi="ar"/>
        </w:rPr>
      </w:pPr>
    </w:p>
    <w:p w14:paraId="424C12D9">
      <w:pPr>
        <w:pStyle w:val="6"/>
        <w:rPr>
          <w:rFonts w:hint="eastAsia" w:ascii="宋体" w:hAnsi="宋体" w:eastAsia="宋体" w:cs="宋体"/>
          <w:color w:val="auto"/>
        </w:rPr>
      </w:pPr>
    </w:p>
    <w:p w14:paraId="3D3AB9DD">
      <w:pPr>
        <w:pStyle w:val="6"/>
        <w:rPr>
          <w:rFonts w:hint="eastAsia" w:ascii="宋体" w:hAnsi="宋体" w:eastAsia="宋体" w:cs="宋体"/>
          <w:color w:val="auto"/>
        </w:rPr>
      </w:pPr>
    </w:p>
    <w:tbl>
      <w:tblPr>
        <w:tblStyle w:val="36"/>
        <w:tblW w:w="5000" w:type="pct"/>
        <w:jc w:val="center"/>
        <w:tblLayout w:type="autofit"/>
        <w:tblCellMar>
          <w:top w:w="0" w:type="dxa"/>
          <w:left w:w="0" w:type="dxa"/>
          <w:bottom w:w="0" w:type="dxa"/>
          <w:right w:w="0" w:type="dxa"/>
        </w:tblCellMar>
      </w:tblPr>
      <w:tblGrid>
        <w:gridCol w:w="649"/>
        <w:gridCol w:w="501"/>
        <w:gridCol w:w="6870"/>
        <w:gridCol w:w="721"/>
        <w:gridCol w:w="680"/>
        <w:gridCol w:w="757"/>
      </w:tblGrid>
      <w:tr w14:paraId="54D9E0C2">
        <w:tblPrEx>
          <w:tblCellMar>
            <w:top w:w="0" w:type="dxa"/>
            <w:left w:w="0" w:type="dxa"/>
            <w:bottom w:w="0" w:type="dxa"/>
            <w:right w:w="0" w:type="dxa"/>
          </w:tblCellMar>
        </w:tblPrEx>
        <w:trPr>
          <w:trHeight w:val="454" w:hRule="atLeast"/>
          <w:jc w:val="center"/>
        </w:trPr>
        <w:tc>
          <w:tcPr>
            <w:tcW w:w="5000" w:type="pct"/>
            <w:gridSpan w:val="6"/>
            <w:tcBorders>
              <w:top w:val="nil"/>
              <w:left w:val="nil"/>
              <w:bottom w:val="nil"/>
              <w:right w:val="nil"/>
            </w:tcBorders>
            <w:noWrap w:val="0"/>
            <w:tcMar>
              <w:top w:w="12" w:type="dxa"/>
              <w:left w:w="12" w:type="dxa"/>
              <w:right w:w="12" w:type="dxa"/>
            </w:tcMar>
            <w:vAlign w:val="center"/>
          </w:tcPr>
          <w:p w14:paraId="131579FB">
            <w:pPr>
              <w:widowControl/>
              <w:spacing w:line="560" w:lineRule="exact"/>
              <w:jc w:val="center"/>
              <w:textAlignment w:val="center"/>
              <w:rPr>
                <w:rFonts w:hint="eastAsia" w:ascii="宋体" w:hAnsi="宋体" w:eastAsia="宋体" w:cs="宋体"/>
                <w:b/>
                <w:color w:val="auto"/>
                <w:sz w:val="21"/>
                <w:szCs w:val="21"/>
              </w:rPr>
            </w:pPr>
            <w:r>
              <w:rPr>
                <w:rFonts w:hint="eastAsia" w:ascii="宋体" w:hAnsi="宋体" w:eastAsia="宋体" w:cs="宋体"/>
                <w:bCs/>
                <w:color w:val="auto"/>
                <w:sz w:val="32"/>
                <w:szCs w:val="32"/>
                <w:lang w:bidi="ar"/>
              </w:rPr>
              <w:t>表一 厨师服务人员评分表</w:t>
            </w:r>
          </w:p>
        </w:tc>
      </w:tr>
      <w:tr w14:paraId="13D87A29">
        <w:tblPrEx>
          <w:tblCellMar>
            <w:top w:w="0" w:type="dxa"/>
            <w:left w:w="0" w:type="dxa"/>
            <w:bottom w:w="0" w:type="dxa"/>
            <w:right w:w="0" w:type="dxa"/>
          </w:tblCellMar>
        </w:tblPrEx>
        <w:trPr>
          <w:trHeight w:val="454" w:hRule="atLeast"/>
          <w:jc w:val="center"/>
        </w:trPr>
        <w:tc>
          <w:tcPr>
            <w:tcW w:w="5000" w:type="pct"/>
            <w:gridSpan w:val="6"/>
            <w:tcBorders>
              <w:top w:val="nil"/>
              <w:left w:val="nil"/>
              <w:bottom w:val="nil"/>
              <w:right w:val="nil"/>
            </w:tcBorders>
            <w:noWrap w:val="0"/>
            <w:tcMar>
              <w:top w:w="12" w:type="dxa"/>
              <w:left w:w="12" w:type="dxa"/>
              <w:right w:w="12" w:type="dxa"/>
            </w:tcMar>
            <w:vAlign w:val="bottom"/>
          </w:tcPr>
          <w:p w14:paraId="65FE86FB">
            <w:pPr>
              <w:widowControl/>
              <w:spacing w:line="560" w:lineRule="exact"/>
              <w:jc w:val="center"/>
              <w:textAlignment w:val="bottom"/>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 xml:space="preserve">                             标准分：100分                 考核时间：   年   月 </w:t>
            </w:r>
          </w:p>
          <w:p w14:paraId="5461B523">
            <w:pPr>
              <w:widowControl/>
              <w:spacing w:line="560" w:lineRule="exact"/>
              <w:jc w:val="both"/>
              <w:textAlignment w:val="bottom"/>
              <w:rPr>
                <w:rFonts w:hint="eastAsia" w:ascii="宋体" w:hAnsi="宋体" w:eastAsia="宋体" w:cs="宋体"/>
                <w:b/>
                <w:color w:val="auto"/>
                <w:sz w:val="21"/>
                <w:szCs w:val="21"/>
              </w:rPr>
            </w:pPr>
            <w:r>
              <w:rPr>
                <w:rFonts w:hint="eastAsia" w:ascii="宋体" w:hAnsi="宋体" w:eastAsia="宋体" w:cs="宋体"/>
                <w:bCs/>
                <w:color w:val="auto"/>
                <w:sz w:val="21"/>
                <w:szCs w:val="21"/>
                <w:lang w:bidi="ar"/>
              </w:rPr>
              <w:t xml:space="preserve">服务地址：    </w:t>
            </w:r>
          </w:p>
        </w:tc>
      </w:tr>
      <w:tr w14:paraId="6B63F25C">
        <w:tblPrEx>
          <w:tblCellMar>
            <w:top w:w="0" w:type="dxa"/>
            <w:left w:w="0" w:type="dxa"/>
            <w:bottom w:w="0" w:type="dxa"/>
            <w:right w:w="0" w:type="dxa"/>
          </w:tblCellMar>
        </w:tblPrEx>
        <w:trPr>
          <w:trHeight w:val="454" w:hRule="atLeast"/>
          <w:jc w:val="center"/>
        </w:trPr>
        <w:tc>
          <w:tcPr>
            <w:tcW w:w="3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45388">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类别</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377A70">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序号</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3435F">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考核标准</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F130D">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标准分</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FD361">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得分</w:t>
            </w: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D2D3E">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备注</w:t>
            </w:r>
          </w:p>
        </w:tc>
      </w:tr>
      <w:tr w14:paraId="31C1A0C3">
        <w:tblPrEx>
          <w:tblCellMar>
            <w:top w:w="0" w:type="dxa"/>
            <w:left w:w="0" w:type="dxa"/>
            <w:bottom w:w="0" w:type="dxa"/>
            <w:right w:w="0" w:type="dxa"/>
          </w:tblCellMar>
        </w:tblPrEx>
        <w:trPr>
          <w:trHeight w:val="454"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8208EE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工作纪律</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5C43D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4F9EC7">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在岗期间未按规定穿着制服、口罩、水鞋；每违反一次扣1分，扣完为止。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CC7D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A13518">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A118D6">
            <w:pPr>
              <w:widowControl/>
              <w:spacing w:line="300" w:lineRule="exact"/>
              <w:jc w:val="center"/>
              <w:rPr>
                <w:rFonts w:hint="eastAsia" w:ascii="宋体" w:hAnsi="宋体" w:eastAsia="宋体" w:cs="宋体"/>
                <w:color w:val="auto"/>
                <w:sz w:val="21"/>
                <w:szCs w:val="21"/>
              </w:rPr>
            </w:pPr>
          </w:p>
        </w:tc>
      </w:tr>
      <w:tr w14:paraId="21BEC95D">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A2A41F7">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513EE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2754A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遵守公司排班表,不迟到，不早退，不旷工；每违反一次扣1分，扣完为止。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B3C07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4D5A62">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AEECD">
            <w:pPr>
              <w:widowControl/>
              <w:spacing w:line="300" w:lineRule="exact"/>
              <w:jc w:val="center"/>
              <w:rPr>
                <w:rFonts w:hint="eastAsia" w:ascii="宋体" w:hAnsi="宋体" w:eastAsia="宋体" w:cs="宋体"/>
                <w:color w:val="auto"/>
                <w:sz w:val="21"/>
                <w:szCs w:val="21"/>
              </w:rPr>
            </w:pPr>
          </w:p>
        </w:tc>
      </w:tr>
      <w:tr w14:paraId="4D08E1B1">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A165537">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76F51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F08A9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休假提前申请,并在安排好工作代理人后方可休假；每违反一次扣1分，扣完为止。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77924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9782E2">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2FA605">
            <w:pPr>
              <w:widowControl/>
              <w:spacing w:line="300" w:lineRule="exact"/>
              <w:jc w:val="center"/>
              <w:rPr>
                <w:rFonts w:hint="eastAsia" w:ascii="宋体" w:hAnsi="宋体" w:eastAsia="宋体" w:cs="宋体"/>
                <w:color w:val="auto"/>
                <w:sz w:val="21"/>
                <w:szCs w:val="21"/>
              </w:rPr>
            </w:pPr>
          </w:p>
        </w:tc>
      </w:tr>
      <w:tr w14:paraId="23A34CBD">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77F9B3C">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6E374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2038D4">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工作期间不串岗,不脱岗,不偷懒，不做与工作无关的事情；每违反一次扣1分，扣完为止。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6B9BC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10B4DA">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756E7B">
            <w:pPr>
              <w:widowControl/>
              <w:spacing w:line="300" w:lineRule="exact"/>
              <w:jc w:val="center"/>
              <w:rPr>
                <w:rFonts w:hint="eastAsia" w:ascii="宋体" w:hAnsi="宋体" w:eastAsia="宋体" w:cs="宋体"/>
                <w:color w:val="auto"/>
                <w:sz w:val="21"/>
                <w:szCs w:val="21"/>
              </w:rPr>
            </w:pPr>
          </w:p>
        </w:tc>
      </w:tr>
      <w:tr w14:paraId="607798AA">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A346593">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2D3BE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0C006">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全月工作态度勤恳,无接到投诉或不良反映；每接到投诉一次扣2分，扣完为止。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29127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860B37">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D1F8C2">
            <w:pPr>
              <w:widowControl/>
              <w:spacing w:line="300" w:lineRule="exact"/>
              <w:jc w:val="center"/>
              <w:rPr>
                <w:rFonts w:hint="eastAsia" w:ascii="宋体" w:hAnsi="宋体" w:eastAsia="宋体" w:cs="宋体"/>
                <w:color w:val="auto"/>
                <w:sz w:val="21"/>
                <w:szCs w:val="21"/>
              </w:rPr>
            </w:pPr>
          </w:p>
        </w:tc>
      </w:tr>
      <w:tr w14:paraId="577E5A34">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8894A2E">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0167E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CB106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与同事和睦相处，做事不斤斤计较，不因小事与同事闹矛盾，更不能当众吵架；每违反一次扣1分，扣完为止。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02119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A18780">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1D2339">
            <w:pPr>
              <w:widowControl/>
              <w:spacing w:line="300" w:lineRule="exact"/>
              <w:jc w:val="center"/>
              <w:rPr>
                <w:rFonts w:hint="eastAsia" w:ascii="宋体" w:hAnsi="宋体" w:eastAsia="宋体" w:cs="宋体"/>
                <w:color w:val="auto"/>
                <w:sz w:val="21"/>
                <w:szCs w:val="21"/>
              </w:rPr>
            </w:pPr>
          </w:p>
        </w:tc>
      </w:tr>
      <w:tr w14:paraId="79FA89B4">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8D9EEFB">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A927C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0707C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爱护公司资源，节约用水、用电；根据需要领用劳保用品，杜绝浪费；每违反一次扣1分，扣完为止。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7FE9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57F27">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FAA52D">
            <w:pPr>
              <w:widowControl/>
              <w:spacing w:line="300" w:lineRule="exact"/>
              <w:jc w:val="center"/>
              <w:rPr>
                <w:rFonts w:hint="eastAsia" w:ascii="宋体" w:hAnsi="宋体" w:eastAsia="宋体" w:cs="宋体"/>
                <w:color w:val="auto"/>
                <w:sz w:val="21"/>
                <w:szCs w:val="21"/>
              </w:rPr>
            </w:pPr>
          </w:p>
        </w:tc>
      </w:tr>
      <w:tr w14:paraId="657D296C">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2F14D32">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931A0B">
            <w:pPr>
              <w:widowControl/>
              <w:spacing w:line="300" w:lineRule="exact"/>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08B002">
            <w:pPr>
              <w:widowControl/>
              <w:spacing w:line="300" w:lineRule="exac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工作人员按公司规定人数出勤，每缺一个扣3分，扣完为止。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749054">
            <w:pPr>
              <w:widowControl/>
              <w:spacing w:line="300" w:lineRule="exact"/>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CDBF60">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52EE66">
            <w:pPr>
              <w:widowControl/>
              <w:spacing w:line="300" w:lineRule="exact"/>
              <w:jc w:val="center"/>
              <w:rPr>
                <w:rFonts w:hint="eastAsia" w:ascii="宋体" w:hAnsi="宋体" w:eastAsia="宋体" w:cs="宋体"/>
                <w:color w:val="auto"/>
                <w:sz w:val="21"/>
                <w:szCs w:val="21"/>
              </w:rPr>
            </w:pPr>
          </w:p>
        </w:tc>
      </w:tr>
      <w:tr w14:paraId="4EC7D118">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C1CABAD">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8B8DA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7E6FC5">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不服从工作安排，直接扣5分。</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7D161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B1C5C">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A30824">
            <w:pPr>
              <w:widowControl/>
              <w:spacing w:line="300" w:lineRule="exact"/>
              <w:jc w:val="center"/>
              <w:rPr>
                <w:rFonts w:hint="eastAsia" w:ascii="宋体" w:hAnsi="宋体" w:eastAsia="宋体" w:cs="宋体"/>
                <w:color w:val="auto"/>
                <w:sz w:val="21"/>
                <w:szCs w:val="21"/>
              </w:rPr>
            </w:pPr>
          </w:p>
        </w:tc>
      </w:tr>
      <w:tr w14:paraId="5EEFEE0A">
        <w:tblPrEx>
          <w:tblCellMar>
            <w:top w:w="0" w:type="dxa"/>
            <w:left w:w="0" w:type="dxa"/>
            <w:bottom w:w="0" w:type="dxa"/>
            <w:right w:w="0" w:type="dxa"/>
          </w:tblCellMar>
        </w:tblPrEx>
        <w:trPr>
          <w:trHeight w:val="454"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A2908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工作要求</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4BBB6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CFBC0">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人员持有效健康证上岗；每发现一个扣2分，扣完为止。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E527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858B8D">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EB865">
            <w:pPr>
              <w:widowControl/>
              <w:spacing w:line="300" w:lineRule="exact"/>
              <w:jc w:val="center"/>
              <w:rPr>
                <w:rFonts w:hint="eastAsia" w:ascii="宋体" w:hAnsi="宋体" w:eastAsia="宋体" w:cs="宋体"/>
                <w:color w:val="auto"/>
                <w:sz w:val="21"/>
                <w:szCs w:val="21"/>
              </w:rPr>
            </w:pPr>
          </w:p>
        </w:tc>
      </w:tr>
      <w:tr w14:paraId="4FAEC94E">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1A617A">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BC067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11</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B2BF4F">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未按照公司规定时间开餐；每发现一次超时扣2分，扣完为止。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86CE7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661807">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E589E2">
            <w:pPr>
              <w:widowControl/>
              <w:spacing w:line="300" w:lineRule="exact"/>
              <w:jc w:val="center"/>
              <w:rPr>
                <w:rFonts w:hint="eastAsia" w:ascii="宋体" w:hAnsi="宋体" w:eastAsia="宋体" w:cs="宋体"/>
                <w:color w:val="auto"/>
                <w:sz w:val="21"/>
                <w:szCs w:val="21"/>
              </w:rPr>
            </w:pPr>
          </w:p>
        </w:tc>
      </w:tr>
      <w:tr w14:paraId="22450B57">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0527F2">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323EC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12</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12EF36">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菜品出现其他异物，如包装袋，钢丝球丝、头发；每发现一次扣2分，扣完为止。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F974A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E25EEA">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31B92F">
            <w:pPr>
              <w:widowControl/>
              <w:spacing w:line="300" w:lineRule="exact"/>
              <w:jc w:val="center"/>
              <w:rPr>
                <w:rFonts w:hint="eastAsia" w:ascii="宋体" w:hAnsi="宋体" w:eastAsia="宋体" w:cs="宋体"/>
                <w:color w:val="auto"/>
                <w:sz w:val="21"/>
                <w:szCs w:val="21"/>
              </w:rPr>
            </w:pPr>
          </w:p>
        </w:tc>
      </w:tr>
      <w:tr w14:paraId="721AF3D6">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9E4C07">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8ABCE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13</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1A5564">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使用变质过期食品；</w:t>
            </w:r>
            <w:r>
              <w:rPr>
                <w:rFonts w:hint="eastAsia" w:ascii="宋体" w:hAnsi="宋体" w:eastAsia="宋体" w:cs="宋体"/>
                <w:color w:val="auto"/>
                <w:sz w:val="21"/>
                <w:szCs w:val="21"/>
                <w:lang w:bidi="ar"/>
              </w:rPr>
              <w:t>每</w:t>
            </w:r>
            <w:r>
              <w:rPr>
                <w:rFonts w:hint="eastAsia" w:ascii="宋体" w:hAnsi="宋体" w:eastAsia="宋体" w:cs="宋体"/>
                <w:color w:val="auto"/>
                <w:sz w:val="21"/>
                <w:szCs w:val="21"/>
              </w:rPr>
              <w:t>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C41D4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4F6EA0">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0CFF17">
            <w:pPr>
              <w:widowControl/>
              <w:spacing w:line="300" w:lineRule="exact"/>
              <w:jc w:val="center"/>
              <w:rPr>
                <w:rFonts w:hint="eastAsia" w:ascii="宋体" w:hAnsi="宋体" w:eastAsia="宋体" w:cs="宋体"/>
                <w:color w:val="auto"/>
                <w:sz w:val="21"/>
                <w:szCs w:val="21"/>
              </w:rPr>
            </w:pPr>
          </w:p>
        </w:tc>
      </w:tr>
      <w:tr w14:paraId="1CC72CB9">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75441">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53616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14</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46AD5">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未按公司规定进行留样；每发现一次扣2分，扣完为止。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124AA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37646">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924C28">
            <w:pPr>
              <w:widowControl/>
              <w:spacing w:line="300" w:lineRule="exact"/>
              <w:jc w:val="center"/>
              <w:rPr>
                <w:rFonts w:hint="eastAsia" w:ascii="宋体" w:hAnsi="宋体" w:eastAsia="宋体" w:cs="宋体"/>
                <w:color w:val="auto"/>
                <w:sz w:val="21"/>
                <w:szCs w:val="21"/>
              </w:rPr>
            </w:pPr>
          </w:p>
        </w:tc>
      </w:tr>
      <w:tr w14:paraId="3AE15028">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C92ED6">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5554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15</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469F8">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未按公司规定进行食堂清洁和消毒；</w:t>
            </w:r>
            <w:r>
              <w:rPr>
                <w:rFonts w:hint="eastAsia" w:ascii="宋体" w:hAnsi="宋体" w:eastAsia="宋体" w:cs="宋体"/>
                <w:color w:val="auto"/>
                <w:sz w:val="21"/>
                <w:szCs w:val="21"/>
                <w:lang w:bidi="ar"/>
              </w:rPr>
              <w:t>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F76F2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085FAA">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7B049">
            <w:pPr>
              <w:widowControl/>
              <w:spacing w:line="300" w:lineRule="exact"/>
              <w:jc w:val="center"/>
              <w:rPr>
                <w:rFonts w:hint="eastAsia" w:ascii="宋体" w:hAnsi="宋体" w:eastAsia="宋体" w:cs="宋体"/>
                <w:color w:val="auto"/>
                <w:sz w:val="21"/>
                <w:szCs w:val="21"/>
              </w:rPr>
            </w:pPr>
          </w:p>
        </w:tc>
      </w:tr>
      <w:tr w14:paraId="57CE1A39">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9FC58E">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A145A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16</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C44D97">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库房要按公司规定保持清洁、干燥，摆放物品要规范、整洁，每发现一次扣2分，扣完为止。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3DC6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C6FB6A">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C3354F">
            <w:pPr>
              <w:widowControl/>
              <w:spacing w:line="300" w:lineRule="exact"/>
              <w:jc w:val="center"/>
              <w:rPr>
                <w:rFonts w:hint="eastAsia" w:ascii="宋体" w:hAnsi="宋体" w:eastAsia="宋体" w:cs="宋体"/>
                <w:color w:val="auto"/>
                <w:sz w:val="21"/>
                <w:szCs w:val="21"/>
              </w:rPr>
            </w:pPr>
          </w:p>
        </w:tc>
      </w:tr>
      <w:tr w14:paraId="2A142294">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8D3491">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F4FAA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17</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4AD1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厨具需清洁卫生、无油迹及污迹，每发现一次扣2分，扣完为止。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A641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4C2A48">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3F15B3">
            <w:pPr>
              <w:widowControl/>
              <w:spacing w:line="300" w:lineRule="exact"/>
              <w:jc w:val="center"/>
              <w:rPr>
                <w:rFonts w:hint="eastAsia" w:ascii="宋体" w:hAnsi="宋体" w:eastAsia="宋体" w:cs="宋体"/>
                <w:color w:val="auto"/>
                <w:sz w:val="21"/>
                <w:szCs w:val="21"/>
              </w:rPr>
            </w:pPr>
          </w:p>
        </w:tc>
      </w:tr>
      <w:tr w14:paraId="51C8FEBF">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73A6DC">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6F3D6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18</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3863E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根据《东莞市水务集团净水有限公司食堂管理</w:t>
            </w:r>
            <w:r>
              <w:rPr>
                <w:rFonts w:hint="eastAsia" w:ascii="宋体" w:hAnsi="宋体" w:eastAsia="宋体" w:cs="宋体"/>
                <w:color w:val="auto"/>
                <w:sz w:val="21"/>
                <w:szCs w:val="21"/>
                <w:lang w:val="en-US" w:eastAsia="zh-CN" w:bidi="ar"/>
              </w:rPr>
              <w:t>办法</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修订</w:t>
            </w:r>
            <w:r>
              <w:rPr>
                <w:rFonts w:hint="eastAsia" w:ascii="宋体" w:hAnsi="宋体" w:eastAsia="宋体" w:cs="宋体"/>
                <w:color w:val="auto"/>
                <w:sz w:val="21"/>
                <w:szCs w:val="21"/>
                <w:lang w:bidi="ar"/>
              </w:rPr>
              <w:t>）》内容规定，</w:t>
            </w:r>
            <w:r>
              <w:rPr>
                <w:rFonts w:hint="eastAsia" w:ascii="宋体" w:hAnsi="宋体" w:eastAsia="宋体" w:cs="宋体"/>
                <w:color w:val="auto"/>
                <w:sz w:val="21"/>
                <w:szCs w:val="21"/>
              </w:rPr>
              <w:t>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9A61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D3D498">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FC1BFC">
            <w:pPr>
              <w:widowControl/>
              <w:spacing w:line="300" w:lineRule="exact"/>
              <w:jc w:val="center"/>
              <w:rPr>
                <w:rFonts w:hint="eastAsia" w:ascii="宋体" w:hAnsi="宋体" w:eastAsia="宋体" w:cs="宋体"/>
                <w:color w:val="auto"/>
                <w:sz w:val="21"/>
                <w:szCs w:val="21"/>
              </w:rPr>
            </w:pPr>
          </w:p>
        </w:tc>
      </w:tr>
      <w:tr w14:paraId="552480D3">
        <w:tblPrEx>
          <w:tblCellMar>
            <w:top w:w="0" w:type="dxa"/>
            <w:left w:w="0" w:type="dxa"/>
            <w:bottom w:w="0" w:type="dxa"/>
            <w:right w:w="0" w:type="dxa"/>
          </w:tblCellMar>
        </w:tblPrEx>
        <w:trPr>
          <w:trHeight w:val="454" w:hRule="atLeast"/>
          <w:jc w:val="center"/>
        </w:trPr>
        <w:tc>
          <w:tcPr>
            <w:tcW w:w="3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2F2CA">
            <w:pPr>
              <w:widowControl/>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BBFD05">
            <w:pPr>
              <w:widowControl/>
              <w:spacing w:line="300" w:lineRule="exact"/>
              <w:jc w:val="center"/>
              <w:rPr>
                <w:rFonts w:hint="eastAsia" w:ascii="宋体" w:hAnsi="宋体" w:eastAsia="宋体" w:cs="宋体"/>
                <w:color w:val="auto"/>
                <w:sz w:val="21"/>
                <w:szCs w:val="21"/>
              </w:rPr>
            </w:pP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BF0C3">
            <w:pPr>
              <w:widowControl/>
              <w:spacing w:line="300" w:lineRule="exact"/>
              <w:rPr>
                <w:rFonts w:hint="eastAsia" w:ascii="宋体" w:hAnsi="宋体" w:eastAsia="宋体" w:cs="宋体"/>
                <w:color w:val="auto"/>
                <w:sz w:val="21"/>
                <w:szCs w:val="21"/>
              </w:rPr>
            </w:pP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C0D6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100</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956C8E">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CF45C2">
            <w:pPr>
              <w:widowControl/>
              <w:spacing w:line="300" w:lineRule="exact"/>
              <w:jc w:val="center"/>
              <w:rPr>
                <w:rFonts w:hint="eastAsia" w:ascii="宋体" w:hAnsi="宋体" w:eastAsia="宋体" w:cs="宋体"/>
                <w:color w:val="auto"/>
                <w:sz w:val="21"/>
                <w:szCs w:val="21"/>
              </w:rPr>
            </w:pPr>
          </w:p>
        </w:tc>
      </w:tr>
      <w:tr w14:paraId="4F2F793D">
        <w:tblPrEx>
          <w:tblCellMar>
            <w:top w:w="0" w:type="dxa"/>
            <w:left w:w="0" w:type="dxa"/>
            <w:bottom w:w="0" w:type="dxa"/>
            <w:right w:w="0" w:type="dxa"/>
          </w:tblCellMar>
        </w:tblPrEx>
        <w:trPr>
          <w:trHeight w:val="454" w:hRule="atLeast"/>
          <w:jc w:val="center"/>
        </w:trPr>
        <w:tc>
          <w:tcPr>
            <w:tcW w:w="5000" w:type="pct"/>
            <w:gridSpan w:val="6"/>
            <w:tcBorders>
              <w:top w:val="nil"/>
              <w:left w:val="nil"/>
              <w:bottom w:val="nil"/>
              <w:right w:val="nil"/>
            </w:tcBorders>
            <w:noWrap w:val="0"/>
            <w:tcMar>
              <w:top w:w="12" w:type="dxa"/>
              <w:left w:w="12" w:type="dxa"/>
              <w:right w:w="12" w:type="dxa"/>
            </w:tcMar>
            <w:vAlign w:val="center"/>
          </w:tcPr>
          <w:p w14:paraId="42CF835A">
            <w:pPr>
              <w:widowControl/>
              <w:spacing w:line="56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评分人：                                             部门负责人：</w:t>
            </w:r>
          </w:p>
        </w:tc>
      </w:tr>
      <w:bookmarkEnd w:id="367"/>
      <w:tr w14:paraId="18DA5F4E">
        <w:tblPrEx>
          <w:tblCellMar>
            <w:top w:w="0" w:type="dxa"/>
            <w:left w:w="0" w:type="dxa"/>
            <w:bottom w:w="0" w:type="dxa"/>
            <w:right w:w="0" w:type="dxa"/>
          </w:tblCellMar>
        </w:tblPrEx>
        <w:trPr>
          <w:trHeight w:val="454" w:hRule="atLeast"/>
          <w:jc w:val="center"/>
        </w:trPr>
        <w:tc>
          <w:tcPr>
            <w:tcW w:w="5000" w:type="pct"/>
            <w:gridSpan w:val="6"/>
            <w:tcBorders>
              <w:top w:val="nil"/>
              <w:left w:val="nil"/>
              <w:bottom w:val="nil"/>
              <w:right w:val="nil"/>
            </w:tcBorders>
            <w:noWrap w:val="0"/>
            <w:tcMar>
              <w:top w:w="12" w:type="dxa"/>
              <w:left w:w="12" w:type="dxa"/>
              <w:right w:w="12" w:type="dxa"/>
            </w:tcMar>
            <w:vAlign w:val="center"/>
          </w:tcPr>
          <w:p w14:paraId="68B0A51D">
            <w:pPr>
              <w:widowControl/>
              <w:spacing w:line="560" w:lineRule="exact"/>
              <w:jc w:val="center"/>
              <w:textAlignment w:val="center"/>
              <w:rPr>
                <w:rFonts w:hint="eastAsia" w:ascii="宋体" w:hAnsi="宋体" w:eastAsia="宋体" w:cs="宋体"/>
                <w:b/>
                <w:color w:val="auto"/>
                <w:sz w:val="21"/>
                <w:szCs w:val="21"/>
              </w:rPr>
            </w:pPr>
            <w:r>
              <w:rPr>
                <w:rFonts w:hint="eastAsia" w:ascii="宋体" w:hAnsi="宋体" w:eastAsia="宋体" w:cs="宋体"/>
                <w:bCs/>
                <w:color w:val="auto"/>
                <w:sz w:val="32"/>
                <w:szCs w:val="32"/>
                <w:lang w:bidi="ar"/>
              </w:rPr>
              <w:t>表</w:t>
            </w:r>
            <w:r>
              <w:rPr>
                <w:rFonts w:hint="eastAsia" w:ascii="宋体" w:hAnsi="宋体" w:eastAsia="宋体" w:cs="宋体"/>
                <w:bCs/>
                <w:color w:val="auto"/>
                <w:sz w:val="32"/>
                <w:szCs w:val="32"/>
                <w:lang w:val="en-US" w:eastAsia="zh-CN" w:bidi="ar"/>
              </w:rPr>
              <w:t>二</w:t>
            </w:r>
            <w:r>
              <w:rPr>
                <w:rFonts w:hint="eastAsia" w:ascii="宋体" w:hAnsi="宋体" w:eastAsia="宋体" w:cs="宋体"/>
                <w:bCs/>
                <w:color w:val="auto"/>
                <w:sz w:val="32"/>
                <w:szCs w:val="32"/>
                <w:lang w:bidi="ar"/>
              </w:rPr>
              <w:t xml:space="preserve"> 厨卫工服务人员评分表</w:t>
            </w:r>
          </w:p>
        </w:tc>
      </w:tr>
      <w:tr w14:paraId="7282E291">
        <w:tblPrEx>
          <w:tblCellMar>
            <w:top w:w="0" w:type="dxa"/>
            <w:left w:w="0" w:type="dxa"/>
            <w:bottom w:w="0" w:type="dxa"/>
            <w:right w:w="0" w:type="dxa"/>
          </w:tblCellMar>
        </w:tblPrEx>
        <w:trPr>
          <w:trHeight w:val="454" w:hRule="atLeast"/>
          <w:jc w:val="center"/>
        </w:trPr>
        <w:tc>
          <w:tcPr>
            <w:tcW w:w="5000" w:type="pct"/>
            <w:gridSpan w:val="6"/>
            <w:tcBorders>
              <w:top w:val="nil"/>
              <w:left w:val="nil"/>
              <w:bottom w:val="nil"/>
              <w:right w:val="nil"/>
            </w:tcBorders>
            <w:noWrap w:val="0"/>
            <w:tcMar>
              <w:top w:w="12" w:type="dxa"/>
              <w:left w:w="12" w:type="dxa"/>
              <w:right w:w="12" w:type="dxa"/>
            </w:tcMar>
            <w:vAlign w:val="bottom"/>
          </w:tcPr>
          <w:p w14:paraId="04D0759D">
            <w:pPr>
              <w:widowControl/>
              <w:spacing w:line="560" w:lineRule="exact"/>
              <w:jc w:val="center"/>
              <w:textAlignment w:val="bottom"/>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 xml:space="preserve">                             标准分：100分                 考核时间：   年   月 </w:t>
            </w:r>
          </w:p>
          <w:p w14:paraId="28A03A69">
            <w:pPr>
              <w:widowControl/>
              <w:spacing w:line="560" w:lineRule="exact"/>
              <w:jc w:val="both"/>
              <w:textAlignment w:val="bottom"/>
              <w:rPr>
                <w:rFonts w:hint="eastAsia" w:ascii="宋体" w:hAnsi="宋体" w:eastAsia="宋体" w:cs="宋体"/>
                <w:b/>
                <w:color w:val="auto"/>
                <w:sz w:val="21"/>
                <w:szCs w:val="21"/>
              </w:rPr>
            </w:pPr>
            <w:r>
              <w:rPr>
                <w:rFonts w:hint="eastAsia" w:ascii="宋体" w:hAnsi="宋体" w:eastAsia="宋体" w:cs="宋体"/>
                <w:bCs/>
                <w:color w:val="auto"/>
                <w:sz w:val="21"/>
                <w:szCs w:val="21"/>
                <w:lang w:bidi="ar"/>
              </w:rPr>
              <w:t xml:space="preserve">服务地址：    </w:t>
            </w:r>
          </w:p>
        </w:tc>
      </w:tr>
      <w:tr w14:paraId="5E40FE86">
        <w:tblPrEx>
          <w:tblCellMar>
            <w:top w:w="0" w:type="dxa"/>
            <w:left w:w="0" w:type="dxa"/>
            <w:bottom w:w="0" w:type="dxa"/>
            <w:right w:w="0" w:type="dxa"/>
          </w:tblCellMar>
        </w:tblPrEx>
        <w:trPr>
          <w:trHeight w:val="454" w:hRule="atLeast"/>
          <w:jc w:val="center"/>
        </w:trPr>
        <w:tc>
          <w:tcPr>
            <w:tcW w:w="3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9421BC">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类别</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C7231">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序号</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AAF41">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考核标准</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9511C9">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标准分</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89D271">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得分</w:t>
            </w: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F044E8">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备注</w:t>
            </w:r>
          </w:p>
        </w:tc>
      </w:tr>
      <w:tr w14:paraId="6BA2F35D">
        <w:tblPrEx>
          <w:tblCellMar>
            <w:top w:w="0" w:type="dxa"/>
            <w:left w:w="0" w:type="dxa"/>
            <w:bottom w:w="0" w:type="dxa"/>
            <w:right w:w="0" w:type="dxa"/>
          </w:tblCellMar>
        </w:tblPrEx>
        <w:trPr>
          <w:trHeight w:val="454"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765369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工作纪律</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74593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8D4AC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在岗期间未按规定穿着制服、口罩、水鞋；每违反一次扣1分，扣完为止。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F4511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350962">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17A712">
            <w:pPr>
              <w:widowControl/>
              <w:spacing w:line="300" w:lineRule="exact"/>
              <w:jc w:val="center"/>
              <w:rPr>
                <w:rFonts w:hint="eastAsia" w:ascii="宋体" w:hAnsi="宋体" w:eastAsia="宋体" w:cs="宋体"/>
                <w:color w:val="auto"/>
                <w:sz w:val="21"/>
                <w:szCs w:val="21"/>
              </w:rPr>
            </w:pPr>
          </w:p>
        </w:tc>
      </w:tr>
      <w:tr w14:paraId="0D55698A">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ABFACF">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B43A0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39FBC9">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遵守公司排班表,不迟到，不早退，不旷工；每违反一次扣1分，扣完为止。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8BE4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B88F12">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03CA2">
            <w:pPr>
              <w:widowControl/>
              <w:spacing w:line="300" w:lineRule="exact"/>
              <w:jc w:val="center"/>
              <w:rPr>
                <w:rFonts w:hint="eastAsia" w:ascii="宋体" w:hAnsi="宋体" w:eastAsia="宋体" w:cs="宋体"/>
                <w:color w:val="auto"/>
                <w:sz w:val="21"/>
                <w:szCs w:val="21"/>
              </w:rPr>
            </w:pPr>
          </w:p>
        </w:tc>
      </w:tr>
      <w:tr w14:paraId="437353C7">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001313">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2E43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81E52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休假提前申请,并在安排好工作代理人后方可休假；每违反一次扣1分，扣完为止。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9DE5C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012F16">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0F8C7B">
            <w:pPr>
              <w:widowControl/>
              <w:spacing w:line="300" w:lineRule="exact"/>
              <w:jc w:val="center"/>
              <w:rPr>
                <w:rFonts w:hint="eastAsia" w:ascii="宋体" w:hAnsi="宋体" w:eastAsia="宋体" w:cs="宋体"/>
                <w:color w:val="auto"/>
                <w:sz w:val="21"/>
                <w:szCs w:val="21"/>
              </w:rPr>
            </w:pPr>
          </w:p>
        </w:tc>
      </w:tr>
      <w:tr w14:paraId="51ACE554">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FB76406">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DB0BA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709783">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工作期间不串岗,不脱岗,不偷懒，不做与工作无关的事情；每违反一次扣1分，扣完为止。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7D9E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6DF0FD">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6B95F3">
            <w:pPr>
              <w:widowControl/>
              <w:spacing w:line="300" w:lineRule="exact"/>
              <w:jc w:val="center"/>
              <w:rPr>
                <w:rFonts w:hint="eastAsia" w:ascii="宋体" w:hAnsi="宋体" w:eastAsia="宋体" w:cs="宋体"/>
                <w:color w:val="auto"/>
                <w:sz w:val="21"/>
                <w:szCs w:val="21"/>
              </w:rPr>
            </w:pPr>
          </w:p>
        </w:tc>
      </w:tr>
      <w:tr w14:paraId="03F27A07">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376C81">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16002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7D1229">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全月工作态度勤恳,无接到投诉或不良反映；每接到投诉一次扣2分，扣完为止。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83657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DE0AC9">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BB43D2">
            <w:pPr>
              <w:widowControl/>
              <w:spacing w:line="300" w:lineRule="exact"/>
              <w:jc w:val="center"/>
              <w:rPr>
                <w:rFonts w:hint="eastAsia" w:ascii="宋体" w:hAnsi="宋体" w:eastAsia="宋体" w:cs="宋体"/>
                <w:color w:val="auto"/>
                <w:sz w:val="21"/>
                <w:szCs w:val="21"/>
              </w:rPr>
            </w:pPr>
          </w:p>
        </w:tc>
      </w:tr>
      <w:tr w14:paraId="4265828C">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FD01134">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86228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933F07">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与同事和睦相处，做事不斤斤计较，不因小事与同事闹矛盾，更不能当众吵架；每违反一次扣1分，扣完为止。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822F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61CAC7">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77330F">
            <w:pPr>
              <w:widowControl/>
              <w:spacing w:line="300" w:lineRule="exact"/>
              <w:jc w:val="center"/>
              <w:rPr>
                <w:rFonts w:hint="eastAsia" w:ascii="宋体" w:hAnsi="宋体" w:eastAsia="宋体" w:cs="宋体"/>
                <w:color w:val="auto"/>
                <w:sz w:val="21"/>
                <w:szCs w:val="21"/>
              </w:rPr>
            </w:pPr>
          </w:p>
        </w:tc>
      </w:tr>
      <w:tr w14:paraId="5072ADD8">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84D0467">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6D984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230E45">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爱护公司资源，节约用水、用电；根据需要领用劳保用品，杜绝浪费；每违反一次扣1分，扣完为止。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8D449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82F8B7">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048DDF">
            <w:pPr>
              <w:widowControl/>
              <w:spacing w:line="300" w:lineRule="exact"/>
              <w:jc w:val="center"/>
              <w:rPr>
                <w:rFonts w:hint="eastAsia" w:ascii="宋体" w:hAnsi="宋体" w:eastAsia="宋体" w:cs="宋体"/>
                <w:color w:val="auto"/>
                <w:sz w:val="21"/>
                <w:szCs w:val="21"/>
              </w:rPr>
            </w:pPr>
          </w:p>
        </w:tc>
      </w:tr>
      <w:tr w14:paraId="40379A1B">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D8A7DF8">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01F6C8">
            <w:pPr>
              <w:widowControl/>
              <w:spacing w:line="300" w:lineRule="exact"/>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80378">
            <w:pPr>
              <w:widowControl/>
              <w:spacing w:line="300" w:lineRule="exac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工作人员按公司规定人数出勤，每缺一个扣3分，扣完为止。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24DAAA">
            <w:pPr>
              <w:widowControl/>
              <w:spacing w:line="300" w:lineRule="exact"/>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75A075">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9AA44B">
            <w:pPr>
              <w:widowControl/>
              <w:spacing w:line="300" w:lineRule="exact"/>
              <w:jc w:val="center"/>
              <w:rPr>
                <w:rFonts w:hint="eastAsia" w:ascii="宋体" w:hAnsi="宋体" w:eastAsia="宋体" w:cs="宋体"/>
                <w:color w:val="auto"/>
                <w:sz w:val="21"/>
                <w:szCs w:val="21"/>
              </w:rPr>
            </w:pPr>
          </w:p>
        </w:tc>
      </w:tr>
      <w:tr w14:paraId="58194584">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F5A02C3">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1D189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42876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不服从工作安排，直接扣5分。</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C9200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F99274">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D752F4">
            <w:pPr>
              <w:widowControl/>
              <w:spacing w:line="300" w:lineRule="exact"/>
              <w:jc w:val="center"/>
              <w:rPr>
                <w:rFonts w:hint="eastAsia" w:ascii="宋体" w:hAnsi="宋体" w:eastAsia="宋体" w:cs="宋体"/>
                <w:color w:val="auto"/>
                <w:sz w:val="21"/>
                <w:szCs w:val="21"/>
              </w:rPr>
            </w:pPr>
          </w:p>
        </w:tc>
      </w:tr>
      <w:tr w14:paraId="514F7ECE">
        <w:tblPrEx>
          <w:tblCellMar>
            <w:top w:w="0" w:type="dxa"/>
            <w:left w:w="0" w:type="dxa"/>
            <w:bottom w:w="0" w:type="dxa"/>
            <w:right w:w="0" w:type="dxa"/>
          </w:tblCellMar>
        </w:tblPrEx>
        <w:trPr>
          <w:trHeight w:val="454"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1ED5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工作要求</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77915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31FEA2">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人员持有效健康证上岗；每发现一个扣2分，扣完为止。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FE8D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BC670B">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5957F">
            <w:pPr>
              <w:widowControl/>
              <w:spacing w:line="300" w:lineRule="exact"/>
              <w:jc w:val="center"/>
              <w:rPr>
                <w:rFonts w:hint="eastAsia" w:ascii="宋体" w:hAnsi="宋体" w:eastAsia="宋体" w:cs="宋体"/>
                <w:color w:val="auto"/>
                <w:sz w:val="21"/>
                <w:szCs w:val="21"/>
              </w:rPr>
            </w:pPr>
          </w:p>
        </w:tc>
      </w:tr>
      <w:tr w14:paraId="5D99C42A">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942DC8">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39D6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11</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66D960">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未按照公司规定时间开餐；每发现一次超时扣2分，扣完为止。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5BCCC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324C1">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55594C">
            <w:pPr>
              <w:widowControl/>
              <w:spacing w:line="300" w:lineRule="exact"/>
              <w:jc w:val="center"/>
              <w:rPr>
                <w:rFonts w:hint="eastAsia" w:ascii="宋体" w:hAnsi="宋体" w:eastAsia="宋体" w:cs="宋体"/>
                <w:color w:val="auto"/>
                <w:sz w:val="21"/>
                <w:szCs w:val="21"/>
              </w:rPr>
            </w:pPr>
          </w:p>
        </w:tc>
      </w:tr>
      <w:tr w14:paraId="52F332F8">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BCA5FA">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E8F2A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12</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6E31B8">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菜品出现其他异物，如包装袋，钢丝球丝、头发；每发现一次扣2分，扣完为止。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9D8B0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37BEA0">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233A3">
            <w:pPr>
              <w:widowControl/>
              <w:spacing w:line="300" w:lineRule="exact"/>
              <w:jc w:val="center"/>
              <w:rPr>
                <w:rFonts w:hint="eastAsia" w:ascii="宋体" w:hAnsi="宋体" w:eastAsia="宋体" w:cs="宋体"/>
                <w:color w:val="auto"/>
                <w:sz w:val="21"/>
                <w:szCs w:val="21"/>
              </w:rPr>
            </w:pPr>
          </w:p>
        </w:tc>
      </w:tr>
      <w:tr w14:paraId="69A1B65C">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A56BDD">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B1C9C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13</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B6EE63">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使用变质过期食品；</w:t>
            </w:r>
            <w:r>
              <w:rPr>
                <w:rFonts w:hint="eastAsia" w:ascii="宋体" w:hAnsi="宋体" w:eastAsia="宋体" w:cs="宋体"/>
                <w:color w:val="auto"/>
                <w:sz w:val="21"/>
                <w:szCs w:val="21"/>
                <w:lang w:bidi="ar"/>
              </w:rPr>
              <w:t>每</w:t>
            </w:r>
            <w:r>
              <w:rPr>
                <w:rFonts w:hint="eastAsia" w:ascii="宋体" w:hAnsi="宋体" w:eastAsia="宋体" w:cs="宋体"/>
                <w:color w:val="auto"/>
                <w:sz w:val="21"/>
                <w:szCs w:val="21"/>
              </w:rPr>
              <w:t>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A1ABB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C5EDC5">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A4C5B">
            <w:pPr>
              <w:widowControl/>
              <w:spacing w:line="300" w:lineRule="exact"/>
              <w:jc w:val="center"/>
              <w:rPr>
                <w:rFonts w:hint="eastAsia" w:ascii="宋体" w:hAnsi="宋体" w:eastAsia="宋体" w:cs="宋体"/>
                <w:color w:val="auto"/>
                <w:sz w:val="21"/>
                <w:szCs w:val="21"/>
              </w:rPr>
            </w:pPr>
          </w:p>
        </w:tc>
      </w:tr>
      <w:tr w14:paraId="32B7C8A5">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A9185">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22F54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14</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F58AF0">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未按公司规定进行留样；每发现一次扣2分，扣完为止。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FB52B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B83AF3">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B1996F">
            <w:pPr>
              <w:widowControl/>
              <w:spacing w:line="300" w:lineRule="exact"/>
              <w:jc w:val="center"/>
              <w:rPr>
                <w:rFonts w:hint="eastAsia" w:ascii="宋体" w:hAnsi="宋体" w:eastAsia="宋体" w:cs="宋体"/>
                <w:color w:val="auto"/>
                <w:sz w:val="21"/>
                <w:szCs w:val="21"/>
              </w:rPr>
            </w:pPr>
          </w:p>
        </w:tc>
      </w:tr>
      <w:tr w14:paraId="1AF9C5B0">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41901">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D9CD0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15</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9CB018">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未按公司规定进行食堂清洁和消毒；</w:t>
            </w:r>
            <w:r>
              <w:rPr>
                <w:rFonts w:hint="eastAsia" w:ascii="宋体" w:hAnsi="宋体" w:eastAsia="宋体" w:cs="宋体"/>
                <w:color w:val="auto"/>
                <w:sz w:val="21"/>
                <w:szCs w:val="21"/>
                <w:lang w:bidi="ar"/>
              </w:rPr>
              <w:t>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6356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1EA563">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A3315">
            <w:pPr>
              <w:widowControl/>
              <w:spacing w:line="300" w:lineRule="exact"/>
              <w:jc w:val="center"/>
              <w:rPr>
                <w:rFonts w:hint="eastAsia" w:ascii="宋体" w:hAnsi="宋体" w:eastAsia="宋体" w:cs="宋体"/>
                <w:color w:val="auto"/>
                <w:sz w:val="21"/>
                <w:szCs w:val="21"/>
              </w:rPr>
            </w:pPr>
          </w:p>
        </w:tc>
      </w:tr>
      <w:tr w14:paraId="770F74A1">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265C91">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D8D7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16</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EE8A57">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库房要按公司规定保持清洁、干燥，摆放物品要规范、整洁，每发现一次扣2分，扣完为止。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36E9E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B0908D">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73EC3E">
            <w:pPr>
              <w:widowControl/>
              <w:spacing w:line="300" w:lineRule="exact"/>
              <w:jc w:val="center"/>
              <w:rPr>
                <w:rFonts w:hint="eastAsia" w:ascii="宋体" w:hAnsi="宋体" w:eastAsia="宋体" w:cs="宋体"/>
                <w:color w:val="auto"/>
                <w:sz w:val="21"/>
                <w:szCs w:val="21"/>
              </w:rPr>
            </w:pPr>
          </w:p>
        </w:tc>
      </w:tr>
      <w:tr w14:paraId="1693C151">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DB5565">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BB2C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17</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0E70F6">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厨具需清洁卫生、无油迹及污迹，每发现一次扣2分，扣完为止。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70B37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E41623">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B27B57">
            <w:pPr>
              <w:widowControl/>
              <w:spacing w:line="300" w:lineRule="exact"/>
              <w:jc w:val="center"/>
              <w:rPr>
                <w:rFonts w:hint="eastAsia" w:ascii="宋体" w:hAnsi="宋体" w:eastAsia="宋体" w:cs="宋体"/>
                <w:color w:val="auto"/>
                <w:sz w:val="21"/>
                <w:szCs w:val="21"/>
              </w:rPr>
            </w:pPr>
          </w:p>
        </w:tc>
      </w:tr>
      <w:tr w14:paraId="069EAEF6">
        <w:tblPrEx>
          <w:tblCellMar>
            <w:top w:w="0" w:type="dxa"/>
            <w:left w:w="0" w:type="dxa"/>
            <w:bottom w:w="0" w:type="dxa"/>
            <w:right w:w="0" w:type="dxa"/>
          </w:tblCellMar>
        </w:tblPrEx>
        <w:trPr>
          <w:trHeight w:val="45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B0DB58">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5C63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18</w:t>
            </w: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4A7268">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根据《东莞市水务集团净水有限公司食堂管理</w:t>
            </w:r>
            <w:r>
              <w:rPr>
                <w:rFonts w:hint="eastAsia" w:ascii="宋体" w:hAnsi="宋体" w:eastAsia="宋体" w:cs="宋体"/>
                <w:color w:val="auto"/>
                <w:sz w:val="21"/>
                <w:szCs w:val="21"/>
                <w:lang w:val="en-US" w:eastAsia="zh-CN" w:bidi="ar"/>
              </w:rPr>
              <w:t>办法</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修订</w:t>
            </w:r>
            <w:r>
              <w:rPr>
                <w:rFonts w:hint="eastAsia" w:ascii="宋体" w:hAnsi="宋体" w:eastAsia="宋体" w:cs="宋体"/>
                <w:color w:val="auto"/>
                <w:sz w:val="21"/>
                <w:szCs w:val="21"/>
                <w:lang w:bidi="ar"/>
              </w:rPr>
              <w:t>）》内容规定，</w:t>
            </w:r>
            <w:r>
              <w:rPr>
                <w:rFonts w:hint="eastAsia" w:ascii="宋体" w:hAnsi="宋体" w:eastAsia="宋体" w:cs="宋体"/>
                <w:color w:val="auto"/>
                <w:sz w:val="21"/>
                <w:szCs w:val="21"/>
              </w:rPr>
              <w:t>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53546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0038D4">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E78EBD">
            <w:pPr>
              <w:widowControl/>
              <w:spacing w:line="300" w:lineRule="exact"/>
              <w:jc w:val="center"/>
              <w:rPr>
                <w:rFonts w:hint="eastAsia" w:ascii="宋体" w:hAnsi="宋体" w:eastAsia="宋体" w:cs="宋体"/>
                <w:color w:val="auto"/>
                <w:sz w:val="21"/>
                <w:szCs w:val="21"/>
              </w:rPr>
            </w:pPr>
          </w:p>
        </w:tc>
      </w:tr>
      <w:tr w14:paraId="5012466B">
        <w:tblPrEx>
          <w:tblCellMar>
            <w:top w:w="0" w:type="dxa"/>
            <w:left w:w="0" w:type="dxa"/>
            <w:bottom w:w="0" w:type="dxa"/>
            <w:right w:w="0" w:type="dxa"/>
          </w:tblCellMar>
        </w:tblPrEx>
        <w:trPr>
          <w:trHeight w:val="454" w:hRule="atLeast"/>
          <w:jc w:val="center"/>
        </w:trPr>
        <w:tc>
          <w:tcPr>
            <w:tcW w:w="3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14D873">
            <w:pPr>
              <w:widowControl/>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A6B1D5">
            <w:pPr>
              <w:widowControl/>
              <w:spacing w:line="300" w:lineRule="exact"/>
              <w:jc w:val="center"/>
              <w:rPr>
                <w:rFonts w:hint="eastAsia" w:ascii="宋体" w:hAnsi="宋体" w:eastAsia="宋体" w:cs="宋体"/>
                <w:color w:val="auto"/>
                <w:sz w:val="21"/>
                <w:szCs w:val="21"/>
              </w:rPr>
            </w:pPr>
          </w:p>
        </w:tc>
        <w:tc>
          <w:tcPr>
            <w:tcW w:w="3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7BF3F">
            <w:pPr>
              <w:widowControl/>
              <w:spacing w:line="300" w:lineRule="exact"/>
              <w:rPr>
                <w:rFonts w:hint="eastAsia" w:ascii="宋体" w:hAnsi="宋体" w:eastAsia="宋体" w:cs="宋体"/>
                <w:color w:val="auto"/>
                <w:sz w:val="21"/>
                <w:szCs w:val="21"/>
              </w:rPr>
            </w:pP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29977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100</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7AAEC7">
            <w:pPr>
              <w:widowControl/>
              <w:spacing w:line="300" w:lineRule="exact"/>
              <w:jc w:val="center"/>
              <w:rPr>
                <w:rFonts w:hint="eastAsia" w:ascii="宋体" w:hAnsi="宋体" w:eastAsia="宋体" w:cs="宋体"/>
                <w:color w:val="auto"/>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56D07">
            <w:pPr>
              <w:widowControl/>
              <w:spacing w:line="300" w:lineRule="exact"/>
              <w:jc w:val="center"/>
              <w:rPr>
                <w:rFonts w:hint="eastAsia" w:ascii="宋体" w:hAnsi="宋体" w:eastAsia="宋体" w:cs="宋体"/>
                <w:color w:val="auto"/>
                <w:sz w:val="21"/>
                <w:szCs w:val="21"/>
              </w:rPr>
            </w:pPr>
          </w:p>
        </w:tc>
      </w:tr>
      <w:tr w14:paraId="61471136">
        <w:tblPrEx>
          <w:tblCellMar>
            <w:top w:w="0" w:type="dxa"/>
            <w:left w:w="0" w:type="dxa"/>
            <w:bottom w:w="0" w:type="dxa"/>
            <w:right w:w="0" w:type="dxa"/>
          </w:tblCellMar>
        </w:tblPrEx>
        <w:trPr>
          <w:trHeight w:val="454" w:hRule="atLeast"/>
          <w:jc w:val="center"/>
        </w:trPr>
        <w:tc>
          <w:tcPr>
            <w:tcW w:w="5000" w:type="pct"/>
            <w:gridSpan w:val="6"/>
            <w:tcBorders>
              <w:top w:val="nil"/>
              <w:left w:val="nil"/>
              <w:bottom w:val="nil"/>
              <w:right w:val="nil"/>
            </w:tcBorders>
            <w:noWrap w:val="0"/>
            <w:tcMar>
              <w:top w:w="12" w:type="dxa"/>
              <w:left w:w="12" w:type="dxa"/>
              <w:right w:w="12" w:type="dxa"/>
            </w:tcMar>
            <w:vAlign w:val="center"/>
          </w:tcPr>
          <w:p w14:paraId="5F2540DC">
            <w:pPr>
              <w:widowControl/>
              <w:spacing w:line="56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评分人：                                             部门负责人：</w:t>
            </w:r>
          </w:p>
        </w:tc>
      </w:tr>
    </w:tbl>
    <w:p w14:paraId="654D284C">
      <w:pPr>
        <w:rPr>
          <w:rFonts w:hint="eastAsia" w:ascii="宋体" w:hAnsi="宋体" w:eastAsia="宋体" w:cs="宋体"/>
          <w:color w:val="auto"/>
        </w:rPr>
      </w:pPr>
    </w:p>
    <w:tbl>
      <w:tblPr>
        <w:tblStyle w:val="36"/>
        <w:tblW w:w="0" w:type="auto"/>
        <w:jc w:val="center"/>
        <w:tblLayout w:type="fixed"/>
        <w:tblCellMar>
          <w:top w:w="0" w:type="dxa"/>
          <w:left w:w="0" w:type="dxa"/>
          <w:bottom w:w="0" w:type="dxa"/>
          <w:right w:w="0" w:type="dxa"/>
        </w:tblCellMar>
      </w:tblPr>
      <w:tblGrid>
        <w:gridCol w:w="1044"/>
        <w:gridCol w:w="808"/>
        <w:gridCol w:w="5714"/>
        <w:gridCol w:w="869"/>
        <w:gridCol w:w="869"/>
        <w:gridCol w:w="874"/>
      </w:tblGrid>
      <w:tr w14:paraId="1F1F92C9">
        <w:tblPrEx>
          <w:tblCellMar>
            <w:top w:w="0" w:type="dxa"/>
            <w:left w:w="0" w:type="dxa"/>
            <w:bottom w:w="0" w:type="dxa"/>
            <w:right w:w="0" w:type="dxa"/>
          </w:tblCellMar>
        </w:tblPrEx>
        <w:trPr>
          <w:trHeight w:val="454" w:hRule="atLeast"/>
          <w:jc w:val="center"/>
        </w:trPr>
        <w:tc>
          <w:tcPr>
            <w:tcW w:w="10178" w:type="dxa"/>
            <w:gridSpan w:val="6"/>
            <w:tcBorders>
              <w:top w:val="nil"/>
              <w:left w:val="nil"/>
              <w:bottom w:val="nil"/>
              <w:right w:val="nil"/>
            </w:tcBorders>
            <w:noWrap w:val="0"/>
            <w:tcMar>
              <w:top w:w="12" w:type="dxa"/>
              <w:left w:w="12" w:type="dxa"/>
              <w:right w:w="12" w:type="dxa"/>
            </w:tcMar>
            <w:vAlign w:val="center"/>
          </w:tcPr>
          <w:p w14:paraId="14DDBFEA">
            <w:pPr>
              <w:widowControl/>
              <w:spacing w:line="560" w:lineRule="exact"/>
              <w:jc w:val="center"/>
              <w:textAlignment w:val="center"/>
              <w:rPr>
                <w:rFonts w:hint="eastAsia" w:ascii="宋体" w:hAnsi="宋体" w:eastAsia="宋体" w:cs="宋体"/>
                <w:bCs/>
                <w:color w:val="auto"/>
                <w:sz w:val="32"/>
                <w:szCs w:val="32"/>
                <w:lang w:bidi="ar"/>
              </w:rPr>
            </w:pPr>
          </w:p>
          <w:p w14:paraId="1D942C53">
            <w:pPr>
              <w:widowControl/>
              <w:spacing w:line="560" w:lineRule="exact"/>
              <w:jc w:val="center"/>
              <w:textAlignment w:val="center"/>
              <w:rPr>
                <w:rFonts w:hint="eastAsia" w:ascii="宋体" w:hAnsi="宋体" w:eastAsia="宋体" w:cs="宋体"/>
                <w:bCs/>
                <w:color w:val="auto"/>
                <w:sz w:val="32"/>
                <w:szCs w:val="32"/>
                <w:lang w:bidi="ar"/>
              </w:rPr>
            </w:pPr>
          </w:p>
          <w:p w14:paraId="1E7F1894">
            <w:pPr>
              <w:widowControl/>
              <w:spacing w:line="560" w:lineRule="exact"/>
              <w:jc w:val="center"/>
              <w:textAlignment w:val="center"/>
              <w:rPr>
                <w:rFonts w:hint="eastAsia" w:ascii="宋体" w:hAnsi="宋体" w:eastAsia="宋体" w:cs="宋体"/>
                <w:bCs/>
                <w:color w:val="auto"/>
                <w:sz w:val="32"/>
                <w:szCs w:val="32"/>
                <w:lang w:bidi="ar"/>
              </w:rPr>
            </w:pPr>
          </w:p>
          <w:p w14:paraId="4B5E6FA5">
            <w:pPr>
              <w:widowControl/>
              <w:spacing w:line="560" w:lineRule="exact"/>
              <w:jc w:val="center"/>
              <w:textAlignment w:val="center"/>
              <w:rPr>
                <w:rFonts w:hint="eastAsia" w:ascii="宋体" w:hAnsi="宋体" w:eastAsia="宋体" w:cs="宋体"/>
                <w:bCs/>
                <w:color w:val="auto"/>
                <w:sz w:val="32"/>
                <w:szCs w:val="32"/>
                <w:lang w:bidi="ar"/>
              </w:rPr>
            </w:pPr>
          </w:p>
          <w:p w14:paraId="6268F0C8">
            <w:pPr>
              <w:widowControl/>
              <w:spacing w:line="560" w:lineRule="exact"/>
              <w:jc w:val="center"/>
              <w:textAlignment w:val="center"/>
              <w:rPr>
                <w:rFonts w:hint="eastAsia" w:ascii="宋体" w:hAnsi="宋体" w:eastAsia="宋体" w:cs="宋体"/>
                <w:b/>
                <w:color w:val="auto"/>
                <w:sz w:val="21"/>
                <w:szCs w:val="21"/>
              </w:rPr>
            </w:pPr>
            <w:r>
              <w:rPr>
                <w:rFonts w:hint="eastAsia" w:ascii="宋体" w:hAnsi="宋体" w:eastAsia="宋体" w:cs="宋体"/>
                <w:bCs/>
                <w:color w:val="auto"/>
                <w:sz w:val="32"/>
                <w:szCs w:val="32"/>
                <w:lang w:bidi="ar"/>
              </w:rPr>
              <w:t>表</w:t>
            </w:r>
            <w:r>
              <w:rPr>
                <w:rFonts w:hint="eastAsia" w:ascii="宋体" w:hAnsi="宋体" w:eastAsia="宋体" w:cs="宋体"/>
                <w:bCs/>
                <w:color w:val="auto"/>
                <w:sz w:val="32"/>
                <w:szCs w:val="32"/>
                <w:lang w:val="en-US" w:eastAsia="zh-CN" w:bidi="ar"/>
              </w:rPr>
              <w:t>三</w:t>
            </w:r>
            <w:r>
              <w:rPr>
                <w:rFonts w:hint="eastAsia" w:ascii="宋体" w:hAnsi="宋体" w:eastAsia="宋体" w:cs="宋体"/>
                <w:bCs/>
                <w:color w:val="auto"/>
                <w:sz w:val="32"/>
                <w:szCs w:val="32"/>
                <w:lang w:bidi="ar"/>
              </w:rPr>
              <w:t xml:space="preserve"> 保洁员服务人员评分表</w:t>
            </w:r>
          </w:p>
        </w:tc>
      </w:tr>
      <w:tr w14:paraId="4432F95E">
        <w:tblPrEx>
          <w:tblCellMar>
            <w:top w:w="0" w:type="dxa"/>
            <w:left w:w="0" w:type="dxa"/>
            <w:bottom w:w="0" w:type="dxa"/>
            <w:right w:w="0" w:type="dxa"/>
          </w:tblCellMar>
        </w:tblPrEx>
        <w:trPr>
          <w:trHeight w:val="454" w:hRule="atLeast"/>
          <w:jc w:val="center"/>
        </w:trPr>
        <w:tc>
          <w:tcPr>
            <w:tcW w:w="10178" w:type="dxa"/>
            <w:gridSpan w:val="6"/>
            <w:tcBorders>
              <w:top w:val="nil"/>
              <w:left w:val="nil"/>
              <w:bottom w:val="nil"/>
              <w:right w:val="nil"/>
            </w:tcBorders>
            <w:noWrap w:val="0"/>
            <w:tcMar>
              <w:top w:w="12" w:type="dxa"/>
              <w:left w:w="12" w:type="dxa"/>
              <w:right w:w="12" w:type="dxa"/>
            </w:tcMar>
            <w:vAlign w:val="bottom"/>
          </w:tcPr>
          <w:p w14:paraId="349BEE17">
            <w:pPr>
              <w:widowControl/>
              <w:spacing w:line="560" w:lineRule="exact"/>
              <w:jc w:val="center"/>
              <w:textAlignment w:val="bottom"/>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 xml:space="preserve">                           标准分：100分          考核时间：   年   月</w:t>
            </w:r>
          </w:p>
          <w:p w14:paraId="7002AF5F">
            <w:pPr>
              <w:widowControl/>
              <w:spacing w:line="560" w:lineRule="exact"/>
              <w:jc w:val="both"/>
              <w:textAlignment w:val="bottom"/>
              <w:rPr>
                <w:rFonts w:hint="eastAsia" w:ascii="宋体" w:hAnsi="宋体" w:eastAsia="宋体" w:cs="宋体"/>
                <w:b/>
                <w:color w:val="auto"/>
                <w:sz w:val="21"/>
                <w:szCs w:val="21"/>
              </w:rPr>
            </w:pPr>
            <w:r>
              <w:rPr>
                <w:rFonts w:hint="eastAsia" w:ascii="宋体" w:hAnsi="宋体" w:eastAsia="宋体" w:cs="宋体"/>
                <w:bCs/>
                <w:color w:val="auto"/>
                <w:sz w:val="21"/>
                <w:szCs w:val="21"/>
                <w:lang w:bidi="ar"/>
              </w:rPr>
              <w:t xml:space="preserve">服务地址：    </w:t>
            </w:r>
          </w:p>
        </w:tc>
      </w:tr>
      <w:tr w14:paraId="6051BB2B">
        <w:tblPrEx>
          <w:tblCellMar>
            <w:top w:w="0" w:type="dxa"/>
            <w:left w:w="0" w:type="dxa"/>
            <w:bottom w:w="0" w:type="dxa"/>
            <w:right w:w="0" w:type="dxa"/>
          </w:tblCellMar>
        </w:tblPrEx>
        <w:trPr>
          <w:trHeight w:val="454" w:hRule="atLeast"/>
          <w:jc w:val="center"/>
        </w:trPr>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4878D5">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类别</w:t>
            </w: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4163B">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序号</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229186">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考核标准</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394C23">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标准分</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27D89D">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得分</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37C8A">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备注</w:t>
            </w:r>
          </w:p>
        </w:tc>
      </w:tr>
      <w:tr w14:paraId="7A8E1D62">
        <w:tblPrEx>
          <w:tblCellMar>
            <w:top w:w="0" w:type="dxa"/>
            <w:left w:w="0" w:type="dxa"/>
            <w:bottom w:w="0" w:type="dxa"/>
            <w:right w:w="0" w:type="dxa"/>
          </w:tblCellMar>
        </w:tblPrEx>
        <w:trPr>
          <w:trHeight w:val="454" w:hRule="atLeast"/>
          <w:jc w:val="center"/>
        </w:trPr>
        <w:tc>
          <w:tcPr>
            <w:tcW w:w="104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056731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工作纪律</w:t>
            </w: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2F6AC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374C4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在岗期间未按规定着制服；每违反一次扣1分，扣完为止。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B3510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BE01E">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0E28AF">
            <w:pPr>
              <w:widowControl/>
              <w:spacing w:line="300" w:lineRule="exact"/>
              <w:jc w:val="center"/>
              <w:rPr>
                <w:rFonts w:hint="eastAsia" w:ascii="宋体" w:hAnsi="宋体" w:eastAsia="宋体" w:cs="宋体"/>
                <w:color w:val="auto"/>
                <w:sz w:val="21"/>
                <w:szCs w:val="21"/>
              </w:rPr>
            </w:pPr>
          </w:p>
        </w:tc>
      </w:tr>
      <w:tr w14:paraId="27FC076D">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056457">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02D64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83895">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遵守公司清洁排班表,不迟到，不早退，不旷工；每违反一次扣1分，扣完为止。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A37B9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B8ED85">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8F79D">
            <w:pPr>
              <w:widowControl/>
              <w:spacing w:line="300" w:lineRule="exact"/>
              <w:jc w:val="center"/>
              <w:rPr>
                <w:rFonts w:hint="eastAsia" w:ascii="宋体" w:hAnsi="宋体" w:eastAsia="宋体" w:cs="宋体"/>
                <w:color w:val="auto"/>
                <w:sz w:val="21"/>
                <w:szCs w:val="21"/>
              </w:rPr>
            </w:pPr>
          </w:p>
        </w:tc>
      </w:tr>
      <w:tr w14:paraId="56C584F7">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73BA228">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7D9D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65333">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休假提前申请,并在安排好工作代理人后方可休假；每违反一次扣1分，扣完为止。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63A8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E720A3">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D8E0B">
            <w:pPr>
              <w:widowControl/>
              <w:spacing w:line="300" w:lineRule="exact"/>
              <w:jc w:val="center"/>
              <w:rPr>
                <w:rFonts w:hint="eastAsia" w:ascii="宋体" w:hAnsi="宋体" w:eastAsia="宋体" w:cs="宋体"/>
                <w:color w:val="auto"/>
                <w:sz w:val="21"/>
                <w:szCs w:val="21"/>
              </w:rPr>
            </w:pPr>
          </w:p>
        </w:tc>
      </w:tr>
      <w:tr w14:paraId="344CCD31">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9E1E67A">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2D896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9E957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工作期间不串岗,不脱岗,不偷懒，不做与工作无关的事情；每违反一次扣1分，扣完为止。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287A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E96BB">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C57007">
            <w:pPr>
              <w:widowControl/>
              <w:spacing w:line="300" w:lineRule="exact"/>
              <w:jc w:val="center"/>
              <w:rPr>
                <w:rFonts w:hint="eastAsia" w:ascii="宋体" w:hAnsi="宋体" w:eastAsia="宋体" w:cs="宋体"/>
                <w:color w:val="auto"/>
                <w:sz w:val="21"/>
                <w:szCs w:val="21"/>
              </w:rPr>
            </w:pPr>
          </w:p>
        </w:tc>
      </w:tr>
      <w:tr w14:paraId="0BD38949">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C2DD2EB">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9228A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23D3E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全月工作态度勤恳,无接到投诉或不良反映；每接到投诉一次扣2分，扣完为止。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ED5EB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59F6A3">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8A1B40">
            <w:pPr>
              <w:widowControl/>
              <w:spacing w:line="300" w:lineRule="exact"/>
              <w:jc w:val="center"/>
              <w:rPr>
                <w:rFonts w:hint="eastAsia" w:ascii="宋体" w:hAnsi="宋体" w:eastAsia="宋体" w:cs="宋体"/>
                <w:color w:val="auto"/>
                <w:sz w:val="21"/>
                <w:szCs w:val="21"/>
              </w:rPr>
            </w:pPr>
          </w:p>
        </w:tc>
      </w:tr>
      <w:tr w14:paraId="12A740A4">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3D75803">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3720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61480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与同事和睦相处，做事不斤斤计较，不因小事与同事闹矛盾，更不能当众吵架；每违反一次扣1分，扣完为止。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92692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CBC65">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940DFE">
            <w:pPr>
              <w:widowControl/>
              <w:spacing w:line="300" w:lineRule="exact"/>
              <w:jc w:val="center"/>
              <w:rPr>
                <w:rFonts w:hint="eastAsia" w:ascii="宋体" w:hAnsi="宋体" w:eastAsia="宋体" w:cs="宋体"/>
                <w:color w:val="auto"/>
                <w:sz w:val="21"/>
                <w:szCs w:val="21"/>
              </w:rPr>
            </w:pPr>
          </w:p>
        </w:tc>
      </w:tr>
      <w:tr w14:paraId="7989BE48">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99365A6">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BDE44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245D5F">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爱护公司资源,节约用水、用电；根据需要领用劳保用品，杜绝浪费；每违反一次扣1分，扣完为止。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F6D08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BB60EE">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58A38A">
            <w:pPr>
              <w:widowControl/>
              <w:spacing w:line="300" w:lineRule="exact"/>
              <w:jc w:val="center"/>
              <w:rPr>
                <w:rFonts w:hint="eastAsia" w:ascii="宋体" w:hAnsi="宋体" w:eastAsia="宋体" w:cs="宋体"/>
                <w:color w:val="auto"/>
                <w:sz w:val="21"/>
                <w:szCs w:val="21"/>
              </w:rPr>
            </w:pPr>
          </w:p>
        </w:tc>
      </w:tr>
      <w:tr w14:paraId="4AE49144">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9034666">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CDEA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8</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BDCA73">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每小时巡查卫生一次，确保所管区域清洁；每违反一次扣1分，扣完为止。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6F63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2C009">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CC3FA9">
            <w:pPr>
              <w:widowControl/>
              <w:spacing w:line="300" w:lineRule="exact"/>
              <w:jc w:val="center"/>
              <w:rPr>
                <w:rFonts w:hint="eastAsia" w:ascii="宋体" w:hAnsi="宋体" w:eastAsia="宋体" w:cs="宋体"/>
                <w:color w:val="auto"/>
                <w:sz w:val="21"/>
                <w:szCs w:val="21"/>
              </w:rPr>
            </w:pPr>
          </w:p>
        </w:tc>
      </w:tr>
      <w:tr w14:paraId="783931A9">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E218557">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B5209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CA308">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不服从工作安排，直接扣5分。</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8CEDC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479A8C">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8F1C87">
            <w:pPr>
              <w:widowControl/>
              <w:spacing w:line="300" w:lineRule="exact"/>
              <w:jc w:val="center"/>
              <w:rPr>
                <w:rFonts w:hint="eastAsia" w:ascii="宋体" w:hAnsi="宋体" w:eastAsia="宋体" w:cs="宋体"/>
                <w:color w:val="auto"/>
                <w:sz w:val="21"/>
                <w:szCs w:val="21"/>
              </w:rPr>
            </w:pPr>
          </w:p>
        </w:tc>
      </w:tr>
      <w:tr w14:paraId="75B93D53">
        <w:tblPrEx>
          <w:tblCellMar>
            <w:top w:w="0" w:type="dxa"/>
            <w:left w:w="0" w:type="dxa"/>
            <w:bottom w:w="0" w:type="dxa"/>
            <w:right w:w="0" w:type="dxa"/>
          </w:tblCellMar>
        </w:tblPrEx>
        <w:trPr>
          <w:trHeight w:val="454" w:hRule="atLeast"/>
          <w:jc w:val="center"/>
        </w:trPr>
        <w:tc>
          <w:tcPr>
            <w:tcW w:w="104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EA506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环境卫生</w:t>
            </w: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54B8C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9F7CB">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每天按公司要求清扫办公楼，未按要求每违反一次扣1分，扣完为止。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1218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B26D76">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98E39A">
            <w:pPr>
              <w:widowControl/>
              <w:spacing w:line="300" w:lineRule="exact"/>
              <w:jc w:val="center"/>
              <w:rPr>
                <w:rFonts w:hint="eastAsia" w:ascii="宋体" w:hAnsi="宋体" w:eastAsia="宋体" w:cs="宋体"/>
                <w:color w:val="auto"/>
                <w:sz w:val="21"/>
                <w:szCs w:val="21"/>
              </w:rPr>
            </w:pPr>
          </w:p>
        </w:tc>
      </w:tr>
      <w:tr w14:paraId="560266C3">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006E2A">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F7D53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11</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63A427">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每天上班后首先清除楼道内的垃圾，并及时将垃圾运送到指定地点，办公楼清洁按公司规定清扫各楼内卫生；每违反一次扣1分，扣完为止。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7D3F9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A2A906">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9C6867">
            <w:pPr>
              <w:widowControl/>
              <w:spacing w:line="300" w:lineRule="exact"/>
              <w:jc w:val="center"/>
              <w:rPr>
                <w:rFonts w:hint="eastAsia" w:ascii="宋体" w:hAnsi="宋体" w:eastAsia="宋体" w:cs="宋体"/>
                <w:color w:val="auto"/>
                <w:sz w:val="21"/>
                <w:szCs w:val="21"/>
              </w:rPr>
            </w:pPr>
          </w:p>
        </w:tc>
      </w:tr>
      <w:tr w14:paraId="62AA9159">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90236F">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58D6C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12</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02ED14">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走廊、楼梯等公共卫生区域地面灰尘、痰迹、烟头、纸屑等杂物，地面、墙角无积灰、无杂物、无污（包括地角墙壁）；每发现一次扣1分，扣完为止。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1F36E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4B86A">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F21A44">
            <w:pPr>
              <w:widowControl/>
              <w:spacing w:line="300" w:lineRule="exact"/>
              <w:jc w:val="center"/>
              <w:rPr>
                <w:rFonts w:hint="eastAsia" w:ascii="宋体" w:hAnsi="宋体" w:eastAsia="宋体" w:cs="宋体"/>
                <w:color w:val="auto"/>
                <w:sz w:val="21"/>
                <w:szCs w:val="21"/>
              </w:rPr>
            </w:pPr>
          </w:p>
        </w:tc>
      </w:tr>
      <w:tr w14:paraId="543E8F3C">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251EF6">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7C007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13</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9D2410">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D2139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07EFA6">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A8021">
            <w:pPr>
              <w:widowControl/>
              <w:spacing w:line="300" w:lineRule="exact"/>
              <w:jc w:val="center"/>
              <w:rPr>
                <w:rFonts w:hint="eastAsia" w:ascii="宋体" w:hAnsi="宋体" w:eastAsia="宋体" w:cs="宋体"/>
                <w:color w:val="auto"/>
                <w:sz w:val="21"/>
                <w:szCs w:val="21"/>
              </w:rPr>
            </w:pPr>
          </w:p>
        </w:tc>
      </w:tr>
      <w:tr w14:paraId="0757B044">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0918D1">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2FE94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14</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0C1CB2">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洗手间内水池四周及水龙头清洁无水迹，水池下弯管无积灰、无污渍，镜面无水迹，镜框无锈迹；每发现一次扣1分，扣完为止。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6AE6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3243F1">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E9CB7B">
            <w:pPr>
              <w:widowControl/>
              <w:spacing w:line="300" w:lineRule="exact"/>
              <w:jc w:val="center"/>
              <w:rPr>
                <w:rFonts w:hint="eastAsia" w:ascii="宋体" w:hAnsi="宋体" w:eastAsia="宋体" w:cs="宋体"/>
                <w:color w:val="auto"/>
                <w:sz w:val="21"/>
                <w:szCs w:val="21"/>
              </w:rPr>
            </w:pPr>
          </w:p>
        </w:tc>
      </w:tr>
      <w:tr w14:paraId="7D4D8FC8">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8F1250">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79842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15</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2C744">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楼梯扶手、栏杆、窗台要用湿抹布擦干净，无灰尘、污渍；每发现一次扣1分，扣完为止。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FBDD9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BC5CA3">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52B82C">
            <w:pPr>
              <w:widowControl/>
              <w:spacing w:line="300" w:lineRule="exact"/>
              <w:jc w:val="center"/>
              <w:rPr>
                <w:rFonts w:hint="eastAsia" w:ascii="宋体" w:hAnsi="宋体" w:eastAsia="宋体" w:cs="宋体"/>
                <w:color w:val="auto"/>
                <w:sz w:val="21"/>
                <w:szCs w:val="21"/>
              </w:rPr>
            </w:pPr>
          </w:p>
        </w:tc>
      </w:tr>
      <w:tr w14:paraId="66FF1F65">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060B22">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FB47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16</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8C031B">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墙壁、天花板无蜘蛛网、脚印、球印、痰迹等；每发现一次扣1分，扣完为止。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2EB83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15C5E">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DC3529">
            <w:pPr>
              <w:widowControl/>
              <w:spacing w:line="300" w:lineRule="exact"/>
              <w:jc w:val="center"/>
              <w:rPr>
                <w:rFonts w:hint="eastAsia" w:ascii="宋体" w:hAnsi="宋体" w:eastAsia="宋体" w:cs="宋体"/>
                <w:color w:val="auto"/>
                <w:sz w:val="21"/>
                <w:szCs w:val="21"/>
              </w:rPr>
            </w:pPr>
          </w:p>
        </w:tc>
      </w:tr>
      <w:tr w14:paraId="1879B5C2">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28703A">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10FA9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17</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D013D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所管辖的门窗玻璃整洁、明亮、无明显污渍；每发现一次扣1分，扣完为止。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81B5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014D49">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10F131">
            <w:pPr>
              <w:widowControl/>
              <w:spacing w:line="300" w:lineRule="exact"/>
              <w:jc w:val="center"/>
              <w:rPr>
                <w:rFonts w:hint="eastAsia" w:ascii="宋体" w:hAnsi="宋体" w:eastAsia="宋体" w:cs="宋体"/>
                <w:color w:val="auto"/>
                <w:sz w:val="21"/>
                <w:szCs w:val="21"/>
              </w:rPr>
            </w:pPr>
          </w:p>
        </w:tc>
      </w:tr>
      <w:tr w14:paraId="19EFCB1D">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1DA60B">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EC481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18</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4184CB">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开关、消防器材、配电箱、电表箱等无灰尘、污渍，灯具无明显灰尘，透明度好；每发现一次扣1分，扣完为止。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77CBC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A83FCE">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2A9568">
            <w:pPr>
              <w:widowControl/>
              <w:spacing w:line="300" w:lineRule="exact"/>
              <w:jc w:val="center"/>
              <w:rPr>
                <w:rFonts w:hint="eastAsia" w:ascii="宋体" w:hAnsi="宋体" w:eastAsia="宋体" w:cs="宋体"/>
                <w:color w:val="auto"/>
                <w:sz w:val="21"/>
                <w:szCs w:val="21"/>
              </w:rPr>
            </w:pPr>
          </w:p>
        </w:tc>
      </w:tr>
      <w:tr w14:paraId="0FF8CD3B">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68E44">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070E6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19</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7C0FA2">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公共区内不得堆放各种杂物；每发现一次扣1分，扣完为止。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895C8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716083">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1E6695">
            <w:pPr>
              <w:widowControl/>
              <w:spacing w:line="300" w:lineRule="exact"/>
              <w:jc w:val="center"/>
              <w:rPr>
                <w:rFonts w:hint="eastAsia" w:ascii="宋体" w:hAnsi="宋体" w:eastAsia="宋体" w:cs="宋体"/>
                <w:color w:val="auto"/>
                <w:sz w:val="21"/>
                <w:szCs w:val="21"/>
              </w:rPr>
            </w:pPr>
          </w:p>
        </w:tc>
      </w:tr>
      <w:tr w14:paraId="2A8EE591">
        <w:tblPrEx>
          <w:tblCellMar>
            <w:top w:w="0" w:type="dxa"/>
            <w:left w:w="0" w:type="dxa"/>
            <w:bottom w:w="0" w:type="dxa"/>
            <w:right w:w="0" w:type="dxa"/>
          </w:tblCellMar>
        </w:tblPrEx>
        <w:trPr>
          <w:trHeight w:val="454"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097FF7">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5EF2B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20</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B20E4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堆放垃圾处无污秽、异味，垃圾桶、撮子内外表面清洁；每发现一次扣1分，扣完为止。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DE3E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324805">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2270A2">
            <w:pPr>
              <w:widowControl/>
              <w:spacing w:line="300" w:lineRule="exact"/>
              <w:jc w:val="center"/>
              <w:rPr>
                <w:rFonts w:hint="eastAsia" w:ascii="宋体" w:hAnsi="宋体" w:eastAsia="宋体" w:cs="宋体"/>
                <w:color w:val="auto"/>
                <w:sz w:val="21"/>
                <w:szCs w:val="21"/>
              </w:rPr>
            </w:pPr>
          </w:p>
        </w:tc>
      </w:tr>
      <w:tr w14:paraId="7AAFFF10">
        <w:tblPrEx>
          <w:tblCellMar>
            <w:top w:w="0" w:type="dxa"/>
            <w:left w:w="0" w:type="dxa"/>
            <w:bottom w:w="0" w:type="dxa"/>
            <w:right w:w="0" w:type="dxa"/>
          </w:tblCellMar>
        </w:tblPrEx>
        <w:trPr>
          <w:trHeight w:val="454" w:hRule="atLeast"/>
          <w:jc w:val="center"/>
        </w:trPr>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1A9B59">
            <w:pPr>
              <w:widowControl/>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506891">
            <w:pPr>
              <w:widowControl/>
              <w:spacing w:line="300" w:lineRule="exact"/>
              <w:jc w:val="center"/>
              <w:rPr>
                <w:rFonts w:hint="eastAsia" w:ascii="宋体" w:hAnsi="宋体" w:eastAsia="宋体" w:cs="宋体"/>
                <w:color w:val="auto"/>
                <w:sz w:val="21"/>
                <w:szCs w:val="21"/>
              </w:rPr>
            </w:pP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F0E564">
            <w:pPr>
              <w:widowControl/>
              <w:spacing w:line="300" w:lineRule="exact"/>
              <w:rPr>
                <w:rFonts w:hint="eastAsia" w:ascii="宋体" w:hAnsi="宋体" w:eastAsia="宋体" w:cs="宋体"/>
                <w:color w:val="auto"/>
                <w:sz w:val="21"/>
                <w:szCs w:val="21"/>
              </w:rPr>
            </w:pP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2314E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100</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DB1F87">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3F6B4C">
            <w:pPr>
              <w:widowControl/>
              <w:spacing w:line="300" w:lineRule="exact"/>
              <w:jc w:val="center"/>
              <w:rPr>
                <w:rFonts w:hint="eastAsia" w:ascii="宋体" w:hAnsi="宋体" w:eastAsia="宋体" w:cs="宋体"/>
                <w:color w:val="auto"/>
                <w:sz w:val="21"/>
                <w:szCs w:val="21"/>
              </w:rPr>
            </w:pPr>
          </w:p>
        </w:tc>
      </w:tr>
      <w:tr w14:paraId="70F2BF95">
        <w:tblPrEx>
          <w:tblCellMar>
            <w:top w:w="0" w:type="dxa"/>
            <w:left w:w="0" w:type="dxa"/>
            <w:bottom w:w="0" w:type="dxa"/>
            <w:right w:w="0" w:type="dxa"/>
          </w:tblCellMar>
        </w:tblPrEx>
        <w:trPr>
          <w:trHeight w:val="454" w:hRule="atLeast"/>
          <w:jc w:val="center"/>
        </w:trPr>
        <w:tc>
          <w:tcPr>
            <w:tcW w:w="10178" w:type="dxa"/>
            <w:gridSpan w:val="6"/>
            <w:tcBorders>
              <w:top w:val="nil"/>
              <w:left w:val="nil"/>
              <w:bottom w:val="nil"/>
              <w:right w:val="nil"/>
            </w:tcBorders>
            <w:noWrap w:val="0"/>
            <w:tcMar>
              <w:top w:w="12" w:type="dxa"/>
              <w:left w:w="12" w:type="dxa"/>
              <w:right w:w="12" w:type="dxa"/>
            </w:tcMar>
            <w:vAlign w:val="center"/>
          </w:tcPr>
          <w:p w14:paraId="01EF9870">
            <w:pPr>
              <w:widowControl/>
              <w:spacing w:line="56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评分人：                                             部门负责人：</w:t>
            </w:r>
          </w:p>
        </w:tc>
      </w:tr>
      <w:bookmarkEnd w:id="368"/>
      <w:bookmarkEnd w:id="369"/>
      <w:bookmarkEnd w:id="370"/>
    </w:tbl>
    <w:p w14:paraId="20C0A29A">
      <w:pPr>
        <w:rPr>
          <w:rFonts w:hint="eastAsia" w:ascii="宋体" w:hAnsi="宋体" w:eastAsia="宋体" w:cs="宋体"/>
          <w:color w:val="auto"/>
        </w:rPr>
      </w:pPr>
    </w:p>
    <w:p w14:paraId="36E8E1D8">
      <w:pPr>
        <w:rPr>
          <w:rFonts w:hint="eastAsia" w:ascii="宋体" w:hAnsi="宋体" w:eastAsia="宋体" w:cs="宋体"/>
          <w:color w:val="auto"/>
        </w:rPr>
      </w:pPr>
    </w:p>
    <w:p w14:paraId="416D2AE8">
      <w:pPr>
        <w:rPr>
          <w:rFonts w:hint="eastAsia" w:ascii="宋体" w:hAnsi="宋体" w:eastAsia="宋体" w:cs="宋体"/>
          <w:b/>
          <w:color w:val="auto"/>
          <w:szCs w:val="21"/>
          <w:highlight w:val="none"/>
        </w:rPr>
      </w:pPr>
    </w:p>
    <w:p w14:paraId="3FD9EFF4">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75" w:name="_Toc486167707"/>
      <w:bookmarkStart w:id="376" w:name="_Toc11281_WPSOffice_Level1"/>
      <w:bookmarkStart w:id="377" w:name="_Toc142508359"/>
      <w:bookmarkStart w:id="378" w:name="_Toc20401"/>
      <w:bookmarkStart w:id="379" w:name="_Toc16287"/>
      <w:bookmarkStart w:id="380" w:name="_Toc450662892"/>
      <w:bookmarkStart w:id="381" w:name="_Toc25251"/>
      <w:r>
        <w:rPr>
          <w:rFonts w:hint="eastAsia" w:ascii="宋体" w:hAnsi="宋体" w:eastAsia="宋体" w:cs="宋体"/>
          <w:b/>
          <w:bCs/>
          <w:color w:val="auto"/>
          <w:kern w:val="44"/>
          <w:sz w:val="32"/>
          <w:szCs w:val="32"/>
          <w:highlight w:val="none"/>
          <w:lang w:val="zh-CN"/>
        </w:rPr>
        <w:t>第四篇 合同条款格式</w:t>
      </w:r>
      <w:bookmarkEnd w:id="375"/>
      <w:bookmarkEnd w:id="376"/>
      <w:bookmarkEnd w:id="377"/>
      <w:bookmarkEnd w:id="378"/>
      <w:bookmarkEnd w:id="379"/>
      <w:bookmarkEnd w:id="380"/>
      <w:bookmarkEnd w:id="381"/>
    </w:p>
    <w:p w14:paraId="744B3D18">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2A11847">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457ADD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572002AE">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东莞市水务集团净水有限公司2025-2026年厨师、厨卫工及保洁员劳务外包服务采购项目</w:t>
      </w:r>
    </w:p>
    <w:p w14:paraId="2C4644FC">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317FCBAC">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1159188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66ECCF12">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DE4F11B">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40C4CB4">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A3CB84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BBAA291">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p>
    <w:p w14:paraId="4EF1BCF9">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448A0401">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45F0E774">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7B56087F">
      <w:pPr>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14:paraId="2F5D8C12">
      <w:pPr>
        <w:adjustRightInd/>
        <w:spacing w:after="120" w:afterLines="5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第一章  总  则</w:t>
      </w:r>
    </w:p>
    <w:p w14:paraId="1EA2A40B">
      <w:pPr>
        <w:tabs>
          <w:tab w:val="left" w:pos="284"/>
          <w:tab w:val="left" w:pos="405"/>
          <w:tab w:val="left" w:pos="567"/>
          <w:tab w:val="left" w:pos="601"/>
          <w:tab w:val="left" w:pos="1980"/>
        </w:tabs>
        <w:adjustRightInd/>
        <w:spacing w:line="360" w:lineRule="auto"/>
        <w:ind w:firstLine="449" w:firstLineChars="213"/>
        <w:rPr>
          <w:rFonts w:hint="eastAsia" w:ascii="宋体" w:hAnsi="宋体" w:eastAsia="宋体" w:cs="宋体"/>
          <w:color w:val="auto"/>
          <w:sz w:val="21"/>
          <w:szCs w:val="21"/>
        </w:rPr>
      </w:pPr>
      <w:r>
        <w:rPr>
          <w:rFonts w:hint="eastAsia" w:ascii="宋体" w:hAnsi="宋体" w:eastAsia="宋体" w:cs="宋体"/>
          <w:b/>
          <w:color w:val="auto"/>
          <w:sz w:val="21"/>
          <w:szCs w:val="21"/>
        </w:rPr>
        <w:t>第一条</w:t>
      </w:r>
      <w:r>
        <w:rPr>
          <w:rFonts w:hint="eastAsia" w:ascii="宋体" w:hAnsi="宋体" w:eastAsia="宋体" w:cs="宋体"/>
          <w:color w:val="auto"/>
          <w:sz w:val="21"/>
          <w:szCs w:val="21"/>
        </w:rPr>
        <w:t xml:space="preserve">  甲、乙双方本着友好合作、平等互惠、优势互补的原则，经友好协商，就甲方</w:t>
      </w:r>
      <w:r>
        <w:rPr>
          <w:rFonts w:hint="eastAsia" w:ascii="宋体" w:hAnsi="宋体" w:eastAsia="宋体" w:cs="宋体"/>
          <w:color w:val="auto"/>
          <w:sz w:val="21"/>
          <w:szCs w:val="21"/>
          <w:lang w:eastAsia="zh-CN"/>
        </w:rPr>
        <w:t>东莞市水务集团净水有限公司2025-2026年厨师、厨卫工及保洁员劳务外包服务</w:t>
      </w:r>
      <w:r>
        <w:rPr>
          <w:rFonts w:hint="eastAsia" w:ascii="宋体" w:hAnsi="宋体" w:eastAsia="宋体" w:cs="宋体"/>
          <w:color w:val="auto"/>
          <w:sz w:val="21"/>
          <w:szCs w:val="21"/>
        </w:rPr>
        <w:t>事宜，达成一致共同签署本合同，以资共同遵守。</w:t>
      </w:r>
    </w:p>
    <w:p w14:paraId="697AAAB5">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第二条  </w:t>
      </w:r>
      <w:r>
        <w:rPr>
          <w:rFonts w:hint="eastAsia" w:ascii="宋体" w:hAnsi="宋体" w:eastAsia="宋体" w:cs="宋体"/>
          <w:color w:val="auto"/>
          <w:sz w:val="21"/>
          <w:szCs w:val="21"/>
        </w:rPr>
        <w:t>本合同所称的</w:t>
      </w:r>
      <w:r>
        <w:rPr>
          <w:rFonts w:hint="eastAsia" w:ascii="宋体" w:hAnsi="宋体" w:eastAsia="宋体" w:cs="宋体"/>
          <w:color w:val="auto"/>
          <w:sz w:val="21"/>
          <w:szCs w:val="21"/>
          <w:lang w:eastAsia="zh-CN"/>
        </w:rPr>
        <w:t>东莞市水务集团净水有限公司2025-2026年厨师、厨卫工及保洁员劳务外包服务</w:t>
      </w:r>
      <w:r>
        <w:rPr>
          <w:rFonts w:hint="eastAsia" w:ascii="宋体" w:hAnsi="宋体" w:eastAsia="宋体" w:cs="宋体"/>
          <w:color w:val="auto"/>
          <w:sz w:val="21"/>
          <w:szCs w:val="21"/>
        </w:rPr>
        <w:t>，是指甲方与乙方以签订合同的形式，乙方根据合同选派培训合格的劳务服务人员按甲方的要求完成服务工作，甲方与乙方建立经济合同关系，并向乙方支付劳务外包服务承包费用。</w:t>
      </w:r>
    </w:p>
    <w:p w14:paraId="51BB2644">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第三条</w:t>
      </w:r>
      <w:r>
        <w:rPr>
          <w:rFonts w:hint="eastAsia" w:ascii="宋体" w:hAnsi="宋体" w:eastAsia="宋体" w:cs="宋体"/>
          <w:color w:val="auto"/>
          <w:sz w:val="21"/>
          <w:szCs w:val="21"/>
        </w:rPr>
        <w:t xml:space="preserve">  本合同所称“乙方劳务服务人员”，是指乙方为完成本合同</w:t>
      </w:r>
      <w:r>
        <w:rPr>
          <w:rFonts w:hint="eastAsia" w:ascii="宋体" w:hAnsi="宋体" w:eastAsia="宋体" w:cs="宋体"/>
          <w:color w:val="auto"/>
          <w:sz w:val="21"/>
          <w:szCs w:val="21"/>
          <w:lang w:bidi="ar"/>
        </w:rPr>
        <w:t>服务</w:t>
      </w:r>
      <w:r>
        <w:rPr>
          <w:rFonts w:hint="eastAsia" w:ascii="宋体" w:hAnsi="宋体" w:eastAsia="宋体" w:cs="宋体"/>
          <w:color w:val="auto"/>
          <w:sz w:val="21"/>
          <w:szCs w:val="21"/>
        </w:rPr>
        <w:t>工作</w:t>
      </w:r>
      <w:r>
        <w:rPr>
          <w:rFonts w:hint="eastAsia" w:ascii="宋体" w:hAnsi="宋体" w:eastAsia="宋体" w:cs="宋体"/>
          <w:color w:val="auto"/>
          <w:sz w:val="21"/>
          <w:szCs w:val="21"/>
          <w:lang w:bidi="ar"/>
        </w:rPr>
        <w:t>所</w:t>
      </w:r>
      <w:r>
        <w:rPr>
          <w:rFonts w:hint="eastAsia" w:ascii="宋体" w:hAnsi="宋体" w:eastAsia="宋体" w:cs="宋体"/>
          <w:color w:val="auto"/>
          <w:sz w:val="21"/>
          <w:szCs w:val="21"/>
        </w:rPr>
        <w:t>派出的符合本合同资格条件的、在甲方从事本合同约定的外包项目范围以内工作的人员。所有工作人员在劳动人事、工资福利、社会保险等各方面均隶属于乙方，由乙方与之订立劳动合同。</w:t>
      </w:r>
    </w:p>
    <w:p w14:paraId="004B0DC2">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p>
    <w:p w14:paraId="207E602E">
      <w:pPr>
        <w:adjustRightInd/>
        <w:spacing w:after="120" w:afterLines="5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第二章  服务内容</w:t>
      </w:r>
    </w:p>
    <w:p w14:paraId="40BAE369">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 xml:space="preserve">第四条  </w:t>
      </w:r>
      <w:r>
        <w:rPr>
          <w:rFonts w:hint="eastAsia" w:ascii="宋体" w:hAnsi="宋体" w:eastAsia="宋体" w:cs="宋体"/>
          <w:color w:val="auto"/>
          <w:sz w:val="21"/>
          <w:szCs w:val="21"/>
        </w:rPr>
        <w:t>甲方将以下服务项目外包给乙方：</w:t>
      </w:r>
    </w:p>
    <w:p w14:paraId="49E2D4C4">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rPr>
        <w:t>（一）</w:t>
      </w: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lang w:eastAsia="zh-CN"/>
        </w:rPr>
        <w:t>东莞市水务集团净水有限公司2025-2026年厨师、厨卫工及保洁员劳务外包服务</w:t>
      </w:r>
      <w:r>
        <w:rPr>
          <w:rFonts w:hint="eastAsia" w:ascii="宋体" w:hAnsi="宋体" w:eastAsia="宋体" w:cs="宋体"/>
          <w:color w:val="auto"/>
          <w:sz w:val="21"/>
          <w:szCs w:val="21"/>
          <w:u w:val="single"/>
        </w:rPr>
        <w:t>采购项目</w:t>
      </w:r>
      <w:r>
        <w:rPr>
          <w:rFonts w:hint="eastAsia" w:ascii="宋体" w:hAnsi="宋体" w:eastAsia="宋体" w:cs="宋体"/>
          <w:color w:val="auto"/>
          <w:sz w:val="21"/>
          <w:szCs w:val="21"/>
        </w:rPr>
        <w:t>。</w:t>
      </w:r>
    </w:p>
    <w:p w14:paraId="19A7EF11">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rPr>
        <w:t>（二）</w:t>
      </w:r>
      <w:r>
        <w:rPr>
          <w:rFonts w:hint="eastAsia" w:ascii="宋体" w:hAnsi="宋体" w:eastAsia="宋体" w:cs="宋体"/>
          <w:color w:val="auto"/>
          <w:sz w:val="21"/>
          <w:szCs w:val="21"/>
        </w:rPr>
        <w:t>本服务外包项目工作地点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根据甲方对应的运营项目安排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979"/>
        <w:gridCol w:w="5182"/>
      </w:tblGrid>
      <w:tr w14:paraId="36D4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noWrap w:val="0"/>
            <w:vAlign w:val="center"/>
          </w:tcPr>
          <w:p w14:paraId="05955222">
            <w:pPr>
              <w:pStyle w:val="201"/>
              <w:spacing w:line="360" w:lineRule="exact"/>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序号</w:t>
            </w:r>
          </w:p>
        </w:tc>
        <w:tc>
          <w:tcPr>
            <w:tcW w:w="1919" w:type="pct"/>
            <w:noWrap w:val="0"/>
            <w:vAlign w:val="center"/>
          </w:tcPr>
          <w:p w14:paraId="57093E1D">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运营项目</w:t>
            </w:r>
          </w:p>
        </w:tc>
        <w:tc>
          <w:tcPr>
            <w:tcW w:w="2499" w:type="pct"/>
            <w:noWrap w:val="0"/>
            <w:vAlign w:val="center"/>
          </w:tcPr>
          <w:p w14:paraId="306CA926">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服务地址</w:t>
            </w:r>
          </w:p>
        </w:tc>
      </w:tr>
      <w:tr w14:paraId="183C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4F31FE52">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p>
        </w:tc>
        <w:tc>
          <w:tcPr>
            <w:tcW w:w="3823" w:type="dxa"/>
            <w:noWrap w:val="0"/>
            <w:vAlign w:val="center"/>
          </w:tcPr>
          <w:p w14:paraId="307F329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石鼓公司常平东二期项目</w:t>
            </w:r>
          </w:p>
        </w:tc>
        <w:tc>
          <w:tcPr>
            <w:tcW w:w="4978" w:type="dxa"/>
            <w:noWrap w:val="0"/>
            <w:vAlign w:val="center"/>
          </w:tcPr>
          <w:p w14:paraId="41CAC62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东莞市常平镇沙湖口村</w:t>
            </w:r>
          </w:p>
        </w:tc>
      </w:tr>
      <w:tr w14:paraId="7990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7" w:type="dxa"/>
            <w:noWrap w:val="0"/>
            <w:vAlign w:val="center"/>
          </w:tcPr>
          <w:p w14:paraId="7DFD2E5F">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823" w:type="dxa"/>
            <w:noWrap w:val="0"/>
            <w:vAlign w:val="center"/>
          </w:tcPr>
          <w:p w14:paraId="11666D8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石鼓公司塘厦白泥湖项目</w:t>
            </w:r>
          </w:p>
        </w:tc>
        <w:tc>
          <w:tcPr>
            <w:tcW w:w="4978" w:type="dxa"/>
            <w:noWrap w:val="0"/>
            <w:vAlign w:val="center"/>
          </w:tcPr>
          <w:p w14:paraId="20702442">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东莞市塘厦镇塘厦南一横路21号1栋101室</w:t>
            </w:r>
          </w:p>
        </w:tc>
      </w:tr>
      <w:tr w14:paraId="254B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239B13BF">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823" w:type="dxa"/>
            <w:noWrap w:val="0"/>
            <w:vAlign w:val="center"/>
          </w:tcPr>
          <w:p w14:paraId="4375DD9C">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石鼓公司高埗二期项目</w:t>
            </w:r>
          </w:p>
        </w:tc>
        <w:tc>
          <w:tcPr>
            <w:tcW w:w="4978" w:type="dxa"/>
            <w:noWrap w:val="0"/>
            <w:vAlign w:val="center"/>
          </w:tcPr>
          <w:p w14:paraId="5A06EFDE">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东莞市高埗镇低涌村三塘路</w:t>
            </w:r>
          </w:p>
        </w:tc>
      </w:tr>
      <w:tr w14:paraId="1507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3FAD39C7">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823" w:type="dxa"/>
            <w:noWrap w:val="0"/>
            <w:vAlign w:val="center"/>
          </w:tcPr>
          <w:p w14:paraId="7220BC1F">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石鼓公司常平西二期项目</w:t>
            </w:r>
          </w:p>
        </w:tc>
        <w:tc>
          <w:tcPr>
            <w:tcW w:w="4978" w:type="dxa"/>
            <w:noWrap w:val="0"/>
            <w:vAlign w:val="center"/>
          </w:tcPr>
          <w:p w14:paraId="52309826">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东莞市常平镇岗梓村</w:t>
            </w:r>
          </w:p>
        </w:tc>
      </w:tr>
      <w:tr w14:paraId="4C9F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44FEBFE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3823" w:type="dxa"/>
            <w:noWrap w:val="0"/>
            <w:vAlign w:val="center"/>
          </w:tcPr>
          <w:p w14:paraId="58CB1A21">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石鼓公司清溪厦坭二期项目</w:t>
            </w:r>
          </w:p>
        </w:tc>
        <w:tc>
          <w:tcPr>
            <w:tcW w:w="4978" w:type="dxa"/>
            <w:noWrap w:val="0"/>
            <w:vAlign w:val="center"/>
          </w:tcPr>
          <w:p w14:paraId="5C0A38A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东莞市清溪镇厦坭村江背路北</w:t>
            </w:r>
          </w:p>
        </w:tc>
      </w:tr>
      <w:tr w14:paraId="043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0713907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3823" w:type="dxa"/>
            <w:noWrap w:val="0"/>
            <w:vAlign w:val="center"/>
          </w:tcPr>
          <w:p w14:paraId="227E9C2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石鼓公司横沥东坑二期项目</w:t>
            </w:r>
          </w:p>
        </w:tc>
        <w:tc>
          <w:tcPr>
            <w:tcW w:w="4978" w:type="dxa"/>
            <w:noWrap w:val="0"/>
            <w:vAlign w:val="center"/>
          </w:tcPr>
          <w:p w14:paraId="189DBA6A">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东莞市横沥镇神山工业区与东坑镇丁屋交界处（北控一期旁）</w:t>
            </w:r>
          </w:p>
        </w:tc>
      </w:tr>
      <w:tr w14:paraId="1287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3D8AC868">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3823" w:type="dxa"/>
            <w:noWrap w:val="0"/>
            <w:vAlign w:val="center"/>
          </w:tcPr>
          <w:p w14:paraId="5387B54E">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石鼓公司沙田福禄沙二期项目</w:t>
            </w:r>
          </w:p>
        </w:tc>
        <w:tc>
          <w:tcPr>
            <w:tcW w:w="4978" w:type="dxa"/>
            <w:noWrap w:val="0"/>
            <w:vAlign w:val="center"/>
          </w:tcPr>
          <w:p w14:paraId="171B09F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东莞市沙田镇福禄沙洲仔围村</w:t>
            </w:r>
          </w:p>
        </w:tc>
      </w:tr>
      <w:tr w14:paraId="508B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64F1A7DA">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3823" w:type="dxa"/>
            <w:noWrap w:val="0"/>
            <w:vAlign w:val="center"/>
          </w:tcPr>
          <w:p w14:paraId="4C4DF4B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石鼓公司大岭山连马二期项目</w:t>
            </w:r>
          </w:p>
        </w:tc>
        <w:tc>
          <w:tcPr>
            <w:tcW w:w="4978" w:type="dxa"/>
            <w:noWrap w:val="0"/>
            <w:vAlign w:val="center"/>
          </w:tcPr>
          <w:p w14:paraId="5584B0D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东莞市大岭山镇连马路中段北侧与同沙水库相接处</w:t>
            </w:r>
          </w:p>
        </w:tc>
      </w:tr>
      <w:tr w14:paraId="472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7C6BE556">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3823" w:type="dxa"/>
            <w:noWrap w:val="0"/>
            <w:vAlign w:val="center"/>
          </w:tcPr>
          <w:p w14:paraId="23C8565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石鼓公司黄江梅塘南项目</w:t>
            </w:r>
          </w:p>
        </w:tc>
        <w:tc>
          <w:tcPr>
            <w:tcW w:w="4978" w:type="dxa"/>
            <w:noWrap w:val="0"/>
            <w:vAlign w:val="center"/>
          </w:tcPr>
          <w:p w14:paraId="77FC9C0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东莞市黄江镇梅塘社区星光村富兴路</w:t>
            </w:r>
          </w:p>
        </w:tc>
      </w:tr>
      <w:tr w14:paraId="67C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0BE9A515">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3823" w:type="dxa"/>
            <w:noWrap w:val="0"/>
            <w:vAlign w:val="center"/>
          </w:tcPr>
          <w:p w14:paraId="54538C3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石鼓公司松山湖国家高新区工业污水处理厂改造项目</w:t>
            </w:r>
          </w:p>
        </w:tc>
        <w:tc>
          <w:tcPr>
            <w:tcW w:w="4978" w:type="dxa"/>
            <w:noWrap w:val="0"/>
            <w:vAlign w:val="center"/>
          </w:tcPr>
          <w:p w14:paraId="5FAC6BA5">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东莞市松山湖高新区阿里山路12号</w:t>
            </w:r>
          </w:p>
          <w:p w14:paraId="6A7F322D">
            <w:pPr>
              <w:pStyle w:val="201"/>
              <w:spacing w:line="360" w:lineRule="exact"/>
              <w:jc w:val="center"/>
              <w:rPr>
                <w:rFonts w:hint="eastAsia" w:ascii="宋体" w:hAnsi="宋体" w:eastAsia="宋体" w:cs="宋体"/>
                <w:color w:val="auto"/>
                <w:sz w:val="21"/>
                <w:szCs w:val="21"/>
              </w:rPr>
            </w:pPr>
          </w:p>
          <w:p w14:paraId="19914D33">
            <w:pPr>
              <w:pStyle w:val="201"/>
              <w:spacing w:line="360" w:lineRule="exact"/>
              <w:jc w:val="center"/>
              <w:rPr>
                <w:rFonts w:hint="eastAsia" w:ascii="宋体" w:hAnsi="宋体" w:eastAsia="宋体" w:cs="宋体"/>
                <w:color w:val="auto"/>
                <w:sz w:val="21"/>
                <w:szCs w:val="21"/>
              </w:rPr>
            </w:pPr>
          </w:p>
        </w:tc>
      </w:tr>
      <w:tr w14:paraId="5160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7" w:type="dxa"/>
            <w:noWrap w:val="0"/>
            <w:vAlign w:val="center"/>
          </w:tcPr>
          <w:p w14:paraId="0A4E05A8">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3823" w:type="dxa"/>
            <w:noWrap w:val="0"/>
            <w:vAlign w:val="center"/>
          </w:tcPr>
          <w:p w14:paraId="49BFA458">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石鼓公司谢岗水质净化厂</w:t>
            </w:r>
            <w:r>
              <w:rPr>
                <w:rFonts w:hint="eastAsia" w:ascii="宋体" w:hAnsi="宋体" w:eastAsia="宋体" w:cs="宋体"/>
                <w:color w:val="auto"/>
                <w:sz w:val="21"/>
                <w:szCs w:val="21"/>
                <w:lang w:val="en-US" w:eastAsia="zh-CN"/>
              </w:rPr>
              <w:t>项目</w:t>
            </w:r>
          </w:p>
        </w:tc>
        <w:tc>
          <w:tcPr>
            <w:tcW w:w="4978" w:type="dxa"/>
            <w:noWrap w:val="0"/>
            <w:vAlign w:val="center"/>
          </w:tcPr>
          <w:p w14:paraId="665B35D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东莞市谢岗镇谢岗村禾尚岗路16号</w:t>
            </w:r>
          </w:p>
        </w:tc>
      </w:tr>
      <w:tr w14:paraId="3DAD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7" w:type="dxa"/>
            <w:noWrap w:val="0"/>
            <w:vAlign w:val="center"/>
          </w:tcPr>
          <w:p w14:paraId="0841C28C">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3823" w:type="dxa"/>
            <w:noWrap w:val="0"/>
            <w:vAlign w:val="center"/>
          </w:tcPr>
          <w:p w14:paraId="5759C91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清源公司</w:t>
            </w:r>
            <w:r>
              <w:rPr>
                <w:rFonts w:hint="eastAsia" w:ascii="宋体" w:hAnsi="宋体" w:eastAsia="宋体" w:cs="宋体"/>
                <w:color w:val="auto"/>
                <w:sz w:val="21"/>
                <w:szCs w:val="21"/>
                <w:lang w:val="en-US" w:eastAsia="zh-CN"/>
              </w:rPr>
              <w:t>塘厦</w:t>
            </w:r>
            <w:r>
              <w:rPr>
                <w:rFonts w:hint="eastAsia" w:ascii="宋体" w:hAnsi="宋体" w:eastAsia="宋体" w:cs="宋体"/>
                <w:color w:val="auto"/>
                <w:sz w:val="21"/>
                <w:szCs w:val="21"/>
              </w:rPr>
              <w:t>大坪工业污水项目</w:t>
            </w:r>
          </w:p>
        </w:tc>
        <w:tc>
          <w:tcPr>
            <w:tcW w:w="4978" w:type="dxa"/>
            <w:noWrap w:val="0"/>
            <w:vAlign w:val="center"/>
          </w:tcPr>
          <w:p w14:paraId="137A7AD7">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东莞市塘厦镇大坪村</w:t>
            </w:r>
          </w:p>
        </w:tc>
      </w:tr>
    </w:tbl>
    <w:p w14:paraId="3E1CD46F">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rPr>
        <w:t>（三）</w:t>
      </w:r>
      <w:r>
        <w:rPr>
          <w:rFonts w:hint="eastAsia" w:ascii="宋体" w:hAnsi="宋体" w:eastAsia="宋体" w:cs="宋体"/>
          <w:color w:val="auto"/>
          <w:sz w:val="21"/>
          <w:szCs w:val="21"/>
        </w:rPr>
        <w:t>服务内容：乙方安排各岗位劳务服务人员负责东莞市水务集团净水有限公司下属的</w:t>
      </w:r>
      <w:r>
        <w:rPr>
          <w:rFonts w:hint="eastAsia" w:ascii="宋体" w:hAnsi="宋体" w:eastAsia="宋体" w:cs="宋体"/>
          <w:color w:val="auto"/>
          <w:sz w:val="21"/>
          <w:szCs w:val="21"/>
          <w:lang w:val="en-US" w:eastAsia="zh-CN"/>
        </w:rPr>
        <w:t xml:space="preserve">            公司</w:t>
      </w:r>
      <w:r>
        <w:rPr>
          <w:rFonts w:hint="eastAsia" w:ascii="宋体" w:hAnsi="宋体" w:eastAsia="宋体" w:cs="宋体"/>
          <w:color w:val="auto"/>
          <w:sz w:val="21"/>
          <w:szCs w:val="21"/>
        </w:rPr>
        <w:t>办公区域、宿舍公共区域及部分生产区域的保洁工作、保障员工食堂全年就餐运行，为员工提供早中晚烹饪服务、清洗餐具、食堂餐厅卫生清洁工作等服务。</w:t>
      </w:r>
    </w:p>
    <w:p w14:paraId="2F73A42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rPr>
        <w:t>（四）</w:t>
      </w:r>
      <w:r>
        <w:rPr>
          <w:rFonts w:hint="eastAsia" w:ascii="宋体" w:hAnsi="宋体" w:eastAsia="宋体" w:cs="宋体"/>
          <w:color w:val="auto"/>
          <w:sz w:val="21"/>
          <w:szCs w:val="21"/>
        </w:rPr>
        <w:t>劳务服务人员要求</w:t>
      </w:r>
    </w:p>
    <w:p w14:paraId="7F526D0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人员需求（暂定）</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厨师</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人、厨卫工</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人、保洁员</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人，合计</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人。此人员需求数量为暂定数量，</w:t>
      </w:r>
      <w:r>
        <w:rPr>
          <w:rFonts w:hint="eastAsia" w:ascii="宋体" w:hAnsi="宋体" w:eastAsia="宋体" w:cs="宋体"/>
          <w:color w:val="auto"/>
          <w:sz w:val="21"/>
          <w:szCs w:val="21"/>
          <w:highlight w:val="none"/>
          <w:lang w:bidi="ar"/>
        </w:rPr>
        <w:t>实际按</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需求、</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实际劳务服务人员到位情况及实际</w:t>
      </w:r>
      <w:r>
        <w:rPr>
          <w:rFonts w:hint="eastAsia" w:ascii="宋体" w:hAnsi="宋体" w:eastAsia="宋体" w:cs="宋体"/>
          <w:color w:val="auto"/>
          <w:sz w:val="21"/>
          <w:szCs w:val="21"/>
          <w:lang w:bidi="ar"/>
        </w:rPr>
        <w:t>服务期按实结算。</w:t>
      </w:r>
    </w:p>
    <w:p w14:paraId="522B937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具体暂定人员配备详见表一：</w:t>
      </w:r>
    </w:p>
    <w:p w14:paraId="5ABAD879">
      <w:pPr>
        <w:autoSpaceDE/>
        <w:autoSpaceDN/>
        <w:adjustRightInd/>
        <w:snapToGrid w:val="0"/>
        <w:spacing w:line="560" w:lineRule="exact"/>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暂定人员配置表</w:t>
      </w:r>
      <w:r>
        <w:rPr>
          <w:rFonts w:hint="eastAsia" w:ascii="宋体" w:hAnsi="宋体" w:eastAsia="宋体" w:cs="宋体"/>
          <w:b/>
          <w:bCs/>
          <w:color w:val="auto"/>
          <w:sz w:val="21"/>
          <w:szCs w:val="21"/>
          <w:lang w:eastAsia="zh-CN"/>
        </w:rPr>
        <w:t>》</w:t>
      </w:r>
    </w:p>
    <w:tbl>
      <w:tblPr>
        <w:tblStyle w:val="3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61"/>
        <w:gridCol w:w="1361"/>
        <w:gridCol w:w="928"/>
        <w:gridCol w:w="840"/>
        <w:gridCol w:w="825"/>
        <w:gridCol w:w="808"/>
        <w:gridCol w:w="3402"/>
      </w:tblGrid>
      <w:tr w14:paraId="28B6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80" w:type="dxa"/>
            <w:noWrap w:val="0"/>
            <w:vAlign w:val="center"/>
          </w:tcPr>
          <w:p w14:paraId="19D99462">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1361" w:type="dxa"/>
            <w:noWrap w:val="0"/>
            <w:vAlign w:val="center"/>
          </w:tcPr>
          <w:p w14:paraId="0C5D2D71">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运营项目</w:t>
            </w:r>
          </w:p>
        </w:tc>
        <w:tc>
          <w:tcPr>
            <w:tcW w:w="1361" w:type="dxa"/>
            <w:noWrap w:val="0"/>
            <w:vAlign w:val="center"/>
          </w:tcPr>
          <w:p w14:paraId="4C670D2C">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服务地址</w:t>
            </w:r>
          </w:p>
        </w:tc>
        <w:tc>
          <w:tcPr>
            <w:tcW w:w="928" w:type="dxa"/>
            <w:noWrap w:val="0"/>
            <w:vAlign w:val="center"/>
          </w:tcPr>
          <w:p w14:paraId="5039A61C">
            <w:pPr>
              <w:pStyle w:val="201"/>
              <w:spacing w:line="360" w:lineRule="exact"/>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保洁总面积约（㎡）</w:t>
            </w:r>
          </w:p>
        </w:tc>
        <w:tc>
          <w:tcPr>
            <w:tcW w:w="840" w:type="dxa"/>
            <w:noWrap w:val="0"/>
            <w:vAlign w:val="center"/>
          </w:tcPr>
          <w:p w14:paraId="3DAA5565">
            <w:pPr>
              <w:pStyle w:val="201"/>
              <w:spacing w:line="360" w:lineRule="exact"/>
              <w:jc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厨师暂定人数</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人</w:t>
            </w:r>
            <w:r>
              <w:rPr>
                <w:rFonts w:hint="eastAsia" w:ascii="宋体" w:hAnsi="宋体" w:eastAsia="宋体" w:cs="宋体"/>
                <w:b/>
                <w:bCs w:val="0"/>
                <w:color w:val="auto"/>
                <w:sz w:val="21"/>
                <w:szCs w:val="21"/>
                <w:lang w:eastAsia="zh-CN"/>
              </w:rPr>
              <w:t>）</w:t>
            </w:r>
          </w:p>
        </w:tc>
        <w:tc>
          <w:tcPr>
            <w:tcW w:w="825" w:type="dxa"/>
            <w:noWrap w:val="0"/>
            <w:vAlign w:val="center"/>
          </w:tcPr>
          <w:p w14:paraId="361DB4CF">
            <w:pPr>
              <w:pStyle w:val="201"/>
              <w:spacing w:line="360" w:lineRule="exact"/>
              <w:jc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厨卫工暂定人数</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人</w:t>
            </w:r>
            <w:r>
              <w:rPr>
                <w:rFonts w:hint="eastAsia" w:ascii="宋体" w:hAnsi="宋体" w:eastAsia="宋体" w:cs="宋体"/>
                <w:b/>
                <w:bCs w:val="0"/>
                <w:color w:val="auto"/>
                <w:sz w:val="21"/>
                <w:szCs w:val="21"/>
                <w:lang w:eastAsia="zh-CN"/>
              </w:rPr>
              <w:t>）</w:t>
            </w:r>
          </w:p>
        </w:tc>
        <w:tc>
          <w:tcPr>
            <w:tcW w:w="808" w:type="dxa"/>
            <w:noWrap w:val="0"/>
            <w:vAlign w:val="center"/>
          </w:tcPr>
          <w:p w14:paraId="24D8EE65">
            <w:pPr>
              <w:pStyle w:val="201"/>
              <w:spacing w:line="360" w:lineRule="exact"/>
              <w:jc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保洁员暂定人数</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人</w:t>
            </w:r>
            <w:r>
              <w:rPr>
                <w:rFonts w:hint="eastAsia" w:ascii="宋体" w:hAnsi="宋体" w:eastAsia="宋体" w:cs="宋体"/>
                <w:b/>
                <w:bCs w:val="0"/>
                <w:color w:val="auto"/>
                <w:sz w:val="21"/>
                <w:szCs w:val="21"/>
                <w:lang w:eastAsia="zh-CN"/>
              </w:rPr>
              <w:t>）</w:t>
            </w:r>
          </w:p>
        </w:tc>
        <w:tc>
          <w:tcPr>
            <w:tcW w:w="3402" w:type="dxa"/>
            <w:noWrap w:val="0"/>
            <w:vAlign w:val="center"/>
          </w:tcPr>
          <w:p w14:paraId="6439D0EA">
            <w:pPr>
              <w:pStyle w:val="201"/>
              <w:spacing w:line="360" w:lineRule="exact"/>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备注</w:t>
            </w:r>
          </w:p>
        </w:tc>
      </w:tr>
      <w:tr w14:paraId="39CB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680" w:type="dxa"/>
            <w:noWrap w:val="0"/>
            <w:vAlign w:val="center"/>
          </w:tcPr>
          <w:p w14:paraId="696217F1">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61" w:type="dxa"/>
            <w:noWrap w:val="0"/>
            <w:vAlign w:val="center"/>
          </w:tcPr>
          <w:p w14:paraId="391BC32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石鼓公司常平东二期项目</w:t>
            </w:r>
          </w:p>
        </w:tc>
        <w:tc>
          <w:tcPr>
            <w:tcW w:w="1361" w:type="dxa"/>
            <w:noWrap w:val="0"/>
            <w:vAlign w:val="center"/>
          </w:tcPr>
          <w:p w14:paraId="3537613F">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东莞市常平镇沙湖口村</w:t>
            </w:r>
          </w:p>
        </w:tc>
        <w:tc>
          <w:tcPr>
            <w:tcW w:w="928" w:type="dxa"/>
            <w:noWrap w:val="0"/>
            <w:vAlign w:val="center"/>
          </w:tcPr>
          <w:p w14:paraId="112B4105">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2000</w:t>
            </w:r>
          </w:p>
        </w:tc>
        <w:tc>
          <w:tcPr>
            <w:tcW w:w="840" w:type="dxa"/>
            <w:noWrap w:val="0"/>
            <w:vAlign w:val="center"/>
          </w:tcPr>
          <w:p w14:paraId="7B88A3D0">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5" w:type="dxa"/>
            <w:noWrap w:val="0"/>
            <w:vAlign w:val="center"/>
          </w:tcPr>
          <w:p w14:paraId="1D03FA78">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08" w:type="dxa"/>
            <w:noWrap w:val="0"/>
            <w:vAlign w:val="center"/>
          </w:tcPr>
          <w:p w14:paraId="0ADEAAAC">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402" w:type="dxa"/>
            <w:noWrap w:val="0"/>
            <w:vAlign w:val="center"/>
          </w:tcPr>
          <w:p w14:paraId="3A99184B">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人，周六日就餐人数约为10-15人。</w:t>
            </w:r>
          </w:p>
          <w:p w14:paraId="65E1AA03">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24B3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680" w:type="dxa"/>
            <w:noWrap w:val="0"/>
            <w:vAlign w:val="center"/>
          </w:tcPr>
          <w:p w14:paraId="3F34CC67">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61" w:type="dxa"/>
            <w:noWrap w:val="0"/>
            <w:vAlign w:val="center"/>
          </w:tcPr>
          <w:p w14:paraId="3E982CEE">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石鼓公司塘厦白泥湖项目</w:t>
            </w:r>
          </w:p>
        </w:tc>
        <w:tc>
          <w:tcPr>
            <w:tcW w:w="1361" w:type="dxa"/>
            <w:noWrap w:val="0"/>
            <w:vAlign w:val="center"/>
          </w:tcPr>
          <w:p w14:paraId="245F9446">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东莞市塘厦镇塘厦南一横路21号1栋101室</w:t>
            </w:r>
          </w:p>
        </w:tc>
        <w:tc>
          <w:tcPr>
            <w:tcW w:w="928" w:type="dxa"/>
            <w:noWrap w:val="0"/>
            <w:vAlign w:val="center"/>
          </w:tcPr>
          <w:p w14:paraId="3D71981F">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2000</w:t>
            </w:r>
          </w:p>
        </w:tc>
        <w:tc>
          <w:tcPr>
            <w:tcW w:w="840" w:type="dxa"/>
            <w:noWrap w:val="0"/>
            <w:vAlign w:val="center"/>
          </w:tcPr>
          <w:p w14:paraId="1B9CD125">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825" w:type="dxa"/>
            <w:noWrap w:val="0"/>
            <w:vAlign w:val="center"/>
          </w:tcPr>
          <w:p w14:paraId="5223D43D">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808" w:type="dxa"/>
            <w:noWrap w:val="0"/>
            <w:vAlign w:val="center"/>
          </w:tcPr>
          <w:p w14:paraId="09B934AB">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402" w:type="dxa"/>
            <w:noWrap w:val="0"/>
            <w:vAlign w:val="center"/>
          </w:tcPr>
          <w:p w14:paraId="1E643C5D">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人，周六日就餐人数约为10-13人。</w:t>
            </w:r>
          </w:p>
          <w:p w14:paraId="74C5327D">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7CE7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680" w:type="dxa"/>
            <w:noWrap w:val="0"/>
            <w:vAlign w:val="center"/>
          </w:tcPr>
          <w:p w14:paraId="071EAE2C">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61" w:type="dxa"/>
            <w:noWrap w:val="0"/>
            <w:vAlign w:val="center"/>
          </w:tcPr>
          <w:p w14:paraId="52F016CF">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石鼓公司高埗二期项目</w:t>
            </w:r>
          </w:p>
        </w:tc>
        <w:tc>
          <w:tcPr>
            <w:tcW w:w="1361" w:type="dxa"/>
            <w:noWrap w:val="0"/>
            <w:vAlign w:val="center"/>
          </w:tcPr>
          <w:p w14:paraId="77CB8402">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bidi="ar"/>
              </w:rPr>
              <w:t>东莞市高埗镇低涌村三塘路</w:t>
            </w:r>
          </w:p>
        </w:tc>
        <w:tc>
          <w:tcPr>
            <w:tcW w:w="928" w:type="dxa"/>
            <w:noWrap w:val="0"/>
            <w:vAlign w:val="center"/>
          </w:tcPr>
          <w:p w14:paraId="0BF3289F">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1200</w:t>
            </w:r>
          </w:p>
        </w:tc>
        <w:tc>
          <w:tcPr>
            <w:tcW w:w="840" w:type="dxa"/>
            <w:noWrap w:val="0"/>
            <w:vAlign w:val="center"/>
          </w:tcPr>
          <w:p w14:paraId="7FFC67B8">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825" w:type="dxa"/>
            <w:noWrap w:val="0"/>
            <w:vAlign w:val="center"/>
          </w:tcPr>
          <w:p w14:paraId="3B1CD10E">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808" w:type="dxa"/>
            <w:noWrap w:val="0"/>
            <w:vAlign w:val="center"/>
          </w:tcPr>
          <w:p w14:paraId="05644397">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402" w:type="dxa"/>
            <w:noWrap w:val="0"/>
            <w:vAlign w:val="center"/>
          </w:tcPr>
          <w:p w14:paraId="3D28F1F7">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人，周六日就餐人数约为10-15人。</w:t>
            </w:r>
          </w:p>
          <w:p w14:paraId="18194C3E">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2D8D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680" w:type="dxa"/>
            <w:noWrap w:val="0"/>
            <w:vAlign w:val="center"/>
          </w:tcPr>
          <w:p w14:paraId="0E2434F5">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361" w:type="dxa"/>
            <w:noWrap w:val="0"/>
            <w:vAlign w:val="center"/>
          </w:tcPr>
          <w:p w14:paraId="0B566CDF">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石鼓公司常平西二期项目</w:t>
            </w:r>
          </w:p>
        </w:tc>
        <w:tc>
          <w:tcPr>
            <w:tcW w:w="1361" w:type="dxa"/>
            <w:noWrap w:val="0"/>
            <w:vAlign w:val="center"/>
          </w:tcPr>
          <w:p w14:paraId="5CABEB66">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东莞市常平镇岗梓村</w:t>
            </w:r>
          </w:p>
        </w:tc>
        <w:tc>
          <w:tcPr>
            <w:tcW w:w="928" w:type="dxa"/>
            <w:noWrap w:val="0"/>
            <w:vAlign w:val="center"/>
          </w:tcPr>
          <w:p w14:paraId="76E3CFF1">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1800</w:t>
            </w:r>
          </w:p>
        </w:tc>
        <w:tc>
          <w:tcPr>
            <w:tcW w:w="840" w:type="dxa"/>
            <w:noWrap w:val="0"/>
            <w:vAlign w:val="center"/>
          </w:tcPr>
          <w:p w14:paraId="79AE1B71">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5" w:type="dxa"/>
            <w:noWrap w:val="0"/>
            <w:vAlign w:val="center"/>
          </w:tcPr>
          <w:p w14:paraId="743FC7DD">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08" w:type="dxa"/>
            <w:noWrap w:val="0"/>
            <w:vAlign w:val="center"/>
          </w:tcPr>
          <w:p w14:paraId="3DC01898">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402" w:type="dxa"/>
            <w:noWrap w:val="0"/>
            <w:vAlign w:val="center"/>
          </w:tcPr>
          <w:p w14:paraId="7F205EEC">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人，周六日就餐人数约为10-15人。</w:t>
            </w:r>
          </w:p>
          <w:p w14:paraId="486A5B45">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6B6F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680" w:type="dxa"/>
            <w:noWrap w:val="0"/>
            <w:vAlign w:val="center"/>
          </w:tcPr>
          <w:p w14:paraId="5B474568">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361" w:type="dxa"/>
            <w:noWrap w:val="0"/>
            <w:vAlign w:val="center"/>
          </w:tcPr>
          <w:p w14:paraId="41F4D74A">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石鼓公司清溪厦坭二期项目</w:t>
            </w:r>
          </w:p>
        </w:tc>
        <w:tc>
          <w:tcPr>
            <w:tcW w:w="1361" w:type="dxa"/>
            <w:noWrap w:val="0"/>
            <w:vAlign w:val="center"/>
          </w:tcPr>
          <w:p w14:paraId="1789CE31">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东莞市清溪镇厦坭村江背路北</w:t>
            </w:r>
          </w:p>
        </w:tc>
        <w:tc>
          <w:tcPr>
            <w:tcW w:w="928" w:type="dxa"/>
            <w:noWrap w:val="0"/>
            <w:vAlign w:val="center"/>
          </w:tcPr>
          <w:p w14:paraId="1CC72584">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1500</w:t>
            </w:r>
          </w:p>
        </w:tc>
        <w:tc>
          <w:tcPr>
            <w:tcW w:w="840" w:type="dxa"/>
            <w:noWrap w:val="0"/>
            <w:vAlign w:val="center"/>
          </w:tcPr>
          <w:p w14:paraId="6333290F">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825" w:type="dxa"/>
            <w:noWrap w:val="0"/>
            <w:vAlign w:val="center"/>
          </w:tcPr>
          <w:p w14:paraId="23820C9C">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808" w:type="dxa"/>
            <w:noWrap w:val="0"/>
            <w:vAlign w:val="center"/>
          </w:tcPr>
          <w:p w14:paraId="5853E68C">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402" w:type="dxa"/>
            <w:noWrap w:val="0"/>
            <w:vAlign w:val="center"/>
          </w:tcPr>
          <w:p w14:paraId="7AA227D8">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人，周六日就餐人数约为10-14人。</w:t>
            </w:r>
          </w:p>
          <w:p w14:paraId="3FE3695E">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79A3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680" w:type="dxa"/>
            <w:noWrap w:val="0"/>
            <w:vAlign w:val="center"/>
          </w:tcPr>
          <w:p w14:paraId="4F767C55">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361" w:type="dxa"/>
            <w:noWrap w:val="0"/>
            <w:vAlign w:val="center"/>
          </w:tcPr>
          <w:p w14:paraId="2CB2BCB7">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石鼓公司横沥东坑二期项目</w:t>
            </w:r>
          </w:p>
        </w:tc>
        <w:tc>
          <w:tcPr>
            <w:tcW w:w="1361" w:type="dxa"/>
            <w:noWrap w:val="0"/>
            <w:vAlign w:val="center"/>
          </w:tcPr>
          <w:p w14:paraId="0EF5678E">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东莞市横沥镇神山工业区与东坑镇丁屋交界处（北控一期旁）</w:t>
            </w:r>
          </w:p>
        </w:tc>
        <w:tc>
          <w:tcPr>
            <w:tcW w:w="928" w:type="dxa"/>
            <w:noWrap w:val="0"/>
            <w:vAlign w:val="center"/>
          </w:tcPr>
          <w:p w14:paraId="7FF2C561">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1200（不包含外租给联合办公部分）</w:t>
            </w:r>
          </w:p>
        </w:tc>
        <w:tc>
          <w:tcPr>
            <w:tcW w:w="840" w:type="dxa"/>
            <w:noWrap w:val="0"/>
            <w:vAlign w:val="center"/>
          </w:tcPr>
          <w:p w14:paraId="27077B6D">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2</w:t>
            </w:r>
          </w:p>
        </w:tc>
        <w:tc>
          <w:tcPr>
            <w:tcW w:w="825" w:type="dxa"/>
            <w:noWrap w:val="0"/>
            <w:vAlign w:val="center"/>
          </w:tcPr>
          <w:p w14:paraId="40D7B5C3">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3</w:t>
            </w:r>
          </w:p>
        </w:tc>
        <w:tc>
          <w:tcPr>
            <w:tcW w:w="808" w:type="dxa"/>
            <w:noWrap w:val="0"/>
            <w:vAlign w:val="center"/>
          </w:tcPr>
          <w:p w14:paraId="0C66D0CC">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402" w:type="dxa"/>
            <w:noWrap w:val="0"/>
            <w:vAlign w:val="center"/>
          </w:tcPr>
          <w:p w14:paraId="21A74BCE">
            <w:pPr>
              <w:pStyle w:val="201"/>
              <w:spacing w:line="360" w:lineRule="exact"/>
              <w:jc w:val="both"/>
              <w:rPr>
                <w:rFonts w:hint="eastAsia" w:ascii="宋体" w:hAnsi="宋体" w:eastAsia="宋体" w:cs="宋体"/>
                <w:b/>
                <w:bCs w:val="0"/>
                <w:color w:val="auto"/>
                <w:sz w:val="21"/>
                <w:szCs w:val="21"/>
                <w:lang w:eastAsia="zh-CN"/>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人，周六日就餐人数约为</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人。</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联合办公</w:t>
            </w:r>
            <w:r>
              <w:rPr>
                <w:rFonts w:hint="eastAsia" w:ascii="宋体" w:hAnsi="宋体" w:eastAsia="宋体" w:cs="宋体"/>
                <w:b/>
                <w:bCs w:val="0"/>
                <w:color w:val="auto"/>
                <w:sz w:val="21"/>
                <w:szCs w:val="21"/>
                <w:lang w:eastAsia="zh-CN"/>
              </w:rPr>
              <w:t>）</w:t>
            </w:r>
          </w:p>
          <w:p w14:paraId="29C72687">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6C45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680" w:type="dxa"/>
            <w:noWrap w:val="0"/>
            <w:vAlign w:val="center"/>
          </w:tcPr>
          <w:p w14:paraId="2B420A36">
            <w:pPr>
              <w:pStyle w:val="201"/>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361" w:type="dxa"/>
            <w:noWrap w:val="0"/>
            <w:vAlign w:val="center"/>
          </w:tcPr>
          <w:p w14:paraId="0BAB7E06">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石鼓公司沙田福禄沙二期项目</w:t>
            </w:r>
          </w:p>
        </w:tc>
        <w:tc>
          <w:tcPr>
            <w:tcW w:w="1361" w:type="dxa"/>
            <w:noWrap w:val="0"/>
            <w:vAlign w:val="center"/>
          </w:tcPr>
          <w:p w14:paraId="7D561447">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东莞市沙田镇福禄沙洲仔围村</w:t>
            </w:r>
          </w:p>
        </w:tc>
        <w:tc>
          <w:tcPr>
            <w:tcW w:w="928" w:type="dxa"/>
            <w:noWrap w:val="0"/>
            <w:vAlign w:val="center"/>
          </w:tcPr>
          <w:p w14:paraId="431A11AC">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1200</w:t>
            </w:r>
          </w:p>
        </w:tc>
        <w:tc>
          <w:tcPr>
            <w:tcW w:w="840" w:type="dxa"/>
            <w:noWrap w:val="0"/>
            <w:vAlign w:val="center"/>
          </w:tcPr>
          <w:p w14:paraId="0DD78042">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825" w:type="dxa"/>
            <w:noWrap w:val="0"/>
            <w:vAlign w:val="center"/>
          </w:tcPr>
          <w:p w14:paraId="6BB3B30E">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808" w:type="dxa"/>
            <w:noWrap w:val="0"/>
            <w:vAlign w:val="center"/>
          </w:tcPr>
          <w:p w14:paraId="21543929">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402" w:type="dxa"/>
            <w:noWrap w:val="0"/>
            <w:vAlign w:val="center"/>
          </w:tcPr>
          <w:p w14:paraId="0297303F">
            <w:pPr>
              <w:pStyle w:val="201"/>
              <w:spacing w:line="360" w:lineRule="exact"/>
              <w:jc w:val="both"/>
              <w:rPr>
                <w:rFonts w:hint="eastAsia" w:ascii="宋体" w:hAnsi="宋体" w:eastAsia="宋体" w:cs="宋体"/>
                <w:b/>
                <w:bCs w:val="0"/>
                <w:color w:val="auto"/>
                <w:sz w:val="21"/>
                <w:szCs w:val="21"/>
                <w:lang w:eastAsia="zh-CN"/>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人，周六日就餐人数约为</w:t>
            </w:r>
            <w:r>
              <w:rPr>
                <w:rFonts w:hint="eastAsia" w:ascii="宋体" w:hAnsi="宋体" w:eastAsia="宋体" w:cs="宋体"/>
                <w:color w:val="auto"/>
                <w:sz w:val="21"/>
                <w:szCs w:val="21"/>
                <w:lang w:val="en-US" w:eastAsia="zh-CN"/>
              </w:rPr>
              <w:t>25-35</w:t>
            </w:r>
            <w:r>
              <w:rPr>
                <w:rFonts w:hint="eastAsia" w:ascii="宋体" w:hAnsi="宋体" w:eastAsia="宋体" w:cs="宋体"/>
                <w:color w:val="auto"/>
                <w:sz w:val="21"/>
                <w:szCs w:val="21"/>
              </w:rPr>
              <w:t>人。</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联合办公</w:t>
            </w:r>
            <w:r>
              <w:rPr>
                <w:rFonts w:hint="eastAsia" w:ascii="宋体" w:hAnsi="宋体" w:eastAsia="宋体" w:cs="宋体"/>
                <w:b/>
                <w:bCs w:val="0"/>
                <w:color w:val="auto"/>
                <w:sz w:val="21"/>
                <w:szCs w:val="21"/>
                <w:lang w:eastAsia="zh-CN"/>
              </w:rPr>
              <w:t>）</w:t>
            </w:r>
          </w:p>
          <w:p w14:paraId="2001E46E">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19AF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noWrap w:val="0"/>
            <w:vAlign w:val="center"/>
          </w:tcPr>
          <w:p w14:paraId="2C9724A8">
            <w:pPr>
              <w:pStyle w:val="201"/>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361" w:type="dxa"/>
            <w:noWrap w:val="0"/>
            <w:vAlign w:val="center"/>
          </w:tcPr>
          <w:p w14:paraId="64A87131">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石鼓公司大岭山连马二期项目</w:t>
            </w:r>
          </w:p>
        </w:tc>
        <w:tc>
          <w:tcPr>
            <w:tcW w:w="1361" w:type="dxa"/>
            <w:noWrap w:val="0"/>
            <w:vAlign w:val="center"/>
          </w:tcPr>
          <w:p w14:paraId="25736FE1">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东莞市大岭山镇连马路中段北侧与同沙水库相接处</w:t>
            </w:r>
          </w:p>
        </w:tc>
        <w:tc>
          <w:tcPr>
            <w:tcW w:w="928" w:type="dxa"/>
            <w:noWrap w:val="0"/>
            <w:vAlign w:val="center"/>
          </w:tcPr>
          <w:p w14:paraId="11BDB698">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1200</w:t>
            </w:r>
          </w:p>
        </w:tc>
        <w:tc>
          <w:tcPr>
            <w:tcW w:w="840" w:type="dxa"/>
            <w:noWrap w:val="0"/>
            <w:vAlign w:val="center"/>
          </w:tcPr>
          <w:p w14:paraId="3082620E">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5" w:type="dxa"/>
            <w:noWrap w:val="0"/>
            <w:vAlign w:val="center"/>
          </w:tcPr>
          <w:p w14:paraId="37BDD5BF">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08" w:type="dxa"/>
            <w:noWrap w:val="0"/>
            <w:vAlign w:val="center"/>
          </w:tcPr>
          <w:p w14:paraId="6529A064">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402" w:type="dxa"/>
            <w:noWrap w:val="0"/>
            <w:vAlign w:val="center"/>
          </w:tcPr>
          <w:p w14:paraId="0933058C">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人，周六日就餐人数约为10-13人。</w:t>
            </w:r>
          </w:p>
          <w:p w14:paraId="3C030B42">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5A3E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noWrap w:val="0"/>
            <w:vAlign w:val="center"/>
          </w:tcPr>
          <w:p w14:paraId="0EC2EC06">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361" w:type="dxa"/>
            <w:noWrap w:val="0"/>
            <w:vAlign w:val="center"/>
          </w:tcPr>
          <w:p w14:paraId="187DD04B">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石鼓公司黄江梅塘南项目</w:t>
            </w:r>
          </w:p>
        </w:tc>
        <w:tc>
          <w:tcPr>
            <w:tcW w:w="1361" w:type="dxa"/>
            <w:noWrap w:val="0"/>
            <w:vAlign w:val="center"/>
          </w:tcPr>
          <w:p w14:paraId="0A6C39F7">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东莞市黄江镇梅塘社区星光村富兴路</w:t>
            </w:r>
          </w:p>
        </w:tc>
        <w:tc>
          <w:tcPr>
            <w:tcW w:w="928" w:type="dxa"/>
            <w:noWrap w:val="0"/>
            <w:vAlign w:val="center"/>
          </w:tcPr>
          <w:p w14:paraId="76B2C081">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lang w:val="en-US" w:eastAsia="zh-CN"/>
              </w:rPr>
              <w:t>1200</w:t>
            </w:r>
          </w:p>
        </w:tc>
        <w:tc>
          <w:tcPr>
            <w:tcW w:w="840" w:type="dxa"/>
            <w:noWrap w:val="0"/>
            <w:vAlign w:val="center"/>
          </w:tcPr>
          <w:p w14:paraId="19D4134F">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825" w:type="dxa"/>
            <w:noWrap w:val="0"/>
            <w:vAlign w:val="center"/>
          </w:tcPr>
          <w:p w14:paraId="5705E793">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808" w:type="dxa"/>
            <w:noWrap w:val="0"/>
            <w:vAlign w:val="center"/>
          </w:tcPr>
          <w:p w14:paraId="5F877F89">
            <w:pPr>
              <w:pStyle w:val="201"/>
              <w:spacing w:line="360" w:lineRule="exact"/>
              <w:jc w:val="center"/>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1</w:t>
            </w:r>
          </w:p>
        </w:tc>
        <w:tc>
          <w:tcPr>
            <w:tcW w:w="3402" w:type="dxa"/>
            <w:noWrap w:val="0"/>
            <w:vAlign w:val="center"/>
          </w:tcPr>
          <w:p w14:paraId="1714CA65">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人，周六日就餐人数约为10-15人。</w:t>
            </w:r>
          </w:p>
          <w:p w14:paraId="34652078">
            <w:pPr>
              <w:pStyle w:val="201"/>
              <w:spacing w:line="360" w:lineRule="exact"/>
              <w:jc w:val="both"/>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1"/>
                <w:szCs w:val="21"/>
              </w:rPr>
              <w:t>2、每个项目配置1名保洁员，负责办公区域、宿舍公共区域的保洁工作。</w:t>
            </w:r>
          </w:p>
        </w:tc>
      </w:tr>
      <w:tr w14:paraId="6011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680" w:type="dxa"/>
            <w:noWrap w:val="0"/>
            <w:vAlign w:val="center"/>
          </w:tcPr>
          <w:p w14:paraId="6D2258DC">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361" w:type="dxa"/>
            <w:noWrap w:val="0"/>
            <w:vAlign w:val="center"/>
          </w:tcPr>
          <w:p w14:paraId="5551DE9D">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石鼓公司松山湖国家高新区工业污水处理厂改造项目</w:t>
            </w:r>
          </w:p>
          <w:p w14:paraId="1C9C19CA">
            <w:pPr>
              <w:pStyle w:val="201"/>
              <w:spacing w:line="360" w:lineRule="exact"/>
              <w:jc w:val="center"/>
              <w:rPr>
                <w:rFonts w:hint="eastAsia" w:ascii="宋体" w:hAnsi="宋体" w:eastAsia="宋体" w:cs="宋体"/>
                <w:color w:val="auto"/>
                <w:sz w:val="21"/>
                <w:szCs w:val="21"/>
              </w:rPr>
            </w:pPr>
          </w:p>
          <w:p w14:paraId="1CF45E12">
            <w:pPr>
              <w:pStyle w:val="201"/>
              <w:spacing w:line="360" w:lineRule="exact"/>
              <w:jc w:val="center"/>
              <w:rPr>
                <w:rFonts w:hint="eastAsia" w:ascii="宋体" w:hAnsi="宋体" w:eastAsia="宋体" w:cs="宋体"/>
                <w:color w:val="auto"/>
                <w:sz w:val="21"/>
                <w:szCs w:val="21"/>
              </w:rPr>
            </w:pPr>
          </w:p>
        </w:tc>
        <w:tc>
          <w:tcPr>
            <w:tcW w:w="1361" w:type="dxa"/>
            <w:noWrap w:val="0"/>
            <w:vAlign w:val="center"/>
          </w:tcPr>
          <w:p w14:paraId="01BC00B8">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东莞市松山湖高新区阿里山路12号</w:t>
            </w:r>
          </w:p>
          <w:p w14:paraId="061690CE">
            <w:pPr>
              <w:pStyle w:val="201"/>
              <w:spacing w:line="360" w:lineRule="exact"/>
              <w:jc w:val="center"/>
              <w:rPr>
                <w:rFonts w:hint="eastAsia" w:ascii="宋体" w:hAnsi="宋体" w:eastAsia="宋体" w:cs="宋体"/>
                <w:color w:val="auto"/>
                <w:sz w:val="21"/>
                <w:szCs w:val="21"/>
              </w:rPr>
            </w:pPr>
          </w:p>
          <w:p w14:paraId="7A42FDE2">
            <w:pPr>
              <w:pStyle w:val="201"/>
              <w:spacing w:line="360" w:lineRule="exact"/>
              <w:jc w:val="center"/>
              <w:rPr>
                <w:rFonts w:hint="eastAsia" w:ascii="宋体" w:hAnsi="宋体" w:eastAsia="宋体" w:cs="宋体"/>
                <w:color w:val="auto"/>
                <w:sz w:val="21"/>
                <w:szCs w:val="21"/>
              </w:rPr>
            </w:pPr>
          </w:p>
        </w:tc>
        <w:tc>
          <w:tcPr>
            <w:tcW w:w="928" w:type="dxa"/>
            <w:noWrap w:val="0"/>
            <w:vAlign w:val="center"/>
          </w:tcPr>
          <w:p w14:paraId="05038F6F">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600</w:t>
            </w:r>
          </w:p>
        </w:tc>
        <w:tc>
          <w:tcPr>
            <w:tcW w:w="840" w:type="dxa"/>
            <w:noWrap w:val="0"/>
            <w:vAlign w:val="center"/>
          </w:tcPr>
          <w:p w14:paraId="7AB47175">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25" w:type="dxa"/>
            <w:noWrap w:val="0"/>
            <w:vAlign w:val="center"/>
          </w:tcPr>
          <w:p w14:paraId="75B430F6">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08" w:type="dxa"/>
            <w:noWrap w:val="0"/>
            <w:vAlign w:val="center"/>
          </w:tcPr>
          <w:p w14:paraId="4CBEAF18">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402" w:type="dxa"/>
            <w:noWrap w:val="0"/>
            <w:vAlign w:val="center"/>
          </w:tcPr>
          <w:p w14:paraId="6CDF2273">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人，周六日就餐人数约为</w:t>
            </w:r>
            <w:r>
              <w:rPr>
                <w:rFonts w:hint="eastAsia" w:ascii="宋体" w:hAnsi="宋体" w:eastAsia="宋体" w:cs="宋体"/>
                <w:color w:val="auto"/>
                <w:sz w:val="21"/>
                <w:szCs w:val="21"/>
                <w:lang w:eastAsia="zh-CN"/>
              </w:rPr>
              <w:t>7</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人。</w:t>
            </w:r>
          </w:p>
          <w:p w14:paraId="619AA586">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r w14:paraId="0D59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680" w:type="dxa"/>
            <w:noWrap w:val="0"/>
            <w:vAlign w:val="center"/>
          </w:tcPr>
          <w:p w14:paraId="3E844C3D">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361" w:type="dxa"/>
            <w:noWrap w:val="0"/>
            <w:vAlign w:val="center"/>
          </w:tcPr>
          <w:p w14:paraId="7F34129D">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石鼓公司谢岗水质净化厂</w:t>
            </w:r>
            <w:r>
              <w:rPr>
                <w:rFonts w:hint="eastAsia" w:ascii="宋体" w:hAnsi="宋体" w:eastAsia="宋体" w:cs="宋体"/>
                <w:color w:val="auto"/>
                <w:sz w:val="21"/>
                <w:szCs w:val="21"/>
                <w:lang w:val="en-US" w:eastAsia="zh-CN"/>
              </w:rPr>
              <w:t>项目</w:t>
            </w:r>
          </w:p>
        </w:tc>
        <w:tc>
          <w:tcPr>
            <w:tcW w:w="1361" w:type="dxa"/>
            <w:noWrap w:val="0"/>
            <w:vAlign w:val="center"/>
          </w:tcPr>
          <w:p w14:paraId="34F44CD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东莞市谢岗镇谢岗村禾尚岗路16号</w:t>
            </w:r>
          </w:p>
        </w:tc>
        <w:tc>
          <w:tcPr>
            <w:tcW w:w="928" w:type="dxa"/>
            <w:noWrap w:val="0"/>
            <w:vAlign w:val="center"/>
          </w:tcPr>
          <w:p w14:paraId="74B36F22">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840" w:type="dxa"/>
            <w:noWrap w:val="0"/>
            <w:vAlign w:val="center"/>
          </w:tcPr>
          <w:p w14:paraId="241BBC79">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25" w:type="dxa"/>
            <w:noWrap w:val="0"/>
            <w:vAlign w:val="center"/>
          </w:tcPr>
          <w:p w14:paraId="65E8D942">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08" w:type="dxa"/>
            <w:noWrap w:val="0"/>
            <w:vAlign w:val="center"/>
          </w:tcPr>
          <w:p w14:paraId="58607511">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3402" w:type="dxa"/>
            <w:noWrap w:val="0"/>
            <w:vAlign w:val="center"/>
          </w:tcPr>
          <w:p w14:paraId="1BFF3B8D">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人，周六日就餐人数约为10-</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人。</w:t>
            </w:r>
          </w:p>
          <w:p w14:paraId="4134FE43">
            <w:pPr>
              <w:pStyle w:val="201"/>
              <w:spacing w:line="360" w:lineRule="exact"/>
              <w:jc w:val="both"/>
              <w:rPr>
                <w:rFonts w:hint="eastAsia" w:ascii="宋体" w:hAnsi="宋体" w:eastAsia="宋体" w:cs="宋体"/>
                <w:color w:val="auto"/>
                <w:sz w:val="21"/>
                <w:szCs w:val="21"/>
              </w:rPr>
            </w:pPr>
          </w:p>
        </w:tc>
      </w:tr>
      <w:tr w14:paraId="5260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noWrap w:val="0"/>
            <w:vAlign w:val="center"/>
          </w:tcPr>
          <w:p w14:paraId="2F023A58">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361" w:type="dxa"/>
            <w:noWrap w:val="0"/>
            <w:vAlign w:val="center"/>
          </w:tcPr>
          <w:p w14:paraId="529D1723">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清源公司</w:t>
            </w:r>
            <w:r>
              <w:rPr>
                <w:rFonts w:hint="eastAsia" w:ascii="宋体" w:hAnsi="宋体" w:eastAsia="宋体" w:cs="宋体"/>
                <w:color w:val="auto"/>
                <w:sz w:val="21"/>
                <w:szCs w:val="21"/>
                <w:lang w:val="en-US" w:eastAsia="zh-CN"/>
              </w:rPr>
              <w:t>塘厦</w:t>
            </w:r>
            <w:r>
              <w:rPr>
                <w:rFonts w:hint="eastAsia" w:ascii="宋体" w:hAnsi="宋体" w:eastAsia="宋体" w:cs="宋体"/>
                <w:color w:val="auto"/>
                <w:sz w:val="21"/>
                <w:szCs w:val="21"/>
              </w:rPr>
              <w:t>大坪工业污水项目</w:t>
            </w:r>
          </w:p>
        </w:tc>
        <w:tc>
          <w:tcPr>
            <w:tcW w:w="1361" w:type="dxa"/>
            <w:noWrap w:val="0"/>
            <w:vAlign w:val="center"/>
          </w:tcPr>
          <w:p w14:paraId="5917A81A">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东莞市塘厦镇大坪村</w:t>
            </w:r>
          </w:p>
        </w:tc>
        <w:tc>
          <w:tcPr>
            <w:tcW w:w="928" w:type="dxa"/>
            <w:noWrap w:val="0"/>
            <w:vAlign w:val="center"/>
          </w:tcPr>
          <w:p w14:paraId="3FA854EB">
            <w:pPr>
              <w:pStyle w:val="201"/>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2000</w:t>
            </w:r>
          </w:p>
        </w:tc>
        <w:tc>
          <w:tcPr>
            <w:tcW w:w="840" w:type="dxa"/>
            <w:noWrap w:val="0"/>
            <w:vAlign w:val="center"/>
          </w:tcPr>
          <w:p w14:paraId="3D49067A">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5" w:type="dxa"/>
            <w:noWrap w:val="0"/>
            <w:vAlign w:val="center"/>
          </w:tcPr>
          <w:p w14:paraId="16C20D2B">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08" w:type="dxa"/>
            <w:noWrap w:val="0"/>
            <w:vAlign w:val="center"/>
          </w:tcPr>
          <w:p w14:paraId="6AF5CB6F">
            <w:pPr>
              <w:pStyle w:val="20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402" w:type="dxa"/>
            <w:noWrap w:val="0"/>
            <w:vAlign w:val="center"/>
          </w:tcPr>
          <w:p w14:paraId="243EE2FC">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1、需保障员工食堂全年就餐运行，周一至周五日均就餐人数约</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人，周六日就餐人数约为10-18人。</w:t>
            </w:r>
          </w:p>
          <w:p w14:paraId="04523CBD">
            <w:pPr>
              <w:pStyle w:val="201"/>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2、每个项目配置1名保洁员，负责办公区域、宿舍公共区域的保洁工作。</w:t>
            </w:r>
          </w:p>
        </w:tc>
      </w:tr>
    </w:tbl>
    <w:p w14:paraId="6DD2875E">
      <w:pPr>
        <w:spacing w:line="360" w:lineRule="auto"/>
        <w:ind w:firstLine="0" w:firstLineChars="0"/>
        <w:rPr>
          <w:rFonts w:hint="eastAsia" w:ascii="宋体" w:hAnsi="宋体" w:eastAsia="宋体" w:cs="宋体"/>
          <w:color w:val="auto"/>
          <w:sz w:val="21"/>
          <w:szCs w:val="21"/>
          <w:lang w:val="en-US" w:bidi="ar"/>
        </w:rPr>
      </w:pPr>
    </w:p>
    <w:p w14:paraId="03C5215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bidi="ar"/>
        </w:rPr>
        <w:t>一</w:t>
      </w:r>
      <w:r>
        <w:rPr>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lang w:bidi="ar"/>
        </w:rPr>
        <w:t>厨师及厨卫工的要求</w:t>
      </w:r>
    </w:p>
    <w:p w14:paraId="2859DEF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1.资质及证件要求：</w:t>
      </w:r>
    </w:p>
    <w:p w14:paraId="7114B28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厨师要求：持有厨师证；从事烹饪工作至少3年经验；具有食品从业人员健康证明。</w:t>
      </w:r>
      <w:r>
        <w:rPr>
          <w:rFonts w:hint="eastAsia" w:ascii="宋体" w:hAnsi="宋体" w:eastAsia="宋体" w:cs="宋体"/>
          <w:color w:val="auto"/>
          <w:sz w:val="21"/>
          <w:szCs w:val="21"/>
          <w:lang w:val="en-US" w:eastAsia="zh-CN" w:bidi="ar"/>
        </w:rPr>
        <w:t>厨卫工要求：有烹饪经验；</w:t>
      </w:r>
      <w:r>
        <w:rPr>
          <w:rFonts w:hint="eastAsia" w:ascii="宋体" w:hAnsi="宋体" w:eastAsia="宋体" w:cs="宋体"/>
          <w:color w:val="auto"/>
          <w:sz w:val="21"/>
          <w:szCs w:val="21"/>
          <w:lang w:bidi="ar"/>
        </w:rPr>
        <w:t>具有食品从业人员健康证明。</w:t>
      </w:r>
    </w:p>
    <w:p w14:paraId="65F04FF5">
      <w:pPr>
        <w:numPr>
          <w:ilvl w:val="0"/>
          <w:numId w:val="2"/>
        </w:num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年龄要求：60周岁及以下，身体健康。</w:t>
      </w:r>
    </w:p>
    <w:p w14:paraId="6A40111D">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3.服务工作内容：</w:t>
      </w:r>
    </w:p>
    <w:p w14:paraId="4AE7152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（1）厨师职责：</w:t>
      </w:r>
    </w:p>
    <w:p w14:paraId="55638562">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①制定一周菜谱，做出每天的用料计划，控制出品及制作质量；</w:t>
      </w:r>
    </w:p>
    <w:p w14:paraId="60DAF5FF">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②每天搞好卫生，每周一次大扫除，炊具、餐具每天消毒，杜绝事故的发生；</w:t>
      </w:r>
    </w:p>
    <w:p w14:paraId="3DEB1B43">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③节约粮菜、油、水、电，防止各种浪费，采取措施，防毒、防火、防盗；</w:t>
      </w:r>
    </w:p>
    <w:p w14:paraId="22E137B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④精工细作、烹调做到色、香、味俱全。</w:t>
      </w:r>
    </w:p>
    <w:p w14:paraId="1A4F026B">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（2）厨卫工职责：</w:t>
      </w:r>
    </w:p>
    <w:p w14:paraId="15349E88">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2A25DA4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466C183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③卫生部分：负责厨房内部地面、餐厅卫生等清洁工作；对食堂餐厅四害的进行清除工作；引导就餐人员对餐后餐具的回收工作。</w:t>
      </w:r>
    </w:p>
    <w:p w14:paraId="4858E81F">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④参与供餐工作。</w:t>
      </w:r>
    </w:p>
    <w:p w14:paraId="0D5FFB88">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⑤服从厨师的安排。</w:t>
      </w:r>
    </w:p>
    <w:p w14:paraId="4870B4FF">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4.食品加工要求</w:t>
      </w:r>
    </w:p>
    <w:p w14:paraId="7C2FDB0D">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项目厂区/工作日（含周末）提供早中晚烹饪服务，其他根据甲方需求另行要求。食品加工标准需符合国家相关法律规定标准。</w:t>
      </w:r>
    </w:p>
    <w:p w14:paraId="62B7FF91">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早餐：供应时间为8:00-8:30，按甲方</w:t>
      </w:r>
      <w:r>
        <w:rPr>
          <w:rStyle w:val="43"/>
          <w:rFonts w:hint="eastAsia" w:ascii="宋体" w:hAnsi="宋体" w:eastAsia="宋体" w:cs="宋体"/>
          <w:color w:val="auto"/>
        </w:rPr>
        <w:t>确认的</w:t>
      </w:r>
      <w:r>
        <w:rPr>
          <w:rFonts w:hint="eastAsia" w:ascii="宋体" w:hAnsi="宋体" w:eastAsia="宋体" w:cs="宋体"/>
          <w:color w:val="auto"/>
          <w:sz w:val="21"/>
          <w:szCs w:val="21"/>
          <w:lang w:bidi="ar"/>
        </w:rPr>
        <w:t>每周菜单（菜谱）加工。</w:t>
      </w:r>
    </w:p>
    <w:p w14:paraId="16822732">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午餐：供应时间为12:00-13:00，按甲方确认的每周菜单（菜谱）加工。</w:t>
      </w:r>
    </w:p>
    <w:p w14:paraId="21D013F1">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晚餐：供应时间为17:30-18:30，按甲方确认的每周菜单（菜谱）加工。</w:t>
      </w:r>
    </w:p>
    <w:p w14:paraId="6E9DF82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其他：①根据甲方需求，每周烹饪2次糖水或凉茶，供应时间：13:45-14:00；②协助做好围餐接待工作，供应时间：不定时。</w:t>
      </w:r>
    </w:p>
    <w:p w14:paraId="3A146C4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5.其他要求</w:t>
      </w:r>
    </w:p>
    <w:p w14:paraId="5AB0E84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（1）按每天早中晚餐供应时间上班，具体上班时间可根据实际工作情况由甲方进行调整，确因甲方工作需要可适当延长，劳务服务人员应积极配合甲方，无特殊情况不得拒绝甲方加班要求。</w:t>
      </w:r>
    </w:p>
    <w:p w14:paraId="76562BCD">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乙方将安排符合餐饮服务健康标准的厨师、厨卫工。乙方厨师、厨卫工在上岗前向甲方提供有效的健康证原件供甲方查验，厨师、厨卫工需持健康证进场驻点。在本项目合同有效期内，乙方有义务确保进驻的厨师、厨卫工进行身体检查，费用由乙方自理。厨师、厨卫工有一定的专业知识，无违法犯罪前科。并自觉遵守甲方的相关规定，服从甲方统一管理，爱护甲方的财物（如损坏甲方的物品或设施，照价赔偿），不能影响甲方员工的工作、生活。乙方厨师、厨卫工工作期间要求统一穿</w:t>
      </w:r>
      <w:r>
        <w:rPr>
          <w:rFonts w:hint="eastAsia" w:ascii="宋体" w:hAnsi="宋体" w:eastAsia="宋体" w:cs="宋体"/>
          <w:color w:val="auto"/>
          <w:sz w:val="21"/>
          <w:szCs w:val="21"/>
        </w:rPr>
        <w:t>厨工服</w:t>
      </w:r>
      <w:r>
        <w:rPr>
          <w:rFonts w:hint="eastAsia" w:ascii="宋体" w:hAnsi="宋体" w:eastAsia="宋体" w:cs="宋体"/>
          <w:color w:val="auto"/>
          <w:sz w:val="21"/>
          <w:szCs w:val="21"/>
          <w:lang w:bidi="ar"/>
        </w:rPr>
        <w:t>（由甲方负责提供），防滑水鞋，戴工帽，每天进行换洗。</w:t>
      </w:r>
    </w:p>
    <w:p w14:paraId="74AF66E3">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（3）在工作时间内，厨师、厨卫工严格按照甲方要求的供餐时间供应菜式，不得无故延迟供餐时间。</w:t>
      </w:r>
    </w:p>
    <w:p w14:paraId="1EE502B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菜式制订与食品安全：菜式由乙方制定，食品原材料费用由甲方承担。乙方的劳务服务人员在验收食品原材料的同时应保存好采购物资的票据与质量检验报告等，供甲方查验和存档。承诺所提供的膳食符合国家卫生部门的要求，严格遵守《食品安全法》相关规定，保证供餐食品搭配合理、新鲜可口。乙方的劳务服务人员应科学、合理制订供餐菜谱，推陈出新。</w:t>
      </w:r>
    </w:p>
    <w:p w14:paraId="1B71917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（5）菜谱审核流程：乙方每周四前将下周菜谱书面呈送给甲方审核同意后，将菜谱张贴在饭堂公示栏。</w:t>
      </w:r>
    </w:p>
    <w:p w14:paraId="7A70FFFD">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乙方的劳务服务人员如：厨师、厨卫工应遵守甲方各项内部管理规章制度。乙方派驻人员在进行作业时,必须要爱护各种设施设备,注意节水节电。饭堂内每餐所有剩余食物厨师、厨卫工不能擅自带走，一经发现，立刻更换厨师、厨卫工。</w:t>
      </w:r>
    </w:p>
    <w:p w14:paraId="2E2EA45F">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乙方应对提供劳务服务的厨师、厨卫工进行必要的安全、消防知识教育培训。同时，乙方应为提供劳务服务的厨师、厨卫工配备劳务用具，做好劳保教育。甲方负责提供烹饪食材、饭堂设备用具、清洁用品等。</w:t>
      </w:r>
    </w:p>
    <w:p w14:paraId="2620B7C5">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（8）正常设备维修由甲方协助处理，所产生的维修材料费用等由甲方承担。</w:t>
      </w:r>
    </w:p>
    <w:p w14:paraId="7CF76DDD">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（9）个人相关防护物品由甲方提供，包括不限于工作服、水鞋、口罩、厨师帽，如甲方有其他要求的，须按照甲方的要求统一着装。</w:t>
      </w:r>
    </w:p>
    <w:p w14:paraId="3883C7C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（10）工作期间必须穿着统一白色工作服。</w:t>
      </w:r>
    </w:p>
    <w:p w14:paraId="4B7D07C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bidi="ar"/>
        </w:rPr>
        <w:t>二</w:t>
      </w:r>
      <w:r>
        <w:rPr>
          <w:rFonts w:hint="eastAsia" w:ascii="宋体" w:hAnsi="宋体" w:eastAsia="宋体" w:cs="宋体"/>
          <w:color w:val="auto"/>
          <w:sz w:val="21"/>
          <w:szCs w:val="21"/>
          <w:lang w:bidi="ar"/>
        </w:rPr>
        <w:t>、保洁员的要求</w:t>
      </w:r>
    </w:p>
    <w:p w14:paraId="452AD5B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1.素质要求：身体健康无残疾。</w:t>
      </w:r>
    </w:p>
    <w:p w14:paraId="304339AC">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2.年龄要求：女性年</w:t>
      </w:r>
      <w:r>
        <w:rPr>
          <w:rFonts w:hint="eastAsia" w:ascii="宋体" w:hAnsi="宋体" w:eastAsia="宋体" w:cs="宋体"/>
          <w:color w:val="auto"/>
          <w:sz w:val="21"/>
          <w:szCs w:val="21"/>
          <w:highlight w:val="none"/>
          <w:lang w:bidi="ar"/>
        </w:rPr>
        <w:t>龄</w:t>
      </w:r>
      <w:r>
        <w:rPr>
          <w:rFonts w:hint="eastAsia" w:ascii="宋体" w:hAnsi="宋体" w:eastAsia="宋体" w:cs="宋体"/>
          <w:color w:val="auto"/>
          <w:sz w:val="21"/>
          <w:szCs w:val="21"/>
          <w:highlight w:val="none"/>
          <w:lang w:val="en-US" w:eastAsia="zh-CN" w:bidi="ar"/>
        </w:rPr>
        <w:t>60周岁及以</w:t>
      </w:r>
      <w:r>
        <w:rPr>
          <w:rFonts w:hint="eastAsia" w:ascii="宋体" w:hAnsi="宋体" w:eastAsia="宋体" w:cs="宋体"/>
          <w:color w:val="auto"/>
          <w:sz w:val="21"/>
          <w:szCs w:val="21"/>
          <w:lang w:val="en-US" w:eastAsia="zh-CN" w:bidi="ar"/>
        </w:rPr>
        <w:t>下</w:t>
      </w:r>
      <w:r>
        <w:rPr>
          <w:rFonts w:hint="eastAsia" w:ascii="宋体" w:hAnsi="宋体" w:eastAsia="宋体" w:cs="宋体"/>
          <w:color w:val="auto"/>
          <w:sz w:val="21"/>
          <w:szCs w:val="21"/>
          <w:lang w:bidi="ar"/>
        </w:rPr>
        <w:t>。</w:t>
      </w:r>
    </w:p>
    <w:p w14:paraId="257FE3FF">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3.保洁服务要求及职责：国家工作日须提供保洁服务，星期六、日及国家法定节假日每天需安排一人值班清洁。具体要求详见下表：《办公区域卫生要求》。</w:t>
      </w:r>
    </w:p>
    <w:p w14:paraId="5598B94E">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4.个人相关防护物品由甲方提供，包括不限于工作服、水鞋、口罩，如甲方有其他要求的，须按照甲方的要求统一着装。</w:t>
      </w:r>
    </w:p>
    <w:p w14:paraId="0660766B">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5.工作期间必须穿着统一工作服。</w:t>
      </w:r>
    </w:p>
    <w:p w14:paraId="3B3371F7">
      <w:pPr>
        <w:snapToGrid w:val="0"/>
        <w:spacing w:line="560" w:lineRule="exact"/>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办公区域卫生要求</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060"/>
        <w:gridCol w:w="4880"/>
        <w:gridCol w:w="1926"/>
      </w:tblGrid>
      <w:tr w14:paraId="0520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504" w:type="dxa"/>
            <w:noWrap w:val="0"/>
            <w:vAlign w:val="center"/>
          </w:tcPr>
          <w:p w14:paraId="6FAFA101">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服务范围</w:t>
            </w:r>
          </w:p>
        </w:tc>
        <w:tc>
          <w:tcPr>
            <w:tcW w:w="2060" w:type="dxa"/>
            <w:noWrap w:val="0"/>
            <w:vAlign w:val="center"/>
          </w:tcPr>
          <w:p w14:paraId="7B7702A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清洁时间段</w:t>
            </w:r>
          </w:p>
        </w:tc>
        <w:tc>
          <w:tcPr>
            <w:tcW w:w="4880" w:type="dxa"/>
            <w:noWrap w:val="0"/>
            <w:vAlign w:val="center"/>
          </w:tcPr>
          <w:p w14:paraId="009AD745">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清洁内容</w:t>
            </w:r>
          </w:p>
        </w:tc>
        <w:tc>
          <w:tcPr>
            <w:tcW w:w="1926" w:type="dxa"/>
            <w:noWrap w:val="0"/>
            <w:vAlign w:val="center"/>
          </w:tcPr>
          <w:p w14:paraId="6901F195">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0A09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04" w:type="dxa"/>
            <w:noWrap w:val="0"/>
            <w:vAlign w:val="center"/>
          </w:tcPr>
          <w:p w14:paraId="269DB364">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一楼大堂及化验办公室、中控室等</w:t>
            </w:r>
          </w:p>
        </w:tc>
        <w:tc>
          <w:tcPr>
            <w:tcW w:w="2060" w:type="dxa"/>
            <w:noWrap w:val="0"/>
            <w:vAlign w:val="center"/>
          </w:tcPr>
          <w:p w14:paraId="6A9B8B9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6:30-8:30</w:t>
            </w:r>
          </w:p>
          <w:p w14:paraId="725C2E8A">
            <w:pPr>
              <w:spacing w:line="360" w:lineRule="exact"/>
              <w:jc w:val="center"/>
              <w:rPr>
                <w:rFonts w:hint="eastAsia" w:ascii="宋体" w:hAnsi="宋体" w:eastAsia="宋体" w:cs="宋体"/>
                <w:color w:val="auto"/>
                <w:sz w:val="21"/>
                <w:szCs w:val="21"/>
              </w:rPr>
            </w:pPr>
          </w:p>
        </w:tc>
        <w:tc>
          <w:tcPr>
            <w:tcW w:w="4880" w:type="dxa"/>
            <w:noWrap w:val="0"/>
            <w:vAlign w:val="center"/>
          </w:tcPr>
          <w:p w14:paraId="58664C36">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负责地面、门窗、沙盘、垃圾桶清洁及甲方认为有必要清理的地方，随时处理突发卫生，12:00前清理垃圾桶。</w:t>
            </w:r>
          </w:p>
        </w:tc>
        <w:tc>
          <w:tcPr>
            <w:tcW w:w="1926" w:type="dxa"/>
            <w:noWrap w:val="0"/>
            <w:vAlign w:val="center"/>
          </w:tcPr>
          <w:p w14:paraId="326B2DD2">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每天1次</w:t>
            </w:r>
          </w:p>
        </w:tc>
      </w:tr>
      <w:tr w14:paraId="06FA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04" w:type="dxa"/>
            <w:noWrap w:val="0"/>
            <w:vAlign w:val="center"/>
          </w:tcPr>
          <w:p w14:paraId="3170FCD0">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各办公室</w:t>
            </w:r>
          </w:p>
        </w:tc>
        <w:tc>
          <w:tcPr>
            <w:tcW w:w="2060" w:type="dxa"/>
            <w:noWrap w:val="0"/>
            <w:vAlign w:val="center"/>
          </w:tcPr>
          <w:p w14:paraId="1B6E2BE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8:30-17:30</w:t>
            </w:r>
          </w:p>
        </w:tc>
        <w:tc>
          <w:tcPr>
            <w:tcW w:w="4880" w:type="dxa"/>
            <w:noWrap w:val="0"/>
            <w:vAlign w:val="center"/>
          </w:tcPr>
          <w:p w14:paraId="4A658761">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负责地面、沙发、茶几、垃圾桶清洁及甲方认为有必要清理的地方，随时处理突发卫生，17:30前清理垃圾桶。每天至少清洁一次。</w:t>
            </w:r>
          </w:p>
        </w:tc>
        <w:tc>
          <w:tcPr>
            <w:tcW w:w="1926" w:type="dxa"/>
            <w:noWrap w:val="0"/>
            <w:vAlign w:val="center"/>
          </w:tcPr>
          <w:p w14:paraId="5900D99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每天1次</w:t>
            </w:r>
          </w:p>
        </w:tc>
      </w:tr>
      <w:tr w14:paraId="1DB2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04" w:type="dxa"/>
            <w:noWrap w:val="0"/>
            <w:vAlign w:val="center"/>
          </w:tcPr>
          <w:p w14:paraId="51E50F23">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接待室、洽谈室</w:t>
            </w:r>
          </w:p>
        </w:tc>
        <w:tc>
          <w:tcPr>
            <w:tcW w:w="2060" w:type="dxa"/>
            <w:noWrap w:val="0"/>
            <w:vAlign w:val="center"/>
          </w:tcPr>
          <w:p w14:paraId="16C3A03E">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4880" w:type="dxa"/>
            <w:noWrap w:val="0"/>
            <w:vAlign w:val="center"/>
          </w:tcPr>
          <w:p w14:paraId="53F98D11">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每次会议结束后清洁地面、沙发、茶几、垃圾桶清洁、摆放瓶装水及甲方认为有必要清理的地方，随时处理突发卫生，17:30前清理垃圾桶。</w:t>
            </w:r>
          </w:p>
        </w:tc>
        <w:tc>
          <w:tcPr>
            <w:tcW w:w="1926" w:type="dxa"/>
            <w:noWrap w:val="0"/>
            <w:vAlign w:val="center"/>
          </w:tcPr>
          <w:p w14:paraId="013AFCED">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根据实际需求</w:t>
            </w:r>
          </w:p>
        </w:tc>
      </w:tr>
      <w:tr w14:paraId="1E51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04" w:type="dxa"/>
            <w:noWrap w:val="0"/>
            <w:vAlign w:val="center"/>
          </w:tcPr>
          <w:p w14:paraId="2A3C6140">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会议室</w:t>
            </w:r>
          </w:p>
        </w:tc>
        <w:tc>
          <w:tcPr>
            <w:tcW w:w="2060" w:type="dxa"/>
            <w:noWrap w:val="0"/>
            <w:vAlign w:val="center"/>
          </w:tcPr>
          <w:p w14:paraId="282F74DE">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4880" w:type="dxa"/>
            <w:noWrap w:val="0"/>
            <w:vAlign w:val="center"/>
          </w:tcPr>
          <w:p w14:paraId="0E93D7DA">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每次会议结束后清洁地面、沙发、茶几、垃圾桶清洁、排放瓶装水及甲方认为有必要清理的地方，随时处理突发卫生，17:30前清理垃圾桶。</w:t>
            </w:r>
          </w:p>
        </w:tc>
        <w:tc>
          <w:tcPr>
            <w:tcW w:w="1926" w:type="dxa"/>
            <w:noWrap w:val="0"/>
            <w:vAlign w:val="center"/>
          </w:tcPr>
          <w:p w14:paraId="01BBB9EF">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根据实际需求</w:t>
            </w:r>
          </w:p>
        </w:tc>
      </w:tr>
      <w:tr w14:paraId="3B8F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504" w:type="dxa"/>
            <w:noWrap w:val="0"/>
            <w:vAlign w:val="center"/>
          </w:tcPr>
          <w:p w14:paraId="24F28BBD">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卫生间</w:t>
            </w:r>
          </w:p>
        </w:tc>
        <w:tc>
          <w:tcPr>
            <w:tcW w:w="2060" w:type="dxa"/>
            <w:noWrap w:val="0"/>
            <w:vAlign w:val="center"/>
          </w:tcPr>
          <w:p w14:paraId="1A3BB632">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尽量</w:t>
            </w:r>
            <w:r>
              <w:rPr>
                <w:rFonts w:hint="eastAsia" w:ascii="宋体" w:hAnsi="宋体" w:eastAsia="宋体" w:cs="宋体"/>
                <w:color w:val="auto"/>
                <w:sz w:val="21"/>
                <w:szCs w:val="21"/>
              </w:rPr>
              <w:t>1小时清洁一次</w:t>
            </w:r>
          </w:p>
        </w:tc>
        <w:tc>
          <w:tcPr>
            <w:tcW w:w="4880" w:type="dxa"/>
            <w:noWrap w:val="0"/>
            <w:vAlign w:val="center"/>
          </w:tcPr>
          <w:p w14:paraId="35EAB234">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1.洗手盆必须清洗干净并不能留有水迹；</w:t>
            </w:r>
          </w:p>
          <w:p w14:paraId="461D7E2B">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2.洗手间地面必须用84消毒水清洁并保持干净；</w:t>
            </w:r>
          </w:p>
          <w:p w14:paraId="0A78F179">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3.空气净化器定期更换补充剂和电池；</w:t>
            </w:r>
          </w:p>
          <w:p w14:paraId="49CB3B8F">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4.及时补充洗手液；</w:t>
            </w:r>
          </w:p>
          <w:p w14:paraId="3C9D8011">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5.抽气扇必须长期保持运转。</w:t>
            </w:r>
          </w:p>
        </w:tc>
        <w:tc>
          <w:tcPr>
            <w:tcW w:w="1926" w:type="dxa"/>
            <w:noWrap w:val="0"/>
            <w:vAlign w:val="center"/>
          </w:tcPr>
          <w:p w14:paraId="6F4BD62A">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根据实际需求</w:t>
            </w:r>
          </w:p>
        </w:tc>
      </w:tr>
      <w:tr w14:paraId="0B37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504" w:type="dxa"/>
            <w:noWrap w:val="0"/>
            <w:vAlign w:val="center"/>
          </w:tcPr>
          <w:p w14:paraId="77C6EA2E">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走廊及楼梯等公共区域</w:t>
            </w:r>
          </w:p>
        </w:tc>
        <w:tc>
          <w:tcPr>
            <w:tcW w:w="2060" w:type="dxa"/>
            <w:noWrap w:val="0"/>
            <w:vAlign w:val="center"/>
          </w:tcPr>
          <w:p w14:paraId="44DAD04F">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c>
          <w:tcPr>
            <w:tcW w:w="4880" w:type="dxa"/>
            <w:noWrap w:val="0"/>
            <w:vAlign w:val="center"/>
          </w:tcPr>
          <w:p w14:paraId="3C60998C">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随时保持该区域卫生干净。</w:t>
            </w:r>
          </w:p>
        </w:tc>
        <w:tc>
          <w:tcPr>
            <w:tcW w:w="1926" w:type="dxa"/>
            <w:noWrap w:val="0"/>
            <w:vAlign w:val="center"/>
          </w:tcPr>
          <w:p w14:paraId="4D45596F">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根据实际情况进行拖地，每天不少于一次。</w:t>
            </w:r>
          </w:p>
        </w:tc>
      </w:tr>
      <w:tr w14:paraId="0FF7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504" w:type="dxa"/>
            <w:noWrap w:val="0"/>
            <w:vAlign w:val="center"/>
          </w:tcPr>
          <w:p w14:paraId="7125D6D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宿舍楼走廊、楼梯、活动室、卫生间</w:t>
            </w:r>
          </w:p>
        </w:tc>
        <w:tc>
          <w:tcPr>
            <w:tcW w:w="2060" w:type="dxa"/>
            <w:noWrap w:val="0"/>
            <w:vAlign w:val="center"/>
          </w:tcPr>
          <w:p w14:paraId="473D15EA">
            <w:pPr>
              <w:spacing w:line="360" w:lineRule="exact"/>
              <w:jc w:val="center"/>
              <w:rPr>
                <w:rFonts w:hint="eastAsia" w:ascii="宋体" w:hAnsi="宋体" w:eastAsia="宋体" w:cs="宋体"/>
                <w:color w:val="auto"/>
                <w:sz w:val="21"/>
                <w:szCs w:val="21"/>
              </w:rPr>
            </w:pPr>
          </w:p>
        </w:tc>
        <w:tc>
          <w:tcPr>
            <w:tcW w:w="4880" w:type="dxa"/>
            <w:noWrap w:val="0"/>
            <w:vAlign w:val="center"/>
          </w:tcPr>
          <w:p w14:paraId="5024EBE8">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随时保持该区域楼梯、走廊、门窗、公共洗手间卫生干净。</w:t>
            </w:r>
          </w:p>
        </w:tc>
        <w:tc>
          <w:tcPr>
            <w:tcW w:w="1926" w:type="dxa"/>
            <w:noWrap w:val="0"/>
            <w:vAlign w:val="center"/>
          </w:tcPr>
          <w:p w14:paraId="3B4E21CA">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一周2次（宿舍卫生间每天需倒垃圾及保持整洁）</w:t>
            </w:r>
          </w:p>
        </w:tc>
      </w:tr>
    </w:tbl>
    <w:p w14:paraId="3A13512B">
      <w:pPr>
        <w:adjustRightInd/>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五</w:t>
      </w:r>
      <w:r>
        <w:rPr>
          <w:rFonts w:hint="eastAsia" w:ascii="宋体" w:hAnsi="宋体" w:eastAsia="宋体" w:cs="宋体"/>
          <w:color w:val="auto"/>
          <w:sz w:val="21"/>
          <w:szCs w:val="21"/>
        </w:rPr>
        <w:t>）其他要求：</w:t>
      </w:r>
    </w:p>
    <w:p w14:paraId="56C6B172">
      <w:pPr>
        <w:adjustRightInd/>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rPr>
        <w:t>1、</w:t>
      </w:r>
      <w:r>
        <w:rPr>
          <w:rFonts w:hint="eastAsia" w:ascii="宋体" w:hAnsi="宋体" w:eastAsia="宋体" w:cs="宋体"/>
          <w:color w:val="auto"/>
          <w:sz w:val="21"/>
          <w:szCs w:val="21"/>
          <w:lang w:bidi="ar"/>
        </w:rPr>
        <w:t>乙方派出的所有劳务服务人员须经甲方同意后方能正式到岗。</w:t>
      </w:r>
    </w:p>
    <w:p w14:paraId="48135DA9">
      <w:pPr>
        <w:adjustRightInd/>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2、厨师、厨卫工包吃（上班日的早餐、中餐、晚餐）不包住；保洁员包吃，不包住。</w:t>
      </w:r>
    </w:p>
    <w:p w14:paraId="69D01132">
      <w:pPr>
        <w:adjustRightInd/>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3、乙方须为甲方提供一份</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公司为受益人，额度为人民币200万元的保险（食品安全责任险），每次事故每人医疗赔偿限额50万元，保险承保期限不短于服务时间，如延长服务期，则顺延保险承保期。</w:t>
      </w:r>
    </w:p>
    <w:p w14:paraId="24A56079">
      <w:pPr>
        <w:pStyle w:val="203"/>
        <w:jc w:val="left"/>
        <w:rPr>
          <w:rFonts w:hint="eastAsia" w:ascii="宋体" w:hAnsi="宋体" w:eastAsia="宋体" w:cs="宋体"/>
          <w:color w:val="auto"/>
        </w:rPr>
      </w:pPr>
    </w:p>
    <w:p w14:paraId="6FBA55A7">
      <w:pPr>
        <w:tabs>
          <w:tab w:val="left" w:pos="0"/>
          <w:tab w:val="left" w:pos="405"/>
          <w:tab w:val="left" w:pos="567"/>
          <w:tab w:val="left" w:pos="601"/>
          <w:tab w:val="left" w:pos="1980"/>
        </w:tabs>
        <w:adjustRightInd/>
        <w:spacing w:after="120" w:afterLines="5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第三章  服务期限</w:t>
      </w:r>
    </w:p>
    <w:p w14:paraId="5B4A56F9">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第五条</w:t>
      </w:r>
      <w:r>
        <w:rPr>
          <w:rFonts w:hint="eastAsia" w:ascii="宋体" w:hAnsi="宋体" w:eastAsia="宋体" w:cs="宋体"/>
          <w:color w:val="auto"/>
          <w:sz w:val="21"/>
          <w:szCs w:val="21"/>
        </w:rPr>
        <w:t xml:space="preserve">  本合同暂定服务期限为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个月，从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bidi="ar"/>
        </w:rPr>
        <w:t>因</w:t>
      </w:r>
      <w:r>
        <w:rPr>
          <w:rFonts w:hint="eastAsia" w:ascii="宋体" w:hAnsi="宋体" w:eastAsia="宋体" w:cs="宋体"/>
          <w:color w:val="auto"/>
          <w:sz w:val="21"/>
          <w:szCs w:val="21"/>
          <w:lang w:val="en-US" w:eastAsia="zh-CN" w:bidi="ar"/>
        </w:rPr>
        <w:t>运营项目投产时间及用人时间不一致</w:t>
      </w:r>
      <w:r>
        <w:rPr>
          <w:rFonts w:hint="eastAsia" w:ascii="宋体" w:hAnsi="宋体" w:eastAsia="宋体" w:cs="宋体"/>
          <w:color w:val="auto"/>
          <w:sz w:val="21"/>
          <w:szCs w:val="21"/>
          <w:lang w:bidi="ar"/>
        </w:rPr>
        <w:t>，服务期为暂定服务期，具体服务期起始时间根据</w:t>
      </w:r>
      <w:r>
        <w:rPr>
          <w:rFonts w:hint="eastAsia" w:ascii="宋体" w:hAnsi="宋体" w:eastAsia="宋体" w:cs="宋体"/>
          <w:color w:val="auto"/>
          <w:sz w:val="21"/>
          <w:szCs w:val="21"/>
        </w:rPr>
        <w:t>甲方</w:t>
      </w:r>
      <w:r>
        <w:rPr>
          <w:rFonts w:hint="eastAsia" w:ascii="宋体" w:hAnsi="宋体" w:eastAsia="宋体" w:cs="宋体"/>
          <w:color w:val="auto"/>
          <w:sz w:val="21"/>
          <w:szCs w:val="21"/>
          <w:lang w:bidi="ar"/>
        </w:rPr>
        <w:t>属下运营项目的试运营及投产时间为依据，并以</w:t>
      </w:r>
      <w:r>
        <w:rPr>
          <w:rFonts w:hint="eastAsia" w:ascii="宋体" w:hAnsi="宋体" w:eastAsia="宋体" w:cs="宋体"/>
          <w:color w:val="auto"/>
          <w:sz w:val="21"/>
          <w:szCs w:val="21"/>
        </w:rPr>
        <w:t>甲方</w:t>
      </w:r>
      <w:r>
        <w:rPr>
          <w:rFonts w:hint="eastAsia" w:ascii="宋体" w:hAnsi="宋体" w:eastAsia="宋体" w:cs="宋体"/>
          <w:color w:val="auto"/>
          <w:sz w:val="21"/>
          <w:szCs w:val="21"/>
          <w:lang w:bidi="ar"/>
        </w:rPr>
        <w:t>书面通知到岗时间为准，</w:t>
      </w:r>
      <w:r>
        <w:rPr>
          <w:rFonts w:hint="eastAsia" w:ascii="宋体" w:hAnsi="宋体" w:eastAsia="宋体" w:cs="宋体"/>
          <w:color w:val="auto"/>
          <w:sz w:val="21"/>
          <w:szCs w:val="21"/>
        </w:rPr>
        <w:t>甲方</w:t>
      </w:r>
      <w:r>
        <w:rPr>
          <w:rFonts w:hint="eastAsia" w:ascii="宋体" w:hAnsi="宋体" w:eastAsia="宋体" w:cs="宋体"/>
          <w:color w:val="auto"/>
          <w:sz w:val="21"/>
          <w:szCs w:val="21"/>
          <w:lang w:bidi="ar"/>
        </w:rPr>
        <w:t>有权根据实际需要，提前终止服务，乙方对此知悉，并无异议。</w:t>
      </w:r>
      <w:r>
        <w:rPr>
          <w:rFonts w:hint="eastAsia" w:ascii="宋体" w:hAnsi="宋体" w:eastAsia="宋体" w:cs="宋体"/>
          <w:color w:val="auto"/>
          <w:sz w:val="21"/>
          <w:szCs w:val="21"/>
        </w:rPr>
        <w:t>甲方</w:t>
      </w:r>
      <w:r>
        <w:rPr>
          <w:rFonts w:hint="eastAsia" w:ascii="宋体" w:hAnsi="宋体" w:eastAsia="宋体" w:cs="宋体"/>
          <w:color w:val="auto"/>
          <w:sz w:val="21"/>
          <w:szCs w:val="21"/>
          <w:lang w:bidi="ar"/>
        </w:rPr>
        <w:t>有权根据各项目实际情况要求乙方进行分批</w:t>
      </w:r>
      <w:r>
        <w:rPr>
          <w:rFonts w:hint="eastAsia" w:ascii="宋体" w:hAnsi="宋体" w:eastAsia="宋体" w:cs="宋体"/>
          <w:color w:val="auto"/>
          <w:sz w:val="21"/>
          <w:szCs w:val="21"/>
          <w:lang w:val="en-US" w:eastAsia="zh-CN" w:bidi="ar"/>
        </w:rPr>
        <w:t>或延迟</w:t>
      </w:r>
      <w:r>
        <w:rPr>
          <w:rFonts w:hint="eastAsia" w:ascii="宋体" w:hAnsi="宋体" w:eastAsia="宋体" w:cs="宋体"/>
          <w:color w:val="auto"/>
          <w:sz w:val="21"/>
          <w:szCs w:val="21"/>
          <w:lang w:bidi="ar"/>
        </w:rPr>
        <w:t>入场服务，若各项目根据实际情况需提前终止服务的，乙方不得就提前终止服务向甲方主张任何赔偿，并应按甲方要求配合相关事务的交接并组织劳务人员在甲方要求期限内退场。服务期限满后，双方经友好协商一致之后，可在保持原合同约定条款的情况下，签订补充协议延长服务资格期限，延长的服务资格期限原则上不超过三个月。</w:t>
      </w:r>
    </w:p>
    <w:p w14:paraId="48B55B67">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p>
    <w:p w14:paraId="3D6CD239">
      <w:pPr>
        <w:tabs>
          <w:tab w:val="left" w:pos="0"/>
          <w:tab w:val="left" w:pos="405"/>
          <w:tab w:val="left" w:pos="567"/>
          <w:tab w:val="left" w:pos="601"/>
          <w:tab w:val="left" w:pos="1980"/>
        </w:tabs>
        <w:adjustRightInd/>
        <w:spacing w:after="120" w:afterLines="5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第四章  权利和义务</w:t>
      </w:r>
    </w:p>
    <w:p w14:paraId="21D38D42">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 xml:space="preserve">第六条  </w:t>
      </w:r>
      <w:r>
        <w:rPr>
          <w:rFonts w:hint="eastAsia" w:ascii="宋体" w:hAnsi="宋体" w:eastAsia="宋体" w:cs="宋体"/>
          <w:color w:val="auto"/>
          <w:sz w:val="21"/>
          <w:szCs w:val="21"/>
        </w:rPr>
        <w:t>甲方的权利和义务：</w:t>
      </w:r>
    </w:p>
    <w:p w14:paraId="18666148">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1、甲方根据劳务需求与乙方签订劳务外包服务合同，合同签订后甲方根据需要和岗位设置情况，以书面形式通知乙方用工需求。</w:t>
      </w:r>
    </w:p>
    <w:p w14:paraId="1F98A74F">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2、甲方可根据实际情况或需求，对劳务服务人员的数量、岗位、资格条件等要求进行调整，乙方必须服从，且劳务服务人员必须符合甲方的要求。</w:t>
      </w:r>
    </w:p>
    <w:p w14:paraId="746D11B3">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3、甲方有权要求调换不适合岗位要求的劳务服务人员，调换劳务服务人员如需经济补偿金等费用均由乙方承担。在服务期间，未经甲方同意，乙方不得随意更换劳务服务人员。劳务服务人员因为调走、辞职或被乙方辞退等原因导致劳务服务人员不足的，乙方必须在48小时内补充人员以满足甲方需要。而乙方未能及时补齐符合项目要求的劳务服务人员时，则视为乙方主动违约，除按照缺勤岗位单日服务综合单价扣减缺勤天数对应的劳务外包服务费外，甲方有权单方面终止本项目服务合同，并有权要求乙方承担相应的违约责任。</w:t>
      </w:r>
    </w:p>
    <w:p w14:paraId="1FD83565">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第七条</w:t>
      </w:r>
      <w:r>
        <w:rPr>
          <w:rFonts w:hint="eastAsia" w:ascii="宋体" w:hAnsi="宋体" w:eastAsia="宋体" w:cs="宋体"/>
          <w:color w:val="auto"/>
          <w:sz w:val="21"/>
          <w:szCs w:val="21"/>
        </w:rPr>
        <w:t xml:space="preserve">  乙方的权利和义务：</w:t>
      </w:r>
    </w:p>
    <w:p w14:paraId="67DDD5CC">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1、若乙方提供的厨师、厨卫工、保洁员因甲方投诉两次（含）以上，甲方有权要求乙方更换。</w:t>
      </w:r>
    </w:p>
    <w:p w14:paraId="417895F9">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2、乙方应根据劳务服务人员数量和服务项目情况，配备专门的劳务服务管理人员，负责劳务服务人员的日常事务，协调处理劳务服务人员与甲方之间的关系，向甲方提供政策法规方面的咨询。</w:t>
      </w:r>
    </w:p>
    <w:p w14:paraId="218F9236">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应按照有关法律法规规定与劳务服务人员订立书面劳动合同，按照法律法规的规定为劳务服务人员在工作所在地办理社会保险手续等，并根据甲方提供的劳务服务人员考勤、考核、教育培训、奖惩等资料情况建立劳务服务人员人事信息档案。对新招劳务服务人员，应在规定时间内办齐所有用工手续，并提供包括但不限于劳务服务人员档案表、花名册、身份证及学历证复印件等供甲方备案。</w:t>
      </w:r>
    </w:p>
    <w:p w14:paraId="022DF93A">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4、乙方应及时掌握国家和省、市有关劳动标准、劳动条件、工资福利、社会保险等方面的最新政策动态并知会甲方，积极配合甲方对新政策规定的组织实施。</w:t>
      </w:r>
    </w:p>
    <w:p w14:paraId="29C5817F">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5、乙方应按甲方要求，教育劳务服务人员严格遵守甲方的规章制度和管理规范规程、忠于职守、文明礼貌、严格遵守劳动纪律、服从和执行甲方做出的工作安排和调度，接受甲方管理人员的检查监督。</w:t>
      </w:r>
    </w:p>
    <w:p w14:paraId="00FD9538">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6、乙方应负责劳务服务人员的招聘/录用退工手续办理、薪酬管理、福利发放、相关保险和个税代扣代缴等，以及档案管理、计生关系管理、专业技术人员的职称申报、评定等。</w:t>
      </w:r>
    </w:p>
    <w:p w14:paraId="1873F3DA">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乙方应教育、督促乙方的劳务服务人员不得以任何形式向他人提供或泄露甲方的商业秘密，保证甲方利益不受损失，对甲方各类客户的资料、业务数据等应按照甲方相关文件及工作要求执行保密工作。乙方在提供服务期间获悉的甲方信息，乙方负有保密义务。本保密义务不因服务合同的解除或终止而失效，直至保密信息被依法公开为止。</w:t>
      </w:r>
    </w:p>
    <w:p w14:paraId="331F2CEE">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8、乙方须接受甲方对乙方及乙方劳务服务人员提供给甲方的劳务外包服务的质量检查，且须保证能随时接受行业主管部门的质量考核，并对甲方提出的服务质量改进建议予以及时响应和整改。</w:t>
      </w:r>
    </w:p>
    <w:p w14:paraId="1041AA6E">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乙方的劳务服务人员在提供服务期间发生重大疾病或事故的，由乙方负责调查及处理，依法为劳务服务人员办理工伤认定、伤残鉴定、工伤待遇申报、非工伤死亡待遇申报、意外伤害保险理赔等相关手续并依法承担相应责任，如因前列事故与相关劳务服务人员发生纠纷或争议的，乙方应自行妥善处理并承担责任，不得影响甲方劳务服务项目业务的正常进行。如因此导致甲方损失的，乙方需足额向甲方赔偿。乙方须对其工作人员及劳务服务人员在服务期内所发生的人身、财产安全和交通事故，及给甲方或其他第三方带来的人身、财产安全负责，甲方不承担任何责任。</w:t>
      </w:r>
    </w:p>
    <w:p w14:paraId="5A12A273">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乙方劳务服务人员从甲方处领取的工作工具、设备和其他物品，由甲方负责登记管理，在乙方劳务服务人员不再继续提供服务时，由乙方负责协助收回交还甲方。乙方应当为劳务服务人员提供必要的劳务保护用品。</w:t>
      </w:r>
    </w:p>
    <w:p w14:paraId="07783AE7">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乙方应定期向甲方通报劳务外包服务项目的相关事项，如发生突发性事件，乙方应及时向甲方通报。乙方及其工作人员及劳务服务人员在工作过程中发现存在安全隐患的，应及时向甲方上报，并做好相应预防工作。</w:t>
      </w:r>
    </w:p>
    <w:p w14:paraId="31832F5E">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乙方应负责劳务服务人员经济赔偿的手续办理、负责处理劳务服务人员提出的劳动仲裁、诉讼、劳资纠纷等事宜，如因乙方引起的劳资纠纷问题，影响甲方劳务外包服务项目业务正常开展的，甲方有权另行聘请人员确保业务正常开展，因此而所产生的所有费用均由乙方承担。</w:t>
      </w:r>
    </w:p>
    <w:p w14:paraId="47447BCD">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13、乙方的劳务服务人员向乙方申请需要休探亲假、请病假和合理事假的，在服务人员休探亲假，请病假和合理事假期间，乙方需做好调配工作，负责24小时内另派人驻点，甲方不再增加服务费用，</w:t>
      </w:r>
      <w:r>
        <w:rPr>
          <w:rFonts w:hint="eastAsia" w:ascii="宋体" w:hAnsi="宋体" w:eastAsia="宋体" w:cs="宋体"/>
          <w:color w:val="auto"/>
          <w:sz w:val="21"/>
          <w:szCs w:val="21"/>
          <w:lang w:bidi="ar"/>
        </w:rPr>
        <w:t>否则扣所服务运营项目当月服务费10%</w:t>
      </w:r>
      <w:r>
        <w:rPr>
          <w:rFonts w:hint="eastAsia" w:ascii="宋体" w:hAnsi="宋体" w:eastAsia="宋体" w:cs="宋体"/>
          <w:color w:val="auto"/>
          <w:sz w:val="21"/>
          <w:szCs w:val="21"/>
        </w:rPr>
        <w:t>。</w:t>
      </w:r>
    </w:p>
    <w:p w14:paraId="0E9EA588">
      <w:pPr>
        <w:tabs>
          <w:tab w:val="left" w:pos="0"/>
          <w:tab w:val="left" w:pos="405"/>
          <w:tab w:val="left" w:pos="567"/>
          <w:tab w:val="left" w:pos="601"/>
          <w:tab w:val="left" w:pos="1980"/>
        </w:tabs>
        <w:adjustRightInd/>
        <w:spacing w:after="120" w:afterLines="5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第五章  劳务服务人员的增减及更换</w:t>
      </w:r>
    </w:p>
    <w:p w14:paraId="3B30A718">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第八条</w:t>
      </w:r>
      <w:r>
        <w:rPr>
          <w:rFonts w:hint="eastAsia" w:ascii="宋体" w:hAnsi="宋体" w:eastAsia="宋体" w:cs="宋体"/>
          <w:color w:val="auto"/>
          <w:sz w:val="21"/>
          <w:szCs w:val="21"/>
        </w:rPr>
        <w:t xml:space="preserve">  合同约定的需求数量为暂定数量，乙方按甲方实际需求提供劳务服务人员进行服务，乙方不得因需求数量少于暂定数量而要求甲方作任何赔偿、补偿。在本合同有效期内，甲方根据建设、运营需要（如：甲方公司内部架构调整导致的人员分流、行政办公及食堂场所改变导致服务范围变更等）可签订补充协议约定具体变更事项，并调整（增加或删减）合同人数，综合单价应以中标综合单价为准。</w:t>
      </w:r>
    </w:p>
    <w:p w14:paraId="6E9CC118">
      <w:pPr>
        <w:tabs>
          <w:tab w:val="left" w:pos="0"/>
          <w:tab w:val="left" w:pos="405"/>
          <w:tab w:val="left" w:pos="567"/>
          <w:tab w:val="left" w:pos="601"/>
          <w:tab w:val="left" w:pos="1980"/>
        </w:tabs>
        <w:adjustRightInd/>
        <w:spacing w:line="360" w:lineRule="auto"/>
        <w:rPr>
          <w:rFonts w:hint="eastAsia" w:ascii="宋体" w:hAnsi="宋体" w:eastAsia="宋体" w:cs="宋体"/>
          <w:color w:val="auto"/>
          <w:sz w:val="21"/>
          <w:szCs w:val="21"/>
        </w:rPr>
      </w:pPr>
    </w:p>
    <w:p w14:paraId="00B90717">
      <w:pPr>
        <w:tabs>
          <w:tab w:val="left" w:pos="0"/>
          <w:tab w:val="left" w:pos="405"/>
          <w:tab w:val="left" w:pos="567"/>
          <w:tab w:val="left" w:pos="601"/>
          <w:tab w:val="left" w:pos="1980"/>
        </w:tabs>
        <w:adjustRightInd/>
        <w:spacing w:line="360" w:lineRule="auto"/>
        <w:rPr>
          <w:rFonts w:hint="eastAsia" w:ascii="宋体" w:hAnsi="宋体" w:eastAsia="宋体" w:cs="宋体"/>
          <w:b/>
          <w:color w:val="auto"/>
          <w:sz w:val="21"/>
          <w:szCs w:val="21"/>
        </w:rPr>
      </w:pPr>
    </w:p>
    <w:p w14:paraId="1EE0A70F">
      <w:pPr>
        <w:tabs>
          <w:tab w:val="left" w:pos="0"/>
          <w:tab w:val="left" w:pos="405"/>
          <w:tab w:val="left" w:pos="567"/>
          <w:tab w:val="left" w:pos="601"/>
          <w:tab w:val="left" w:pos="1980"/>
        </w:tabs>
        <w:adjustRightInd/>
        <w:spacing w:after="120" w:afterLines="5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第六章  劳务外包服务费用与结算</w:t>
      </w:r>
    </w:p>
    <w:p w14:paraId="11127639">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第九条</w:t>
      </w:r>
      <w:r>
        <w:rPr>
          <w:rFonts w:hint="eastAsia" w:ascii="宋体" w:hAnsi="宋体" w:eastAsia="宋体" w:cs="宋体"/>
          <w:color w:val="auto"/>
          <w:sz w:val="21"/>
          <w:szCs w:val="21"/>
        </w:rPr>
        <w:t xml:space="preserve"> 劳务外包服务费标准：甲方按甲乙双方确认的劳务外包服务费标准按月向乙方支付劳务外包服务费，服务中涉及不同岗位服务的，乙方应按其对应服务费标准向劳务服务人员予以支付报酬。</w:t>
      </w:r>
    </w:p>
    <w:p w14:paraId="20B6C65A">
      <w:pPr>
        <w:adjustRightInd/>
        <w:spacing w:line="240" w:lineRule="auto"/>
        <w:ind w:firstLine="422" w:firstLineChars="200"/>
        <w:rPr>
          <w:rFonts w:hint="eastAsia" w:ascii="宋体" w:hAnsi="宋体" w:eastAsia="宋体" w:cs="宋体"/>
          <w:color w:val="auto"/>
          <w:sz w:val="21"/>
          <w:szCs w:val="21"/>
          <w:lang w:bidi="ar"/>
        </w:rPr>
      </w:pPr>
      <w:r>
        <w:rPr>
          <w:rFonts w:hint="eastAsia" w:ascii="宋体" w:hAnsi="宋体" w:eastAsia="宋体" w:cs="宋体"/>
          <w:b/>
          <w:color w:val="auto"/>
          <w:sz w:val="21"/>
          <w:szCs w:val="21"/>
        </w:rPr>
        <w:t>第十条</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结算方式：</w:t>
      </w:r>
      <w:r>
        <w:rPr>
          <w:rFonts w:hint="eastAsia" w:ascii="宋体" w:hAnsi="宋体" w:eastAsia="宋体" w:cs="宋体"/>
          <w:color w:val="auto"/>
          <w:sz w:val="21"/>
          <w:szCs w:val="21"/>
          <w:lang w:bidi="ar"/>
        </w:rPr>
        <w:t>结算价为各类岗位结算价总和，各类岗位结算价为（岗位综合单价×当月实际服务人数）×各类劳务外包服务费支付比例。</w:t>
      </w:r>
    </w:p>
    <w:p w14:paraId="153E9054">
      <w:pPr>
        <w:ind w:firstLine="420" w:firstLineChars="200"/>
        <w:rPr>
          <w:rFonts w:hint="eastAsia" w:ascii="宋体" w:hAnsi="宋体" w:eastAsia="宋体" w:cs="宋体"/>
          <w:color w:val="auto"/>
        </w:rPr>
      </w:pP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lang w:eastAsia="zh-CN" w:bidi="ar"/>
        </w:rPr>
        <w:t>甲方</w:t>
      </w:r>
      <w:r>
        <w:rPr>
          <w:rFonts w:hint="eastAsia" w:ascii="宋体" w:hAnsi="宋体" w:eastAsia="宋体" w:cs="宋体"/>
          <w:color w:val="auto"/>
          <w:sz w:val="21"/>
          <w:szCs w:val="21"/>
          <w:lang w:bidi="ar"/>
        </w:rPr>
        <w:t>根据</w:t>
      </w:r>
      <w:r>
        <w:rPr>
          <w:rFonts w:hint="eastAsia" w:ascii="宋体" w:hAnsi="宋体" w:eastAsia="宋体" w:cs="宋体"/>
          <w:color w:val="auto"/>
          <w:sz w:val="21"/>
          <w:szCs w:val="21"/>
          <w:lang w:val="en-US" w:eastAsia="zh-CN" w:bidi="ar"/>
        </w:rPr>
        <w:t>附件一</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表一：</w:t>
      </w:r>
      <w:r>
        <w:rPr>
          <w:rFonts w:hint="eastAsia" w:ascii="宋体" w:hAnsi="宋体" w:eastAsia="宋体" w:cs="宋体"/>
          <w:color w:val="auto"/>
          <w:sz w:val="21"/>
          <w:szCs w:val="21"/>
          <w:lang w:bidi="ar"/>
        </w:rPr>
        <w:t>《XX年XX月厨师工服务人员评分表》</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表</w:t>
      </w:r>
      <w:r>
        <w:rPr>
          <w:rFonts w:hint="eastAsia" w:ascii="宋体" w:hAnsi="宋体" w:eastAsia="宋体" w:cs="宋体"/>
          <w:color w:val="auto"/>
          <w:sz w:val="21"/>
          <w:szCs w:val="21"/>
          <w:lang w:val="en-US" w:eastAsia="zh-CN" w:bidi="ar"/>
        </w:rPr>
        <w:t>二</w:t>
      </w:r>
      <w:r>
        <w:rPr>
          <w:rFonts w:hint="eastAsia" w:ascii="宋体" w:hAnsi="宋体" w:eastAsia="宋体" w:cs="宋体"/>
          <w:color w:val="auto"/>
          <w:sz w:val="21"/>
          <w:szCs w:val="21"/>
          <w:lang w:bidi="ar"/>
        </w:rPr>
        <w:t>：《XX年XX月厨卫工服务人员评分表》表</w:t>
      </w:r>
      <w:r>
        <w:rPr>
          <w:rFonts w:hint="eastAsia" w:ascii="宋体" w:hAnsi="宋体" w:eastAsia="宋体" w:cs="宋体"/>
          <w:color w:val="auto"/>
          <w:sz w:val="21"/>
          <w:szCs w:val="21"/>
          <w:lang w:val="en-US" w:eastAsia="zh-CN" w:bidi="ar"/>
        </w:rPr>
        <w:t>三</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《XX年XX月保洁员服务人员评分表》</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每月对</w:t>
      </w:r>
      <w:r>
        <w:rPr>
          <w:rFonts w:hint="eastAsia" w:ascii="宋体" w:hAnsi="宋体" w:eastAsia="宋体" w:cs="宋体"/>
          <w:color w:val="auto"/>
          <w:sz w:val="21"/>
          <w:szCs w:val="21"/>
          <w:lang w:eastAsia="zh-CN" w:bidi="ar"/>
        </w:rPr>
        <w:t>乙方</w:t>
      </w:r>
      <w:r>
        <w:rPr>
          <w:rFonts w:hint="eastAsia" w:ascii="宋体" w:hAnsi="宋体" w:eastAsia="宋体" w:cs="宋体"/>
          <w:color w:val="auto"/>
          <w:sz w:val="21"/>
          <w:szCs w:val="21"/>
          <w:lang w:bidi="ar"/>
        </w:rPr>
        <w:t>负责的项目进行考核，考核周期为1个月（工作日期间内），考核人分别为各项目的综合部门。</w:t>
      </w:r>
    </w:p>
    <w:p w14:paraId="720FCF9A">
      <w:pPr>
        <w:adjustRightInd/>
        <w:spacing w:line="24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3.</w:t>
      </w:r>
      <w:r>
        <w:rPr>
          <w:rFonts w:hint="eastAsia" w:ascii="宋体" w:hAnsi="宋体" w:eastAsia="宋体" w:cs="宋体"/>
          <w:color w:val="auto"/>
          <w:sz w:val="21"/>
          <w:szCs w:val="21"/>
          <w:highlight w:val="none"/>
          <w:lang w:val="en-US" w:eastAsia="zh-CN" w:bidi="ar"/>
        </w:rPr>
        <w:t>甲方对乙方</w:t>
      </w:r>
      <w:r>
        <w:rPr>
          <w:rFonts w:hint="eastAsia" w:ascii="宋体" w:hAnsi="宋体" w:eastAsia="宋体" w:cs="宋体"/>
          <w:color w:val="auto"/>
          <w:sz w:val="21"/>
          <w:szCs w:val="21"/>
          <w:highlight w:val="none"/>
          <w:lang w:bidi="ar"/>
        </w:rPr>
        <w:t>任一单个项目中的服务表现进行独立评价</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厨师、厨卫工、保洁员劳务外包服务费单独计算，每月根据所服务运营项目的各项服务人员考核分数对应的劳务外包服务费支付比例单独计算，劳务外包服务费支付比例如下：</w:t>
      </w:r>
    </w:p>
    <w:p w14:paraId="7899C22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（1）当考核分为90分（含）以上，劳务外包服务费按每月劳务外包服务费的100%支付；</w:t>
      </w:r>
    </w:p>
    <w:p w14:paraId="1BAAC04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（2）当月考核分为85分（含）-90（不含）分时，劳务外包服务费按每月劳务外包服务费的90%支付；</w:t>
      </w:r>
    </w:p>
    <w:p w14:paraId="774F384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（3）当月考核分为80分（含）-85（不含）分时，劳务外包服务费按每月劳务外包服务费的85%支付；</w:t>
      </w:r>
    </w:p>
    <w:p w14:paraId="12D24A2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（4）考核分低于80分（不含）时，按对应得分作为比例，按每月服务费×得分比例进行支付（例如：考核得75分，当月的劳务外包服务费按每月服务费的75%支付）。</w:t>
      </w:r>
    </w:p>
    <w:p w14:paraId="4D458D02">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bidi="ar"/>
        </w:rPr>
        <w:t>3、合同期内考核分低过80分（不含）达一次的，甲方组织约谈；达到两次的，甲方进行书面警告；达到三次的，甲方有权单方解除合同，另外如果低于70分（不含）一次有权单方解除合同，乙方应赔偿甲方停餐、清洁导致的损失（包括但不限于甲方另行委托其他方提供伙食、保洁供应服务的费用等）</w:t>
      </w:r>
      <w:r>
        <w:rPr>
          <w:rFonts w:hint="eastAsia" w:ascii="宋体" w:hAnsi="宋体" w:eastAsia="宋体" w:cs="宋体"/>
          <w:color w:val="auto"/>
          <w:sz w:val="21"/>
          <w:szCs w:val="21"/>
        </w:rPr>
        <w:t>。</w:t>
      </w:r>
    </w:p>
    <w:p w14:paraId="281EB9B4">
      <w:pPr>
        <w:pStyle w:val="6"/>
        <w:autoSpaceDE/>
        <w:autoSpaceDN/>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highlight w:val="none"/>
          <w:lang w:val="en-US" w:eastAsia="zh-CN" w:bidi="ar"/>
        </w:rPr>
        <w:t>乙方未能在甲方限期内完成整改的，甲方</w:t>
      </w:r>
      <w:r>
        <w:rPr>
          <w:rFonts w:hint="eastAsia" w:ascii="宋体" w:hAnsi="宋体" w:eastAsia="宋体" w:cs="宋体"/>
          <w:color w:val="auto"/>
          <w:sz w:val="21"/>
          <w:szCs w:val="21"/>
          <w:highlight w:val="none"/>
          <w:lang w:bidi="ar"/>
        </w:rPr>
        <w:t>有权</w:t>
      </w:r>
      <w:r>
        <w:rPr>
          <w:rFonts w:hint="eastAsia" w:ascii="宋体" w:hAnsi="宋体" w:eastAsia="宋体" w:cs="宋体"/>
          <w:color w:val="auto"/>
          <w:sz w:val="21"/>
          <w:szCs w:val="21"/>
          <w:highlight w:val="none"/>
          <w:lang w:val="en-US" w:eastAsia="zh-CN" w:bidi="ar"/>
        </w:rPr>
        <w:t>要求提前终止涉及的项目服务</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且</w:t>
      </w:r>
      <w:r>
        <w:rPr>
          <w:rFonts w:hint="eastAsia" w:ascii="宋体" w:hAnsi="宋体" w:eastAsia="宋体" w:cs="宋体"/>
          <w:color w:val="auto"/>
          <w:sz w:val="21"/>
          <w:szCs w:val="21"/>
          <w:highlight w:val="none"/>
          <w:lang w:bidi="ar"/>
        </w:rPr>
        <w:t>有权根据已</w:t>
      </w:r>
      <w:r>
        <w:rPr>
          <w:rFonts w:hint="eastAsia" w:ascii="宋体" w:hAnsi="宋体" w:eastAsia="宋体" w:cs="宋体"/>
          <w:color w:val="auto"/>
          <w:sz w:val="21"/>
          <w:szCs w:val="21"/>
          <w:highlight w:val="none"/>
          <w:lang w:val="en-US" w:eastAsia="zh-CN" w:bidi="ar"/>
        </w:rPr>
        <w:t>终止</w:t>
      </w:r>
      <w:r>
        <w:rPr>
          <w:rFonts w:hint="eastAsia" w:ascii="宋体" w:hAnsi="宋体" w:eastAsia="宋体" w:cs="宋体"/>
          <w:color w:val="auto"/>
          <w:sz w:val="21"/>
          <w:szCs w:val="21"/>
          <w:highlight w:val="none"/>
          <w:lang w:bidi="ar"/>
        </w:rPr>
        <w:t>项目</w:t>
      </w:r>
      <w:r>
        <w:rPr>
          <w:rFonts w:hint="eastAsia" w:ascii="宋体" w:hAnsi="宋体" w:eastAsia="宋体" w:cs="宋体"/>
          <w:color w:val="auto"/>
          <w:sz w:val="21"/>
          <w:szCs w:val="21"/>
          <w:highlight w:val="none"/>
          <w:lang w:val="en-US" w:eastAsia="zh-CN" w:bidi="ar"/>
        </w:rPr>
        <w:t>的对应</w:t>
      </w:r>
      <w:r>
        <w:rPr>
          <w:rFonts w:hint="eastAsia" w:ascii="宋体" w:hAnsi="宋体" w:eastAsia="宋体" w:cs="宋体"/>
          <w:color w:val="auto"/>
          <w:sz w:val="21"/>
          <w:szCs w:val="21"/>
          <w:highlight w:val="none"/>
          <w:lang w:bidi="ar"/>
        </w:rPr>
        <w:t>劳务外包服务费预算金额占本合同</w:t>
      </w:r>
      <w:r>
        <w:rPr>
          <w:rFonts w:hint="eastAsia" w:ascii="宋体" w:hAnsi="宋体" w:eastAsia="宋体" w:cs="宋体"/>
          <w:color w:val="auto"/>
          <w:sz w:val="21"/>
          <w:szCs w:val="21"/>
          <w:highlight w:val="none"/>
          <w:lang w:val="en-US" w:eastAsia="zh-CN" w:bidi="ar"/>
        </w:rPr>
        <w:t>暂定</w:t>
      </w:r>
      <w:r>
        <w:rPr>
          <w:rFonts w:hint="eastAsia" w:ascii="宋体" w:hAnsi="宋体" w:eastAsia="宋体" w:cs="宋体"/>
          <w:color w:val="auto"/>
          <w:sz w:val="21"/>
          <w:szCs w:val="21"/>
          <w:highlight w:val="none"/>
          <w:lang w:bidi="ar"/>
        </w:rPr>
        <w:t>总</w:t>
      </w:r>
      <w:r>
        <w:rPr>
          <w:rFonts w:hint="eastAsia" w:ascii="宋体" w:hAnsi="宋体" w:eastAsia="宋体" w:cs="宋体"/>
          <w:color w:val="auto"/>
          <w:sz w:val="21"/>
          <w:szCs w:val="21"/>
          <w:highlight w:val="none"/>
          <w:lang w:val="en-US" w:eastAsia="zh-CN" w:bidi="ar"/>
        </w:rPr>
        <w:t>价</w:t>
      </w:r>
      <w:r>
        <w:rPr>
          <w:rFonts w:hint="eastAsia" w:ascii="宋体" w:hAnsi="宋体" w:eastAsia="宋体" w:cs="宋体"/>
          <w:color w:val="auto"/>
          <w:sz w:val="21"/>
          <w:szCs w:val="21"/>
          <w:highlight w:val="none"/>
          <w:lang w:bidi="ar"/>
        </w:rPr>
        <w:t>的比例，没收相应比例</w:t>
      </w:r>
      <w:r>
        <w:rPr>
          <w:rFonts w:hint="eastAsia" w:ascii="宋体" w:hAnsi="宋体" w:eastAsia="宋体" w:cs="宋体"/>
          <w:color w:val="auto"/>
          <w:sz w:val="21"/>
          <w:szCs w:val="21"/>
          <w:highlight w:val="none"/>
          <w:lang w:val="en-US" w:eastAsia="zh-CN" w:bidi="ar"/>
        </w:rPr>
        <w:t>的劳务外包</w:t>
      </w:r>
      <w:r>
        <w:rPr>
          <w:rFonts w:hint="eastAsia" w:ascii="宋体" w:hAnsi="宋体" w:eastAsia="宋体" w:cs="宋体"/>
          <w:color w:val="auto"/>
          <w:sz w:val="21"/>
          <w:szCs w:val="21"/>
          <w:highlight w:val="none"/>
          <w:lang w:bidi="ar"/>
        </w:rPr>
        <w:t>的履约保证金。</w:t>
      </w:r>
    </w:p>
    <w:p w14:paraId="7B3311D3">
      <w:pPr>
        <w:pStyle w:val="6"/>
        <w:rPr>
          <w:rFonts w:hint="eastAsia" w:ascii="宋体" w:hAnsi="宋体" w:eastAsia="宋体" w:cs="宋体"/>
          <w:color w:val="auto"/>
          <w:lang w:val="en-US" w:eastAsia="zh-CN"/>
        </w:rPr>
      </w:pPr>
    </w:p>
    <w:p w14:paraId="71702833">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第十一条 劳务外包服务费</w:t>
      </w:r>
      <w:r>
        <w:rPr>
          <w:rFonts w:hint="eastAsia" w:ascii="宋体" w:hAnsi="宋体" w:eastAsia="宋体" w:cs="宋体"/>
          <w:color w:val="auto"/>
          <w:sz w:val="21"/>
          <w:szCs w:val="21"/>
        </w:rPr>
        <w:t>用</w:t>
      </w:r>
    </w:p>
    <w:p w14:paraId="16C3EB07">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（一）厨师综合单价（不含销项税额）为</w:t>
      </w:r>
      <w:r>
        <w:rPr>
          <w:rFonts w:hint="eastAsia" w:ascii="宋体" w:hAnsi="宋体" w:eastAsia="宋体" w:cs="宋体"/>
          <w:color w:val="auto"/>
          <w:sz w:val="21"/>
          <w:szCs w:val="21"/>
          <w:u w:val="single"/>
        </w:rPr>
        <w:t>¥       元/人/月（大写人民币            ）</w:t>
      </w:r>
      <w:r>
        <w:rPr>
          <w:rFonts w:hint="eastAsia" w:ascii="宋体" w:hAnsi="宋体" w:eastAsia="宋体" w:cs="宋体"/>
          <w:color w:val="auto"/>
          <w:sz w:val="21"/>
          <w:szCs w:val="21"/>
        </w:rPr>
        <w:t>。</w:t>
      </w:r>
    </w:p>
    <w:p w14:paraId="6C3BE80C">
      <w:pPr>
        <w:tabs>
          <w:tab w:val="left" w:pos="0"/>
          <w:tab w:val="left" w:pos="405"/>
          <w:tab w:val="left" w:pos="567"/>
          <w:tab w:val="left" w:pos="601"/>
          <w:tab w:val="left" w:pos="1980"/>
        </w:tabs>
        <w:adjustRightInd/>
        <w:spacing w:line="360" w:lineRule="auto"/>
        <w:ind w:firstLine="1050" w:firstLineChars="500"/>
        <w:rPr>
          <w:rFonts w:hint="eastAsia" w:ascii="宋体" w:hAnsi="宋体" w:eastAsia="宋体" w:cs="宋体"/>
          <w:color w:val="auto"/>
          <w:sz w:val="21"/>
          <w:szCs w:val="21"/>
        </w:rPr>
      </w:pPr>
      <w:r>
        <w:rPr>
          <w:rFonts w:hint="eastAsia" w:ascii="宋体" w:hAnsi="宋体" w:eastAsia="宋体" w:cs="宋体"/>
          <w:bCs/>
          <w:color w:val="auto"/>
          <w:sz w:val="21"/>
          <w:szCs w:val="21"/>
        </w:rPr>
        <w:t>厨卫工</w:t>
      </w:r>
      <w:r>
        <w:rPr>
          <w:rFonts w:hint="eastAsia" w:ascii="宋体" w:hAnsi="宋体" w:eastAsia="宋体" w:cs="宋体"/>
          <w:color w:val="auto"/>
          <w:sz w:val="21"/>
          <w:szCs w:val="21"/>
        </w:rPr>
        <w:t>综合单价（不含销项税额）为¥</w:t>
      </w:r>
      <w:r>
        <w:rPr>
          <w:rFonts w:hint="eastAsia" w:ascii="宋体" w:hAnsi="宋体" w:eastAsia="宋体" w:cs="宋体"/>
          <w:color w:val="auto"/>
          <w:sz w:val="21"/>
          <w:szCs w:val="21"/>
          <w:u w:val="single"/>
        </w:rPr>
        <w:t xml:space="preserve">         元/人/月（大写人民币        ）</w:t>
      </w:r>
      <w:r>
        <w:rPr>
          <w:rFonts w:hint="eastAsia" w:ascii="宋体" w:hAnsi="宋体" w:eastAsia="宋体" w:cs="宋体"/>
          <w:color w:val="auto"/>
          <w:sz w:val="21"/>
          <w:szCs w:val="21"/>
        </w:rPr>
        <w:t>。</w:t>
      </w:r>
    </w:p>
    <w:p w14:paraId="0E9C9FAB">
      <w:pPr>
        <w:tabs>
          <w:tab w:val="left" w:pos="0"/>
          <w:tab w:val="left" w:pos="405"/>
          <w:tab w:val="left" w:pos="567"/>
          <w:tab w:val="left" w:pos="601"/>
          <w:tab w:val="left" w:pos="1980"/>
        </w:tabs>
        <w:adjustRightInd/>
        <w:spacing w:line="360" w:lineRule="auto"/>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保洁员综合单价（不含销项税额）为</w:t>
      </w:r>
      <w:r>
        <w:rPr>
          <w:rFonts w:hint="eastAsia" w:ascii="宋体" w:hAnsi="宋体" w:eastAsia="宋体" w:cs="宋体"/>
          <w:color w:val="auto"/>
          <w:sz w:val="21"/>
          <w:szCs w:val="21"/>
          <w:u w:val="single"/>
        </w:rPr>
        <w:t>¥         元/人/月（大写人民币        ）</w:t>
      </w:r>
      <w:r>
        <w:rPr>
          <w:rFonts w:hint="eastAsia" w:ascii="宋体" w:hAnsi="宋体" w:eastAsia="宋体" w:cs="宋体"/>
          <w:color w:val="auto"/>
          <w:sz w:val="21"/>
          <w:szCs w:val="21"/>
        </w:rPr>
        <w:t>。</w:t>
      </w:r>
    </w:p>
    <w:p w14:paraId="4E7A5D78">
      <w:pPr>
        <w:tabs>
          <w:tab w:val="left" w:pos="0"/>
          <w:tab w:val="left" w:pos="405"/>
          <w:tab w:val="left" w:pos="567"/>
          <w:tab w:val="left" w:pos="601"/>
          <w:tab w:val="left" w:pos="1980"/>
        </w:tabs>
        <w:adjustRightInd/>
        <w:spacing w:line="360" w:lineRule="auto"/>
        <w:ind w:firstLine="1050" w:firstLineChars="500"/>
        <w:rPr>
          <w:rFonts w:hint="eastAsia" w:ascii="宋体" w:hAnsi="宋体" w:eastAsia="宋体" w:cs="宋体"/>
          <w:color w:val="auto"/>
          <w:sz w:val="21"/>
          <w:szCs w:val="21"/>
          <w:u w:val="single"/>
        </w:rPr>
      </w:pPr>
      <w:r>
        <w:rPr>
          <w:rFonts w:hint="eastAsia" w:ascii="宋体" w:hAnsi="宋体" w:eastAsia="宋体" w:cs="宋体"/>
          <w:color w:val="auto"/>
          <w:sz w:val="21"/>
          <w:szCs w:val="21"/>
        </w:rPr>
        <w:t>本合同暂定合同价（不含销项税额）为</w:t>
      </w:r>
      <w:r>
        <w:rPr>
          <w:rFonts w:hint="eastAsia" w:ascii="宋体" w:hAnsi="宋体" w:eastAsia="宋体" w:cs="宋体"/>
          <w:color w:val="auto"/>
          <w:sz w:val="21"/>
          <w:szCs w:val="21"/>
          <w:u w:val="single"/>
        </w:rPr>
        <w:t>¥       元 (大写人民币            )。</w:t>
      </w:r>
    </w:p>
    <w:p w14:paraId="4233DDEC">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bidi="ar"/>
        </w:rPr>
        <w:t>上述费用应包括完成本合同服务所需的全部费用，包括但不限于人工费（工资及福利、社保、膳食、意外伤害保险、加班费、住宿补贴等）、办公费、交通费、管理费用、保险及其他完成本项目合同下服务相关的直接及间接费用（如劳务服务人员的招聘成本、培训成本、现场管理相关成本、项目其他运营管理活动涉及的成本、项目管理团队人工分摊到本项目的部分成本、乙方场地租金和水电费等日常运营分摊到本项目的部分成本、乙方服务于本项目的其他职能部门管理费用分摊到本项目的部分成本等）</w:t>
      </w:r>
      <w:r>
        <w:rPr>
          <w:rFonts w:hint="eastAsia" w:ascii="宋体" w:hAnsi="宋体" w:eastAsia="宋体" w:cs="宋体"/>
          <w:color w:val="auto"/>
          <w:sz w:val="21"/>
          <w:szCs w:val="21"/>
          <w:lang w:eastAsia="zh-CN" w:bidi="ar"/>
        </w:rPr>
        <w:t>；合理利润、</w:t>
      </w:r>
      <w:r>
        <w:rPr>
          <w:rFonts w:hint="eastAsia" w:ascii="宋体" w:hAnsi="宋体" w:eastAsia="宋体" w:cs="宋体"/>
          <w:color w:val="auto"/>
          <w:sz w:val="21"/>
          <w:szCs w:val="21"/>
          <w:lang w:val="en-US" w:eastAsia="zh-CN" w:bidi="ar"/>
        </w:rPr>
        <w:t>乙方</w:t>
      </w:r>
      <w:r>
        <w:rPr>
          <w:rFonts w:hint="eastAsia" w:ascii="宋体" w:hAnsi="宋体" w:eastAsia="宋体" w:cs="宋体"/>
          <w:color w:val="auto"/>
          <w:sz w:val="21"/>
          <w:szCs w:val="21"/>
          <w:lang w:eastAsia="zh-CN" w:bidi="ar"/>
        </w:rPr>
        <w:t>销项税额以外的税费等；法律法规、商业公认、招标文件规定由</w:t>
      </w:r>
      <w:r>
        <w:rPr>
          <w:rFonts w:hint="eastAsia" w:ascii="宋体" w:hAnsi="宋体" w:eastAsia="宋体" w:cs="宋体"/>
          <w:color w:val="auto"/>
          <w:sz w:val="21"/>
          <w:szCs w:val="21"/>
          <w:lang w:val="en-US" w:eastAsia="zh-CN" w:bidi="ar"/>
        </w:rPr>
        <w:t>乙方</w:t>
      </w:r>
      <w:r>
        <w:rPr>
          <w:rFonts w:hint="eastAsia" w:ascii="宋体" w:hAnsi="宋体" w:eastAsia="宋体" w:cs="宋体"/>
          <w:color w:val="auto"/>
          <w:sz w:val="21"/>
          <w:szCs w:val="21"/>
          <w:lang w:eastAsia="zh-CN" w:bidi="ar"/>
        </w:rPr>
        <w:t>承担的其他直接及间接费用。</w:t>
      </w:r>
      <w:r>
        <w:rPr>
          <w:rFonts w:hint="eastAsia" w:ascii="宋体" w:hAnsi="宋体" w:eastAsia="宋体" w:cs="宋体"/>
          <w:color w:val="auto"/>
          <w:sz w:val="21"/>
          <w:szCs w:val="21"/>
        </w:rPr>
        <w:t>在本合同履行过程中，不含税价（即销售额，不含乙方销项税额）不随法律法规政策、物价人工、工期调整而进行调整，未经甲方书面确认，乙方无权增加任何费用。</w:t>
      </w:r>
    </w:p>
    <w:p w14:paraId="0EBAA38B">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（二）依法计得并根据本合同约定确定的销项税额由甲方承担。根据《中华人民共和国增值税条例》（国务院令第691号修订版）及当前税务部门的相关规定，本合同项目的增值税税率为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，对应的暂定合同价销项税额为</w:t>
      </w:r>
      <w:r>
        <w:rPr>
          <w:rFonts w:hint="eastAsia" w:ascii="宋体" w:hAnsi="宋体" w:eastAsia="宋体" w:cs="宋体"/>
          <w:color w:val="auto"/>
          <w:sz w:val="21"/>
          <w:szCs w:val="21"/>
          <w:u w:val="single"/>
        </w:rPr>
        <w:t xml:space="preserve">         元（大写人民币                ）</w:t>
      </w:r>
      <w:r>
        <w:rPr>
          <w:rFonts w:hint="eastAsia" w:ascii="宋体" w:hAnsi="宋体" w:eastAsia="宋体" w:cs="宋体"/>
          <w:color w:val="auto"/>
          <w:sz w:val="21"/>
          <w:szCs w:val="21"/>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138486AC">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因乙方未按法定税率计算税额或未根据本合同约定出具对应税额的增值税专用发票等原因导致甲方多支付税额的，乙方必须退还甲方，给甲方造成损失的，乙方须向甲方赔偿相应损失。</w:t>
      </w:r>
    </w:p>
    <w:p w14:paraId="4421F12D">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（三）劳务外包服务费用暂定价税合计总价为</w:t>
      </w:r>
      <w:r>
        <w:rPr>
          <w:rFonts w:hint="eastAsia" w:ascii="宋体" w:hAnsi="宋体" w:eastAsia="宋体" w:cs="宋体"/>
          <w:color w:val="auto"/>
          <w:sz w:val="21"/>
          <w:szCs w:val="21"/>
          <w:u w:val="single"/>
        </w:rPr>
        <w:t>¥        元(大写：      )</w:t>
      </w:r>
      <w:r>
        <w:rPr>
          <w:rFonts w:hint="eastAsia" w:ascii="宋体" w:hAnsi="宋体" w:eastAsia="宋体" w:cs="宋体"/>
          <w:color w:val="auto"/>
          <w:sz w:val="21"/>
          <w:szCs w:val="21"/>
        </w:rPr>
        <w:t>。</w:t>
      </w:r>
    </w:p>
    <w:p w14:paraId="18E91A85">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第十二条</w:t>
      </w:r>
      <w:r>
        <w:rPr>
          <w:rFonts w:hint="eastAsia" w:ascii="宋体" w:hAnsi="宋体" w:eastAsia="宋体" w:cs="宋体"/>
          <w:color w:val="auto"/>
          <w:sz w:val="21"/>
          <w:szCs w:val="21"/>
        </w:rPr>
        <w:t xml:space="preserve">  付款方式及时间进度：</w:t>
      </w:r>
      <w:r>
        <w:rPr>
          <w:rFonts w:hint="eastAsia" w:ascii="宋体" w:hAnsi="宋体" w:eastAsia="宋体" w:cs="宋体"/>
          <w:color w:val="auto"/>
          <w:kern w:val="2"/>
          <w:sz w:val="21"/>
        </w:rPr>
        <w:t>甲、乙双方在每月10日前完成上月检查考核评分和应付款项核算工作，乙方必须开具与请款金额等额的合法有效的增值税专用发票，乙方向甲方提交增值税专用发票、请款报告等请款资料，甲方在收到前述材料并确认无误后10个工作日内支付对应的款项。</w:t>
      </w:r>
      <w:r>
        <w:rPr>
          <w:rFonts w:hint="eastAsia" w:ascii="宋体" w:hAnsi="宋体" w:eastAsia="宋体" w:cs="宋体"/>
          <w:color w:val="auto"/>
          <w:sz w:val="21"/>
          <w:szCs w:val="21"/>
          <w:lang w:bidi="ar"/>
        </w:rPr>
        <w:t>甲方通过银行转账或</w:t>
      </w:r>
      <w:r>
        <w:rPr>
          <w:rFonts w:hint="eastAsia" w:ascii="宋体" w:hAnsi="宋体" w:eastAsia="宋体" w:cs="宋体"/>
          <w:b/>
          <w:bCs/>
          <w:color w:val="auto"/>
          <w:sz w:val="21"/>
          <w:szCs w:val="21"/>
          <w:lang w:bidi="ar"/>
        </w:rPr>
        <w:t>银行承兑汇票</w:t>
      </w:r>
      <w:r>
        <w:rPr>
          <w:rFonts w:hint="eastAsia" w:ascii="宋体" w:hAnsi="宋体" w:eastAsia="宋体" w:cs="宋体"/>
          <w:color w:val="auto"/>
          <w:sz w:val="21"/>
          <w:szCs w:val="21"/>
          <w:lang w:bidi="ar"/>
        </w:rPr>
        <w:t>方式支付相应款项至本合同签署栏中载明的乙方银行账户中，</w:t>
      </w:r>
      <w:r>
        <w:rPr>
          <w:rFonts w:hint="eastAsia" w:ascii="宋体" w:hAnsi="宋体" w:eastAsia="宋体" w:cs="宋体"/>
          <w:b/>
          <w:bCs/>
          <w:color w:val="auto"/>
          <w:sz w:val="21"/>
          <w:szCs w:val="21"/>
          <w:lang w:bidi="ar"/>
        </w:rPr>
        <w:t>汇票期限不超过三个月，每期款项支付方式由甲方决定</w:t>
      </w:r>
      <w:r>
        <w:rPr>
          <w:rFonts w:hint="eastAsia" w:ascii="宋体" w:hAnsi="宋体" w:eastAsia="宋体" w:cs="宋体"/>
          <w:color w:val="auto"/>
          <w:kern w:val="2"/>
          <w:sz w:val="21"/>
        </w:rPr>
        <w:t>。</w:t>
      </w:r>
    </w:p>
    <w:p w14:paraId="17624FC1">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p>
    <w:p w14:paraId="52A8ADC9">
      <w:pPr>
        <w:tabs>
          <w:tab w:val="left" w:pos="0"/>
          <w:tab w:val="left" w:pos="405"/>
          <w:tab w:val="left" w:pos="567"/>
          <w:tab w:val="left" w:pos="601"/>
          <w:tab w:val="left" w:pos="1980"/>
        </w:tabs>
        <w:adjustRightInd/>
        <w:spacing w:after="120" w:afterLines="5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第七章  违约责任</w:t>
      </w:r>
    </w:p>
    <w:p w14:paraId="200E2C0E">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kern w:val="2"/>
          <w:sz w:val="21"/>
        </w:rPr>
      </w:pPr>
      <w:r>
        <w:rPr>
          <w:rFonts w:hint="eastAsia" w:ascii="宋体" w:hAnsi="宋体" w:eastAsia="宋体" w:cs="宋体"/>
          <w:b/>
          <w:bCs/>
          <w:color w:val="auto"/>
          <w:kern w:val="2"/>
          <w:sz w:val="21"/>
        </w:rPr>
        <w:t xml:space="preserve">第十三条  </w:t>
      </w:r>
      <w:r>
        <w:rPr>
          <w:rFonts w:hint="eastAsia" w:ascii="宋体" w:hAnsi="宋体" w:eastAsia="宋体" w:cs="宋体"/>
          <w:color w:val="auto"/>
          <w:sz w:val="21"/>
          <w:szCs w:val="21"/>
        </w:rPr>
        <w:t>乙方收到甲方用工需求通知后5个工作日内应配齐符合甲方要求的劳务服务人员，否则视为乙方违约，甲方有权按500元/</w:t>
      </w:r>
      <w:r>
        <w:rPr>
          <w:rFonts w:hint="eastAsia" w:ascii="宋体" w:hAnsi="宋体" w:eastAsia="宋体" w:cs="宋体"/>
          <w:color w:val="auto"/>
          <w:sz w:val="21"/>
          <w:szCs w:val="21"/>
          <w:lang w:val="en-US" w:eastAsia="zh-CN"/>
        </w:rPr>
        <w:t>日</w:t>
      </w:r>
      <w:r>
        <w:rPr>
          <w:rFonts w:hint="eastAsia" w:ascii="宋体" w:hAnsi="宋体" w:eastAsia="宋体" w:cs="宋体"/>
          <w:color w:val="auto"/>
          <w:sz w:val="21"/>
          <w:szCs w:val="21"/>
        </w:rPr>
        <w:t>/人扣除该服务费，直至扣除完毕，并有权终止本项目服务合同。</w:t>
      </w:r>
    </w:p>
    <w:p w14:paraId="5F1D3467">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kern w:val="2"/>
          <w:sz w:val="21"/>
        </w:rPr>
      </w:pPr>
      <w:r>
        <w:rPr>
          <w:rFonts w:hint="eastAsia" w:ascii="宋体" w:hAnsi="宋体" w:eastAsia="宋体" w:cs="宋体"/>
          <w:b/>
          <w:bCs/>
          <w:color w:val="auto"/>
          <w:kern w:val="2"/>
          <w:sz w:val="21"/>
        </w:rPr>
        <w:t>第十四条</w:t>
      </w:r>
      <w:r>
        <w:rPr>
          <w:rFonts w:hint="eastAsia" w:ascii="宋体" w:hAnsi="宋体" w:eastAsia="宋体" w:cs="宋体"/>
          <w:color w:val="auto"/>
          <w:kern w:val="2"/>
          <w:sz w:val="21"/>
        </w:rPr>
        <w:t xml:space="preserve">  乙方应当以自身的技术和劳动力完成劳务外包服务项目业务的主要工作，未经甲方书面同意，乙方不得将承包项目分包或转包，否则，视为乙方违约，甲方有权单方解除本项目服务合同，并要求乙方承担违约责任。</w:t>
      </w:r>
    </w:p>
    <w:p w14:paraId="2D7C4DE1">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kern w:val="2"/>
          <w:sz w:val="21"/>
        </w:rPr>
      </w:pPr>
      <w:r>
        <w:rPr>
          <w:rFonts w:hint="eastAsia" w:ascii="宋体" w:hAnsi="宋体" w:eastAsia="宋体" w:cs="宋体"/>
          <w:b/>
          <w:bCs/>
          <w:color w:val="auto"/>
          <w:kern w:val="2"/>
          <w:sz w:val="21"/>
        </w:rPr>
        <w:t>第十五条</w:t>
      </w:r>
      <w:r>
        <w:rPr>
          <w:rFonts w:hint="eastAsia" w:ascii="宋体" w:hAnsi="宋体" w:eastAsia="宋体" w:cs="宋体"/>
          <w:color w:val="auto"/>
          <w:kern w:val="2"/>
          <w:sz w:val="21"/>
        </w:rPr>
        <w:t xml:space="preserve">  由于乙方工作失误的原因，造成劳务服务人员的经济损失，所产生的损失及后果由乙方承担。因乙方劳务服务人员蓄意破坏设备设施、违反规程造成重大事故的，一经查实，则视为乙方严重违约，甲方有权单方解除合同，责令乙方赔偿损失，情节严重的依法追究其法律责任。</w:t>
      </w:r>
    </w:p>
    <w:p w14:paraId="6EC37481">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kern w:val="2"/>
          <w:sz w:val="21"/>
        </w:rPr>
      </w:pPr>
      <w:r>
        <w:rPr>
          <w:rFonts w:hint="eastAsia" w:ascii="宋体" w:hAnsi="宋体" w:eastAsia="宋体" w:cs="宋体"/>
          <w:b/>
          <w:bCs/>
          <w:color w:val="auto"/>
          <w:kern w:val="2"/>
          <w:sz w:val="21"/>
        </w:rPr>
        <w:t>第十六条</w:t>
      </w:r>
      <w:r>
        <w:rPr>
          <w:rFonts w:hint="eastAsia" w:ascii="宋体" w:hAnsi="宋体" w:eastAsia="宋体" w:cs="宋体"/>
          <w:color w:val="auto"/>
          <w:kern w:val="2"/>
          <w:sz w:val="21"/>
        </w:rPr>
        <w:t xml:space="preserve"> 本合同服务有效期内，非经甲方同意，乙方委派人员不得以任何理由擅自停止提供服务。如擅自停止，甲方有权单方解除本项目服务合同，并要求乙方按暂定合同价的20%支付违约金，及赔偿停餐导致的损失（包括但不限于甲方另行委托其他方提供伙食的费用等）。</w:t>
      </w:r>
    </w:p>
    <w:p w14:paraId="7E867C07">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kern w:val="2"/>
          <w:sz w:val="21"/>
        </w:rPr>
      </w:pPr>
      <w:r>
        <w:rPr>
          <w:rFonts w:hint="eastAsia" w:ascii="宋体" w:hAnsi="宋体" w:eastAsia="宋体" w:cs="宋体"/>
          <w:b/>
          <w:bCs/>
          <w:color w:val="auto"/>
          <w:kern w:val="2"/>
          <w:sz w:val="21"/>
        </w:rPr>
        <w:t>第十七条</w:t>
      </w:r>
      <w:r>
        <w:rPr>
          <w:rFonts w:hint="eastAsia" w:ascii="宋体" w:hAnsi="宋体" w:eastAsia="宋体" w:cs="宋体"/>
          <w:color w:val="auto"/>
          <w:kern w:val="2"/>
          <w:sz w:val="21"/>
        </w:rPr>
        <w:t xml:space="preserve">  未经甲方书面同意，乙方不得擅自将本项目服务合同项下的权利义务全部或部分转让；如违反，乙方应立即停止转让行为，并按暂定合同价的20%向甲方支付违约金，甲方因此遭受损失的，乙方还应负责赔偿。</w:t>
      </w:r>
    </w:p>
    <w:p w14:paraId="42588DC0">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b/>
          <w:bCs/>
          <w:color w:val="auto"/>
          <w:kern w:val="2"/>
          <w:sz w:val="21"/>
        </w:rPr>
      </w:pPr>
      <w:r>
        <w:rPr>
          <w:rFonts w:hint="eastAsia" w:ascii="宋体" w:hAnsi="宋体" w:eastAsia="宋体" w:cs="宋体"/>
          <w:b/>
          <w:bCs/>
          <w:color w:val="auto"/>
          <w:kern w:val="2"/>
          <w:sz w:val="21"/>
        </w:rPr>
        <w:t>第十八条</w:t>
      </w:r>
      <w:r>
        <w:rPr>
          <w:rFonts w:hint="eastAsia" w:ascii="宋体" w:hAnsi="宋体" w:eastAsia="宋体" w:cs="宋体"/>
          <w:color w:val="auto"/>
          <w:kern w:val="2"/>
          <w:sz w:val="21"/>
        </w:rPr>
        <w:t xml:space="preserve">  在合同服务期限内，乙方的劳务服务人员必须保证餐食的健康卫生，甲方有权对乙方的劳务服务人员的营养搭配、服务质量及服务场所卫生状况进行监督，以书面形式要求乙方的劳务服务人员限时改善；劳务服务人员拒绝整改或经过整改后仍不符合甲方要求时，甲方可以随时终止本项目服务合同，乙方不得有任何异议；如乙方的劳务服务人员故意隐瞒菜品质量，或与食品配送公司隐瞒食品配送数量、质量等问题，甲方有权立即单方解除本项目服务合同，并保留采取法律手段维护合法权益之权利，要求乙方按暂定合同价的20%支付违约金，并追回相关损失及赔偿停餐导致的损失（包括但不限于甲方另行委托其他方提供伙食的费用等）；未经甲方同意，乙方的劳务服务人员不得拿取甲方任何食材、既有厨房（清洁）生产用具以及其他甲方既有物品带离甲方工作经营场地，若拿取一经发现，甲方有权立即单方解除本项目服务合同，并保留采取法律手段维护合法权益之权利，要求乙方按暂定合同价的20%支付违约金，并追回相关损失及赔偿停餐导致的损失（包括但不限于甲方另行委托其他方提供伙食的费用等）。</w:t>
      </w:r>
    </w:p>
    <w:p w14:paraId="5360F425">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kern w:val="2"/>
          <w:sz w:val="21"/>
        </w:rPr>
      </w:pPr>
      <w:r>
        <w:rPr>
          <w:rFonts w:hint="eastAsia" w:ascii="宋体" w:hAnsi="宋体" w:eastAsia="宋体" w:cs="宋体"/>
          <w:b/>
          <w:bCs/>
          <w:color w:val="auto"/>
          <w:kern w:val="2"/>
          <w:sz w:val="21"/>
        </w:rPr>
        <w:t>第十九条</w:t>
      </w:r>
      <w:r>
        <w:rPr>
          <w:rFonts w:hint="eastAsia" w:ascii="宋体" w:hAnsi="宋体" w:eastAsia="宋体" w:cs="宋体"/>
          <w:color w:val="auto"/>
          <w:kern w:val="2"/>
          <w:sz w:val="21"/>
        </w:rPr>
        <w:t xml:space="preserve">  乙方应承担的违约金、赔偿、费用等款项，甲方有权直接从服务费或履约担保中予以扣除。</w:t>
      </w:r>
    </w:p>
    <w:p w14:paraId="188ADB57">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kern w:val="2"/>
          <w:sz w:val="21"/>
        </w:rPr>
        <w:t>第二十条</w:t>
      </w:r>
      <w:r>
        <w:rPr>
          <w:rFonts w:hint="eastAsia" w:ascii="宋体" w:hAnsi="宋体" w:eastAsia="宋体" w:cs="宋体"/>
          <w:color w:val="auto"/>
          <w:kern w:val="2"/>
          <w:sz w:val="21"/>
        </w:rPr>
        <w:t xml:space="preserve">  因乙方及其工作人员导致甲方员工、第三人遭受财产损失或人身损害的（包括但不限于食物中毒、地面湿滑导致的事故等），乙方应承担全部责任；甲方因此遭受损失的（包括但不限于第三方索赔、应诉所支出的费用等），有权向乙方追偿。</w:t>
      </w:r>
    </w:p>
    <w:p w14:paraId="4C215F14">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p>
    <w:p w14:paraId="58170F52">
      <w:pPr>
        <w:tabs>
          <w:tab w:val="left" w:pos="0"/>
          <w:tab w:val="left" w:pos="405"/>
          <w:tab w:val="left" w:pos="567"/>
          <w:tab w:val="left" w:pos="601"/>
          <w:tab w:val="left" w:pos="1980"/>
        </w:tabs>
        <w:adjustRightInd/>
        <w:spacing w:after="120" w:afterLines="50"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第八章  履约担保 </w:t>
      </w:r>
    </w:p>
    <w:p w14:paraId="6203BE39">
      <w:pPr>
        <w:spacing w:line="360" w:lineRule="auto"/>
        <w:ind w:firstLine="422" w:firstLineChars="200"/>
        <w:rPr>
          <w:rFonts w:hint="eastAsia" w:ascii="宋体" w:hAnsi="宋体" w:eastAsia="宋体" w:cs="宋体"/>
          <w:bCs/>
          <w:color w:val="auto"/>
          <w:sz w:val="21"/>
          <w:szCs w:val="21"/>
        </w:rPr>
      </w:pPr>
      <w:r>
        <w:rPr>
          <w:rFonts w:hint="eastAsia" w:ascii="宋体" w:hAnsi="宋体" w:eastAsia="宋体" w:cs="宋体"/>
          <w:b/>
          <w:color w:val="auto"/>
          <w:sz w:val="21"/>
        </w:rPr>
        <w:t>第二十一条</w:t>
      </w:r>
      <w:r>
        <w:rPr>
          <w:rFonts w:hint="eastAsia" w:ascii="宋体" w:hAnsi="宋体" w:eastAsia="宋体" w:cs="宋体"/>
          <w:bCs/>
          <w:color w:val="auto"/>
          <w:sz w:val="21"/>
        </w:rPr>
        <w:t xml:space="preserve">  </w:t>
      </w:r>
      <w:r>
        <w:rPr>
          <w:rFonts w:hint="eastAsia" w:ascii="宋体" w:hAnsi="宋体" w:eastAsia="宋体" w:cs="宋体"/>
          <w:bCs/>
          <w:color w:val="auto"/>
          <w:sz w:val="21"/>
          <w:szCs w:val="21"/>
        </w:rPr>
        <w:t>乙方应当根据招标文件的规定在签订本合同前向甲方提供履约担保，履约担保形式及金额由乙方从以下方式中任选一种：</w:t>
      </w:r>
    </w:p>
    <w:p w14:paraId="58D5530B">
      <w:pPr>
        <w:adjustRightInd/>
        <w:spacing w:line="360" w:lineRule="auto"/>
        <w:ind w:firstLine="371" w:firstLineChars="177"/>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履约保证金（银行转账形式）金额为¥     元，大写人民币      ；</w:t>
      </w:r>
    </w:p>
    <w:p w14:paraId="37407829">
      <w:pPr>
        <w:adjustRightInd/>
        <w:spacing w:line="360" w:lineRule="auto"/>
        <w:ind w:firstLine="371" w:firstLineChars="177"/>
        <w:rPr>
          <w:rFonts w:hint="eastAsia" w:ascii="宋体" w:hAnsi="宋体" w:eastAsia="宋体" w:cs="宋体"/>
          <w:color w:val="auto"/>
          <w:sz w:val="21"/>
          <w:szCs w:val="21"/>
          <w:u w:val="single"/>
        </w:rPr>
      </w:pPr>
      <w:bookmarkStart w:id="382" w:name="_Hlk32915973"/>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不可撤销银行履约保函金额为¥     元，大写人民币      </w:t>
      </w:r>
      <w:bookmarkEnd w:id="382"/>
      <w:r>
        <w:rPr>
          <w:rFonts w:hint="eastAsia" w:ascii="宋体" w:hAnsi="宋体" w:eastAsia="宋体" w:cs="宋体"/>
          <w:color w:val="auto"/>
          <w:sz w:val="21"/>
          <w:szCs w:val="21"/>
          <w:u w:val="single"/>
        </w:rPr>
        <w:t>；</w:t>
      </w:r>
    </w:p>
    <w:p w14:paraId="11571087">
      <w:pPr>
        <w:adjustRightInd/>
        <w:spacing w:line="360" w:lineRule="auto"/>
        <w:ind w:firstLine="371" w:firstLineChars="17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履约保证保险金额为¥     元</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大写人民币     ；</w:t>
      </w:r>
    </w:p>
    <w:p w14:paraId="6AD053E0">
      <w:pPr>
        <w:pStyle w:val="2"/>
        <w:spacing w:line="360" w:lineRule="auto"/>
        <w:ind w:firstLine="371" w:firstLineChars="177"/>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rPr>
        <w:t>□</w:t>
      </w:r>
      <w:r>
        <w:rPr>
          <w:rFonts w:hint="eastAsia" w:ascii="宋体" w:hAnsi="宋体" w:eastAsia="宋体" w:cs="宋体"/>
          <w:b w:val="0"/>
          <w:bCs w:val="0"/>
          <w:color w:val="auto"/>
          <w:sz w:val="21"/>
          <w:szCs w:val="21"/>
          <w:u w:val="single"/>
          <w:lang w:val="en-US"/>
        </w:rPr>
        <w:t>担保公司履约担保书金额为¥     元，大写人民币      。</w:t>
      </w:r>
    </w:p>
    <w:p w14:paraId="49A797A3">
      <w:pPr>
        <w:tabs>
          <w:tab w:val="left" w:pos="0"/>
          <w:tab w:val="left" w:pos="405"/>
          <w:tab w:val="left" w:pos="567"/>
          <w:tab w:val="left" w:pos="601"/>
          <w:tab w:val="left" w:pos="1980"/>
        </w:tabs>
        <w:adjustRightInd/>
        <w:spacing w:line="360" w:lineRule="auto"/>
        <w:ind w:firstLine="422" w:firstLineChars="200"/>
        <w:jc w:val="both"/>
        <w:rPr>
          <w:rFonts w:hint="eastAsia" w:ascii="宋体" w:hAnsi="宋体" w:eastAsia="宋体" w:cs="宋体"/>
          <w:b/>
          <w:color w:val="auto"/>
          <w:sz w:val="21"/>
        </w:rPr>
      </w:pPr>
      <w:r>
        <w:rPr>
          <w:rFonts w:hint="eastAsia" w:ascii="宋体" w:hAnsi="宋体" w:eastAsia="宋体" w:cs="宋体"/>
          <w:b/>
          <w:color w:val="auto"/>
          <w:sz w:val="21"/>
        </w:rPr>
        <w:t xml:space="preserve">第二十二条  </w:t>
      </w:r>
      <w:r>
        <w:rPr>
          <w:rFonts w:hint="eastAsia" w:ascii="宋体" w:hAnsi="宋体" w:eastAsia="宋体" w:cs="宋体"/>
          <w:color w:val="auto"/>
          <w:sz w:val="21"/>
          <w:szCs w:val="21"/>
        </w:rPr>
        <w:t>合同履行过程中，乙方给甲方造成的损失超过履约担保数额的，乙方还应当对超过部分予以赔偿，甲方并依法追究乙方的相应责任。</w:t>
      </w:r>
    </w:p>
    <w:p w14:paraId="15500529">
      <w:pPr>
        <w:tabs>
          <w:tab w:val="left" w:pos="0"/>
          <w:tab w:val="left" w:pos="405"/>
          <w:tab w:val="left" w:pos="567"/>
          <w:tab w:val="left" w:pos="601"/>
          <w:tab w:val="left" w:pos="1980"/>
        </w:tabs>
        <w:adjustRightInd/>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
          <w:color w:val="auto"/>
          <w:sz w:val="21"/>
        </w:rPr>
        <w:t xml:space="preserve">第二十三条  </w:t>
      </w:r>
      <w:r>
        <w:rPr>
          <w:rFonts w:hint="eastAsia" w:ascii="宋体" w:hAnsi="宋体" w:eastAsia="宋体" w:cs="宋体"/>
          <w:color w:val="auto"/>
          <w:sz w:val="21"/>
          <w:szCs w:val="21"/>
        </w:rPr>
        <w:t>履约担保用于补偿甲方因乙方不能完全履行其合同义务而蒙受的损失或其他合同约定的事项。如发生下列任一情况时，甲方有权依合同追究违约责任外，同时有权提取履约担保并进行相应处理：</w:t>
      </w:r>
    </w:p>
    <w:p w14:paraId="55D64F86">
      <w:pPr>
        <w:tabs>
          <w:tab w:val="left" w:pos="0"/>
          <w:tab w:val="left" w:pos="405"/>
          <w:tab w:val="left" w:pos="567"/>
          <w:tab w:val="left" w:pos="601"/>
          <w:tab w:val="left" w:pos="1980"/>
        </w:tabs>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（1）乙方将合同项下乙方的权利义务全部转让给第三方，或未经甲方书面同意将部分权利义务转让给第三方的，甲方有权没收其履约担保。</w:t>
      </w:r>
    </w:p>
    <w:p w14:paraId="69069CBD">
      <w:pPr>
        <w:tabs>
          <w:tab w:val="left" w:pos="0"/>
          <w:tab w:val="left" w:pos="405"/>
          <w:tab w:val="left" w:pos="567"/>
          <w:tab w:val="left" w:pos="601"/>
          <w:tab w:val="left" w:pos="1980"/>
        </w:tabs>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（2）在合同履行期间，乙方怠于履行合同义务，经甲方通知或要求承担违约金后仍拒不改正的，甲方可依法没收或适当扣除其履约担保。</w:t>
      </w:r>
    </w:p>
    <w:p w14:paraId="37FD66AA">
      <w:pPr>
        <w:tabs>
          <w:tab w:val="left" w:pos="0"/>
          <w:tab w:val="left" w:pos="405"/>
          <w:tab w:val="left" w:pos="567"/>
          <w:tab w:val="left" w:pos="601"/>
          <w:tab w:val="left" w:pos="1980"/>
        </w:tabs>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在合同履行期间，因乙方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45CB1A4">
      <w:pPr>
        <w:tabs>
          <w:tab w:val="left" w:pos="0"/>
          <w:tab w:val="left" w:pos="405"/>
          <w:tab w:val="left" w:pos="567"/>
          <w:tab w:val="left" w:pos="601"/>
          <w:tab w:val="left" w:pos="1980"/>
        </w:tabs>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（4）在合同履行期间，乙方违约产生的违约金、赔偿、罚款或其他应付费用等款项，甲方有权直接从未付款项中直接扣除或启用履约担保予以支付。</w:t>
      </w:r>
    </w:p>
    <w:p w14:paraId="750496E8">
      <w:pPr>
        <w:tabs>
          <w:tab w:val="left" w:pos="0"/>
          <w:tab w:val="left" w:pos="405"/>
          <w:tab w:val="left" w:pos="567"/>
          <w:tab w:val="left" w:pos="601"/>
          <w:tab w:val="left" w:pos="1980"/>
        </w:tabs>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（5）合同期内，乙方不能及时完成合同某项义务的，甲方有权提取履约担保用于处理该项工作。</w:t>
      </w:r>
    </w:p>
    <w:p w14:paraId="4F75DD9A">
      <w:pPr>
        <w:snapToGrid w:val="0"/>
        <w:spacing w:line="360" w:lineRule="auto"/>
        <w:ind w:firstLine="420" w:firstLineChars="200"/>
        <w:rPr>
          <w:rFonts w:hint="eastAsia" w:ascii="宋体" w:hAnsi="宋体" w:eastAsia="宋体" w:cs="宋体"/>
          <w:b/>
          <w:color w:val="auto"/>
          <w:sz w:val="21"/>
        </w:rPr>
      </w:pPr>
      <w:r>
        <w:rPr>
          <w:rFonts w:hint="eastAsia" w:ascii="宋体" w:hAnsi="宋体" w:eastAsia="宋体" w:cs="宋体"/>
          <w:color w:val="auto"/>
          <w:sz w:val="21"/>
          <w:szCs w:val="21"/>
        </w:rPr>
        <w:t>（6）其他根据本合同约定或法律规定，甲方可启用履约担保的情形。</w:t>
      </w:r>
    </w:p>
    <w:p w14:paraId="7807363D">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rPr>
        <w:t xml:space="preserve">第二十四条  </w:t>
      </w:r>
      <w:r>
        <w:rPr>
          <w:rFonts w:hint="eastAsia" w:ascii="宋体" w:hAnsi="宋体" w:eastAsia="宋体" w:cs="宋体"/>
          <w:color w:val="auto"/>
          <w:sz w:val="21"/>
          <w:szCs w:val="21"/>
        </w:rPr>
        <w:t>乙方以履约保证金（银行转账形式）提供履约担保的，乙方在依法完成本项目合同及本项目合同下所有补充协议的全部服务义务，甲方向乙方支付全部款项二十八（28）日后，经甲方确认，乙方可向甲方提交退回履约担保的申请。甲方审核无异议后，办理履约担保退还手续，履约保证金形式提交的履约担保退回时一律以银行转账的形式无息退回到乙方的账户。</w:t>
      </w:r>
    </w:p>
    <w:p w14:paraId="6C479AED">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rPr>
        <w:t xml:space="preserve">第二十五条  </w:t>
      </w:r>
      <w:r>
        <w:rPr>
          <w:rFonts w:hint="eastAsia" w:ascii="宋体" w:hAnsi="宋体" w:eastAsia="宋体" w:cs="宋体"/>
          <w:color w:val="auto"/>
          <w:sz w:val="21"/>
          <w:szCs w:val="21"/>
        </w:rPr>
        <w:t>如乙方提供不可撤销银行履约保函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rPr>
        <w:t>或担保公司履约担保书作为履约担保的，不可撤销银行履约保函（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rPr>
        <w:t>或担保公司履约担保书）应从合同签订之日起</w:t>
      </w:r>
      <w:r>
        <w:rPr>
          <w:rFonts w:hint="eastAsia" w:ascii="宋体" w:hAnsi="宋体" w:eastAsia="宋体" w:cs="宋体"/>
          <w:b/>
          <w:color w:val="auto"/>
          <w:sz w:val="21"/>
          <w:szCs w:val="21"/>
        </w:rPr>
        <w:t>（或签订合同前）</w:t>
      </w:r>
      <w:r>
        <w:rPr>
          <w:rFonts w:hint="eastAsia" w:ascii="宋体" w:hAnsi="宋体" w:eastAsia="宋体" w:cs="宋体"/>
          <w:bCs/>
          <w:color w:val="auto"/>
          <w:sz w:val="21"/>
          <w:szCs w:val="21"/>
        </w:rPr>
        <w:t>至合</w:t>
      </w:r>
      <w:r>
        <w:rPr>
          <w:rFonts w:hint="eastAsia" w:ascii="宋体" w:hAnsi="宋体" w:eastAsia="宋体" w:cs="宋体"/>
          <w:color w:val="auto"/>
          <w:sz w:val="21"/>
          <w:szCs w:val="21"/>
        </w:rPr>
        <w:t>同期限届满并完成合同及补充协议项下全部服务义务，甲方向乙方支付全部款项后二十八（28）日内保持有效。</w:t>
      </w:r>
    </w:p>
    <w:p w14:paraId="67BD0CB4">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乙方必须在不可撤销银行履约保函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rPr>
        <w:t>或担保公司履约担保书到期15日前无条件办理办妥符合甲方要求的延期手续，否则视为乙方违约，甲方有权在不可撤销银行履约保函（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rPr>
        <w:t>或担保公司履约担保书）到期前向出具履约担保的机构提取履约担保金。在不可撤销银行履约保函（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rPr>
        <w:t>或担保公司履约担保书）到期后乙方未按甲方要求重新提供的，甲方有权要求乙方以履约担保金额为限承担违约金，违约金可直接从未付合同款中扣除。</w:t>
      </w:r>
    </w:p>
    <w:p w14:paraId="50DC6C39">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rPr>
        <w:t xml:space="preserve">第二十六条  </w:t>
      </w:r>
      <w:r>
        <w:rPr>
          <w:rFonts w:hint="eastAsia" w:ascii="宋体" w:hAnsi="宋体" w:eastAsia="宋体" w:cs="宋体"/>
          <w:color w:val="auto"/>
          <w:sz w:val="21"/>
          <w:szCs w:val="21"/>
        </w:rPr>
        <w:t>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4C7608C5">
      <w:pPr>
        <w:tabs>
          <w:tab w:val="left" w:pos="0"/>
          <w:tab w:val="left" w:pos="405"/>
          <w:tab w:val="left" w:pos="567"/>
          <w:tab w:val="left" w:pos="601"/>
          <w:tab w:val="left" w:pos="1980"/>
        </w:tabs>
        <w:adjustRightInd/>
        <w:spacing w:line="360" w:lineRule="auto"/>
        <w:rPr>
          <w:rFonts w:hint="eastAsia" w:ascii="宋体" w:hAnsi="宋体" w:eastAsia="宋体" w:cs="宋体"/>
          <w:color w:val="auto"/>
          <w:sz w:val="21"/>
          <w:szCs w:val="21"/>
        </w:rPr>
      </w:pPr>
    </w:p>
    <w:p w14:paraId="417814B8">
      <w:pPr>
        <w:tabs>
          <w:tab w:val="left" w:pos="0"/>
          <w:tab w:val="left" w:pos="405"/>
          <w:tab w:val="left" w:pos="567"/>
          <w:tab w:val="left" w:pos="601"/>
          <w:tab w:val="left" w:pos="1980"/>
        </w:tabs>
        <w:adjustRightInd/>
        <w:spacing w:after="120" w:afterLines="50"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第九章  附  则</w:t>
      </w:r>
    </w:p>
    <w:p w14:paraId="221122BB">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第二十七条</w:t>
      </w:r>
      <w:r>
        <w:rPr>
          <w:rFonts w:hint="eastAsia" w:ascii="宋体" w:hAnsi="宋体" w:eastAsia="宋体" w:cs="宋体"/>
          <w:color w:val="auto"/>
          <w:sz w:val="21"/>
          <w:szCs w:val="21"/>
        </w:rPr>
        <w:t xml:space="preserve">  本合同未尽事宜或与国家有关法律、法规、规定相悖的，均按国家有关法律、法规、规定执行。</w:t>
      </w:r>
    </w:p>
    <w:p w14:paraId="0216DACE">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第二十八条</w:t>
      </w:r>
      <w:r>
        <w:rPr>
          <w:rFonts w:hint="eastAsia" w:ascii="宋体" w:hAnsi="宋体" w:eastAsia="宋体" w:cs="宋体"/>
          <w:color w:val="auto"/>
          <w:sz w:val="21"/>
          <w:szCs w:val="21"/>
        </w:rPr>
        <w:t xml:space="preserve">  甲、乙双方因执行本合同发生的一切争议，双方应首先友好协商解决。经协商不能解决，可向甲方住所地人民法院提起诉讼。在诉讼期间，除必须在诉讼过程中进行解决的问题外，合同其余部分应继续履行。</w:t>
      </w:r>
    </w:p>
    <w:p w14:paraId="3417840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color w:val="auto"/>
          <w:sz w:val="21"/>
          <w:szCs w:val="21"/>
        </w:rPr>
        <w:t xml:space="preserve">第二十九条  </w:t>
      </w:r>
      <w:r>
        <w:rPr>
          <w:rFonts w:hint="eastAsia" w:ascii="宋体" w:hAnsi="宋体" w:eastAsia="宋体" w:cs="宋体"/>
          <w:b/>
          <w:bCs/>
          <w:color w:val="auto"/>
          <w:sz w:val="21"/>
          <w:szCs w:val="21"/>
        </w:rPr>
        <w:t>送达地址及送达地址的约定</w:t>
      </w:r>
    </w:p>
    <w:p w14:paraId="57E46989">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1.本单位 / 人确认并声明以下送达信息为本单位负责人（代理人） / 本人所提供，且为协议项下所涉债务催收、诉讼（仲裁）法律文书送达地址和联系方式：</w:t>
      </w:r>
    </w:p>
    <w:p w14:paraId="010A2E21">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甲方：送达地址：                 收件人（或代收人）：</w:t>
      </w:r>
    </w:p>
    <w:p w14:paraId="3484AD61">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联系电话：                       电子邮箱：</w:t>
      </w:r>
    </w:p>
    <w:p w14:paraId="183DC064">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乙方：送达地址：                 收件人（或代收人）：</w:t>
      </w:r>
    </w:p>
    <w:p w14:paraId="019F93B5">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联系电话：                       电子邮箱：</w:t>
      </w:r>
    </w:p>
    <w:p w14:paraId="2C2C870C">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29B2D308">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第三十条</w:t>
      </w:r>
      <w:r>
        <w:rPr>
          <w:rFonts w:hint="eastAsia" w:ascii="宋体" w:hAnsi="宋体" w:eastAsia="宋体" w:cs="宋体"/>
          <w:color w:val="auto"/>
          <w:sz w:val="21"/>
          <w:szCs w:val="21"/>
        </w:rPr>
        <w:t xml:space="preserve">  本合同如有未尽事宜，由甲、乙双方签订补充协议，补充协议与本合同具有同等的法律效力。</w:t>
      </w:r>
    </w:p>
    <w:p w14:paraId="61B1DC4F">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 xml:space="preserve">第三十一条  </w:t>
      </w:r>
      <w:r>
        <w:rPr>
          <w:rFonts w:hint="eastAsia" w:ascii="宋体" w:hAnsi="宋体" w:eastAsia="宋体" w:cs="宋体"/>
          <w:b w:val="0"/>
          <w:bCs/>
          <w:color w:val="auto"/>
          <w:sz w:val="21"/>
          <w:szCs w:val="21"/>
        </w:rPr>
        <w:t>合同履约过程中，若发现同一种货物或服务存在有选择性的报价或不是固定的报价的，或存在多种理解方式的情况发生时，按最有利甲方的方式解释。</w:t>
      </w:r>
      <w:r>
        <w:rPr>
          <w:rFonts w:hint="eastAsia" w:ascii="宋体" w:hAnsi="宋体" w:eastAsia="宋体" w:cs="宋体"/>
          <w:color w:val="auto"/>
          <w:sz w:val="21"/>
          <w:szCs w:val="21"/>
        </w:rPr>
        <w:t>合同所有附件及本项目的招标文件、答疑文件、投标文件、补充通知及相关承诺、协议等均为本合同有效组成部分，与本合同同具法律效力，该等文件与本合同正文约定不一致的，以有利于甲方的约定为准。</w:t>
      </w:r>
    </w:p>
    <w:p w14:paraId="226E2978">
      <w:pPr>
        <w:tabs>
          <w:tab w:val="left" w:pos="0"/>
          <w:tab w:val="left" w:pos="405"/>
          <w:tab w:val="left" w:pos="567"/>
          <w:tab w:val="left" w:pos="601"/>
          <w:tab w:val="left" w:pos="1980"/>
        </w:tabs>
        <w:adjustRightIn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第三十二条</w:t>
      </w:r>
      <w:r>
        <w:rPr>
          <w:rFonts w:hint="eastAsia" w:ascii="宋体" w:hAnsi="宋体" w:eastAsia="宋体" w:cs="宋体"/>
          <w:color w:val="auto"/>
          <w:sz w:val="21"/>
          <w:szCs w:val="21"/>
        </w:rPr>
        <w:t xml:space="preserve">  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份，招标代理机构执壹份，均具有同等效力。本合同经双方法定代表人或负责人签名并盖章后生效。</w:t>
      </w:r>
    </w:p>
    <w:p w14:paraId="4923183D">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附件：一、各岗位服务人员评分表；</w:t>
      </w:r>
    </w:p>
    <w:p w14:paraId="1A061F48">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二、廉洁协议书；</w:t>
      </w:r>
    </w:p>
    <w:p w14:paraId="1AA9D668">
      <w:pPr>
        <w:tabs>
          <w:tab w:val="left" w:pos="0"/>
          <w:tab w:val="left" w:pos="405"/>
          <w:tab w:val="left" w:pos="567"/>
          <w:tab w:val="left" w:pos="601"/>
          <w:tab w:val="left" w:pos="1980"/>
        </w:tabs>
        <w:adjustRightInd/>
        <w:spacing w:line="360" w:lineRule="auto"/>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三、安全生产管理协议；</w:t>
      </w:r>
    </w:p>
    <w:p w14:paraId="301F1F3E">
      <w:pPr>
        <w:pStyle w:val="203"/>
        <w:ind w:firstLine="1050" w:firstLineChars="500"/>
        <w:jc w:val="left"/>
        <w:rPr>
          <w:rFonts w:hint="eastAsia" w:ascii="宋体" w:hAnsi="宋体" w:eastAsia="宋体" w:cs="宋体"/>
          <w:b w:val="0"/>
          <w:color w:val="auto"/>
          <w:sz w:val="21"/>
          <w:szCs w:val="21"/>
        </w:rPr>
      </w:pPr>
      <w:r>
        <w:rPr>
          <w:rFonts w:hint="eastAsia" w:ascii="宋体" w:hAnsi="宋体" w:eastAsia="宋体" w:cs="宋体"/>
          <w:b w:val="0"/>
          <w:color w:val="auto"/>
          <w:sz w:val="21"/>
          <w:szCs w:val="21"/>
        </w:rPr>
        <w:t>四、用户需求书</w:t>
      </w:r>
    </w:p>
    <w:p w14:paraId="149C6C07">
      <w:pPr>
        <w:tabs>
          <w:tab w:val="left" w:pos="0"/>
          <w:tab w:val="left" w:pos="405"/>
          <w:tab w:val="left" w:pos="567"/>
          <w:tab w:val="left" w:pos="601"/>
          <w:tab w:val="left" w:pos="1980"/>
        </w:tabs>
        <w:adjustRightInd/>
        <w:spacing w:line="360" w:lineRule="auto"/>
        <w:ind w:firstLine="1054" w:firstLineChars="500"/>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（以下无正文，转签章页）</w:t>
      </w:r>
    </w:p>
    <w:p w14:paraId="6E98067F">
      <w:pPr>
        <w:tabs>
          <w:tab w:val="left" w:pos="0"/>
          <w:tab w:val="left" w:pos="405"/>
          <w:tab w:val="left" w:pos="567"/>
          <w:tab w:val="left" w:pos="601"/>
          <w:tab w:val="left" w:pos="1980"/>
        </w:tabs>
        <w:adjustRightInd/>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甲方：                                     乙方：</w:t>
      </w:r>
    </w:p>
    <w:p w14:paraId="39BE4237">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法定代表（或负责）人：                     法定代表（或负责）人：</w:t>
      </w:r>
    </w:p>
    <w:p w14:paraId="5913E592">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地址：                                     地址：</w:t>
      </w:r>
    </w:p>
    <w:p w14:paraId="3D26158C">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联系电话：                                 联系电话：</w:t>
      </w:r>
    </w:p>
    <w:p w14:paraId="77E0E993">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签订日期：                               </w:t>
      </w:r>
    </w:p>
    <w:p w14:paraId="395B13BA">
      <w:pPr>
        <w:spacing w:line="360" w:lineRule="auto"/>
        <w:ind w:firstLine="420" w:firstLineChars="200"/>
        <w:rPr>
          <w:rFonts w:hint="eastAsia" w:ascii="宋体" w:hAnsi="宋体" w:eastAsia="宋体" w:cs="宋体"/>
          <w:b/>
          <w:color w:val="auto"/>
          <w:sz w:val="28"/>
          <w:szCs w:val="28"/>
        </w:rPr>
      </w:pPr>
      <w:r>
        <w:rPr>
          <w:rFonts w:hint="eastAsia" w:ascii="宋体" w:hAnsi="宋体" w:eastAsia="宋体" w:cs="宋体"/>
          <w:bCs/>
          <w:color w:val="auto"/>
          <w:sz w:val="21"/>
          <w:szCs w:val="21"/>
        </w:rPr>
        <w:t>本合同签订于广东省东莞市</w:t>
      </w:r>
      <w:r>
        <w:rPr>
          <w:rFonts w:hint="eastAsia" w:ascii="宋体" w:hAnsi="宋体" w:eastAsia="宋体" w:cs="宋体"/>
          <w:b/>
          <w:color w:val="auto"/>
          <w:kern w:val="2"/>
          <w:sz w:val="21"/>
          <w:szCs w:val="21"/>
        </w:rPr>
        <w:br w:type="page"/>
      </w:r>
      <w:r>
        <w:rPr>
          <w:rFonts w:hint="eastAsia" w:ascii="宋体" w:hAnsi="宋体" w:eastAsia="宋体" w:cs="宋体"/>
          <w:b/>
          <w:color w:val="auto"/>
          <w:sz w:val="28"/>
          <w:szCs w:val="28"/>
        </w:rPr>
        <w:t>附件一：</w:t>
      </w:r>
      <w:r>
        <w:rPr>
          <w:rFonts w:hint="eastAsia" w:ascii="宋体" w:hAnsi="宋体" w:eastAsia="宋体" w:cs="宋体"/>
          <w:b/>
          <w:color w:val="auto"/>
          <w:sz w:val="28"/>
          <w:szCs w:val="28"/>
          <w:lang w:bidi="ar"/>
        </w:rPr>
        <w:t>各岗位服务人员评分表</w:t>
      </w:r>
    </w:p>
    <w:tbl>
      <w:tblPr>
        <w:tblStyle w:val="36"/>
        <w:tblW w:w="0" w:type="auto"/>
        <w:jc w:val="center"/>
        <w:tblLayout w:type="fixed"/>
        <w:tblCellMar>
          <w:top w:w="0" w:type="dxa"/>
          <w:left w:w="0" w:type="dxa"/>
          <w:bottom w:w="0" w:type="dxa"/>
          <w:right w:w="0" w:type="dxa"/>
        </w:tblCellMar>
      </w:tblPr>
      <w:tblGrid>
        <w:gridCol w:w="651"/>
        <w:gridCol w:w="503"/>
        <w:gridCol w:w="6872"/>
        <w:gridCol w:w="723"/>
        <w:gridCol w:w="682"/>
        <w:gridCol w:w="747"/>
      </w:tblGrid>
      <w:tr w14:paraId="74FF5315">
        <w:tblPrEx>
          <w:tblCellMar>
            <w:top w:w="0" w:type="dxa"/>
            <w:left w:w="0" w:type="dxa"/>
            <w:bottom w:w="0" w:type="dxa"/>
            <w:right w:w="0" w:type="dxa"/>
          </w:tblCellMar>
        </w:tblPrEx>
        <w:trPr>
          <w:trHeight w:val="397" w:hRule="atLeast"/>
          <w:jc w:val="center"/>
        </w:trPr>
        <w:tc>
          <w:tcPr>
            <w:tcW w:w="10178" w:type="dxa"/>
            <w:gridSpan w:val="6"/>
            <w:tcBorders>
              <w:top w:val="nil"/>
              <w:left w:val="nil"/>
              <w:bottom w:val="nil"/>
              <w:right w:val="nil"/>
            </w:tcBorders>
            <w:noWrap w:val="0"/>
            <w:tcMar>
              <w:top w:w="12" w:type="dxa"/>
              <w:left w:w="12" w:type="dxa"/>
              <w:right w:w="12" w:type="dxa"/>
            </w:tcMar>
            <w:vAlign w:val="center"/>
          </w:tcPr>
          <w:p w14:paraId="6A10759C">
            <w:pPr>
              <w:widowControl/>
              <w:spacing w:line="560" w:lineRule="exact"/>
              <w:jc w:val="center"/>
              <w:textAlignment w:val="center"/>
              <w:rPr>
                <w:rFonts w:hint="eastAsia" w:ascii="宋体" w:hAnsi="宋体" w:eastAsia="宋体" w:cs="宋体"/>
                <w:b/>
                <w:color w:val="auto"/>
                <w:sz w:val="21"/>
                <w:szCs w:val="21"/>
              </w:rPr>
            </w:pPr>
            <w:r>
              <w:rPr>
                <w:rFonts w:hint="eastAsia" w:ascii="宋体" w:hAnsi="宋体" w:eastAsia="宋体" w:cs="宋体"/>
                <w:bCs/>
                <w:color w:val="auto"/>
                <w:sz w:val="32"/>
                <w:szCs w:val="32"/>
                <w:lang w:bidi="ar"/>
              </w:rPr>
              <w:t>表一 厨师服务人员评分表</w:t>
            </w:r>
          </w:p>
        </w:tc>
      </w:tr>
      <w:tr w14:paraId="65FDBDCE">
        <w:tblPrEx>
          <w:tblCellMar>
            <w:top w:w="0" w:type="dxa"/>
            <w:left w:w="0" w:type="dxa"/>
            <w:bottom w:w="0" w:type="dxa"/>
            <w:right w:w="0" w:type="dxa"/>
          </w:tblCellMar>
        </w:tblPrEx>
        <w:trPr>
          <w:trHeight w:val="397" w:hRule="atLeast"/>
          <w:jc w:val="center"/>
        </w:trPr>
        <w:tc>
          <w:tcPr>
            <w:tcW w:w="10178" w:type="dxa"/>
            <w:gridSpan w:val="6"/>
            <w:tcBorders>
              <w:top w:val="nil"/>
              <w:left w:val="nil"/>
              <w:bottom w:val="nil"/>
              <w:right w:val="nil"/>
            </w:tcBorders>
            <w:noWrap w:val="0"/>
            <w:tcMar>
              <w:top w:w="12" w:type="dxa"/>
              <w:left w:w="12" w:type="dxa"/>
              <w:right w:w="12" w:type="dxa"/>
            </w:tcMar>
            <w:vAlign w:val="bottom"/>
          </w:tcPr>
          <w:p w14:paraId="15D5FDD2">
            <w:pPr>
              <w:widowControl/>
              <w:spacing w:line="560" w:lineRule="exact"/>
              <w:jc w:val="center"/>
              <w:textAlignment w:val="bottom"/>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 xml:space="preserve">                             标准分：100分                 考核时间：   年   月 </w:t>
            </w:r>
          </w:p>
          <w:p w14:paraId="7DF04BA1">
            <w:pPr>
              <w:widowControl/>
              <w:spacing w:line="560" w:lineRule="exact"/>
              <w:jc w:val="both"/>
              <w:textAlignment w:val="bottom"/>
              <w:rPr>
                <w:rFonts w:hint="eastAsia" w:ascii="宋体" w:hAnsi="宋体" w:eastAsia="宋体" w:cs="宋体"/>
                <w:b/>
                <w:color w:val="auto"/>
                <w:sz w:val="21"/>
                <w:szCs w:val="21"/>
              </w:rPr>
            </w:pPr>
            <w:r>
              <w:rPr>
                <w:rFonts w:hint="eastAsia" w:ascii="宋体" w:hAnsi="宋体" w:eastAsia="宋体" w:cs="宋体"/>
                <w:bCs/>
                <w:color w:val="auto"/>
                <w:sz w:val="21"/>
                <w:szCs w:val="21"/>
                <w:lang w:bidi="ar"/>
              </w:rPr>
              <w:t xml:space="preserve">服务地址：    </w:t>
            </w:r>
          </w:p>
        </w:tc>
      </w:tr>
      <w:tr w14:paraId="27E332CA">
        <w:tblPrEx>
          <w:tblCellMar>
            <w:top w:w="0" w:type="dxa"/>
            <w:left w:w="0" w:type="dxa"/>
            <w:bottom w:w="0" w:type="dxa"/>
            <w:right w:w="0" w:type="dxa"/>
          </w:tblCellMar>
        </w:tblPrEx>
        <w:trPr>
          <w:trHeight w:val="397" w:hRule="atLeast"/>
          <w:jc w:val="center"/>
        </w:trPr>
        <w:tc>
          <w:tcPr>
            <w:tcW w:w="6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2824AF">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类别</w:t>
            </w: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2FD1B8">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序号</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BDB9C">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考核标准</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40E94">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标准分</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7C80B4">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得分</w:t>
            </w: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2DEB2A">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备注</w:t>
            </w:r>
          </w:p>
        </w:tc>
      </w:tr>
      <w:tr w14:paraId="0E8520F8">
        <w:tblPrEx>
          <w:tblCellMar>
            <w:top w:w="0" w:type="dxa"/>
            <w:left w:w="0" w:type="dxa"/>
            <w:bottom w:w="0" w:type="dxa"/>
            <w:right w:w="0" w:type="dxa"/>
          </w:tblCellMar>
        </w:tblPrEx>
        <w:trPr>
          <w:trHeight w:val="397"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2A9703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工作纪律</w:t>
            </w: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96AF9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23D630">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在岗期间未按规定穿着制服、口罩、水鞋；每违反一次扣1分，扣完为止。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01B5B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B6EF9F">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A45FE">
            <w:pPr>
              <w:widowControl/>
              <w:spacing w:line="300" w:lineRule="exact"/>
              <w:jc w:val="center"/>
              <w:rPr>
                <w:rFonts w:hint="eastAsia" w:ascii="宋体" w:hAnsi="宋体" w:eastAsia="宋体" w:cs="宋体"/>
                <w:color w:val="auto"/>
                <w:sz w:val="21"/>
                <w:szCs w:val="21"/>
              </w:rPr>
            </w:pPr>
          </w:p>
        </w:tc>
      </w:tr>
      <w:tr w14:paraId="659DFC91">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C4B1CE1">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BF21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FB78F3">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遵守公司排班表,不迟到，不早退，不旷工；每违反一次扣1分，扣完为止。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622AC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1C3CB8">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5AC6A9">
            <w:pPr>
              <w:widowControl/>
              <w:spacing w:line="300" w:lineRule="exact"/>
              <w:jc w:val="center"/>
              <w:rPr>
                <w:rFonts w:hint="eastAsia" w:ascii="宋体" w:hAnsi="宋体" w:eastAsia="宋体" w:cs="宋体"/>
                <w:color w:val="auto"/>
                <w:sz w:val="21"/>
                <w:szCs w:val="21"/>
              </w:rPr>
            </w:pPr>
          </w:p>
        </w:tc>
      </w:tr>
      <w:tr w14:paraId="76499A74">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0B86830">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2963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1109B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休假提前申请,并在安排好工作代理人后方可休假；每违反一次扣1分，扣完为止。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AA4EB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CCCE71">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948A5A">
            <w:pPr>
              <w:widowControl/>
              <w:spacing w:line="300" w:lineRule="exact"/>
              <w:jc w:val="center"/>
              <w:rPr>
                <w:rFonts w:hint="eastAsia" w:ascii="宋体" w:hAnsi="宋体" w:eastAsia="宋体" w:cs="宋体"/>
                <w:color w:val="auto"/>
                <w:sz w:val="21"/>
                <w:szCs w:val="21"/>
              </w:rPr>
            </w:pPr>
          </w:p>
        </w:tc>
      </w:tr>
      <w:tr w14:paraId="44E0319E">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532CF2F">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B7C46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A239E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工作期间不串岗,不脱岗,不偷懒，不做与工作无关的事情；每违反一次扣1分，扣完为止。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665BB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A3B6A">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B1598E">
            <w:pPr>
              <w:widowControl/>
              <w:spacing w:line="300" w:lineRule="exact"/>
              <w:jc w:val="center"/>
              <w:rPr>
                <w:rFonts w:hint="eastAsia" w:ascii="宋体" w:hAnsi="宋体" w:eastAsia="宋体" w:cs="宋体"/>
                <w:color w:val="auto"/>
                <w:sz w:val="21"/>
                <w:szCs w:val="21"/>
              </w:rPr>
            </w:pPr>
          </w:p>
        </w:tc>
      </w:tr>
      <w:tr w14:paraId="59E3A235">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21AE0D5">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3F0E2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035C7">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全月工作态度勤恳,无接到投诉或不良反映；每接到投诉一次扣2分，扣完为止。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B4A3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13BC7">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F400D7">
            <w:pPr>
              <w:widowControl/>
              <w:spacing w:line="300" w:lineRule="exact"/>
              <w:jc w:val="center"/>
              <w:rPr>
                <w:rFonts w:hint="eastAsia" w:ascii="宋体" w:hAnsi="宋体" w:eastAsia="宋体" w:cs="宋体"/>
                <w:color w:val="auto"/>
                <w:sz w:val="21"/>
                <w:szCs w:val="21"/>
              </w:rPr>
            </w:pPr>
          </w:p>
        </w:tc>
      </w:tr>
      <w:tr w14:paraId="65297EC3">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E74D5F">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E24B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E8B053">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与同事和睦相处，做事不斤斤计较，不因小事与同事闹矛盾，更不能当众吵架；每违反一次扣1分，扣完为止。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4A286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572C2C">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BA8642">
            <w:pPr>
              <w:widowControl/>
              <w:spacing w:line="300" w:lineRule="exact"/>
              <w:jc w:val="center"/>
              <w:rPr>
                <w:rFonts w:hint="eastAsia" w:ascii="宋体" w:hAnsi="宋体" w:eastAsia="宋体" w:cs="宋体"/>
                <w:color w:val="auto"/>
                <w:sz w:val="21"/>
                <w:szCs w:val="21"/>
              </w:rPr>
            </w:pPr>
          </w:p>
        </w:tc>
      </w:tr>
      <w:tr w14:paraId="7D9D8EA9">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C173362">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499D2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EE617F">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爱护公司资源，节约用水、用电；根据需要领用劳保用品，杜绝浪费；每违反一次扣1分，扣完为止。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B5CCC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2AC3E1">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476AFF">
            <w:pPr>
              <w:widowControl/>
              <w:spacing w:line="300" w:lineRule="exact"/>
              <w:jc w:val="center"/>
              <w:rPr>
                <w:rFonts w:hint="eastAsia" w:ascii="宋体" w:hAnsi="宋体" w:eastAsia="宋体" w:cs="宋体"/>
                <w:color w:val="auto"/>
                <w:sz w:val="21"/>
                <w:szCs w:val="21"/>
              </w:rPr>
            </w:pPr>
          </w:p>
        </w:tc>
      </w:tr>
      <w:tr w14:paraId="3EC5AA1D">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E220332">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15C9E4">
            <w:pPr>
              <w:widowControl/>
              <w:spacing w:line="300" w:lineRule="exact"/>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5DEF5">
            <w:pPr>
              <w:widowControl/>
              <w:spacing w:line="300" w:lineRule="exac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工作人员按公司规定人数出勤，每缺一个扣3分，扣完为止。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E67E51">
            <w:pPr>
              <w:widowControl/>
              <w:spacing w:line="300" w:lineRule="exact"/>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22374">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6E8194">
            <w:pPr>
              <w:widowControl/>
              <w:spacing w:line="300" w:lineRule="exact"/>
              <w:jc w:val="center"/>
              <w:rPr>
                <w:rFonts w:hint="eastAsia" w:ascii="宋体" w:hAnsi="宋体" w:eastAsia="宋体" w:cs="宋体"/>
                <w:color w:val="auto"/>
                <w:sz w:val="21"/>
                <w:szCs w:val="21"/>
              </w:rPr>
            </w:pPr>
          </w:p>
        </w:tc>
      </w:tr>
      <w:tr w14:paraId="37888E2C">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40EA7F8">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C3D5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B102B7">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不服从工作安排，直接扣5分。</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53FFC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C3A2F1">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60C0E9">
            <w:pPr>
              <w:widowControl/>
              <w:spacing w:line="300" w:lineRule="exact"/>
              <w:jc w:val="center"/>
              <w:rPr>
                <w:rFonts w:hint="eastAsia" w:ascii="宋体" w:hAnsi="宋体" w:eastAsia="宋体" w:cs="宋体"/>
                <w:color w:val="auto"/>
                <w:sz w:val="21"/>
                <w:szCs w:val="21"/>
              </w:rPr>
            </w:pPr>
          </w:p>
        </w:tc>
      </w:tr>
      <w:tr w14:paraId="6E04C222">
        <w:tblPrEx>
          <w:tblCellMar>
            <w:top w:w="0" w:type="dxa"/>
            <w:left w:w="0" w:type="dxa"/>
            <w:bottom w:w="0" w:type="dxa"/>
            <w:right w:w="0" w:type="dxa"/>
          </w:tblCellMar>
        </w:tblPrEx>
        <w:trPr>
          <w:trHeight w:val="397"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570BD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工作要求</w:t>
            </w: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D4903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3A871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人员持有效健康证上岗；每发现一个扣2分，扣完为止。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4C92E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A215C4">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C8B75">
            <w:pPr>
              <w:widowControl/>
              <w:spacing w:line="300" w:lineRule="exact"/>
              <w:jc w:val="center"/>
              <w:rPr>
                <w:rFonts w:hint="eastAsia" w:ascii="宋体" w:hAnsi="宋体" w:eastAsia="宋体" w:cs="宋体"/>
                <w:color w:val="auto"/>
                <w:sz w:val="21"/>
                <w:szCs w:val="21"/>
              </w:rPr>
            </w:pPr>
          </w:p>
        </w:tc>
      </w:tr>
      <w:tr w14:paraId="59716AB9">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0F292">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D5B57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11</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CAD4F5">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未按照公司规定时间开餐；每发现一次超时扣2分，扣完为止。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1D0D2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44E83D">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3C9110">
            <w:pPr>
              <w:widowControl/>
              <w:spacing w:line="300" w:lineRule="exact"/>
              <w:jc w:val="center"/>
              <w:rPr>
                <w:rFonts w:hint="eastAsia" w:ascii="宋体" w:hAnsi="宋体" w:eastAsia="宋体" w:cs="宋体"/>
                <w:color w:val="auto"/>
                <w:sz w:val="21"/>
                <w:szCs w:val="21"/>
              </w:rPr>
            </w:pPr>
          </w:p>
        </w:tc>
      </w:tr>
      <w:tr w14:paraId="16D887D1">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C25DCA">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69BE3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12</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BA6A12">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菜品出现其他异物，如包装袋，钢丝球丝、头发；每发现一次扣2分，扣完为止。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4258B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97F8E3">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9B20A3">
            <w:pPr>
              <w:widowControl/>
              <w:spacing w:line="300" w:lineRule="exact"/>
              <w:jc w:val="center"/>
              <w:rPr>
                <w:rFonts w:hint="eastAsia" w:ascii="宋体" w:hAnsi="宋体" w:eastAsia="宋体" w:cs="宋体"/>
                <w:color w:val="auto"/>
                <w:sz w:val="21"/>
                <w:szCs w:val="21"/>
              </w:rPr>
            </w:pPr>
          </w:p>
        </w:tc>
      </w:tr>
      <w:tr w14:paraId="277EE3C3">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93F4BD">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3AF2B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13</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53194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使用变质过期食品；</w:t>
            </w:r>
            <w:r>
              <w:rPr>
                <w:rFonts w:hint="eastAsia" w:ascii="宋体" w:hAnsi="宋体" w:eastAsia="宋体" w:cs="宋体"/>
                <w:color w:val="auto"/>
                <w:sz w:val="21"/>
                <w:szCs w:val="21"/>
                <w:lang w:bidi="ar"/>
              </w:rPr>
              <w:t>每</w:t>
            </w:r>
            <w:r>
              <w:rPr>
                <w:rFonts w:hint="eastAsia" w:ascii="宋体" w:hAnsi="宋体" w:eastAsia="宋体" w:cs="宋体"/>
                <w:color w:val="auto"/>
                <w:sz w:val="21"/>
                <w:szCs w:val="21"/>
              </w:rPr>
              <w:t>发现一次扣2分，扣完为止。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E9345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57DAC5">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55AD2">
            <w:pPr>
              <w:widowControl/>
              <w:spacing w:line="300" w:lineRule="exact"/>
              <w:jc w:val="center"/>
              <w:rPr>
                <w:rFonts w:hint="eastAsia" w:ascii="宋体" w:hAnsi="宋体" w:eastAsia="宋体" w:cs="宋体"/>
                <w:color w:val="auto"/>
                <w:sz w:val="21"/>
                <w:szCs w:val="21"/>
              </w:rPr>
            </w:pPr>
          </w:p>
        </w:tc>
      </w:tr>
      <w:tr w14:paraId="3A47DCD9">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33745">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EEDC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14</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4133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未按公司规定进行留样；每发现一次扣2分，扣完为止。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667F3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4E96CB">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95D0ED">
            <w:pPr>
              <w:widowControl/>
              <w:spacing w:line="300" w:lineRule="exact"/>
              <w:jc w:val="center"/>
              <w:rPr>
                <w:rFonts w:hint="eastAsia" w:ascii="宋体" w:hAnsi="宋体" w:eastAsia="宋体" w:cs="宋体"/>
                <w:color w:val="auto"/>
                <w:sz w:val="21"/>
                <w:szCs w:val="21"/>
              </w:rPr>
            </w:pPr>
          </w:p>
        </w:tc>
      </w:tr>
      <w:tr w14:paraId="2C4FA805">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8FE905">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5A721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15</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990D13">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未按公司规定进行食堂清洁和消毒；</w:t>
            </w:r>
            <w:r>
              <w:rPr>
                <w:rFonts w:hint="eastAsia" w:ascii="宋体" w:hAnsi="宋体" w:eastAsia="宋体" w:cs="宋体"/>
                <w:color w:val="auto"/>
                <w:sz w:val="21"/>
                <w:szCs w:val="21"/>
                <w:lang w:bidi="ar"/>
              </w:rPr>
              <w:t>每发现一次扣2分，扣完为止。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B257B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B9BCB5">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F811F9">
            <w:pPr>
              <w:widowControl/>
              <w:spacing w:line="300" w:lineRule="exact"/>
              <w:jc w:val="center"/>
              <w:rPr>
                <w:rFonts w:hint="eastAsia" w:ascii="宋体" w:hAnsi="宋体" w:eastAsia="宋体" w:cs="宋体"/>
                <w:color w:val="auto"/>
                <w:sz w:val="21"/>
                <w:szCs w:val="21"/>
              </w:rPr>
            </w:pPr>
          </w:p>
        </w:tc>
      </w:tr>
      <w:tr w14:paraId="2C6F07B4">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C0C6B6">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1BD7B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16</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26C3B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库房要按公司规定保持清洁、干燥，摆放物品要规范、整洁，每发现一次扣2分，扣完为止。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2DC35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902368">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D49713">
            <w:pPr>
              <w:widowControl/>
              <w:spacing w:line="300" w:lineRule="exact"/>
              <w:jc w:val="center"/>
              <w:rPr>
                <w:rFonts w:hint="eastAsia" w:ascii="宋体" w:hAnsi="宋体" w:eastAsia="宋体" w:cs="宋体"/>
                <w:color w:val="auto"/>
                <w:sz w:val="21"/>
                <w:szCs w:val="21"/>
              </w:rPr>
            </w:pPr>
          </w:p>
        </w:tc>
      </w:tr>
      <w:tr w14:paraId="0E3B8002">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F5C912">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79460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17</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F39FD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厨具需清洁卫生、无油迹及污迹，每发现一次扣2分，扣完为止。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AD166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916AD1">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CA9763">
            <w:pPr>
              <w:widowControl/>
              <w:spacing w:line="300" w:lineRule="exact"/>
              <w:jc w:val="center"/>
              <w:rPr>
                <w:rFonts w:hint="eastAsia" w:ascii="宋体" w:hAnsi="宋体" w:eastAsia="宋体" w:cs="宋体"/>
                <w:color w:val="auto"/>
                <w:sz w:val="21"/>
                <w:szCs w:val="21"/>
              </w:rPr>
            </w:pPr>
          </w:p>
        </w:tc>
      </w:tr>
      <w:tr w14:paraId="2139B950">
        <w:tblPrEx>
          <w:tblCellMar>
            <w:top w:w="0" w:type="dxa"/>
            <w:left w:w="0" w:type="dxa"/>
            <w:bottom w:w="0" w:type="dxa"/>
            <w:right w:w="0" w:type="dxa"/>
          </w:tblCellMar>
        </w:tblPrEx>
        <w:trPr>
          <w:trHeight w:val="397"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44E755">
            <w:pPr>
              <w:widowControl/>
              <w:spacing w:line="300" w:lineRule="exact"/>
              <w:jc w:val="center"/>
              <w:rPr>
                <w:rFonts w:hint="eastAsia" w:ascii="宋体" w:hAnsi="宋体" w:eastAsia="宋体" w:cs="宋体"/>
                <w:color w:val="auto"/>
                <w:sz w:val="21"/>
                <w:szCs w:val="21"/>
              </w:rPr>
            </w:pP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18450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18</w:t>
            </w: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1388A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根据《东莞市水务集团净水有限公司食堂管理制度（试行）》内容规定，</w:t>
            </w:r>
            <w:r>
              <w:rPr>
                <w:rFonts w:hint="eastAsia" w:ascii="宋体" w:hAnsi="宋体" w:eastAsia="宋体" w:cs="宋体"/>
                <w:color w:val="auto"/>
                <w:sz w:val="21"/>
                <w:szCs w:val="21"/>
              </w:rPr>
              <w:t>每发现一次扣2分，扣完为止。</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94F06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41DF52">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B77280">
            <w:pPr>
              <w:widowControl/>
              <w:spacing w:line="300" w:lineRule="exact"/>
              <w:jc w:val="center"/>
              <w:rPr>
                <w:rFonts w:hint="eastAsia" w:ascii="宋体" w:hAnsi="宋体" w:eastAsia="宋体" w:cs="宋体"/>
                <w:color w:val="auto"/>
                <w:sz w:val="21"/>
                <w:szCs w:val="21"/>
              </w:rPr>
            </w:pPr>
          </w:p>
        </w:tc>
      </w:tr>
      <w:tr w14:paraId="477F5A08">
        <w:tblPrEx>
          <w:tblCellMar>
            <w:top w:w="0" w:type="dxa"/>
            <w:left w:w="0" w:type="dxa"/>
            <w:bottom w:w="0" w:type="dxa"/>
            <w:right w:w="0" w:type="dxa"/>
          </w:tblCellMar>
        </w:tblPrEx>
        <w:trPr>
          <w:trHeight w:val="397" w:hRule="atLeast"/>
          <w:jc w:val="center"/>
        </w:trPr>
        <w:tc>
          <w:tcPr>
            <w:tcW w:w="6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4C3F7">
            <w:pPr>
              <w:widowControl/>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5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F64A5B">
            <w:pPr>
              <w:widowControl/>
              <w:spacing w:line="300" w:lineRule="exact"/>
              <w:jc w:val="center"/>
              <w:rPr>
                <w:rFonts w:hint="eastAsia" w:ascii="宋体" w:hAnsi="宋体" w:eastAsia="宋体" w:cs="宋体"/>
                <w:color w:val="auto"/>
                <w:sz w:val="21"/>
                <w:szCs w:val="21"/>
              </w:rPr>
            </w:pPr>
          </w:p>
        </w:tc>
        <w:tc>
          <w:tcPr>
            <w:tcW w:w="6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78DD9B">
            <w:pPr>
              <w:widowControl/>
              <w:spacing w:line="300" w:lineRule="exact"/>
              <w:rPr>
                <w:rFonts w:hint="eastAsia" w:ascii="宋体" w:hAnsi="宋体" w:eastAsia="宋体" w:cs="宋体"/>
                <w:color w:val="auto"/>
                <w:sz w:val="21"/>
                <w:szCs w:val="21"/>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7D016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100</w:t>
            </w:r>
          </w:p>
        </w:tc>
        <w:tc>
          <w:tcPr>
            <w:tcW w:w="6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B82772">
            <w:pPr>
              <w:widowControl/>
              <w:spacing w:line="300" w:lineRule="exact"/>
              <w:jc w:val="center"/>
              <w:rPr>
                <w:rFonts w:hint="eastAsia" w:ascii="宋体" w:hAnsi="宋体" w:eastAsia="宋体" w:cs="宋体"/>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ECBDFA">
            <w:pPr>
              <w:widowControl/>
              <w:spacing w:line="300" w:lineRule="exact"/>
              <w:jc w:val="center"/>
              <w:rPr>
                <w:rFonts w:hint="eastAsia" w:ascii="宋体" w:hAnsi="宋体" w:eastAsia="宋体" w:cs="宋体"/>
                <w:color w:val="auto"/>
                <w:sz w:val="21"/>
                <w:szCs w:val="21"/>
              </w:rPr>
            </w:pPr>
          </w:p>
        </w:tc>
      </w:tr>
      <w:tr w14:paraId="10859BE2">
        <w:tblPrEx>
          <w:tblCellMar>
            <w:top w:w="0" w:type="dxa"/>
            <w:left w:w="0" w:type="dxa"/>
            <w:bottom w:w="0" w:type="dxa"/>
            <w:right w:w="0" w:type="dxa"/>
          </w:tblCellMar>
        </w:tblPrEx>
        <w:trPr>
          <w:trHeight w:val="397" w:hRule="atLeast"/>
          <w:jc w:val="center"/>
        </w:trPr>
        <w:tc>
          <w:tcPr>
            <w:tcW w:w="10178" w:type="dxa"/>
            <w:gridSpan w:val="6"/>
            <w:tcBorders>
              <w:top w:val="nil"/>
              <w:left w:val="nil"/>
              <w:bottom w:val="nil"/>
              <w:right w:val="nil"/>
            </w:tcBorders>
            <w:noWrap w:val="0"/>
            <w:tcMar>
              <w:top w:w="12" w:type="dxa"/>
              <w:left w:w="12" w:type="dxa"/>
              <w:right w:w="12" w:type="dxa"/>
            </w:tcMar>
            <w:vAlign w:val="center"/>
          </w:tcPr>
          <w:p w14:paraId="6AA5AACB">
            <w:pPr>
              <w:widowControl/>
              <w:spacing w:line="56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评分人：                                             部门负责人：</w:t>
            </w:r>
          </w:p>
        </w:tc>
      </w:tr>
    </w:tbl>
    <w:tbl>
      <w:tblPr>
        <w:tblStyle w:val="36"/>
        <w:tblpPr w:leftFromText="180" w:rightFromText="180" w:vertAnchor="text" w:horzAnchor="page" w:tblpX="1002" w:tblpY="-12666"/>
        <w:tblOverlap w:val="never"/>
        <w:tblW w:w="5000" w:type="pct"/>
        <w:tblInd w:w="0" w:type="dxa"/>
        <w:tblLayout w:type="autofit"/>
        <w:tblCellMar>
          <w:top w:w="0" w:type="dxa"/>
          <w:left w:w="0" w:type="dxa"/>
          <w:bottom w:w="0" w:type="dxa"/>
          <w:right w:w="0" w:type="dxa"/>
        </w:tblCellMar>
      </w:tblPr>
      <w:tblGrid>
        <w:gridCol w:w="643"/>
        <w:gridCol w:w="501"/>
        <w:gridCol w:w="6864"/>
        <w:gridCol w:w="721"/>
        <w:gridCol w:w="680"/>
        <w:gridCol w:w="769"/>
      </w:tblGrid>
      <w:tr w14:paraId="769EDDD1">
        <w:tblPrEx>
          <w:tblCellMar>
            <w:top w:w="0" w:type="dxa"/>
            <w:left w:w="0" w:type="dxa"/>
            <w:bottom w:w="0" w:type="dxa"/>
            <w:right w:w="0" w:type="dxa"/>
          </w:tblCellMar>
        </w:tblPrEx>
        <w:trPr>
          <w:trHeight w:val="454" w:hRule="atLeast"/>
        </w:trPr>
        <w:tc>
          <w:tcPr>
            <w:tcW w:w="5000" w:type="pct"/>
            <w:gridSpan w:val="6"/>
            <w:tcBorders>
              <w:top w:val="nil"/>
              <w:left w:val="nil"/>
              <w:bottom w:val="nil"/>
              <w:right w:val="nil"/>
            </w:tcBorders>
            <w:noWrap w:val="0"/>
            <w:tcMar>
              <w:top w:w="12" w:type="dxa"/>
              <w:left w:w="12" w:type="dxa"/>
              <w:right w:w="12" w:type="dxa"/>
            </w:tcMar>
            <w:vAlign w:val="center"/>
          </w:tcPr>
          <w:p w14:paraId="5E12AD72">
            <w:pPr>
              <w:widowControl/>
              <w:spacing w:line="560" w:lineRule="exact"/>
              <w:jc w:val="center"/>
              <w:textAlignment w:val="center"/>
              <w:rPr>
                <w:rFonts w:hint="eastAsia" w:ascii="宋体" w:hAnsi="宋体" w:eastAsia="宋体" w:cs="宋体"/>
                <w:bCs/>
                <w:color w:val="auto"/>
                <w:sz w:val="32"/>
                <w:szCs w:val="32"/>
                <w:lang w:bidi="ar"/>
              </w:rPr>
            </w:pPr>
          </w:p>
          <w:p w14:paraId="7E9613B0">
            <w:pPr>
              <w:widowControl/>
              <w:spacing w:line="560" w:lineRule="exact"/>
              <w:jc w:val="center"/>
              <w:textAlignment w:val="center"/>
              <w:rPr>
                <w:rFonts w:hint="eastAsia" w:ascii="宋体" w:hAnsi="宋体" w:eastAsia="宋体" w:cs="宋体"/>
                <w:bCs/>
                <w:color w:val="auto"/>
                <w:sz w:val="32"/>
                <w:szCs w:val="32"/>
                <w:lang w:bidi="ar"/>
              </w:rPr>
            </w:pPr>
          </w:p>
          <w:p w14:paraId="775FB1D3">
            <w:pPr>
              <w:widowControl/>
              <w:spacing w:line="560" w:lineRule="exact"/>
              <w:jc w:val="center"/>
              <w:textAlignment w:val="center"/>
              <w:rPr>
                <w:rFonts w:hint="eastAsia" w:ascii="宋体" w:hAnsi="宋体" w:eastAsia="宋体" w:cs="宋体"/>
                <w:bCs/>
                <w:color w:val="auto"/>
                <w:sz w:val="32"/>
                <w:szCs w:val="32"/>
                <w:lang w:bidi="ar"/>
              </w:rPr>
            </w:pPr>
          </w:p>
          <w:p w14:paraId="6AA7ADF9">
            <w:pPr>
              <w:widowControl/>
              <w:spacing w:line="560" w:lineRule="exact"/>
              <w:jc w:val="center"/>
              <w:textAlignment w:val="center"/>
              <w:rPr>
                <w:rFonts w:hint="eastAsia" w:ascii="宋体" w:hAnsi="宋体" w:eastAsia="宋体" w:cs="宋体"/>
                <w:b/>
                <w:color w:val="auto"/>
                <w:sz w:val="21"/>
                <w:szCs w:val="21"/>
              </w:rPr>
            </w:pPr>
            <w:r>
              <w:rPr>
                <w:rFonts w:hint="eastAsia" w:ascii="宋体" w:hAnsi="宋体" w:eastAsia="宋体" w:cs="宋体"/>
                <w:bCs/>
                <w:color w:val="auto"/>
                <w:sz w:val="32"/>
                <w:szCs w:val="32"/>
                <w:lang w:bidi="ar"/>
              </w:rPr>
              <w:t>表</w:t>
            </w:r>
            <w:r>
              <w:rPr>
                <w:rFonts w:hint="eastAsia" w:ascii="宋体" w:hAnsi="宋体" w:eastAsia="宋体" w:cs="宋体"/>
                <w:bCs/>
                <w:color w:val="auto"/>
                <w:sz w:val="32"/>
                <w:szCs w:val="32"/>
                <w:lang w:val="en-US" w:eastAsia="zh-CN" w:bidi="ar"/>
              </w:rPr>
              <w:t>二</w:t>
            </w:r>
            <w:r>
              <w:rPr>
                <w:rFonts w:hint="eastAsia" w:ascii="宋体" w:hAnsi="宋体" w:eastAsia="宋体" w:cs="宋体"/>
                <w:bCs/>
                <w:color w:val="auto"/>
                <w:sz w:val="32"/>
                <w:szCs w:val="32"/>
                <w:lang w:bidi="ar"/>
              </w:rPr>
              <w:t xml:space="preserve"> 厨卫工服务人员评分表</w:t>
            </w:r>
          </w:p>
        </w:tc>
      </w:tr>
      <w:tr w14:paraId="59C497C6">
        <w:tblPrEx>
          <w:tblCellMar>
            <w:top w:w="0" w:type="dxa"/>
            <w:left w:w="0" w:type="dxa"/>
            <w:bottom w:w="0" w:type="dxa"/>
            <w:right w:w="0" w:type="dxa"/>
          </w:tblCellMar>
        </w:tblPrEx>
        <w:trPr>
          <w:trHeight w:val="454" w:hRule="atLeast"/>
        </w:trPr>
        <w:tc>
          <w:tcPr>
            <w:tcW w:w="5000" w:type="pct"/>
            <w:gridSpan w:val="6"/>
            <w:tcBorders>
              <w:top w:val="nil"/>
              <w:left w:val="nil"/>
              <w:bottom w:val="nil"/>
              <w:right w:val="nil"/>
            </w:tcBorders>
            <w:noWrap w:val="0"/>
            <w:tcMar>
              <w:top w:w="12" w:type="dxa"/>
              <w:left w:w="12" w:type="dxa"/>
              <w:right w:w="12" w:type="dxa"/>
            </w:tcMar>
            <w:vAlign w:val="bottom"/>
          </w:tcPr>
          <w:p w14:paraId="2F24978A">
            <w:pPr>
              <w:widowControl/>
              <w:spacing w:line="560" w:lineRule="exact"/>
              <w:jc w:val="center"/>
              <w:textAlignment w:val="bottom"/>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 xml:space="preserve">                             标准分：100分                 考核时间：   年   月 </w:t>
            </w:r>
          </w:p>
          <w:p w14:paraId="6E85853E">
            <w:pPr>
              <w:widowControl/>
              <w:spacing w:line="560" w:lineRule="exact"/>
              <w:jc w:val="both"/>
              <w:textAlignment w:val="bottom"/>
              <w:rPr>
                <w:rFonts w:hint="eastAsia" w:ascii="宋体" w:hAnsi="宋体" w:eastAsia="宋体" w:cs="宋体"/>
                <w:b/>
                <w:color w:val="auto"/>
                <w:sz w:val="21"/>
                <w:szCs w:val="21"/>
              </w:rPr>
            </w:pPr>
            <w:r>
              <w:rPr>
                <w:rFonts w:hint="eastAsia" w:ascii="宋体" w:hAnsi="宋体" w:eastAsia="宋体" w:cs="宋体"/>
                <w:bCs/>
                <w:color w:val="auto"/>
                <w:sz w:val="21"/>
                <w:szCs w:val="21"/>
                <w:lang w:bidi="ar"/>
              </w:rPr>
              <w:t xml:space="preserve">服务地址：    </w:t>
            </w:r>
          </w:p>
        </w:tc>
      </w:tr>
      <w:tr w14:paraId="4974EEA5">
        <w:tblPrEx>
          <w:tblCellMar>
            <w:top w:w="0" w:type="dxa"/>
            <w:left w:w="0" w:type="dxa"/>
            <w:bottom w:w="0" w:type="dxa"/>
            <w:right w:w="0" w:type="dxa"/>
          </w:tblCellMar>
        </w:tblPrEx>
        <w:trPr>
          <w:trHeight w:val="454" w:hRule="atLeast"/>
        </w:trPr>
        <w:tc>
          <w:tcPr>
            <w:tcW w:w="3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43EE21">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类别</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BD2CF1">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序号</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40F308">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考核标准</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00A54F">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标准分</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A2F9B9">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得分</w:t>
            </w: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13E55B">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备注</w:t>
            </w:r>
          </w:p>
        </w:tc>
      </w:tr>
      <w:tr w14:paraId="117CAD6B">
        <w:tblPrEx>
          <w:tblCellMar>
            <w:top w:w="0" w:type="dxa"/>
            <w:left w:w="0" w:type="dxa"/>
            <w:bottom w:w="0" w:type="dxa"/>
            <w:right w:w="0" w:type="dxa"/>
          </w:tblCellMar>
        </w:tblPrEx>
        <w:trPr>
          <w:trHeight w:val="454" w:hRule="atLeast"/>
        </w:trPr>
        <w:tc>
          <w:tcPr>
            <w:tcW w:w="316"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288F1D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工作纪律</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2AE14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C6F16F">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在岗期间未按规定穿着制服、口罩、水鞋；每违反一次扣1分，扣完为止。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C00D9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79BF62">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B4FB60">
            <w:pPr>
              <w:widowControl/>
              <w:spacing w:line="300" w:lineRule="exact"/>
              <w:jc w:val="center"/>
              <w:rPr>
                <w:rFonts w:hint="eastAsia" w:ascii="宋体" w:hAnsi="宋体" w:eastAsia="宋体" w:cs="宋体"/>
                <w:color w:val="auto"/>
                <w:sz w:val="21"/>
                <w:szCs w:val="21"/>
              </w:rPr>
            </w:pPr>
          </w:p>
        </w:tc>
      </w:tr>
      <w:tr w14:paraId="307128C6">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C398E4E">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24C3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D22C5">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遵守公司排班表,不迟到，不早退，不旷工；每违反一次扣1分，扣完为止。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C1BF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846DF4">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44465B">
            <w:pPr>
              <w:widowControl/>
              <w:spacing w:line="300" w:lineRule="exact"/>
              <w:jc w:val="center"/>
              <w:rPr>
                <w:rFonts w:hint="eastAsia" w:ascii="宋体" w:hAnsi="宋体" w:eastAsia="宋体" w:cs="宋体"/>
                <w:color w:val="auto"/>
                <w:sz w:val="21"/>
                <w:szCs w:val="21"/>
              </w:rPr>
            </w:pPr>
          </w:p>
        </w:tc>
      </w:tr>
      <w:tr w14:paraId="6EAB15B1">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F087771">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5A005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5A14B2">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休假提前申请,并在安排好工作代理人后方可休假；每违反一次扣1分，扣完为止。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B8A9A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891C5C">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C70DC7">
            <w:pPr>
              <w:widowControl/>
              <w:spacing w:line="300" w:lineRule="exact"/>
              <w:jc w:val="center"/>
              <w:rPr>
                <w:rFonts w:hint="eastAsia" w:ascii="宋体" w:hAnsi="宋体" w:eastAsia="宋体" w:cs="宋体"/>
                <w:color w:val="auto"/>
                <w:sz w:val="21"/>
                <w:szCs w:val="21"/>
              </w:rPr>
            </w:pPr>
          </w:p>
        </w:tc>
      </w:tr>
      <w:tr w14:paraId="42245FA0">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1AFA595">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3D0D5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176BD5">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工作期间不串岗,不脱岗,不偷懒，不做与工作无关的事情；每违反一次扣1分，扣完为止。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D6D10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94F37A">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8EAD35">
            <w:pPr>
              <w:widowControl/>
              <w:spacing w:line="300" w:lineRule="exact"/>
              <w:jc w:val="center"/>
              <w:rPr>
                <w:rFonts w:hint="eastAsia" w:ascii="宋体" w:hAnsi="宋体" w:eastAsia="宋体" w:cs="宋体"/>
                <w:color w:val="auto"/>
                <w:sz w:val="21"/>
                <w:szCs w:val="21"/>
              </w:rPr>
            </w:pPr>
          </w:p>
        </w:tc>
      </w:tr>
      <w:tr w14:paraId="432F1FDC">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456E7CC">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AD4DE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8F469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全月工作态度勤恳,无接到投诉或不良反映；每接到投诉一次扣2分，扣完为止。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655B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1E4C27">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8D7BBB">
            <w:pPr>
              <w:widowControl/>
              <w:spacing w:line="300" w:lineRule="exact"/>
              <w:jc w:val="center"/>
              <w:rPr>
                <w:rFonts w:hint="eastAsia" w:ascii="宋体" w:hAnsi="宋体" w:eastAsia="宋体" w:cs="宋体"/>
                <w:color w:val="auto"/>
                <w:sz w:val="21"/>
                <w:szCs w:val="21"/>
              </w:rPr>
            </w:pPr>
          </w:p>
        </w:tc>
      </w:tr>
      <w:tr w14:paraId="1ECC6C4B">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59C08EF">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45E3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1711F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与同事和睦相处，做事不斤斤计较，不因小事与同事闹矛盾，更不能当众吵架；每违反一次扣1分，扣完为止。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EEA9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EA1078">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B738E9">
            <w:pPr>
              <w:widowControl/>
              <w:spacing w:line="300" w:lineRule="exact"/>
              <w:jc w:val="center"/>
              <w:rPr>
                <w:rFonts w:hint="eastAsia" w:ascii="宋体" w:hAnsi="宋体" w:eastAsia="宋体" w:cs="宋体"/>
                <w:color w:val="auto"/>
                <w:sz w:val="21"/>
                <w:szCs w:val="21"/>
              </w:rPr>
            </w:pPr>
          </w:p>
        </w:tc>
      </w:tr>
      <w:tr w14:paraId="69335555">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8BFF1E1">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CA8B8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1856DB">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爱护公司资源，节约用水、用电；根据需要领用劳保用品，杜绝浪费；每违反一次扣1分，扣完为止。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6497D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799C2">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78503B">
            <w:pPr>
              <w:widowControl/>
              <w:spacing w:line="300" w:lineRule="exact"/>
              <w:jc w:val="center"/>
              <w:rPr>
                <w:rFonts w:hint="eastAsia" w:ascii="宋体" w:hAnsi="宋体" w:eastAsia="宋体" w:cs="宋体"/>
                <w:color w:val="auto"/>
                <w:sz w:val="21"/>
                <w:szCs w:val="21"/>
              </w:rPr>
            </w:pPr>
          </w:p>
        </w:tc>
      </w:tr>
      <w:tr w14:paraId="4211EE9C">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D3CA6BA">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5F79FB">
            <w:pPr>
              <w:widowControl/>
              <w:spacing w:line="300" w:lineRule="exact"/>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5D4704">
            <w:pPr>
              <w:widowControl/>
              <w:spacing w:line="300" w:lineRule="exac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工作人员按公司规定人数出勤，每缺一个扣3分，扣完为止。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D3F694">
            <w:pPr>
              <w:widowControl/>
              <w:spacing w:line="300" w:lineRule="exact"/>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8EFC31">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ADF56E">
            <w:pPr>
              <w:widowControl/>
              <w:spacing w:line="300" w:lineRule="exact"/>
              <w:jc w:val="center"/>
              <w:rPr>
                <w:rFonts w:hint="eastAsia" w:ascii="宋体" w:hAnsi="宋体" w:eastAsia="宋体" w:cs="宋体"/>
                <w:color w:val="auto"/>
                <w:sz w:val="21"/>
                <w:szCs w:val="21"/>
              </w:rPr>
            </w:pPr>
          </w:p>
        </w:tc>
      </w:tr>
      <w:tr w14:paraId="75F92A9B">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2B80001">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AC062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4E080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不服从工作安排，直接扣5分。</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A4943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4E7CB4">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EAF96">
            <w:pPr>
              <w:widowControl/>
              <w:spacing w:line="300" w:lineRule="exact"/>
              <w:jc w:val="center"/>
              <w:rPr>
                <w:rFonts w:hint="eastAsia" w:ascii="宋体" w:hAnsi="宋体" w:eastAsia="宋体" w:cs="宋体"/>
                <w:color w:val="auto"/>
                <w:sz w:val="21"/>
                <w:szCs w:val="21"/>
              </w:rPr>
            </w:pPr>
          </w:p>
        </w:tc>
      </w:tr>
      <w:tr w14:paraId="272D1DFE">
        <w:tblPrEx>
          <w:tblCellMar>
            <w:top w:w="0" w:type="dxa"/>
            <w:left w:w="0" w:type="dxa"/>
            <w:bottom w:w="0" w:type="dxa"/>
            <w:right w:w="0" w:type="dxa"/>
          </w:tblCellMar>
        </w:tblPrEx>
        <w:trPr>
          <w:trHeight w:val="454" w:hRule="atLeast"/>
        </w:trPr>
        <w:tc>
          <w:tcPr>
            <w:tcW w:w="316"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0588A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工作要求</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2A2A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0177F7">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人员持有效健康证上岗；每发现一个扣2分，扣完为止。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E6CE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D1998C">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59075A">
            <w:pPr>
              <w:widowControl/>
              <w:spacing w:line="300" w:lineRule="exact"/>
              <w:jc w:val="center"/>
              <w:rPr>
                <w:rFonts w:hint="eastAsia" w:ascii="宋体" w:hAnsi="宋体" w:eastAsia="宋体" w:cs="宋体"/>
                <w:color w:val="auto"/>
                <w:sz w:val="21"/>
                <w:szCs w:val="21"/>
              </w:rPr>
            </w:pPr>
          </w:p>
        </w:tc>
      </w:tr>
      <w:tr w14:paraId="64126E57">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1492F">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5EC7F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11</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E78089">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未按照公司规定时间开餐；每发现一次超时扣2分，扣完为止。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CC83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3E0EED">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1B1F20">
            <w:pPr>
              <w:widowControl/>
              <w:spacing w:line="300" w:lineRule="exact"/>
              <w:jc w:val="center"/>
              <w:rPr>
                <w:rFonts w:hint="eastAsia" w:ascii="宋体" w:hAnsi="宋体" w:eastAsia="宋体" w:cs="宋体"/>
                <w:color w:val="auto"/>
                <w:sz w:val="21"/>
                <w:szCs w:val="21"/>
              </w:rPr>
            </w:pPr>
          </w:p>
        </w:tc>
      </w:tr>
      <w:tr w14:paraId="38A7F015">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659919">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93DFF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12</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9E22B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菜品出现其他异物，如包装袋，钢丝球丝、头发；每发现一次扣2分，扣完为止。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4911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A096E7">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47C41E">
            <w:pPr>
              <w:widowControl/>
              <w:spacing w:line="300" w:lineRule="exact"/>
              <w:jc w:val="center"/>
              <w:rPr>
                <w:rFonts w:hint="eastAsia" w:ascii="宋体" w:hAnsi="宋体" w:eastAsia="宋体" w:cs="宋体"/>
                <w:color w:val="auto"/>
                <w:sz w:val="21"/>
                <w:szCs w:val="21"/>
              </w:rPr>
            </w:pPr>
          </w:p>
        </w:tc>
      </w:tr>
      <w:tr w14:paraId="4EDA5C6E">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327D97">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978E0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13</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9FCA3">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使用变质过期食品；</w:t>
            </w:r>
            <w:r>
              <w:rPr>
                <w:rFonts w:hint="eastAsia" w:ascii="宋体" w:hAnsi="宋体" w:eastAsia="宋体" w:cs="宋体"/>
                <w:color w:val="auto"/>
                <w:sz w:val="21"/>
                <w:szCs w:val="21"/>
                <w:lang w:bidi="ar"/>
              </w:rPr>
              <w:t>每</w:t>
            </w:r>
            <w:r>
              <w:rPr>
                <w:rFonts w:hint="eastAsia" w:ascii="宋体" w:hAnsi="宋体" w:eastAsia="宋体" w:cs="宋体"/>
                <w:color w:val="auto"/>
                <w:sz w:val="21"/>
                <w:szCs w:val="21"/>
              </w:rPr>
              <w:t>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C84A1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6E58A9">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38B2C7">
            <w:pPr>
              <w:widowControl/>
              <w:spacing w:line="300" w:lineRule="exact"/>
              <w:jc w:val="center"/>
              <w:rPr>
                <w:rFonts w:hint="eastAsia" w:ascii="宋体" w:hAnsi="宋体" w:eastAsia="宋体" w:cs="宋体"/>
                <w:color w:val="auto"/>
                <w:sz w:val="21"/>
                <w:szCs w:val="21"/>
              </w:rPr>
            </w:pPr>
          </w:p>
        </w:tc>
      </w:tr>
      <w:tr w14:paraId="5C1CAA6F">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E217EC">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42BED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14</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88B7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未按公司规定进行留样；每发现一次扣2分，扣完为止。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D39D3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94AFC0">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38F3B3">
            <w:pPr>
              <w:widowControl/>
              <w:spacing w:line="300" w:lineRule="exact"/>
              <w:jc w:val="center"/>
              <w:rPr>
                <w:rFonts w:hint="eastAsia" w:ascii="宋体" w:hAnsi="宋体" w:eastAsia="宋体" w:cs="宋体"/>
                <w:color w:val="auto"/>
                <w:sz w:val="21"/>
                <w:szCs w:val="21"/>
              </w:rPr>
            </w:pPr>
          </w:p>
        </w:tc>
      </w:tr>
      <w:tr w14:paraId="1F3B28E7">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D6AEFF">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0515C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15</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8DFD84">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未按公司规定进行食堂清洁和消毒；</w:t>
            </w:r>
            <w:r>
              <w:rPr>
                <w:rFonts w:hint="eastAsia" w:ascii="宋体" w:hAnsi="宋体" w:eastAsia="宋体" w:cs="宋体"/>
                <w:color w:val="auto"/>
                <w:sz w:val="21"/>
                <w:szCs w:val="21"/>
                <w:lang w:bidi="ar"/>
              </w:rPr>
              <w:t>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18CBF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0DA30">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BFD69A">
            <w:pPr>
              <w:widowControl/>
              <w:spacing w:line="300" w:lineRule="exact"/>
              <w:jc w:val="center"/>
              <w:rPr>
                <w:rFonts w:hint="eastAsia" w:ascii="宋体" w:hAnsi="宋体" w:eastAsia="宋体" w:cs="宋体"/>
                <w:color w:val="auto"/>
                <w:sz w:val="21"/>
                <w:szCs w:val="21"/>
              </w:rPr>
            </w:pPr>
          </w:p>
        </w:tc>
      </w:tr>
      <w:tr w14:paraId="16260D7E">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3FE5EB">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FB2D5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16</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BECD5F">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库房要按公司规定保持清洁、干燥，摆放物品要规范、整洁，每发现一次扣2分，扣完为止。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42E9B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A0171C">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20C1BE">
            <w:pPr>
              <w:widowControl/>
              <w:spacing w:line="300" w:lineRule="exact"/>
              <w:jc w:val="center"/>
              <w:rPr>
                <w:rFonts w:hint="eastAsia" w:ascii="宋体" w:hAnsi="宋体" w:eastAsia="宋体" w:cs="宋体"/>
                <w:color w:val="auto"/>
                <w:sz w:val="21"/>
                <w:szCs w:val="21"/>
              </w:rPr>
            </w:pPr>
          </w:p>
        </w:tc>
      </w:tr>
      <w:tr w14:paraId="6375111F">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C2EAD">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A91A7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17</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1A707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厨具需清洁卫生、无油迹及污迹，每发现一次扣2分，扣完为止。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B1A90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53D2C4">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DDA5E8">
            <w:pPr>
              <w:widowControl/>
              <w:spacing w:line="300" w:lineRule="exact"/>
              <w:jc w:val="center"/>
              <w:rPr>
                <w:rFonts w:hint="eastAsia" w:ascii="宋体" w:hAnsi="宋体" w:eastAsia="宋体" w:cs="宋体"/>
                <w:color w:val="auto"/>
                <w:sz w:val="21"/>
                <w:szCs w:val="21"/>
              </w:rPr>
            </w:pPr>
          </w:p>
        </w:tc>
      </w:tr>
      <w:tr w14:paraId="4372E9A5">
        <w:tblPrEx>
          <w:tblCellMar>
            <w:top w:w="0" w:type="dxa"/>
            <w:left w:w="0" w:type="dxa"/>
            <w:bottom w:w="0" w:type="dxa"/>
            <w:right w:w="0" w:type="dxa"/>
          </w:tblCellMar>
        </w:tblPrEx>
        <w:trPr>
          <w:trHeight w:val="454" w:hRule="atLeast"/>
        </w:trPr>
        <w:tc>
          <w:tcPr>
            <w:tcW w:w="316"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CCA3D6">
            <w:pPr>
              <w:widowControl/>
              <w:spacing w:line="300" w:lineRule="exact"/>
              <w:jc w:val="center"/>
              <w:rPr>
                <w:rFonts w:hint="eastAsia" w:ascii="宋体" w:hAnsi="宋体" w:eastAsia="宋体" w:cs="宋体"/>
                <w:color w:val="auto"/>
                <w:sz w:val="21"/>
                <w:szCs w:val="21"/>
              </w:rPr>
            </w:pP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729CF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18</w:t>
            </w: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F6BB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根据《东莞市水务集团净水有限公司食堂管理</w:t>
            </w:r>
            <w:r>
              <w:rPr>
                <w:rFonts w:hint="eastAsia" w:ascii="宋体" w:hAnsi="宋体" w:eastAsia="宋体" w:cs="宋体"/>
                <w:color w:val="auto"/>
                <w:sz w:val="21"/>
                <w:szCs w:val="21"/>
                <w:lang w:val="en-US" w:eastAsia="zh-CN" w:bidi="ar"/>
              </w:rPr>
              <w:t>办法</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修订</w:t>
            </w:r>
            <w:r>
              <w:rPr>
                <w:rFonts w:hint="eastAsia" w:ascii="宋体" w:hAnsi="宋体" w:eastAsia="宋体" w:cs="宋体"/>
                <w:color w:val="auto"/>
                <w:sz w:val="21"/>
                <w:szCs w:val="21"/>
                <w:lang w:bidi="ar"/>
              </w:rPr>
              <w:t>）》内容规定，</w:t>
            </w:r>
            <w:r>
              <w:rPr>
                <w:rFonts w:hint="eastAsia" w:ascii="宋体" w:hAnsi="宋体" w:eastAsia="宋体" w:cs="宋体"/>
                <w:color w:val="auto"/>
                <w:sz w:val="21"/>
                <w:szCs w:val="21"/>
              </w:rPr>
              <w:t>每发现一次扣2分，扣完为止。</w:t>
            </w: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7DCD6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F80E03">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CA48E">
            <w:pPr>
              <w:widowControl/>
              <w:spacing w:line="300" w:lineRule="exact"/>
              <w:jc w:val="center"/>
              <w:rPr>
                <w:rFonts w:hint="eastAsia" w:ascii="宋体" w:hAnsi="宋体" w:eastAsia="宋体" w:cs="宋体"/>
                <w:color w:val="auto"/>
                <w:sz w:val="21"/>
                <w:szCs w:val="21"/>
              </w:rPr>
            </w:pPr>
          </w:p>
        </w:tc>
      </w:tr>
      <w:tr w14:paraId="35593F5C">
        <w:tblPrEx>
          <w:tblCellMar>
            <w:top w:w="0" w:type="dxa"/>
            <w:left w:w="0" w:type="dxa"/>
            <w:bottom w:w="0" w:type="dxa"/>
            <w:right w:w="0" w:type="dxa"/>
          </w:tblCellMar>
        </w:tblPrEx>
        <w:trPr>
          <w:trHeight w:val="454" w:hRule="atLeast"/>
        </w:trPr>
        <w:tc>
          <w:tcPr>
            <w:tcW w:w="3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B25278">
            <w:pPr>
              <w:widowControl/>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24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95B2C">
            <w:pPr>
              <w:widowControl/>
              <w:spacing w:line="300" w:lineRule="exact"/>
              <w:jc w:val="center"/>
              <w:rPr>
                <w:rFonts w:hint="eastAsia" w:ascii="宋体" w:hAnsi="宋体" w:eastAsia="宋体" w:cs="宋体"/>
                <w:color w:val="auto"/>
                <w:sz w:val="21"/>
                <w:szCs w:val="21"/>
              </w:rPr>
            </w:pPr>
          </w:p>
        </w:tc>
        <w:tc>
          <w:tcPr>
            <w:tcW w:w="337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ECF1C">
            <w:pPr>
              <w:widowControl/>
              <w:spacing w:line="300" w:lineRule="exact"/>
              <w:rPr>
                <w:rFonts w:hint="eastAsia" w:ascii="宋体" w:hAnsi="宋体" w:eastAsia="宋体" w:cs="宋体"/>
                <w:color w:val="auto"/>
                <w:sz w:val="21"/>
                <w:szCs w:val="21"/>
              </w:rPr>
            </w:pPr>
          </w:p>
        </w:tc>
        <w:tc>
          <w:tcPr>
            <w:tcW w:w="3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6B4D7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100</w:t>
            </w:r>
          </w:p>
        </w:tc>
        <w:tc>
          <w:tcPr>
            <w:tcW w:w="3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391ADC">
            <w:pPr>
              <w:widowControl/>
              <w:spacing w:line="300" w:lineRule="exact"/>
              <w:jc w:val="center"/>
              <w:rPr>
                <w:rFonts w:hint="eastAsia" w:ascii="宋体" w:hAnsi="宋体" w:eastAsia="宋体" w:cs="宋体"/>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D6DEC6">
            <w:pPr>
              <w:widowControl/>
              <w:spacing w:line="300" w:lineRule="exact"/>
              <w:jc w:val="center"/>
              <w:rPr>
                <w:rFonts w:hint="eastAsia" w:ascii="宋体" w:hAnsi="宋体" w:eastAsia="宋体" w:cs="宋体"/>
                <w:color w:val="auto"/>
                <w:sz w:val="21"/>
                <w:szCs w:val="21"/>
              </w:rPr>
            </w:pPr>
          </w:p>
        </w:tc>
      </w:tr>
      <w:tr w14:paraId="344325B6">
        <w:tblPrEx>
          <w:tblCellMar>
            <w:top w:w="0" w:type="dxa"/>
            <w:left w:w="0" w:type="dxa"/>
            <w:bottom w:w="0" w:type="dxa"/>
            <w:right w:w="0" w:type="dxa"/>
          </w:tblCellMar>
        </w:tblPrEx>
        <w:trPr>
          <w:trHeight w:val="454" w:hRule="atLeast"/>
        </w:trPr>
        <w:tc>
          <w:tcPr>
            <w:tcW w:w="5000" w:type="pct"/>
            <w:gridSpan w:val="6"/>
            <w:tcBorders>
              <w:top w:val="nil"/>
              <w:left w:val="nil"/>
              <w:bottom w:val="nil"/>
              <w:right w:val="nil"/>
            </w:tcBorders>
            <w:noWrap w:val="0"/>
            <w:tcMar>
              <w:top w:w="12" w:type="dxa"/>
              <w:left w:w="12" w:type="dxa"/>
              <w:right w:w="12" w:type="dxa"/>
            </w:tcMar>
            <w:vAlign w:val="center"/>
          </w:tcPr>
          <w:p w14:paraId="6382FA24">
            <w:pPr>
              <w:widowControl/>
              <w:spacing w:line="56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评分人：                                             部门负责人：</w:t>
            </w:r>
          </w:p>
        </w:tc>
      </w:tr>
    </w:tbl>
    <w:p w14:paraId="1BEB1A90">
      <w:pPr>
        <w:rPr>
          <w:rFonts w:hint="eastAsia" w:ascii="宋体" w:hAnsi="宋体" w:eastAsia="宋体" w:cs="宋体"/>
          <w:color w:val="auto"/>
        </w:rPr>
      </w:pPr>
    </w:p>
    <w:p w14:paraId="17E59600">
      <w:pPr>
        <w:pStyle w:val="6"/>
        <w:rPr>
          <w:rFonts w:hint="eastAsia" w:ascii="宋体" w:hAnsi="宋体" w:eastAsia="宋体" w:cs="宋体"/>
          <w:color w:val="auto"/>
        </w:rPr>
      </w:pPr>
    </w:p>
    <w:tbl>
      <w:tblPr>
        <w:tblStyle w:val="36"/>
        <w:tblW w:w="0" w:type="auto"/>
        <w:jc w:val="center"/>
        <w:tblLayout w:type="fixed"/>
        <w:tblCellMar>
          <w:top w:w="0" w:type="dxa"/>
          <w:left w:w="0" w:type="dxa"/>
          <w:bottom w:w="0" w:type="dxa"/>
          <w:right w:w="0" w:type="dxa"/>
        </w:tblCellMar>
      </w:tblPr>
      <w:tblGrid>
        <w:gridCol w:w="1044"/>
        <w:gridCol w:w="808"/>
        <w:gridCol w:w="5714"/>
        <w:gridCol w:w="869"/>
        <w:gridCol w:w="869"/>
        <w:gridCol w:w="874"/>
      </w:tblGrid>
      <w:tr w14:paraId="7173340E">
        <w:tblPrEx>
          <w:tblCellMar>
            <w:top w:w="0" w:type="dxa"/>
            <w:left w:w="0" w:type="dxa"/>
            <w:bottom w:w="0" w:type="dxa"/>
            <w:right w:w="0" w:type="dxa"/>
          </w:tblCellMar>
        </w:tblPrEx>
        <w:trPr>
          <w:trHeight w:val="397" w:hRule="atLeast"/>
          <w:jc w:val="center"/>
        </w:trPr>
        <w:tc>
          <w:tcPr>
            <w:tcW w:w="10178" w:type="dxa"/>
            <w:gridSpan w:val="6"/>
            <w:tcBorders>
              <w:top w:val="nil"/>
              <w:left w:val="nil"/>
              <w:bottom w:val="nil"/>
              <w:right w:val="nil"/>
            </w:tcBorders>
            <w:noWrap w:val="0"/>
            <w:tcMar>
              <w:top w:w="12" w:type="dxa"/>
              <w:left w:w="12" w:type="dxa"/>
              <w:right w:w="12" w:type="dxa"/>
            </w:tcMar>
            <w:vAlign w:val="center"/>
          </w:tcPr>
          <w:p w14:paraId="46EEDEAC">
            <w:pPr>
              <w:widowControl/>
              <w:spacing w:line="560" w:lineRule="exact"/>
              <w:jc w:val="center"/>
              <w:textAlignment w:val="center"/>
              <w:rPr>
                <w:rFonts w:hint="eastAsia" w:ascii="宋体" w:hAnsi="宋体" w:eastAsia="宋体" w:cs="宋体"/>
                <w:b/>
                <w:color w:val="auto"/>
                <w:sz w:val="21"/>
                <w:szCs w:val="21"/>
              </w:rPr>
            </w:pPr>
            <w:r>
              <w:rPr>
                <w:rFonts w:hint="eastAsia" w:ascii="宋体" w:hAnsi="宋体" w:eastAsia="宋体" w:cs="宋体"/>
                <w:bCs/>
                <w:color w:val="auto"/>
                <w:sz w:val="32"/>
                <w:szCs w:val="32"/>
                <w:lang w:bidi="ar"/>
              </w:rPr>
              <w:t>表</w:t>
            </w:r>
            <w:r>
              <w:rPr>
                <w:rFonts w:hint="eastAsia" w:ascii="宋体" w:hAnsi="宋体" w:eastAsia="宋体" w:cs="宋体"/>
                <w:bCs/>
                <w:color w:val="auto"/>
                <w:sz w:val="32"/>
                <w:szCs w:val="32"/>
                <w:lang w:val="en-US" w:eastAsia="zh-CN" w:bidi="ar"/>
              </w:rPr>
              <w:t>三</w:t>
            </w:r>
            <w:r>
              <w:rPr>
                <w:rFonts w:hint="eastAsia" w:ascii="宋体" w:hAnsi="宋体" w:eastAsia="宋体" w:cs="宋体"/>
                <w:bCs/>
                <w:color w:val="auto"/>
                <w:sz w:val="32"/>
                <w:szCs w:val="32"/>
                <w:lang w:bidi="ar"/>
              </w:rPr>
              <w:t xml:space="preserve"> 保洁员 服务人员评分表</w:t>
            </w:r>
          </w:p>
        </w:tc>
      </w:tr>
      <w:tr w14:paraId="18E1E356">
        <w:tblPrEx>
          <w:tblCellMar>
            <w:top w:w="0" w:type="dxa"/>
            <w:left w:w="0" w:type="dxa"/>
            <w:bottom w:w="0" w:type="dxa"/>
            <w:right w:w="0" w:type="dxa"/>
          </w:tblCellMar>
        </w:tblPrEx>
        <w:trPr>
          <w:trHeight w:val="397" w:hRule="atLeast"/>
          <w:jc w:val="center"/>
        </w:trPr>
        <w:tc>
          <w:tcPr>
            <w:tcW w:w="10178" w:type="dxa"/>
            <w:gridSpan w:val="6"/>
            <w:tcBorders>
              <w:top w:val="nil"/>
              <w:left w:val="nil"/>
              <w:bottom w:val="nil"/>
              <w:right w:val="nil"/>
            </w:tcBorders>
            <w:noWrap w:val="0"/>
            <w:tcMar>
              <w:top w:w="12" w:type="dxa"/>
              <w:left w:w="12" w:type="dxa"/>
              <w:right w:w="12" w:type="dxa"/>
            </w:tcMar>
            <w:vAlign w:val="bottom"/>
          </w:tcPr>
          <w:p w14:paraId="265F2489">
            <w:pPr>
              <w:widowControl/>
              <w:spacing w:line="560" w:lineRule="exact"/>
              <w:jc w:val="center"/>
              <w:textAlignment w:val="bottom"/>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 xml:space="preserve">                           标准分：100分          考核时间：   年   月</w:t>
            </w:r>
          </w:p>
          <w:p w14:paraId="44DE7AF8">
            <w:pPr>
              <w:widowControl/>
              <w:spacing w:line="560" w:lineRule="exact"/>
              <w:jc w:val="both"/>
              <w:textAlignment w:val="bottom"/>
              <w:rPr>
                <w:rFonts w:hint="eastAsia" w:ascii="宋体" w:hAnsi="宋体" w:eastAsia="宋体" w:cs="宋体"/>
                <w:b/>
                <w:color w:val="auto"/>
                <w:sz w:val="21"/>
                <w:szCs w:val="21"/>
              </w:rPr>
            </w:pPr>
            <w:r>
              <w:rPr>
                <w:rFonts w:hint="eastAsia" w:ascii="宋体" w:hAnsi="宋体" w:eastAsia="宋体" w:cs="宋体"/>
                <w:bCs/>
                <w:color w:val="auto"/>
                <w:sz w:val="21"/>
                <w:szCs w:val="21"/>
                <w:lang w:bidi="ar"/>
              </w:rPr>
              <w:t xml:space="preserve">服务地址：    </w:t>
            </w:r>
          </w:p>
        </w:tc>
      </w:tr>
      <w:tr w14:paraId="7EA061B6">
        <w:tblPrEx>
          <w:tblCellMar>
            <w:top w:w="0" w:type="dxa"/>
            <w:left w:w="0" w:type="dxa"/>
            <w:bottom w:w="0" w:type="dxa"/>
            <w:right w:w="0" w:type="dxa"/>
          </w:tblCellMar>
        </w:tblPrEx>
        <w:trPr>
          <w:trHeight w:val="397" w:hRule="atLeast"/>
          <w:jc w:val="center"/>
        </w:trPr>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93FD61">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类别</w:t>
            </w: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26DDF2">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序号</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D1B4A9">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考核标准</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FAABEA">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标准分</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F7437B">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得分</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31BB39">
            <w:pPr>
              <w:widowControl/>
              <w:spacing w:line="300" w:lineRule="exact"/>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备注</w:t>
            </w:r>
          </w:p>
        </w:tc>
      </w:tr>
      <w:tr w14:paraId="6236B3DA">
        <w:tblPrEx>
          <w:tblCellMar>
            <w:top w:w="0" w:type="dxa"/>
            <w:left w:w="0" w:type="dxa"/>
            <w:bottom w:w="0" w:type="dxa"/>
            <w:right w:w="0" w:type="dxa"/>
          </w:tblCellMar>
        </w:tblPrEx>
        <w:trPr>
          <w:trHeight w:val="397" w:hRule="atLeast"/>
          <w:jc w:val="center"/>
        </w:trPr>
        <w:tc>
          <w:tcPr>
            <w:tcW w:w="104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ADADA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工作纪律</w:t>
            </w: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304B3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BABF7E">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在岗期间未按规定着制服；每违反一次扣1分，扣完为止。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34197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43F2C0">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E58086">
            <w:pPr>
              <w:widowControl/>
              <w:spacing w:line="300" w:lineRule="exact"/>
              <w:jc w:val="center"/>
              <w:rPr>
                <w:rFonts w:hint="eastAsia" w:ascii="宋体" w:hAnsi="宋体" w:eastAsia="宋体" w:cs="宋体"/>
                <w:color w:val="auto"/>
                <w:sz w:val="21"/>
                <w:szCs w:val="21"/>
              </w:rPr>
            </w:pPr>
          </w:p>
        </w:tc>
      </w:tr>
      <w:tr w14:paraId="5AA3FC28">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0F316CC">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B7B63">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FAF84">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遵守公司清洁排班表,不迟到，不早退，不旷工；每违反一次扣1分，扣完为止。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7BF01E">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CB5ECC">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766B4">
            <w:pPr>
              <w:widowControl/>
              <w:spacing w:line="300" w:lineRule="exact"/>
              <w:jc w:val="center"/>
              <w:rPr>
                <w:rFonts w:hint="eastAsia" w:ascii="宋体" w:hAnsi="宋体" w:eastAsia="宋体" w:cs="宋体"/>
                <w:color w:val="auto"/>
                <w:sz w:val="21"/>
                <w:szCs w:val="21"/>
              </w:rPr>
            </w:pPr>
          </w:p>
        </w:tc>
      </w:tr>
      <w:tr w14:paraId="6F5F33D9">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51DFBBF">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E098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89A7CF">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休假提前申请,并在安排好工作代理人后方可休假；每违反一次扣1分，扣完为止。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4A253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FD4737">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D7626C">
            <w:pPr>
              <w:widowControl/>
              <w:spacing w:line="300" w:lineRule="exact"/>
              <w:jc w:val="center"/>
              <w:rPr>
                <w:rFonts w:hint="eastAsia" w:ascii="宋体" w:hAnsi="宋体" w:eastAsia="宋体" w:cs="宋体"/>
                <w:color w:val="auto"/>
                <w:sz w:val="21"/>
                <w:szCs w:val="21"/>
              </w:rPr>
            </w:pPr>
          </w:p>
        </w:tc>
      </w:tr>
      <w:tr w14:paraId="4F994998">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91D38F7">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3E87B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28997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工作期间不串岗,不脱岗,不偷懒，不做与工作无关的事情；每违反一次扣1分，扣完为止。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69DCD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46797F">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7F9807">
            <w:pPr>
              <w:widowControl/>
              <w:spacing w:line="300" w:lineRule="exact"/>
              <w:jc w:val="center"/>
              <w:rPr>
                <w:rFonts w:hint="eastAsia" w:ascii="宋体" w:hAnsi="宋体" w:eastAsia="宋体" w:cs="宋体"/>
                <w:color w:val="auto"/>
                <w:sz w:val="21"/>
                <w:szCs w:val="21"/>
              </w:rPr>
            </w:pPr>
          </w:p>
        </w:tc>
      </w:tr>
      <w:tr w14:paraId="692F42DB">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67A1700">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26A1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72AF24">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全月工作态度勤恳,无接到投诉或不良反映；每接到投诉一次扣2分，扣完为止。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C9D09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012377">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31C3F5">
            <w:pPr>
              <w:widowControl/>
              <w:spacing w:line="300" w:lineRule="exact"/>
              <w:jc w:val="center"/>
              <w:rPr>
                <w:rFonts w:hint="eastAsia" w:ascii="宋体" w:hAnsi="宋体" w:eastAsia="宋体" w:cs="宋体"/>
                <w:color w:val="auto"/>
                <w:sz w:val="21"/>
                <w:szCs w:val="21"/>
              </w:rPr>
            </w:pPr>
          </w:p>
        </w:tc>
      </w:tr>
      <w:tr w14:paraId="540C2B4A">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6536D84">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4231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167E72">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与同事和睦相处，做事不斤斤计较，不因小事与同事闹矛盾，更不能当众吵架；每违反一次扣1分，扣完为止。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D58DB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71696C">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424743">
            <w:pPr>
              <w:widowControl/>
              <w:spacing w:line="300" w:lineRule="exact"/>
              <w:jc w:val="center"/>
              <w:rPr>
                <w:rFonts w:hint="eastAsia" w:ascii="宋体" w:hAnsi="宋体" w:eastAsia="宋体" w:cs="宋体"/>
                <w:color w:val="auto"/>
                <w:sz w:val="21"/>
                <w:szCs w:val="21"/>
              </w:rPr>
            </w:pPr>
          </w:p>
        </w:tc>
      </w:tr>
      <w:tr w14:paraId="4B7063FB">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3FE2706">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4F172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2DDB69">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爱护公司资源,节约用水、用电；根据需要领用劳保用品，杜绝浪费；每违反一次扣1分，扣完为止。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51C6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CCBB53">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145FD2">
            <w:pPr>
              <w:widowControl/>
              <w:spacing w:line="300" w:lineRule="exact"/>
              <w:jc w:val="center"/>
              <w:rPr>
                <w:rFonts w:hint="eastAsia" w:ascii="宋体" w:hAnsi="宋体" w:eastAsia="宋体" w:cs="宋体"/>
                <w:color w:val="auto"/>
                <w:sz w:val="21"/>
                <w:szCs w:val="21"/>
              </w:rPr>
            </w:pPr>
          </w:p>
        </w:tc>
      </w:tr>
      <w:tr w14:paraId="24589F4C">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1A69868">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B3F5E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8</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E25376">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每小时巡查卫生一次，确保所管区域清洁；每违反一次扣1分，扣完为止。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D712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92C41C">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CFAAEB">
            <w:pPr>
              <w:widowControl/>
              <w:spacing w:line="300" w:lineRule="exact"/>
              <w:jc w:val="center"/>
              <w:rPr>
                <w:rFonts w:hint="eastAsia" w:ascii="宋体" w:hAnsi="宋体" w:eastAsia="宋体" w:cs="宋体"/>
                <w:color w:val="auto"/>
                <w:sz w:val="21"/>
                <w:szCs w:val="21"/>
              </w:rPr>
            </w:pPr>
          </w:p>
        </w:tc>
      </w:tr>
      <w:tr w14:paraId="4F69D249">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529F2C1">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9B67AC">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16BBA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不服从工作安排，直接扣5分。</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471DCD">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D55700">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8D4A94">
            <w:pPr>
              <w:widowControl/>
              <w:spacing w:line="300" w:lineRule="exact"/>
              <w:jc w:val="center"/>
              <w:rPr>
                <w:rFonts w:hint="eastAsia" w:ascii="宋体" w:hAnsi="宋体" w:eastAsia="宋体" w:cs="宋体"/>
                <w:color w:val="auto"/>
                <w:sz w:val="21"/>
                <w:szCs w:val="21"/>
              </w:rPr>
            </w:pPr>
          </w:p>
        </w:tc>
      </w:tr>
      <w:tr w14:paraId="7570B5E4">
        <w:tblPrEx>
          <w:tblCellMar>
            <w:top w:w="0" w:type="dxa"/>
            <w:left w:w="0" w:type="dxa"/>
            <w:bottom w:w="0" w:type="dxa"/>
            <w:right w:w="0" w:type="dxa"/>
          </w:tblCellMar>
        </w:tblPrEx>
        <w:trPr>
          <w:trHeight w:val="397" w:hRule="atLeast"/>
          <w:jc w:val="center"/>
        </w:trPr>
        <w:tc>
          <w:tcPr>
            <w:tcW w:w="104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BF0BE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环境卫生</w:t>
            </w: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411F7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ADC96">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每天按公司要求清扫办公楼，未按要求每违反一次扣1分，扣完为止。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4762A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7AA664">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35BCD2">
            <w:pPr>
              <w:widowControl/>
              <w:spacing w:line="300" w:lineRule="exact"/>
              <w:jc w:val="center"/>
              <w:rPr>
                <w:rFonts w:hint="eastAsia" w:ascii="宋体" w:hAnsi="宋体" w:eastAsia="宋体" w:cs="宋体"/>
                <w:color w:val="auto"/>
                <w:sz w:val="21"/>
                <w:szCs w:val="21"/>
              </w:rPr>
            </w:pPr>
          </w:p>
        </w:tc>
      </w:tr>
      <w:tr w14:paraId="4A8EA9D0">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BE7158">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A38C0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11</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7E1931">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每天上班后首先清除楼道内的垃圾，并及时将垃圾运送到指定地点，办公楼清洁按公司规定清扫各楼内卫生；每违反一次扣1分，扣完为止。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E73072">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23E5D">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DC2EF0">
            <w:pPr>
              <w:widowControl/>
              <w:spacing w:line="300" w:lineRule="exact"/>
              <w:jc w:val="center"/>
              <w:rPr>
                <w:rFonts w:hint="eastAsia" w:ascii="宋体" w:hAnsi="宋体" w:eastAsia="宋体" w:cs="宋体"/>
                <w:color w:val="auto"/>
                <w:sz w:val="21"/>
                <w:szCs w:val="21"/>
              </w:rPr>
            </w:pPr>
          </w:p>
        </w:tc>
      </w:tr>
      <w:tr w14:paraId="4BAD5A45">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76BC3">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6CBE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12</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0927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走廊、楼梯等公共卫生区域地面灰尘、痰迹、烟头、纸屑等杂物，地面、墙角无积灰、无杂物、无污（包括地角墙壁）；每发现一次扣1分，扣完为止。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253D69">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06B33">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1E7B4">
            <w:pPr>
              <w:widowControl/>
              <w:spacing w:line="300" w:lineRule="exact"/>
              <w:jc w:val="center"/>
              <w:rPr>
                <w:rFonts w:hint="eastAsia" w:ascii="宋体" w:hAnsi="宋体" w:eastAsia="宋体" w:cs="宋体"/>
                <w:color w:val="auto"/>
                <w:sz w:val="21"/>
                <w:szCs w:val="21"/>
              </w:rPr>
            </w:pPr>
          </w:p>
        </w:tc>
      </w:tr>
      <w:tr w14:paraId="5C5A78BE">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7FDB92">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7981C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13</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2FDF99">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C68F3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6DCCFC">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BE8E54">
            <w:pPr>
              <w:widowControl/>
              <w:spacing w:line="300" w:lineRule="exact"/>
              <w:jc w:val="center"/>
              <w:rPr>
                <w:rFonts w:hint="eastAsia" w:ascii="宋体" w:hAnsi="宋体" w:eastAsia="宋体" w:cs="宋体"/>
                <w:color w:val="auto"/>
                <w:sz w:val="21"/>
                <w:szCs w:val="21"/>
              </w:rPr>
            </w:pPr>
          </w:p>
        </w:tc>
      </w:tr>
      <w:tr w14:paraId="7BE838CC">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4B8699">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B42AA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14</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681E3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洗手间内水池四周及水龙头清洁无水迹，水池下弯管无积灰、无污渍，镜面无水迹，镜框无锈迹；每发现一次扣1分，扣完为止。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EB88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FC07B6">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4D7EF">
            <w:pPr>
              <w:widowControl/>
              <w:spacing w:line="300" w:lineRule="exact"/>
              <w:jc w:val="center"/>
              <w:rPr>
                <w:rFonts w:hint="eastAsia" w:ascii="宋体" w:hAnsi="宋体" w:eastAsia="宋体" w:cs="宋体"/>
                <w:color w:val="auto"/>
                <w:sz w:val="21"/>
                <w:szCs w:val="21"/>
              </w:rPr>
            </w:pPr>
          </w:p>
        </w:tc>
      </w:tr>
      <w:tr w14:paraId="53F0477C">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ED007B">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9C70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15</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64DF7A">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楼梯扶手、栏杆、窗台要用湿抹布擦干净，无灰尘、污渍；每发现一次扣1分，扣完为止。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7534F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69921A">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8EF7B">
            <w:pPr>
              <w:widowControl/>
              <w:spacing w:line="300" w:lineRule="exact"/>
              <w:jc w:val="center"/>
              <w:rPr>
                <w:rFonts w:hint="eastAsia" w:ascii="宋体" w:hAnsi="宋体" w:eastAsia="宋体" w:cs="宋体"/>
                <w:color w:val="auto"/>
                <w:sz w:val="21"/>
                <w:szCs w:val="21"/>
              </w:rPr>
            </w:pPr>
          </w:p>
        </w:tc>
      </w:tr>
      <w:tr w14:paraId="78B9749A">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38A5E0">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C26EB5">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16</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3BAFBD">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墙壁、天花板无蜘蛛网、脚印、球印、痰迹等；每发现一次扣1分，扣完为止。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F0177">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96C4A">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50C888">
            <w:pPr>
              <w:widowControl/>
              <w:spacing w:line="300" w:lineRule="exact"/>
              <w:jc w:val="center"/>
              <w:rPr>
                <w:rFonts w:hint="eastAsia" w:ascii="宋体" w:hAnsi="宋体" w:eastAsia="宋体" w:cs="宋体"/>
                <w:color w:val="auto"/>
                <w:sz w:val="21"/>
                <w:szCs w:val="21"/>
              </w:rPr>
            </w:pPr>
          </w:p>
        </w:tc>
      </w:tr>
      <w:tr w14:paraId="11465448">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E4044">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3C4CB6">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17</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0D17E5">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所管辖的门窗玻璃整洁、明亮、无明显污渍；每发现一次扣1分，扣完为止。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6ABA1F">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D788BB">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DAB5CF">
            <w:pPr>
              <w:widowControl/>
              <w:spacing w:line="300" w:lineRule="exact"/>
              <w:jc w:val="center"/>
              <w:rPr>
                <w:rFonts w:hint="eastAsia" w:ascii="宋体" w:hAnsi="宋体" w:eastAsia="宋体" w:cs="宋体"/>
                <w:color w:val="auto"/>
                <w:sz w:val="21"/>
                <w:szCs w:val="21"/>
              </w:rPr>
            </w:pPr>
          </w:p>
        </w:tc>
      </w:tr>
      <w:tr w14:paraId="01770346">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8E43C5">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988E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18</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CFDF44">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开关、消防器材、配电箱、电表箱等无灰尘、污渍，灯具无明显灰尘，透明度好；每发现一次扣1分，扣完为止。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D22DE1">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964C65">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C45B26">
            <w:pPr>
              <w:widowControl/>
              <w:spacing w:line="300" w:lineRule="exact"/>
              <w:jc w:val="center"/>
              <w:rPr>
                <w:rFonts w:hint="eastAsia" w:ascii="宋体" w:hAnsi="宋体" w:eastAsia="宋体" w:cs="宋体"/>
                <w:color w:val="auto"/>
                <w:sz w:val="21"/>
                <w:szCs w:val="21"/>
              </w:rPr>
            </w:pPr>
          </w:p>
        </w:tc>
      </w:tr>
      <w:tr w14:paraId="2BFD36B4">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65862D">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561B1A">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19</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A141C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公共区内不得堆放各种杂物；每发现一次扣1分，扣完为止。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862D8">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CE7DD">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188BCD">
            <w:pPr>
              <w:widowControl/>
              <w:spacing w:line="300" w:lineRule="exact"/>
              <w:jc w:val="center"/>
              <w:rPr>
                <w:rFonts w:hint="eastAsia" w:ascii="宋体" w:hAnsi="宋体" w:eastAsia="宋体" w:cs="宋体"/>
                <w:color w:val="auto"/>
                <w:sz w:val="21"/>
                <w:szCs w:val="21"/>
              </w:rPr>
            </w:pPr>
          </w:p>
        </w:tc>
      </w:tr>
      <w:tr w14:paraId="6D3B19CF">
        <w:tblPrEx>
          <w:tblCellMar>
            <w:top w:w="0" w:type="dxa"/>
            <w:left w:w="0" w:type="dxa"/>
            <w:bottom w:w="0" w:type="dxa"/>
            <w:right w:w="0" w:type="dxa"/>
          </w:tblCellMar>
        </w:tblPrEx>
        <w:trPr>
          <w:trHeight w:val="397" w:hRule="atLeast"/>
          <w:jc w:val="center"/>
        </w:trPr>
        <w:tc>
          <w:tcPr>
            <w:tcW w:w="10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0C57AC">
            <w:pPr>
              <w:widowControl/>
              <w:spacing w:line="300" w:lineRule="exact"/>
              <w:jc w:val="center"/>
              <w:rPr>
                <w:rFonts w:hint="eastAsia" w:ascii="宋体" w:hAnsi="宋体" w:eastAsia="宋体" w:cs="宋体"/>
                <w:color w:val="auto"/>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2DE340">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20</w:t>
            </w: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3FADC">
            <w:pPr>
              <w:widowControl/>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堆放垃圾处无污秽、异味，垃圾桶、撮子内外表面清洁；每发现一次扣1分，扣完为止。</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4945B">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78FFDD">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8DC2D5">
            <w:pPr>
              <w:widowControl/>
              <w:spacing w:line="300" w:lineRule="exact"/>
              <w:jc w:val="center"/>
              <w:rPr>
                <w:rFonts w:hint="eastAsia" w:ascii="宋体" w:hAnsi="宋体" w:eastAsia="宋体" w:cs="宋体"/>
                <w:color w:val="auto"/>
                <w:sz w:val="21"/>
                <w:szCs w:val="21"/>
              </w:rPr>
            </w:pPr>
          </w:p>
        </w:tc>
      </w:tr>
      <w:tr w14:paraId="1B06933A">
        <w:tblPrEx>
          <w:tblCellMar>
            <w:top w:w="0" w:type="dxa"/>
            <w:left w:w="0" w:type="dxa"/>
            <w:bottom w:w="0" w:type="dxa"/>
            <w:right w:w="0" w:type="dxa"/>
          </w:tblCellMar>
        </w:tblPrEx>
        <w:trPr>
          <w:trHeight w:val="397" w:hRule="atLeast"/>
          <w:jc w:val="center"/>
        </w:trPr>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67B856">
            <w:pPr>
              <w:widowControl/>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25A08">
            <w:pPr>
              <w:widowControl/>
              <w:spacing w:line="300" w:lineRule="exact"/>
              <w:jc w:val="center"/>
              <w:rPr>
                <w:rFonts w:hint="eastAsia" w:ascii="宋体" w:hAnsi="宋体" w:eastAsia="宋体" w:cs="宋体"/>
                <w:color w:val="auto"/>
                <w:sz w:val="21"/>
                <w:szCs w:val="21"/>
              </w:rPr>
            </w:pPr>
          </w:p>
        </w:tc>
        <w:tc>
          <w:tcPr>
            <w:tcW w:w="57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A57DA">
            <w:pPr>
              <w:widowControl/>
              <w:spacing w:line="300" w:lineRule="exact"/>
              <w:rPr>
                <w:rFonts w:hint="eastAsia" w:ascii="宋体" w:hAnsi="宋体" w:eastAsia="宋体" w:cs="宋体"/>
                <w:color w:val="auto"/>
                <w:sz w:val="21"/>
                <w:szCs w:val="21"/>
              </w:rPr>
            </w:pP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F2C4D4">
            <w:pPr>
              <w:widowControl/>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100</w:t>
            </w:r>
          </w:p>
        </w:tc>
        <w:tc>
          <w:tcPr>
            <w:tcW w:w="8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5EF62">
            <w:pPr>
              <w:widowControl/>
              <w:spacing w:line="300" w:lineRule="exact"/>
              <w:jc w:val="center"/>
              <w:rPr>
                <w:rFonts w:hint="eastAsia" w:ascii="宋体" w:hAnsi="宋体" w:eastAsia="宋体" w:cs="宋体"/>
                <w:color w:val="auto"/>
                <w:sz w:val="21"/>
                <w:szCs w:val="21"/>
              </w:rPr>
            </w:pP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0C71EB">
            <w:pPr>
              <w:widowControl/>
              <w:spacing w:line="300" w:lineRule="exact"/>
              <w:jc w:val="center"/>
              <w:rPr>
                <w:rFonts w:hint="eastAsia" w:ascii="宋体" w:hAnsi="宋体" w:eastAsia="宋体" w:cs="宋体"/>
                <w:color w:val="auto"/>
                <w:sz w:val="21"/>
                <w:szCs w:val="21"/>
              </w:rPr>
            </w:pPr>
          </w:p>
        </w:tc>
      </w:tr>
      <w:tr w14:paraId="5097F958">
        <w:tblPrEx>
          <w:tblCellMar>
            <w:top w:w="0" w:type="dxa"/>
            <w:left w:w="0" w:type="dxa"/>
            <w:bottom w:w="0" w:type="dxa"/>
            <w:right w:w="0" w:type="dxa"/>
          </w:tblCellMar>
        </w:tblPrEx>
        <w:trPr>
          <w:trHeight w:val="397" w:hRule="atLeast"/>
          <w:jc w:val="center"/>
        </w:trPr>
        <w:tc>
          <w:tcPr>
            <w:tcW w:w="10178" w:type="dxa"/>
            <w:gridSpan w:val="6"/>
            <w:tcBorders>
              <w:top w:val="nil"/>
              <w:left w:val="nil"/>
              <w:bottom w:val="nil"/>
              <w:right w:val="nil"/>
            </w:tcBorders>
            <w:noWrap w:val="0"/>
            <w:tcMar>
              <w:top w:w="12" w:type="dxa"/>
              <w:left w:w="12" w:type="dxa"/>
              <w:right w:w="12" w:type="dxa"/>
            </w:tcMar>
            <w:vAlign w:val="center"/>
          </w:tcPr>
          <w:p w14:paraId="07AB35CD">
            <w:pPr>
              <w:widowControl/>
              <w:spacing w:line="56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评分人：                                             部门负责人：</w:t>
            </w:r>
          </w:p>
        </w:tc>
      </w:tr>
    </w:tbl>
    <w:p w14:paraId="675CA76D">
      <w:pPr>
        <w:tabs>
          <w:tab w:val="left" w:pos="2340"/>
        </w:tabs>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34B1E4B7">
      <w:pPr>
        <w:tabs>
          <w:tab w:val="left" w:pos="23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bidi="ar"/>
        </w:rPr>
        <w:t>甲方根据上表一：《XX年XX月厨师工服务人员评分表》</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表</w:t>
      </w:r>
      <w:r>
        <w:rPr>
          <w:rFonts w:hint="eastAsia" w:ascii="宋体" w:hAnsi="宋体" w:eastAsia="宋体" w:cs="宋体"/>
          <w:color w:val="auto"/>
          <w:sz w:val="21"/>
          <w:szCs w:val="21"/>
          <w:lang w:val="en-US" w:eastAsia="zh-CN" w:bidi="ar"/>
        </w:rPr>
        <w:t>二</w:t>
      </w:r>
      <w:r>
        <w:rPr>
          <w:rFonts w:hint="eastAsia" w:ascii="宋体" w:hAnsi="宋体" w:eastAsia="宋体" w:cs="宋体"/>
          <w:color w:val="auto"/>
          <w:sz w:val="21"/>
          <w:szCs w:val="21"/>
          <w:lang w:bidi="ar"/>
        </w:rPr>
        <w:t>：《XX年XX月厨卫工服务人员评分表》</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表</w:t>
      </w:r>
      <w:r>
        <w:rPr>
          <w:rFonts w:hint="eastAsia" w:ascii="宋体" w:hAnsi="宋体" w:eastAsia="宋体" w:cs="宋体"/>
          <w:color w:val="auto"/>
          <w:sz w:val="21"/>
          <w:szCs w:val="21"/>
          <w:lang w:val="en-US" w:eastAsia="zh-CN" w:bidi="ar"/>
        </w:rPr>
        <w:t>三</w:t>
      </w:r>
      <w:r>
        <w:rPr>
          <w:rFonts w:hint="eastAsia" w:ascii="宋体" w:hAnsi="宋体" w:eastAsia="宋体" w:cs="宋体"/>
          <w:color w:val="auto"/>
          <w:sz w:val="21"/>
          <w:szCs w:val="21"/>
          <w:lang w:bidi="ar"/>
        </w:rPr>
        <w:t>：《XX年XX月保洁员服务人员评分表》每月对乙方负责的项目进行考核，考核周期为1个月（工作日期间内），考核人分别为各项目的综合部门。</w:t>
      </w:r>
    </w:p>
    <w:p w14:paraId="2CD83DDD">
      <w:pPr>
        <w:spacing w:line="24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w:t>
      </w:r>
      <w:r>
        <w:rPr>
          <w:rFonts w:hint="eastAsia" w:ascii="宋体" w:hAnsi="宋体" w:eastAsia="宋体" w:cs="宋体"/>
          <w:color w:val="auto"/>
          <w:sz w:val="21"/>
          <w:szCs w:val="21"/>
          <w:highlight w:val="none"/>
          <w:lang w:val="en-US" w:eastAsia="zh-CN" w:bidi="ar"/>
        </w:rPr>
        <w:t>甲方对乙方</w:t>
      </w:r>
      <w:r>
        <w:rPr>
          <w:rFonts w:hint="eastAsia" w:ascii="宋体" w:hAnsi="宋体" w:eastAsia="宋体" w:cs="宋体"/>
          <w:color w:val="auto"/>
          <w:sz w:val="21"/>
          <w:szCs w:val="21"/>
          <w:highlight w:val="none"/>
          <w:lang w:bidi="ar"/>
        </w:rPr>
        <w:t>任一单个项目中的服务表现进行独立评价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lang w:bidi="ar"/>
        </w:rPr>
        <w:t>厨师、厨卫工、保洁员劳务外包服务费单独计算，每月根据所服务运营项目的各项服务人员考核分数对应的劳务外包服务费支付比例单独计算，劳务外包服务费支付比例如下：</w:t>
      </w:r>
    </w:p>
    <w:p w14:paraId="2538B88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（1）当考核分为90分（含）以上，劳务外包服务费按每月劳务外包服务费的100%支付；</w:t>
      </w:r>
    </w:p>
    <w:p w14:paraId="2A377FF5">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（2）当月考核分为85分（含）-90（不含）分时，劳务外包服务费按每月劳务外包服务费的90%支付；</w:t>
      </w:r>
    </w:p>
    <w:p w14:paraId="15E304C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（3）当月考核分为80分（含）-85（不含）分时，劳务外包服务费按每月劳务外包服务费的85%支付；</w:t>
      </w:r>
    </w:p>
    <w:p w14:paraId="50633E97">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（4）考核分低于80分（不含）时，按对应得分作为比例，按每月服务费×得分比例进行支付（例如：考核得75分，当月的劳务外包服务费按每月服务费的75%支付）。</w:t>
      </w:r>
    </w:p>
    <w:p w14:paraId="1E6C3C88">
      <w:pPr>
        <w:tabs>
          <w:tab w:val="left" w:pos="2340"/>
        </w:tabs>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3、合同期内考核分低过80分（不含）达一次的，甲方组织约谈；达到两次的，甲方进行书面警告；达到三次的，甲方有权单方解除合同，另外如果低于70分（不含）一次有权单方解除合同，乙方应赔偿甲方停餐、清洁导致的损失（包括但不限于甲方另行委托其他方提供伙食、保洁供应服务的费用等）。 </w:t>
      </w:r>
    </w:p>
    <w:p w14:paraId="3358E802">
      <w:pPr>
        <w:tabs>
          <w:tab w:val="left" w:pos="2340"/>
        </w:tabs>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4、乙方未能在甲方限期内完成整改的，甲方有权单方解除涉及单个项目的劳务外包服务合作，且有权根据已解除的单个项目劳务外包服务费预算金额占本合同总金额的比例，没收相应比例的履约保证金。</w:t>
      </w:r>
    </w:p>
    <w:p w14:paraId="7ED756D0">
      <w:pPr>
        <w:tabs>
          <w:tab w:val="left" w:pos="2340"/>
        </w:tabs>
        <w:spacing w:line="360" w:lineRule="auto"/>
        <w:ind w:firstLine="420" w:firstLineChars="200"/>
        <w:rPr>
          <w:rFonts w:hint="eastAsia" w:ascii="宋体" w:hAnsi="宋体" w:eastAsia="宋体" w:cs="宋体"/>
          <w:color w:val="auto"/>
          <w:sz w:val="21"/>
          <w:szCs w:val="21"/>
          <w:lang w:bidi="ar"/>
        </w:rPr>
      </w:pPr>
    </w:p>
    <w:p w14:paraId="0E722D9A">
      <w:pPr>
        <w:pageBreakBefore/>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附件二：廉洁协议书</w:t>
      </w:r>
    </w:p>
    <w:p w14:paraId="4E29169A">
      <w:pPr>
        <w:spacing w:line="600" w:lineRule="exact"/>
        <w:ind w:right="31" w:rightChars="15"/>
        <w:jc w:val="center"/>
        <w:rPr>
          <w:rFonts w:hint="eastAsia" w:ascii="宋体" w:hAnsi="宋体" w:eastAsia="宋体" w:cs="宋体"/>
          <w:bCs/>
          <w:color w:val="auto"/>
          <w:sz w:val="44"/>
          <w:szCs w:val="44"/>
        </w:rPr>
      </w:pPr>
      <w:r>
        <w:rPr>
          <w:rFonts w:hint="eastAsia" w:ascii="宋体" w:hAnsi="宋体" w:eastAsia="宋体" w:cs="宋体"/>
          <w:b/>
          <w:color w:val="auto"/>
          <w:sz w:val="30"/>
          <w:szCs w:val="30"/>
        </w:rPr>
        <w:t>廉洁协议书</w:t>
      </w:r>
    </w:p>
    <w:p w14:paraId="66F7DC43">
      <w:pPr>
        <w:spacing w:line="600" w:lineRule="exact"/>
        <w:ind w:right="31" w:rightChars="15"/>
        <w:jc w:val="center"/>
        <w:rPr>
          <w:rFonts w:hint="eastAsia" w:ascii="宋体" w:hAnsi="宋体" w:eastAsia="宋体" w:cs="宋体"/>
          <w:b/>
          <w:color w:val="auto"/>
          <w:sz w:val="44"/>
          <w:szCs w:val="44"/>
        </w:rPr>
      </w:pPr>
    </w:p>
    <w:p w14:paraId="2F787B04">
      <w:pPr>
        <w:spacing w:line="56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r>
        <w:rPr>
          <w:rFonts w:hint="eastAsia" w:ascii="宋体" w:hAnsi="宋体" w:eastAsia="宋体" w:cs="宋体"/>
          <w:color w:val="auto"/>
          <w:sz w:val="21"/>
          <w:szCs w:val="21"/>
        </w:rPr>
        <w:t xml:space="preserve">                 （招标编号：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038C5E7">
      <w:pPr>
        <w:spacing w:line="5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甲方（业主单位）：</w:t>
      </w:r>
    </w:p>
    <w:p w14:paraId="5F3B8F75">
      <w:pPr>
        <w:spacing w:line="5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w:t>
      </w:r>
    </w:p>
    <w:p w14:paraId="428A8C1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9C4C469">
      <w:pPr>
        <w:spacing w:line="5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甲乙双方的权利和义务</w:t>
      </w:r>
    </w:p>
    <w:p w14:paraId="51405F8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（一）严格遵守党和国家有关法律法规等有关廉洁从业规定。</w:t>
      </w:r>
    </w:p>
    <w:p w14:paraId="07E8A5C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（二）严格执行本项目的合同文件，自觉按合同办事。</w:t>
      </w:r>
    </w:p>
    <w:p w14:paraId="3A06287F">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（三）双方的业务活动坚持公开、公正、诚信、透明的原则（除法律认定的商业秘密和合同文件另有规定之外）不得损害国家和集体利益，违反工程建设管理及其他法律法规规章制度。</w:t>
      </w:r>
    </w:p>
    <w:p w14:paraId="36569E78">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（四）建立健全廉洁制度，开展廉洁教育，设立廉洁监督公示牌，公布举报电话，监督并认真查处违法违纪行为。</w:t>
      </w:r>
    </w:p>
    <w:p w14:paraId="28391F7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（五）发现对方在业务活动中有违反廉洁规定的行为，有及时提醒对方纠正的权利和义务。</w:t>
      </w:r>
    </w:p>
    <w:p w14:paraId="5301D33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（六）发现对方严重违反本协议义务条款的行为，有向其上级有关部门举报、建议给予处理并要求告知处理结果的权利。</w:t>
      </w:r>
    </w:p>
    <w:p w14:paraId="2235E05B">
      <w:pPr>
        <w:spacing w:line="5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甲方的义务</w:t>
      </w:r>
    </w:p>
    <w:p w14:paraId="533C8F0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（一）甲方及其工作人员不得索要或接受乙方的礼金、有价证券和贵重物品，不得在乙方报销任何应由甲方或个人支付的费用。</w:t>
      </w:r>
    </w:p>
    <w:p w14:paraId="3E93F3D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（二）甲方工作人员不得参加乙方安排的高消费宴请和娱乐活动；不得接受乙方提供的通讯工具、交通工具和高档办公用品。</w:t>
      </w:r>
    </w:p>
    <w:p w14:paraId="5A586912">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（三）甲方及其工作人员不得要求或者接受乙方为其住房装修、婚丧嫁娶活动、家属或亲友的工作安排以及出国出境、旅游等提供方便。</w:t>
      </w:r>
    </w:p>
    <w:p w14:paraId="620712C1">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（四）甲方工作人员不得向乙方介绍其家属或者亲友（包括家属或亲友开办的公司企业）从事于本项目涉及的经济业务活动。</w:t>
      </w:r>
    </w:p>
    <w:p w14:paraId="75CEB708">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（五）甲方及其工作人员不得以任何理由向乙方推荐分包单位，不得要求乙方购买合同规定外的材料和设备。</w:t>
      </w:r>
    </w:p>
    <w:p w14:paraId="17AA203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（六）甲方及其工作人员不得进行违反廉洁规定的其他活动。</w:t>
      </w:r>
    </w:p>
    <w:p w14:paraId="2099021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3AD11311">
      <w:pPr>
        <w:spacing w:line="5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乙方义务</w:t>
      </w:r>
    </w:p>
    <w:p w14:paraId="0F083442">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（一）乙方不得以任何理由向甲方及其工作人员馈赠礼金、有价证券、贵重礼品，或报销应由甲方单位或个人支付的任何费用。</w:t>
      </w:r>
    </w:p>
    <w:p w14:paraId="6AF870CB">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（二）乙方及其工作人员不得以考察、参观、洽谈业务、签订合同等的借口邀请甲方及其工作人员参加高消费的宴请、娱乐和健身等活动。</w:t>
      </w:r>
    </w:p>
    <w:p w14:paraId="0D60DAB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（三）乙方不得为甲方单位和个人购置或提供通讯工具、交通工具和高档办公用品等。</w:t>
      </w:r>
    </w:p>
    <w:p w14:paraId="7E1B0DC4">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（四）乙方及其工作人员不得为甲方工作人员购买、装修、维修私人住房、汽车等。</w:t>
      </w:r>
    </w:p>
    <w:p w14:paraId="47EFC7F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（五）乙方及其工作人员不得为甲方工作人员的婚丧嫁娶、家属或亲友的工作安排，及出国出境提供方便以及报销任何私人消费的费用。</w:t>
      </w:r>
    </w:p>
    <w:p w14:paraId="689FDEA6">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（六）乙方及其工作人员不得进行影响甲方及其工作人员公正执行合同和履行职务的其他活动。</w:t>
      </w:r>
    </w:p>
    <w:p w14:paraId="56C143F9">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B9B0573">
      <w:pPr>
        <w:spacing w:line="5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违约责任</w:t>
      </w:r>
    </w:p>
    <w:p w14:paraId="72A47826">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（一）甲方违反本协议第一、第二条给乙方单位造成经济损失的，应予以赔偿。</w:t>
      </w:r>
    </w:p>
    <w:p w14:paraId="5826036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（二）乙方违反本协议第一、第三条给甲方单位造成经济损失的，应予以赔偿。</w:t>
      </w:r>
    </w:p>
    <w:p w14:paraId="426FC55C">
      <w:pPr>
        <w:spacing w:line="5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监督检查</w:t>
      </w:r>
    </w:p>
    <w:p w14:paraId="1231349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甲乙双方的廉洁从业行为由双方或双方上级单位的纪检、监察部门负责监督，对本协议履行情况进行检查。</w:t>
      </w:r>
    </w:p>
    <w:p w14:paraId="77F23516">
      <w:pPr>
        <w:spacing w:line="5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第六条 举报信访受理</w:t>
      </w:r>
    </w:p>
    <w:p w14:paraId="13D99EBB">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（一）举报受理部门：东莞市水务集团有限公司纪检监察部。</w:t>
      </w:r>
    </w:p>
    <w:p w14:paraId="3A68A0F4">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（二）举报电话：（0769）23076092。</w:t>
      </w:r>
    </w:p>
    <w:p w14:paraId="2DCAEDC1">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（三）举报邮箱：</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"mailto:jcsj@dgswjt.cn。" </w:instrText>
      </w:r>
      <w:r>
        <w:rPr>
          <w:rFonts w:hint="eastAsia" w:ascii="宋体" w:hAnsi="宋体" w:eastAsia="宋体" w:cs="宋体"/>
          <w:color w:val="auto"/>
          <w:sz w:val="21"/>
          <w:szCs w:val="21"/>
        </w:rPr>
        <w:fldChar w:fldCharType="separate"/>
      </w:r>
      <w:r>
        <w:rPr>
          <w:rStyle w:val="42"/>
          <w:rFonts w:hint="eastAsia" w:ascii="宋体" w:hAnsi="宋体" w:eastAsia="宋体" w:cs="宋体"/>
          <w:color w:val="auto"/>
          <w:sz w:val="21"/>
          <w:szCs w:val="21"/>
        </w:rPr>
        <w:t>jcsj@dgswjt.cn。</w:t>
      </w:r>
      <w:r>
        <w:rPr>
          <w:rFonts w:hint="eastAsia" w:ascii="宋体" w:hAnsi="宋体" w:eastAsia="宋体" w:cs="宋体"/>
          <w:color w:val="auto"/>
          <w:sz w:val="21"/>
          <w:szCs w:val="21"/>
        </w:rPr>
        <w:fldChar w:fldCharType="end"/>
      </w:r>
    </w:p>
    <w:p w14:paraId="4E6A7AAF">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（四）信访地址：广东省东莞市东城街道育华路1号。</w:t>
      </w:r>
    </w:p>
    <w:p w14:paraId="4B89BF83">
      <w:pPr>
        <w:spacing w:line="5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第七条 其他</w:t>
      </w:r>
    </w:p>
    <w:p w14:paraId="48848E51">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份，甲、乙双方上级主管部门各执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14:paraId="347627C9">
      <w:pPr>
        <w:spacing w:line="560" w:lineRule="exact"/>
        <w:ind w:firstLine="420" w:firstLineChars="200"/>
        <w:rPr>
          <w:rFonts w:hint="eastAsia" w:ascii="宋体" w:hAnsi="宋体" w:eastAsia="宋体" w:cs="宋体"/>
          <w:color w:val="auto"/>
          <w:sz w:val="21"/>
          <w:szCs w:val="21"/>
        </w:rPr>
      </w:pPr>
    </w:p>
    <w:p w14:paraId="1290C880">
      <w:pPr>
        <w:spacing w:line="560" w:lineRule="exact"/>
        <w:rPr>
          <w:rFonts w:hint="eastAsia" w:ascii="宋体" w:hAnsi="宋体" w:eastAsia="宋体" w:cs="宋体"/>
          <w:color w:val="auto"/>
          <w:sz w:val="21"/>
          <w:szCs w:val="21"/>
        </w:rPr>
      </w:pPr>
    </w:p>
    <w:p w14:paraId="00B0091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乙方（盖章）： </w:t>
      </w:r>
    </w:p>
    <w:p w14:paraId="6D009F7C">
      <w:pPr>
        <w:spacing w:line="560" w:lineRule="exact"/>
        <w:ind w:firstLine="420" w:firstLineChars="200"/>
        <w:rPr>
          <w:rFonts w:hint="eastAsia" w:ascii="宋体" w:hAnsi="宋体" w:eastAsia="宋体" w:cs="宋体"/>
          <w:color w:val="auto"/>
          <w:sz w:val="21"/>
          <w:szCs w:val="21"/>
        </w:rPr>
      </w:pPr>
    </w:p>
    <w:p w14:paraId="0B9765DF">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法定代表（或负责）人：           法定代表（或负责）人：</w:t>
      </w:r>
    </w:p>
    <w:p w14:paraId="6BCEAA9E">
      <w:pPr>
        <w:spacing w:line="560" w:lineRule="exact"/>
        <w:rPr>
          <w:rFonts w:hint="eastAsia" w:ascii="宋体" w:hAnsi="宋体" w:eastAsia="宋体" w:cs="宋体"/>
          <w:color w:val="auto"/>
          <w:sz w:val="21"/>
          <w:szCs w:val="21"/>
        </w:rPr>
      </w:pPr>
    </w:p>
    <w:p w14:paraId="2694FBA2">
      <w:pPr>
        <w:spacing w:line="560" w:lineRule="exact"/>
        <w:ind w:firstLine="420" w:firstLineChars="200"/>
        <w:rPr>
          <w:rFonts w:hint="eastAsia" w:ascii="宋体" w:hAnsi="宋体" w:eastAsia="宋体" w:cs="宋体"/>
          <w:color w:val="auto"/>
          <w:sz w:val="32"/>
          <w:szCs w:val="32"/>
        </w:rPr>
      </w:pPr>
      <w:r>
        <w:rPr>
          <w:rFonts w:hint="eastAsia" w:ascii="宋体" w:hAnsi="宋体" w:eastAsia="宋体" w:cs="宋体"/>
          <w:color w:val="auto"/>
          <w:sz w:val="21"/>
          <w:szCs w:val="21"/>
        </w:rPr>
        <w:t>签订日期：    年  月  日         年  月  日</w:t>
      </w:r>
    </w:p>
    <w:p w14:paraId="39484EE3">
      <w:pPr>
        <w:pStyle w:val="2"/>
        <w:rPr>
          <w:rFonts w:hint="eastAsia" w:ascii="宋体" w:hAnsi="宋体" w:eastAsia="宋体" w:cs="宋体"/>
          <w:color w:val="auto"/>
          <w:sz w:val="21"/>
          <w:szCs w:val="21"/>
          <w:lang w:val="en-US"/>
        </w:rPr>
      </w:pPr>
    </w:p>
    <w:p w14:paraId="0C2E975E">
      <w:pPr>
        <w:pStyle w:val="2"/>
        <w:rPr>
          <w:rFonts w:hint="eastAsia" w:ascii="宋体" w:hAnsi="宋体" w:eastAsia="宋体" w:cs="宋体"/>
          <w:color w:val="auto"/>
          <w:sz w:val="21"/>
          <w:szCs w:val="21"/>
          <w:lang w:val="en-US"/>
        </w:rPr>
      </w:pPr>
    </w:p>
    <w:p w14:paraId="376037FE">
      <w:pPr>
        <w:pStyle w:val="2"/>
        <w:rPr>
          <w:rFonts w:hint="eastAsia" w:ascii="宋体" w:hAnsi="宋体" w:eastAsia="宋体" w:cs="宋体"/>
          <w:color w:val="auto"/>
          <w:sz w:val="21"/>
          <w:szCs w:val="21"/>
          <w:lang w:val="en-US"/>
        </w:rPr>
      </w:pPr>
    </w:p>
    <w:p w14:paraId="62C124F6">
      <w:pPr>
        <w:pStyle w:val="2"/>
        <w:rPr>
          <w:rFonts w:hint="eastAsia" w:ascii="宋体" w:hAnsi="宋体" w:eastAsia="宋体" w:cs="宋体"/>
          <w:color w:val="auto"/>
          <w:sz w:val="21"/>
          <w:szCs w:val="21"/>
          <w:lang w:val="en-US"/>
        </w:rPr>
      </w:pPr>
    </w:p>
    <w:p w14:paraId="24B93E4A">
      <w:pPr>
        <w:pStyle w:val="2"/>
        <w:rPr>
          <w:rFonts w:hint="eastAsia" w:ascii="宋体" w:hAnsi="宋体" w:eastAsia="宋体" w:cs="宋体"/>
          <w:color w:val="auto"/>
          <w:sz w:val="21"/>
          <w:szCs w:val="21"/>
          <w:lang w:val="en-US"/>
        </w:rPr>
      </w:pPr>
    </w:p>
    <w:p w14:paraId="5441113A">
      <w:pPr>
        <w:pStyle w:val="2"/>
        <w:rPr>
          <w:rFonts w:hint="eastAsia" w:ascii="宋体" w:hAnsi="宋体" w:eastAsia="宋体" w:cs="宋体"/>
          <w:color w:val="auto"/>
          <w:sz w:val="21"/>
          <w:szCs w:val="21"/>
          <w:lang w:val="en-US"/>
        </w:rPr>
      </w:pPr>
    </w:p>
    <w:p w14:paraId="728CC689">
      <w:pPr>
        <w:pStyle w:val="2"/>
        <w:rPr>
          <w:rFonts w:hint="eastAsia" w:ascii="宋体" w:hAnsi="宋体" w:eastAsia="宋体" w:cs="宋体"/>
          <w:color w:val="auto"/>
          <w:sz w:val="21"/>
          <w:szCs w:val="21"/>
          <w:lang w:val="en-US"/>
        </w:rPr>
      </w:pPr>
    </w:p>
    <w:p w14:paraId="57370ECE">
      <w:pPr>
        <w:pageBreakBefore/>
        <w:rPr>
          <w:rFonts w:hint="eastAsia" w:ascii="宋体" w:hAnsi="宋体" w:eastAsia="宋体" w:cs="宋体"/>
          <w:b/>
          <w:color w:val="auto"/>
          <w:sz w:val="28"/>
          <w:szCs w:val="28"/>
        </w:rPr>
      </w:pPr>
      <w:r>
        <w:rPr>
          <w:rFonts w:hint="eastAsia" w:ascii="宋体" w:hAnsi="宋体" w:eastAsia="宋体" w:cs="宋体"/>
          <w:b/>
          <w:color w:val="auto"/>
          <w:sz w:val="28"/>
          <w:szCs w:val="28"/>
          <w:lang w:bidi="ar"/>
        </w:rPr>
        <w:t>附件三：</w:t>
      </w:r>
      <w:r>
        <w:rPr>
          <w:rFonts w:hint="eastAsia" w:ascii="宋体" w:hAnsi="宋体" w:eastAsia="宋体" w:cs="宋体"/>
          <w:b/>
          <w:color w:val="auto"/>
          <w:sz w:val="28"/>
          <w:szCs w:val="28"/>
        </w:rPr>
        <w:t>安全生产管理协议</w:t>
      </w:r>
    </w:p>
    <w:p w14:paraId="5B381357">
      <w:pPr>
        <w:spacing w:line="360" w:lineRule="auto"/>
        <w:jc w:val="center"/>
        <w:rPr>
          <w:rFonts w:hint="eastAsia" w:ascii="宋体" w:hAnsi="宋体" w:eastAsia="宋体" w:cs="宋体"/>
          <w:b/>
          <w:bCs/>
          <w:color w:val="auto"/>
          <w:sz w:val="30"/>
          <w:szCs w:val="30"/>
          <w:lang w:bidi="ar"/>
        </w:rPr>
      </w:pPr>
      <w:r>
        <w:rPr>
          <w:rFonts w:hint="eastAsia" w:ascii="宋体" w:hAnsi="宋体" w:eastAsia="宋体" w:cs="宋体"/>
          <w:b/>
          <w:bCs/>
          <w:color w:val="auto"/>
          <w:sz w:val="30"/>
          <w:szCs w:val="30"/>
          <w:lang w:bidi="ar"/>
        </w:rPr>
        <w:t>安全生产管理协议</w:t>
      </w:r>
    </w:p>
    <w:p w14:paraId="136AB324">
      <w:pPr>
        <w:jc w:val="center"/>
        <w:rPr>
          <w:rFonts w:hint="eastAsia" w:ascii="宋体" w:hAnsi="宋体" w:eastAsia="宋体" w:cs="宋体"/>
          <w:bCs/>
          <w:color w:val="auto"/>
          <w:sz w:val="28"/>
          <w:szCs w:val="28"/>
        </w:rPr>
      </w:pPr>
      <w:r>
        <w:rPr>
          <w:rFonts w:hint="eastAsia" w:ascii="宋体" w:hAnsi="宋体" w:eastAsia="宋体" w:cs="宋体"/>
          <w:b/>
          <w:bCs/>
          <w:color w:val="auto"/>
          <w:sz w:val="28"/>
          <w:szCs w:val="28"/>
        </w:rPr>
        <w:t xml:space="preserve">         </w:t>
      </w:r>
      <w:r>
        <w:rPr>
          <w:rFonts w:hint="eastAsia" w:ascii="宋体" w:hAnsi="宋体" w:eastAsia="宋体" w:cs="宋体"/>
          <w:bCs/>
          <w:color w:val="auto"/>
          <w:sz w:val="28"/>
          <w:szCs w:val="28"/>
        </w:rPr>
        <w:t xml:space="preserve">                                         </w:t>
      </w:r>
    </w:p>
    <w:p w14:paraId="2B4F85F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甲方：</w:t>
      </w:r>
    </w:p>
    <w:p w14:paraId="082194A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579ED09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                </w:t>
      </w:r>
    </w:p>
    <w:p w14:paraId="1827946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传真</w:t>
      </w:r>
    </w:p>
    <w:p w14:paraId="49794473">
      <w:pPr>
        <w:spacing w:line="360" w:lineRule="auto"/>
        <w:rPr>
          <w:rFonts w:hint="eastAsia" w:ascii="宋体" w:hAnsi="宋体" w:eastAsia="宋体" w:cs="宋体"/>
          <w:color w:val="auto"/>
          <w:sz w:val="21"/>
          <w:szCs w:val="21"/>
        </w:rPr>
      </w:pPr>
    </w:p>
    <w:p w14:paraId="33D010FB">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w:t>
      </w:r>
    </w:p>
    <w:p w14:paraId="6168DAF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7FB8FA8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p>
    <w:p w14:paraId="11A0522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传真</w:t>
      </w:r>
    </w:p>
    <w:p w14:paraId="23898291">
      <w:pPr>
        <w:spacing w:line="360" w:lineRule="auto"/>
        <w:rPr>
          <w:rFonts w:hint="eastAsia" w:ascii="宋体" w:hAnsi="宋体" w:eastAsia="宋体" w:cs="宋体"/>
          <w:color w:val="auto"/>
          <w:sz w:val="21"/>
          <w:szCs w:val="21"/>
        </w:rPr>
      </w:pPr>
    </w:p>
    <w:p w14:paraId="2517203A">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F2E6FEE">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66B45F1B">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    3、乙方使用被派遣劳动者的，应当将被派遣劳动者纳入本单位从业人员统一管理，对被派遣劳动者进行岗位安全操作规程和安全操作技能的教育和培训。</w:t>
      </w:r>
    </w:p>
    <w:p w14:paraId="3630DFFA">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76B3F9C1">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5、乙方应当教育和督促从业人员严格执行本单位的安全生产规章制度和安全操作规程；并向从业人员如实告知作业场所和工作岗位存在的危险因素、防范措施以及事故应急措施。</w:t>
      </w:r>
    </w:p>
    <w:p w14:paraId="38133B39">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6、乙方应严格遵守国家、地方政府有关安全生产及劳动保护的法律法规、标准、规定，贯彻执行甲方的各项安全管理规章制度。</w:t>
      </w:r>
    </w:p>
    <w:p w14:paraId="42D83A18">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7、乙方依法参加工伤保险，为从业人员缴纳保险费，并应当为从事危险作业的人员办理意外伤害保险。</w:t>
      </w:r>
    </w:p>
    <w:p w14:paraId="7E4CC988">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00B0A6D8">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8FDF8B3">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302BD274">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2EE91580">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2E9C767E">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13、在施工过程中，需要进行动土、动火、登高、吊装、断路、进入限制性空间等危险性较高的作业时，乙方的施工负责人、专职或兼职安全员必须现场确认，确保安全后，方可开始施工。</w:t>
      </w:r>
    </w:p>
    <w:p w14:paraId="605314A6">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14、因乙方原因，造成乙方损失，由乙方自负，给甲方造成财产损失和人员伤害，乙方要负全部责任，并全额赔偿甲方。</w:t>
      </w:r>
    </w:p>
    <w:p w14:paraId="09615AE6">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15、非因甲方原因，造成乙方损失的，甲方不承担任何责任，由乙方自行承担全部责任。</w:t>
      </w:r>
    </w:p>
    <w:p w14:paraId="73693B92">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16、乙方应严格遵守法律法规以及甲方的安全管理要求，并接受甲方的安全生产工作协调和监督，积极消除安全隐患。安全管理的基本要求包括但不限于以下条款：</w:t>
      </w:r>
    </w:p>
    <w:p w14:paraId="3456DDB3">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①禁火区内严禁吸烟、动火。有火灾危险的作业区域，乙方必须配置足够的灭火设施。</w:t>
      </w:r>
    </w:p>
    <w:p w14:paraId="2F70CF51">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②焊接、气割作业时两瓶距离必须达到5M及以上，气瓶距可能产生火花的电器、设备和其它火源的间距必须达到10M及以上。</w:t>
      </w:r>
    </w:p>
    <w:p w14:paraId="50E766F7">
      <w:pPr>
        <w:spacing w:line="360" w:lineRule="auto"/>
        <w:ind w:firstLine="424" w:firstLineChars="202"/>
        <w:rPr>
          <w:rFonts w:hint="eastAsia" w:ascii="宋体" w:hAnsi="宋体" w:eastAsia="宋体" w:cs="宋体"/>
          <w:color w:val="auto"/>
          <w:sz w:val="21"/>
          <w:szCs w:val="21"/>
        </w:rPr>
      </w:pPr>
      <w:bookmarkStart w:id="383" w:name="_Toc16324"/>
      <w:r>
        <w:rPr>
          <w:rFonts w:hint="eastAsia" w:ascii="宋体" w:hAnsi="宋体" w:eastAsia="宋体" w:cs="宋体"/>
          <w:color w:val="auto"/>
          <w:sz w:val="21"/>
          <w:szCs w:val="21"/>
        </w:rPr>
        <w:t>③严禁在厂内道路、消防通道内搭建临时建筑或堆放物资。</w:t>
      </w:r>
      <w:bookmarkEnd w:id="383"/>
    </w:p>
    <w:p w14:paraId="352EF987">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④施工场所的电动工具、电焊机等须有漏电保护器和相应的安全防护装置。</w:t>
      </w:r>
    </w:p>
    <w:p w14:paraId="7C76E942">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⑤施工现场及居住室、办公室内的用电设施必须符合要求，严禁电线乱接、乱拉，刀闸和开关无盖，在电器设施上堆放物品。</w:t>
      </w:r>
    </w:p>
    <w:p w14:paraId="3E9B15D1">
      <w:pPr>
        <w:spacing w:line="360" w:lineRule="auto"/>
        <w:ind w:firstLine="424" w:firstLineChars="202"/>
        <w:rPr>
          <w:rFonts w:hint="eastAsia" w:ascii="宋体" w:hAnsi="宋体" w:eastAsia="宋体" w:cs="宋体"/>
          <w:color w:val="auto"/>
          <w:sz w:val="21"/>
          <w:szCs w:val="21"/>
        </w:rPr>
      </w:pPr>
      <w:bookmarkStart w:id="384" w:name="_Toc4938"/>
      <w:r>
        <w:rPr>
          <w:rFonts w:hint="eastAsia" w:ascii="宋体" w:hAnsi="宋体" w:eastAsia="宋体" w:cs="宋体"/>
          <w:color w:val="auto"/>
          <w:sz w:val="21"/>
          <w:szCs w:val="21"/>
        </w:rPr>
        <w:t>⑥防雷、防静电设施及用电设施要有良好接地。</w:t>
      </w:r>
      <w:bookmarkEnd w:id="384"/>
    </w:p>
    <w:p w14:paraId="783EBC03">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⑦施工现场的危险区域，如临边、深坑、土方堆填区等，必须设置围栏和危险标志，夜间要设信号灯。</w:t>
      </w:r>
    </w:p>
    <w:p w14:paraId="4DB3F43F">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B1FD693">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DC43C2B">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B9E64AE">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17、乙方必须接受甲方的检查与监督，并应主动配合，做好安全工作，凡有违反上述协议的即视为乙方违约，甲方有权视情况从工程结算款/服务价款中扣除（1000-2000）元/次作为违约金。</w:t>
      </w:r>
    </w:p>
    <w:p w14:paraId="62F12ECD">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4CB13878">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19、乙方对施工过程中潜在的安全风险不明确的，不可盲目施工，否则，造成的不良后果由乙方独自承担。</w:t>
      </w:r>
    </w:p>
    <w:p w14:paraId="216898C9">
      <w:pPr>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20、本协议自双方法定代表人或负责人签字并盖章后生效。</w:t>
      </w:r>
    </w:p>
    <w:p w14:paraId="124A026C">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乙方声明：</w:t>
      </w:r>
    </w:p>
    <w:p w14:paraId="4E6EE908">
      <w:pPr>
        <w:spacing w:line="360" w:lineRule="auto"/>
        <w:ind w:firstLine="481" w:firstLineChars="228"/>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乙方已认真阅读协议内容，对协议条款、</w:t>
      </w:r>
      <w:r>
        <w:rPr>
          <w:rFonts w:hint="eastAsia" w:ascii="宋体" w:hAnsi="宋体" w:eastAsia="宋体" w:cs="宋体"/>
          <w:b/>
          <w:bCs/>
          <w:color w:val="auto"/>
          <w:sz w:val="21"/>
          <w:szCs w:val="21"/>
          <w:u w:val="single"/>
        </w:rPr>
        <w:t>东莞市水务集团净水有限公司2025-2026年厨师、厨卫工及保洁员劳务外包服务采购</w:t>
      </w:r>
      <w:r>
        <w:rPr>
          <w:rFonts w:hint="eastAsia" w:ascii="宋体" w:hAnsi="宋体" w:eastAsia="宋体" w:cs="宋体"/>
          <w:b/>
          <w:bCs/>
          <w:color w:val="auto"/>
          <w:sz w:val="21"/>
          <w:szCs w:val="21"/>
          <w:u w:val="single"/>
          <w:lang w:val="en-US" w:eastAsia="zh-CN"/>
        </w:rPr>
        <w:t>项目</w:t>
      </w:r>
      <w:r>
        <w:rPr>
          <w:rFonts w:hint="eastAsia" w:ascii="宋体" w:hAnsi="宋体" w:eastAsia="宋体" w:cs="宋体"/>
          <w:b/>
          <w:bCs/>
          <w:color w:val="auto"/>
          <w:sz w:val="21"/>
          <w:szCs w:val="21"/>
        </w:rPr>
        <w:t>的安全管理要求、安全风险充分理解，并自愿承担因违约造成的一切后果。</w:t>
      </w:r>
    </w:p>
    <w:p w14:paraId="3C962130">
      <w:pPr>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乙方（盖章）： </w:t>
      </w:r>
    </w:p>
    <w:p w14:paraId="459BB315">
      <w:pPr>
        <w:spacing w:line="360" w:lineRule="auto"/>
        <w:ind w:firstLine="478" w:firstLineChars="228"/>
        <w:rPr>
          <w:rFonts w:hint="eastAsia" w:ascii="宋体" w:hAnsi="宋体" w:eastAsia="宋体" w:cs="宋体"/>
          <w:color w:val="auto"/>
          <w:sz w:val="21"/>
          <w:szCs w:val="21"/>
        </w:rPr>
      </w:pPr>
    </w:p>
    <w:p w14:paraId="0C555D2D">
      <w:pPr>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法定代表人或负责人：               法定代表人或负责人：</w:t>
      </w:r>
    </w:p>
    <w:p w14:paraId="0B312490">
      <w:pPr>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6610FE4">
      <w:pPr>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签订日期：</w:t>
      </w:r>
    </w:p>
    <w:p w14:paraId="43E04EDA">
      <w:pPr>
        <w:spacing w:line="360" w:lineRule="auto"/>
        <w:ind w:firstLine="478" w:firstLineChars="228"/>
        <w:rPr>
          <w:rFonts w:hint="eastAsia" w:ascii="宋体" w:hAnsi="宋体" w:eastAsia="宋体" w:cs="宋体"/>
          <w:color w:val="auto"/>
          <w:kern w:val="2"/>
          <w:sz w:val="21"/>
          <w:lang w:val="zh-CN"/>
        </w:rPr>
      </w:pPr>
      <w:r>
        <w:rPr>
          <w:rFonts w:hint="eastAsia" w:ascii="宋体" w:hAnsi="宋体" w:eastAsia="宋体" w:cs="宋体"/>
          <w:color w:val="auto"/>
          <w:sz w:val="21"/>
          <w:szCs w:val="21"/>
        </w:rPr>
        <w:t>签订地点：广东省东莞市</w:t>
      </w:r>
    </w:p>
    <w:p w14:paraId="363735B3">
      <w:pPr>
        <w:pStyle w:val="2"/>
        <w:rPr>
          <w:rFonts w:hint="eastAsia" w:ascii="宋体" w:hAnsi="宋体" w:eastAsia="宋体" w:cs="宋体"/>
          <w:color w:val="auto"/>
          <w:sz w:val="21"/>
          <w:szCs w:val="21"/>
          <w:lang w:val="en-US"/>
        </w:rPr>
      </w:pPr>
    </w:p>
    <w:p w14:paraId="7FF608F9">
      <w:pPr>
        <w:rPr>
          <w:rFonts w:hint="eastAsia" w:ascii="宋体" w:hAnsi="宋体" w:eastAsia="宋体" w:cs="宋体"/>
          <w:color w:val="auto"/>
        </w:rPr>
      </w:pPr>
    </w:p>
    <w:p w14:paraId="0F60140A">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85" w:name="_Toc24427_WPSOffice_Level1"/>
      <w:bookmarkStart w:id="386" w:name="_Toc447044603"/>
      <w:bookmarkStart w:id="387" w:name="_Toc447045090"/>
      <w:bookmarkStart w:id="388" w:name="_Toc142508360"/>
      <w:bookmarkStart w:id="389" w:name="_Toc25564"/>
      <w:bookmarkStart w:id="390" w:name="_Toc447044479"/>
      <w:bookmarkStart w:id="391" w:name="_Toc512353083"/>
      <w:bookmarkStart w:id="392" w:name="_Toc30025"/>
      <w:bookmarkStart w:id="393" w:name="_Toc13867"/>
      <w:r>
        <w:rPr>
          <w:rFonts w:hint="eastAsia" w:ascii="宋体" w:hAnsi="宋体" w:eastAsia="宋体" w:cs="宋体"/>
          <w:b/>
          <w:bCs/>
          <w:color w:val="auto"/>
          <w:sz w:val="32"/>
          <w:szCs w:val="32"/>
          <w:highlight w:val="none"/>
          <w:lang w:val="zh-CN"/>
        </w:rPr>
        <w:t>第五篇 相关保函格式</w:t>
      </w:r>
      <w:bookmarkEnd w:id="385"/>
      <w:bookmarkEnd w:id="386"/>
      <w:bookmarkEnd w:id="387"/>
      <w:bookmarkEnd w:id="388"/>
      <w:bookmarkEnd w:id="389"/>
      <w:bookmarkEnd w:id="390"/>
      <w:bookmarkEnd w:id="391"/>
      <w:bookmarkEnd w:id="392"/>
      <w:bookmarkEnd w:id="393"/>
      <w:bookmarkStart w:id="394" w:name="_Toc447044604"/>
      <w:bookmarkStart w:id="395" w:name="_Toc447044480"/>
      <w:bookmarkStart w:id="396" w:name="_Toc447045091"/>
    </w:p>
    <w:p w14:paraId="28E73067">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397" w:name="_Toc26521_WPSOffice_Level2"/>
      <w:r>
        <w:rPr>
          <w:rFonts w:hint="eastAsia" w:ascii="宋体" w:hAnsi="宋体" w:eastAsia="宋体" w:cs="宋体"/>
          <w:b/>
          <w:color w:val="auto"/>
          <w:kern w:val="0"/>
          <w:sz w:val="28"/>
          <w:szCs w:val="28"/>
          <w:highlight w:val="none"/>
        </w:rPr>
        <w:t>一、不可撤销银行履约保函格式</w:t>
      </w:r>
      <w:bookmarkEnd w:id="394"/>
      <w:bookmarkEnd w:id="395"/>
      <w:bookmarkEnd w:id="396"/>
      <w:bookmarkEnd w:id="397"/>
    </w:p>
    <w:p w14:paraId="5E5B77ED">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4A6CFD76">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719706F2">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3220C1D9">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C5F8EF3">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B9398B4">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16566860">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5A5D234">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3A0F268">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079F88A">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本保函的期限应自合同签订之日起（或签订合同前）至合同期限届满并完成合同及补充协议项下全部服务义务，受益人向申请人支付全部款项后二十八（28）日内保持有效。</w:t>
      </w:r>
    </w:p>
    <w:p w14:paraId="018A929A">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0A34629C">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2D7463FB">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1BC02D9A">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33D0ACA4">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72FF6AB9">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35C8AEF">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729BC13D">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03974B30">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B8AB60D">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3712F23D">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761D951E">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60A01FC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AC6BCB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6C78F2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D92D61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2D585E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3F752D2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00F264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161090C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F462CA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015235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03049EB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607BAD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887E8A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81AEE8D">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703621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的期限应自合同签订之日起（或签订合同前）至合同期限届满并完成合同及补充协议项下全部服务义务，</w:t>
      </w:r>
      <w:r>
        <w:rPr>
          <w:rFonts w:hint="eastAsia" w:ascii="宋体" w:hAnsi="宋体" w:eastAsia="宋体" w:cs="宋体"/>
          <w:color w:val="auto"/>
          <w:kern w:val="0"/>
          <w:szCs w:val="21"/>
          <w:highlight w:val="none"/>
          <w:lang w:val="en-US" w:eastAsia="zh-CN"/>
        </w:rPr>
        <w:t>受益人</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支付全部款项后二十八（28）日内保持有效</w:t>
      </w:r>
      <w:r>
        <w:rPr>
          <w:rFonts w:hint="eastAsia" w:ascii="宋体" w:hAnsi="宋体" w:eastAsia="宋体" w:cs="宋体"/>
          <w:color w:val="auto"/>
          <w:kern w:val="0"/>
          <w:szCs w:val="21"/>
          <w:highlight w:val="none"/>
          <w:lang w:eastAsia="zh-CN"/>
        </w:rPr>
        <w:t>。</w:t>
      </w:r>
    </w:p>
    <w:p w14:paraId="70F9537B">
      <w:pPr>
        <w:pStyle w:val="6"/>
        <w:numPr>
          <w:ilvl w:val="0"/>
          <w:numId w:val="0"/>
        </w:numPr>
        <w:rPr>
          <w:rFonts w:hint="eastAsia" w:ascii="宋体" w:hAnsi="宋体" w:eastAsia="宋体" w:cs="宋体"/>
          <w:color w:val="auto"/>
          <w:highlight w:val="none"/>
          <w:lang w:val="en-US" w:eastAsia="zh-CN"/>
        </w:rPr>
      </w:pPr>
    </w:p>
    <w:p w14:paraId="425451D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68C7EC7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4D1709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8A7DE76">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279439A0">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0344002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A6FF807">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72F0472E">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4A055F1B">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90ADAE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73162CF6">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3EBF35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7E80951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6B43AEE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本保函的期限应自合同签订之日起（或签订合同前）至合同期限届满并完成合同及补充协议项下全部服务义务，受益人向申请人支付全部款项后二十八（28）日内保持有效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lang w:eastAsia="zh-CN"/>
        </w:rPr>
        <w:t>。</w:t>
      </w:r>
    </w:p>
    <w:p w14:paraId="76F75325">
      <w:pPr>
        <w:autoSpaceDE w:val="0"/>
        <w:autoSpaceDN w:val="0"/>
        <w:adjustRightInd w:val="0"/>
        <w:spacing w:line="360" w:lineRule="auto"/>
        <w:jc w:val="left"/>
        <w:rPr>
          <w:rFonts w:hint="eastAsia" w:ascii="宋体" w:hAnsi="宋体" w:eastAsia="宋体" w:cs="宋体"/>
          <w:color w:val="auto"/>
          <w:kern w:val="0"/>
          <w:szCs w:val="21"/>
          <w:highlight w:val="none"/>
        </w:rPr>
      </w:pPr>
    </w:p>
    <w:p w14:paraId="5D88648F">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3A2322A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4D05D0D3">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5F1FFB09">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3BCF6DEC">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2C3E43A">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37001B62">
      <w:pPr>
        <w:autoSpaceDE w:val="0"/>
        <w:autoSpaceDN w:val="0"/>
        <w:adjustRightInd w:val="0"/>
        <w:spacing w:line="360" w:lineRule="auto"/>
        <w:jc w:val="left"/>
        <w:rPr>
          <w:rFonts w:hint="eastAsia" w:ascii="宋体" w:hAnsi="宋体" w:eastAsia="宋体" w:cs="宋体"/>
          <w:color w:val="auto"/>
          <w:kern w:val="0"/>
          <w:szCs w:val="21"/>
          <w:highlight w:val="none"/>
        </w:rPr>
      </w:pPr>
    </w:p>
    <w:p w14:paraId="6FA1A9C9">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D1595CF">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E47CFE4">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A7BC5C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4C45A09C">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6F8AADA">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E6CCFBB">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3D0D0E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157E7655">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398" w:name="_Toc486167708"/>
      <w:bookmarkStart w:id="399" w:name="_Toc450662895"/>
      <w:bookmarkStart w:id="400" w:name="_Toc9840"/>
      <w:bookmarkStart w:id="401" w:name="_Toc14958"/>
      <w:bookmarkStart w:id="402" w:name="_Toc15817"/>
      <w:bookmarkStart w:id="403" w:name="_Toc32761_WPSOffice_Level1"/>
      <w:bookmarkStart w:id="404" w:name="_Toc142508361"/>
      <w:r>
        <w:rPr>
          <w:rFonts w:hint="eastAsia" w:ascii="宋体" w:hAnsi="宋体" w:eastAsia="宋体" w:cs="宋体"/>
          <w:b/>
          <w:bCs/>
          <w:color w:val="auto"/>
          <w:kern w:val="44"/>
          <w:sz w:val="32"/>
          <w:szCs w:val="32"/>
          <w:highlight w:val="none"/>
          <w:lang w:val="zh-CN"/>
        </w:rPr>
        <w:t>第六篇 投标文件格式</w:t>
      </w:r>
      <w:bookmarkEnd w:id="398"/>
      <w:bookmarkEnd w:id="399"/>
      <w:bookmarkEnd w:id="400"/>
      <w:bookmarkEnd w:id="401"/>
      <w:bookmarkEnd w:id="402"/>
      <w:bookmarkEnd w:id="403"/>
      <w:bookmarkEnd w:id="404"/>
    </w:p>
    <w:p w14:paraId="4EAEE396">
      <w:pPr>
        <w:rPr>
          <w:rFonts w:hint="eastAsia" w:ascii="宋体" w:hAnsi="宋体" w:eastAsia="宋体" w:cs="宋体"/>
          <w:color w:val="auto"/>
          <w:sz w:val="84"/>
          <w:highlight w:val="none"/>
        </w:rPr>
      </w:pPr>
      <w:bookmarkStart w:id="405" w:name="_Toc102860067"/>
      <w:bookmarkStart w:id="406" w:name="_Toc104991868"/>
      <w:bookmarkStart w:id="407" w:name="_Toc102860411"/>
      <w:bookmarkStart w:id="408" w:name="_Toc486167709"/>
      <w:bookmarkStart w:id="409" w:name="_Toc533708121"/>
      <w:bookmarkStart w:id="410" w:name="_Toc1977721"/>
      <w:bookmarkStart w:id="411" w:name="_Toc142508362"/>
      <w:bookmarkStart w:id="412" w:name="_Toc140596921"/>
      <w:bookmarkStart w:id="413" w:name="_Toc94107202"/>
      <w:bookmarkStart w:id="414" w:name="_Toc21133_WPSOffice_Level2"/>
      <w:r>
        <w:rPr>
          <w:rFonts w:hint="eastAsia" w:ascii="宋体" w:hAnsi="宋体" w:eastAsia="宋体" w:cs="宋体"/>
          <w:b/>
          <w:color w:val="auto"/>
          <w:kern w:val="0"/>
          <w:sz w:val="32"/>
          <w:szCs w:val="32"/>
          <w:highlight w:val="none"/>
        </w:rPr>
        <w:br w:type="page"/>
      </w:r>
    </w:p>
    <w:p w14:paraId="70019626">
      <w:pPr>
        <w:pStyle w:val="20"/>
        <w:spacing w:line="360" w:lineRule="auto"/>
        <w:jc w:val="center"/>
        <w:rPr>
          <w:rFonts w:hint="eastAsia" w:ascii="宋体" w:hAnsi="宋体" w:eastAsia="宋体" w:cs="宋体"/>
          <w:color w:val="auto"/>
          <w:sz w:val="84"/>
          <w:highlight w:val="none"/>
        </w:rPr>
      </w:pPr>
    </w:p>
    <w:p w14:paraId="07E8CCBA">
      <w:pPr>
        <w:pStyle w:val="20"/>
        <w:spacing w:line="360" w:lineRule="auto"/>
        <w:jc w:val="center"/>
        <w:rPr>
          <w:rFonts w:hint="eastAsia" w:ascii="宋体" w:hAnsi="宋体" w:eastAsia="宋体" w:cs="宋体"/>
          <w:color w:val="auto"/>
          <w:sz w:val="84"/>
          <w:highlight w:val="none"/>
        </w:rPr>
      </w:pPr>
    </w:p>
    <w:p w14:paraId="37FA8BBF">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7B0EFB8">
      <w:pPr>
        <w:pStyle w:val="20"/>
        <w:spacing w:line="360" w:lineRule="auto"/>
        <w:rPr>
          <w:rFonts w:hint="eastAsia" w:ascii="宋体" w:hAnsi="宋体" w:eastAsia="宋体" w:cs="宋体"/>
          <w:color w:val="auto"/>
          <w:highlight w:val="none"/>
        </w:rPr>
      </w:pPr>
    </w:p>
    <w:p w14:paraId="7E487A29">
      <w:pPr>
        <w:pStyle w:val="20"/>
        <w:spacing w:line="360" w:lineRule="auto"/>
        <w:rPr>
          <w:rFonts w:hint="eastAsia" w:ascii="宋体" w:hAnsi="宋体" w:eastAsia="宋体" w:cs="宋体"/>
          <w:color w:val="auto"/>
          <w:highlight w:val="none"/>
        </w:rPr>
      </w:pPr>
    </w:p>
    <w:p w14:paraId="0E8944CA">
      <w:pPr>
        <w:pStyle w:val="20"/>
        <w:spacing w:line="360" w:lineRule="auto"/>
        <w:rPr>
          <w:rFonts w:hint="eastAsia" w:ascii="宋体" w:hAnsi="宋体" w:eastAsia="宋体" w:cs="宋体"/>
          <w:color w:val="auto"/>
          <w:highlight w:val="none"/>
        </w:rPr>
      </w:pPr>
    </w:p>
    <w:p w14:paraId="400DE54B">
      <w:pPr>
        <w:pStyle w:val="20"/>
        <w:spacing w:line="360" w:lineRule="auto"/>
        <w:rPr>
          <w:rFonts w:hint="eastAsia" w:ascii="宋体" w:hAnsi="宋体" w:eastAsia="宋体" w:cs="宋体"/>
          <w:color w:val="auto"/>
          <w:highlight w:val="none"/>
        </w:rPr>
      </w:pPr>
    </w:p>
    <w:p w14:paraId="5B93870A">
      <w:pPr>
        <w:pStyle w:val="20"/>
        <w:spacing w:line="360" w:lineRule="auto"/>
        <w:rPr>
          <w:rFonts w:hint="eastAsia" w:ascii="宋体" w:hAnsi="宋体" w:eastAsia="宋体" w:cs="宋体"/>
          <w:color w:val="auto"/>
          <w:highlight w:val="none"/>
        </w:rPr>
      </w:pPr>
    </w:p>
    <w:p w14:paraId="197126CD">
      <w:pPr>
        <w:pStyle w:val="20"/>
        <w:spacing w:line="360" w:lineRule="auto"/>
        <w:rPr>
          <w:rFonts w:hint="eastAsia" w:ascii="宋体" w:hAnsi="宋体" w:eastAsia="宋体" w:cs="宋体"/>
          <w:color w:val="auto"/>
          <w:highlight w:val="none"/>
        </w:rPr>
      </w:pPr>
    </w:p>
    <w:p w14:paraId="638CBDA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5C34CF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9D00BA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1011AAE">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018518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785FF91">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9D62372">
      <w:pPr>
        <w:pStyle w:val="20"/>
        <w:spacing w:line="360" w:lineRule="auto"/>
        <w:rPr>
          <w:rFonts w:hint="eastAsia" w:ascii="宋体" w:hAnsi="宋体" w:eastAsia="宋体" w:cs="宋体"/>
          <w:color w:val="auto"/>
          <w:highlight w:val="none"/>
        </w:rPr>
      </w:pPr>
    </w:p>
    <w:p w14:paraId="16941E6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567F2F8">
      <w:pPr>
        <w:pStyle w:val="20"/>
        <w:spacing w:line="360" w:lineRule="auto"/>
        <w:rPr>
          <w:rFonts w:hint="eastAsia" w:ascii="宋体" w:hAnsi="宋体" w:eastAsia="宋体" w:cs="宋体"/>
          <w:color w:val="auto"/>
          <w:highlight w:val="none"/>
        </w:rPr>
      </w:pPr>
    </w:p>
    <w:p w14:paraId="169CC99F">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374BDA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2D382A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664C33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64F442D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197D3C5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6FEE2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B316FC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3EDF96B">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71D96E89">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510805CC">
            <w:pPr>
              <w:adjustRightInd w:val="0"/>
              <w:snapToGrid w:val="0"/>
              <w:spacing w:line="360" w:lineRule="auto"/>
              <w:rPr>
                <w:rFonts w:hint="eastAsia" w:ascii="宋体" w:hAnsi="宋体" w:eastAsia="宋体" w:cs="宋体"/>
                <w:bCs/>
                <w:color w:val="auto"/>
                <w:szCs w:val="21"/>
                <w:highlight w:val="none"/>
              </w:rPr>
            </w:pPr>
          </w:p>
        </w:tc>
      </w:tr>
      <w:tr w14:paraId="5BE6B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023A8E0">
            <w:pPr>
              <w:rPr>
                <w:rFonts w:hint="eastAsia" w:ascii="宋体" w:hAnsi="宋体" w:eastAsia="宋体" w:cs="宋体"/>
                <w:bCs/>
                <w:color w:val="auto"/>
                <w:szCs w:val="21"/>
                <w:highlight w:val="none"/>
              </w:rPr>
            </w:pPr>
          </w:p>
        </w:tc>
        <w:tc>
          <w:tcPr>
            <w:tcW w:w="1337" w:type="pct"/>
            <w:vAlign w:val="center"/>
          </w:tcPr>
          <w:p w14:paraId="60C10483">
            <w:pPr>
              <w:rPr>
                <w:rFonts w:hint="eastAsia" w:ascii="宋体" w:hAnsi="宋体" w:eastAsia="宋体" w:cs="宋体"/>
                <w:bCs/>
                <w:color w:val="auto"/>
                <w:szCs w:val="21"/>
                <w:highlight w:val="none"/>
              </w:rPr>
            </w:pPr>
          </w:p>
        </w:tc>
        <w:tc>
          <w:tcPr>
            <w:tcW w:w="1040" w:type="pct"/>
            <w:vAlign w:val="center"/>
          </w:tcPr>
          <w:p w14:paraId="1440D418">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37ABA0D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5B2E9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7BCD484">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BE07FD6">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4333AB97">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3E9C84F">
            <w:pPr>
              <w:spacing w:line="360" w:lineRule="auto"/>
              <w:ind w:firstLine="8" w:firstLineChars="4"/>
              <w:rPr>
                <w:rFonts w:hint="eastAsia" w:ascii="宋体" w:hAnsi="宋体" w:eastAsia="宋体" w:cs="宋体"/>
                <w:bCs/>
                <w:color w:val="auto"/>
                <w:szCs w:val="21"/>
                <w:highlight w:val="none"/>
              </w:rPr>
            </w:pPr>
          </w:p>
        </w:tc>
      </w:tr>
      <w:tr w14:paraId="16CF94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593316A">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82A9AAE">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591890B9">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AB13D84">
            <w:pPr>
              <w:adjustRightInd w:val="0"/>
              <w:snapToGrid w:val="0"/>
              <w:spacing w:line="360" w:lineRule="auto"/>
              <w:rPr>
                <w:rFonts w:hint="eastAsia" w:ascii="宋体" w:hAnsi="宋体" w:eastAsia="宋体" w:cs="宋体"/>
                <w:bCs/>
                <w:color w:val="auto"/>
                <w:szCs w:val="21"/>
                <w:highlight w:val="none"/>
              </w:rPr>
            </w:pPr>
          </w:p>
        </w:tc>
      </w:tr>
      <w:tr w14:paraId="191B1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477CB0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70F80BC7">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6760FED8">
            <w:pPr>
              <w:spacing w:line="360" w:lineRule="auto"/>
              <w:jc w:val="center"/>
              <w:rPr>
                <w:rFonts w:hint="eastAsia" w:ascii="宋体" w:hAnsi="宋体" w:eastAsia="宋体" w:cs="宋体"/>
                <w:bCs/>
                <w:color w:val="auto"/>
                <w:szCs w:val="21"/>
                <w:highlight w:val="none"/>
              </w:rPr>
            </w:pPr>
          </w:p>
        </w:tc>
      </w:tr>
    </w:tbl>
    <w:p w14:paraId="39B9AE0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CDD0B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415" w:name="_Toc27679"/>
      <w:bookmarkStart w:id="416" w:name="_Toc23782"/>
      <w:bookmarkStart w:id="417" w:name="_Toc13281"/>
      <w:r>
        <w:rPr>
          <w:rFonts w:hint="eastAsia" w:ascii="宋体" w:hAnsi="宋体" w:eastAsia="宋体" w:cs="宋体"/>
          <w:b/>
          <w:color w:val="auto"/>
          <w:kern w:val="0"/>
          <w:sz w:val="32"/>
          <w:szCs w:val="32"/>
          <w:highlight w:val="none"/>
        </w:rPr>
        <w:t>一、投标函格式</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54BF044F">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418" w:name="_Toc16695_WPSOffice_Level3"/>
      <w:r>
        <w:rPr>
          <w:rFonts w:hint="eastAsia" w:ascii="宋体" w:hAnsi="宋体" w:eastAsia="宋体" w:cs="宋体"/>
          <w:b/>
          <w:bCs/>
          <w:color w:val="auto"/>
          <w:sz w:val="30"/>
          <w:szCs w:val="30"/>
          <w:highlight w:val="none"/>
          <w:lang w:val="zh-CN"/>
        </w:rPr>
        <w:t>投 标 函</w:t>
      </w:r>
      <w:bookmarkEnd w:id="418"/>
    </w:p>
    <w:p w14:paraId="671A5A06">
      <w:pPr>
        <w:autoSpaceDE w:val="0"/>
        <w:autoSpaceDN w:val="0"/>
        <w:adjustRightInd w:val="0"/>
        <w:spacing w:line="360" w:lineRule="auto"/>
        <w:rPr>
          <w:rFonts w:hint="eastAsia" w:ascii="宋体" w:hAnsi="宋体" w:eastAsia="宋体" w:cs="宋体"/>
          <w:color w:val="auto"/>
          <w:szCs w:val="21"/>
          <w:highlight w:val="none"/>
          <w:lang w:val="zh-CN"/>
        </w:rPr>
      </w:pPr>
    </w:p>
    <w:p w14:paraId="67B5DDDD">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50369132">
      <w:pPr>
        <w:autoSpaceDE w:val="0"/>
        <w:autoSpaceDN w:val="0"/>
        <w:adjustRightInd w:val="0"/>
        <w:spacing w:line="360" w:lineRule="auto"/>
        <w:rPr>
          <w:rFonts w:hint="eastAsia" w:ascii="宋体" w:hAnsi="宋体" w:eastAsia="宋体" w:cs="宋体"/>
          <w:color w:val="auto"/>
          <w:szCs w:val="21"/>
          <w:highlight w:val="none"/>
        </w:rPr>
      </w:pPr>
    </w:p>
    <w:p w14:paraId="1772B0C0">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东莞市水务集团净水有限公司2025-2026年厨师、厨卫工及保洁员劳务外包服务采购项目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广建咨询(东招)2024-0147</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B48AA4F">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092BC2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7F822C4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7F68CEC1">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127A36D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广建咨询(东招)2024-0147</w:t>
      </w:r>
      <w:r>
        <w:rPr>
          <w:rFonts w:hint="eastAsia" w:ascii="宋体" w:hAnsi="宋体" w:eastAsia="宋体" w:cs="宋体"/>
          <w:color w:val="auto"/>
          <w:szCs w:val="21"/>
          <w:highlight w:val="none"/>
          <w:lang w:val="zh-CN"/>
        </w:rPr>
        <w:t>的投标；</w:t>
      </w:r>
    </w:p>
    <w:p w14:paraId="43FF5CA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4ADF44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137BA7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C88467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E080ED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C5F062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8A9D4C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ECDE8F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78E5281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69A487A">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76E8FA8">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0011E705">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5343868">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CC863F3">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B612C79">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D186D15">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8FD930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73CA96A">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FFEC68A">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13CCA2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9" w:name="_Toc142508363"/>
      <w:bookmarkStart w:id="420" w:name="_Toc28613_WPSOffice_Level2"/>
      <w:bookmarkStart w:id="421" w:name="_Toc1977722"/>
      <w:bookmarkStart w:id="422" w:name="_Toc104991869"/>
      <w:bookmarkStart w:id="423" w:name="_Toc140596922"/>
      <w:bookmarkStart w:id="424" w:name="_Toc486167710"/>
      <w:bookmarkStart w:id="425" w:name="_Toc533708122"/>
      <w:bookmarkStart w:id="426" w:name="_Toc102860068"/>
      <w:bookmarkStart w:id="427" w:name="_Toc102860412"/>
      <w:bookmarkStart w:id="428" w:name="_Toc3104"/>
      <w:bookmarkStart w:id="429" w:name="_Toc30995"/>
      <w:bookmarkStart w:id="430" w:name="_Toc94107203"/>
      <w:bookmarkStart w:id="431" w:name="_Toc12417"/>
      <w:r>
        <w:rPr>
          <w:rFonts w:hint="eastAsia" w:ascii="宋体" w:hAnsi="宋体" w:eastAsia="宋体" w:cs="宋体"/>
          <w:b/>
          <w:color w:val="auto"/>
          <w:kern w:val="0"/>
          <w:sz w:val="32"/>
          <w:szCs w:val="32"/>
          <w:highlight w:val="none"/>
        </w:rPr>
        <w:t>二、投标承诺书格式</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3D87D235">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0722E6B5">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26F9C9FE">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东莞市水务集团净水有限公司2025-2026年厨师、厨卫工及保洁员劳务外包服务采购项目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广建咨询(东招)2024-0147</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0CC546EA">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1032FD4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EB6CFAD">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29555832">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7CE00023">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DC9C1D8">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3F048E4">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16934D36">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366AADAA">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349846F9">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432" w:name="_Toc316896755"/>
      <w:bookmarkStart w:id="433" w:name="_Toc326768876"/>
      <w:bookmarkStart w:id="434" w:name="_Toc311032584"/>
    </w:p>
    <w:p w14:paraId="12D201C2">
      <w:pPr>
        <w:pageBreakBefore/>
        <w:autoSpaceDE w:val="0"/>
        <w:autoSpaceDN w:val="0"/>
        <w:adjustRightInd w:val="0"/>
        <w:spacing w:line="360" w:lineRule="auto"/>
        <w:jc w:val="left"/>
        <w:outlineLvl w:val="2"/>
        <w:rPr>
          <w:rFonts w:hint="eastAsia" w:ascii="宋体" w:hAnsi="宋体" w:eastAsia="宋体" w:cs="宋体"/>
          <w:b/>
          <w:color w:val="auto"/>
          <w:kern w:val="44"/>
          <w:sz w:val="32"/>
          <w:szCs w:val="32"/>
          <w:highlight w:val="none"/>
        </w:rPr>
      </w:pPr>
      <w:bookmarkStart w:id="435" w:name="_Toc140596923"/>
      <w:bookmarkStart w:id="436" w:name="_Toc102860069"/>
      <w:bookmarkStart w:id="437" w:name="_Toc86764083"/>
      <w:bookmarkStart w:id="438" w:name="_Toc104991870"/>
      <w:bookmarkStart w:id="439" w:name="_Toc142508364"/>
      <w:bookmarkStart w:id="440" w:name="_Toc102860413"/>
      <w:bookmarkStart w:id="441" w:name="_Toc82182546"/>
      <w:bookmarkStart w:id="442" w:name="_Toc5075"/>
      <w:bookmarkStart w:id="443" w:name="_Toc24336"/>
      <w:bookmarkStart w:id="444" w:name="_Toc94107204"/>
      <w:bookmarkStart w:id="445" w:name="_Toc29910"/>
      <w:bookmarkStart w:id="446" w:name="_Toc7024_WPSOffice_Level2"/>
      <w:bookmarkStart w:id="447" w:name="_Toc1977723"/>
      <w:bookmarkStart w:id="448" w:name="_Toc533708123"/>
      <w:bookmarkStart w:id="449" w:name="_Toc486167711"/>
      <w:r>
        <w:rPr>
          <w:rFonts w:hint="eastAsia" w:ascii="宋体" w:hAnsi="宋体" w:eastAsia="宋体" w:cs="宋体"/>
          <w:b/>
          <w:color w:val="auto"/>
          <w:kern w:val="44"/>
          <w:sz w:val="32"/>
          <w:szCs w:val="32"/>
          <w:highlight w:val="none"/>
        </w:rPr>
        <w:t>三、供货及/或提供服务过程承诺函格式</w:t>
      </w:r>
      <w:bookmarkEnd w:id="435"/>
      <w:bookmarkEnd w:id="436"/>
      <w:bookmarkEnd w:id="437"/>
      <w:bookmarkEnd w:id="438"/>
      <w:bookmarkEnd w:id="439"/>
      <w:bookmarkEnd w:id="440"/>
      <w:bookmarkEnd w:id="441"/>
      <w:bookmarkEnd w:id="442"/>
      <w:bookmarkEnd w:id="443"/>
      <w:bookmarkEnd w:id="444"/>
      <w:bookmarkEnd w:id="445"/>
    </w:p>
    <w:p w14:paraId="56696CBE">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CBC0C87">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7246EB4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东莞市水务集团净水有限公司2025-2026年厨师、厨卫工及保洁员劳务外包服务采购项目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广建咨询(东招)2024-0147</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BC58FB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5AAE5A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CB723C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53A0C6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BEB6FB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D6F51C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9B981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594236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82AF90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59F655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B338D7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E38FF1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ECB3EA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5A9E1E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506023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B8EBF2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55A46C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2B05C41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9644E5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7D173E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626F4E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02EE041">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BB3FBC5">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CF75C73">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387690C">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6AC6195">
      <w:pPr>
        <w:pageBreakBefore/>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450" w:name="_Toc102860071"/>
      <w:bookmarkStart w:id="451" w:name="_Toc94107206"/>
      <w:bookmarkStart w:id="452" w:name="_Toc18346"/>
      <w:bookmarkStart w:id="453" w:name="_Toc13416"/>
      <w:bookmarkStart w:id="454" w:name="_Toc104991872"/>
      <w:bookmarkStart w:id="455" w:name="_Toc142508366"/>
      <w:bookmarkStart w:id="456" w:name="_Toc1140"/>
      <w:bookmarkStart w:id="457" w:name="_Toc140596925"/>
      <w:bookmarkStart w:id="458" w:name="_Toc10286041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41D4A4C8">
      <w:pPr>
        <w:tabs>
          <w:tab w:val="left" w:pos="567"/>
        </w:tabs>
        <w:autoSpaceDE w:val="0"/>
        <w:autoSpaceDN w:val="0"/>
        <w:adjustRightInd w:val="0"/>
        <w:spacing w:line="360" w:lineRule="auto"/>
        <w:ind w:left="711" w:hanging="711" w:hangingChars="236"/>
        <w:jc w:val="left"/>
        <w:outlineLvl w:val="2"/>
        <w:rPr>
          <w:rFonts w:hint="eastAsia" w:ascii="宋体" w:hAnsi="宋体" w:eastAsia="宋体" w:cs="宋体"/>
          <w:b/>
          <w:color w:val="auto"/>
          <w:kern w:val="0"/>
          <w:sz w:val="30"/>
          <w:szCs w:val="30"/>
          <w:highlight w:val="none"/>
        </w:rPr>
      </w:pPr>
      <w:bookmarkStart w:id="459" w:name="_Toc102860072"/>
      <w:bookmarkStart w:id="460" w:name="_Toc140596926"/>
      <w:bookmarkStart w:id="461" w:name="_Toc104991873"/>
      <w:bookmarkStart w:id="462" w:name="_Toc102860416"/>
      <w:bookmarkStart w:id="463" w:name="_Toc94107207"/>
      <w:bookmarkStart w:id="464" w:name="_Toc1294"/>
      <w:bookmarkStart w:id="465" w:name="_Toc142508367"/>
      <w:bookmarkStart w:id="466" w:name="_Toc2395_WPSOffice_Level3"/>
      <w:bookmarkStart w:id="467" w:name="_Toc15425"/>
      <w:bookmarkStart w:id="468" w:name="_Toc24175"/>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59"/>
      <w:bookmarkEnd w:id="460"/>
      <w:bookmarkEnd w:id="461"/>
      <w:bookmarkEnd w:id="462"/>
      <w:bookmarkEnd w:id="463"/>
      <w:bookmarkEnd w:id="464"/>
      <w:bookmarkEnd w:id="465"/>
      <w:bookmarkEnd w:id="466"/>
      <w:bookmarkEnd w:id="467"/>
      <w:bookmarkEnd w:id="468"/>
    </w:p>
    <w:p w14:paraId="441E34F4">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00F51DED">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东莞市水务集团净水有限公司2025-2026年厨师、厨卫工及保洁员劳务外包服务采购项目</w:t>
      </w:r>
    </w:p>
    <w:p w14:paraId="2B822A5D">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广建咨询(东招)2024-0147</w:t>
      </w:r>
    </w:p>
    <w:p w14:paraId="5B48D7B0">
      <w:pPr>
        <w:spacing w:line="360" w:lineRule="auto"/>
        <w:rPr>
          <w:rFonts w:hint="eastAsia" w:ascii="宋体" w:hAnsi="宋体" w:eastAsia="宋体" w:cs="宋体"/>
          <w:color w:val="auto"/>
          <w:kern w:val="0"/>
          <w:szCs w:val="21"/>
          <w:highlight w:val="none"/>
          <w:u w:val="single"/>
          <w:lang w:eastAsia="zh-CN"/>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3044"/>
        <w:gridCol w:w="1404"/>
        <w:gridCol w:w="1926"/>
        <w:gridCol w:w="1443"/>
        <w:gridCol w:w="1503"/>
        <w:gridCol w:w="525"/>
      </w:tblGrid>
      <w:tr w14:paraId="3ACB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0" w:type="auto"/>
            <w:tcBorders>
              <w:bottom w:val="single" w:color="auto" w:sz="4" w:space="0"/>
            </w:tcBorders>
            <w:noWrap w:val="0"/>
            <w:vAlign w:val="center"/>
          </w:tcPr>
          <w:p w14:paraId="6166E731">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eastAsia="宋体" w:cs="Arial"/>
                <w:b/>
                <w:bCs/>
                <w:color w:val="auto"/>
                <w:sz w:val="21"/>
                <w:szCs w:val="21"/>
                <w:highlight w:val="none"/>
                <w:lang w:eastAsia="zh-CN"/>
              </w:rPr>
            </w:pPr>
            <w:r>
              <w:rPr>
                <w:rFonts w:hint="eastAsia" w:ascii="宋体" w:hAnsi="宋体" w:cs="Arial"/>
                <w:b/>
                <w:bCs/>
                <w:color w:val="auto"/>
                <w:sz w:val="21"/>
                <w:szCs w:val="21"/>
                <w:highlight w:val="none"/>
                <w:lang w:val="en-US" w:eastAsia="zh-CN"/>
              </w:rPr>
              <w:t>序号</w:t>
            </w:r>
          </w:p>
        </w:tc>
        <w:tc>
          <w:tcPr>
            <w:tcW w:w="3044" w:type="dxa"/>
            <w:tcBorders>
              <w:bottom w:val="single" w:color="auto" w:sz="4" w:space="0"/>
            </w:tcBorders>
            <w:noWrap w:val="0"/>
            <w:vAlign w:val="center"/>
          </w:tcPr>
          <w:p w14:paraId="5C01025A">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s="宋体"/>
                <w:b/>
                <w:color w:val="auto"/>
                <w:sz w:val="21"/>
                <w:szCs w:val="21"/>
                <w:highlight w:val="none"/>
              </w:rPr>
            </w:pPr>
            <w:r>
              <w:rPr>
                <w:rFonts w:hint="eastAsia" w:ascii="宋体" w:hAnsi="宋体" w:cs="Arial"/>
                <w:b/>
                <w:bCs/>
                <w:color w:val="auto"/>
                <w:sz w:val="21"/>
                <w:szCs w:val="21"/>
                <w:highlight w:val="none"/>
                <w:lang w:val="en-US" w:eastAsia="zh-CN"/>
              </w:rPr>
              <w:t>名称</w:t>
            </w:r>
          </w:p>
        </w:tc>
        <w:tc>
          <w:tcPr>
            <w:tcW w:w="1404" w:type="dxa"/>
            <w:tcBorders>
              <w:bottom w:val="single" w:color="auto" w:sz="4" w:space="0"/>
            </w:tcBorders>
            <w:noWrap w:val="0"/>
            <w:vAlign w:val="center"/>
          </w:tcPr>
          <w:p w14:paraId="046D84B2">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岗位名称</w:t>
            </w:r>
          </w:p>
        </w:tc>
        <w:tc>
          <w:tcPr>
            <w:tcW w:w="0" w:type="auto"/>
            <w:tcBorders>
              <w:bottom w:val="single" w:color="auto" w:sz="4" w:space="0"/>
            </w:tcBorders>
            <w:noWrap w:val="0"/>
            <w:vAlign w:val="center"/>
          </w:tcPr>
          <w:p w14:paraId="054394AF">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kern w:val="0"/>
                <w:szCs w:val="21"/>
                <w:highlight w:val="none"/>
              </w:rPr>
              <w:t>不含税</w:t>
            </w:r>
            <w:r>
              <w:rPr>
                <w:rFonts w:hint="eastAsia" w:ascii="宋体" w:hAnsi="宋体" w:eastAsia="宋体" w:cs="宋体"/>
                <w:b/>
                <w:color w:val="auto"/>
                <w:sz w:val="21"/>
                <w:szCs w:val="21"/>
                <w:lang w:bidi="ar"/>
              </w:rPr>
              <w:t>综合单价报价（元/人/月）</w:t>
            </w:r>
          </w:p>
        </w:tc>
        <w:tc>
          <w:tcPr>
            <w:tcW w:w="0" w:type="auto"/>
            <w:tcBorders>
              <w:bottom w:val="single" w:color="auto" w:sz="4" w:space="0"/>
            </w:tcBorders>
            <w:noWrap w:val="0"/>
            <w:vAlign w:val="center"/>
          </w:tcPr>
          <w:p w14:paraId="474BE6C4">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s="宋体"/>
                <w:b/>
                <w:color w:val="auto"/>
                <w:sz w:val="21"/>
                <w:szCs w:val="21"/>
                <w:highlight w:val="none"/>
              </w:rPr>
            </w:pPr>
            <w:r>
              <w:rPr>
                <w:rFonts w:hint="eastAsia" w:ascii="宋体" w:hAnsi="宋体" w:eastAsia="宋体" w:cs="宋体"/>
                <w:b/>
                <w:color w:val="auto"/>
                <w:sz w:val="21"/>
                <w:szCs w:val="21"/>
                <w:lang w:bidi="ar"/>
              </w:rPr>
              <w:t>暂定需求人数（人）</w:t>
            </w:r>
          </w:p>
        </w:tc>
        <w:tc>
          <w:tcPr>
            <w:tcW w:w="0" w:type="auto"/>
            <w:tcBorders>
              <w:bottom w:val="single" w:color="auto" w:sz="4" w:space="0"/>
            </w:tcBorders>
            <w:noWrap w:val="0"/>
            <w:vAlign w:val="center"/>
          </w:tcPr>
          <w:p w14:paraId="5A18A32E">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s="Arial"/>
                <w:b/>
                <w:bCs/>
                <w:color w:val="auto"/>
                <w:sz w:val="21"/>
                <w:szCs w:val="21"/>
                <w:highlight w:val="none"/>
              </w:rPr>
            </w:pPr>
            <w:r>
              <w:rPr>
                <w:rFonts w:hint="eastAsia" w:ascii="宋体" w:hAnsi="宋体" w:eastAsia="宋体" w:cs="宋体"/>
                <w:b/>
                <w:color w:val="auto"/>
                <w:sz w:val="21"/>
                <w:szCs w:val="21"/>
                <w:lang w:bidi="ar"/>
              </w:rPr>
              <w:t>暂定服务期 （月）</w:t>
            </w:r>
          </w:p>
        </w:tc>
        <w:tc>
          <w:tcPr>
            <w:tcW w:w="0" w:type="auto"/>
            <w:tcBorders>
              <w:bottom w:val="single" w:color="auto" w:sz="4" w:space="0"/>
            </w:tcBorders>
            <w:noWrap w:val="0"/>
            <w:vAlign w:val="center"/>
          </w:tcPr>
          <w:p w14:paraId="1EC8C500">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备注</w:t>
            </w:r>
          </w:p>
        </w:tc>
      </w:tr>
      <w:tr w14:paraId="7BC5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0" w:type="auto"/>
            <w:vMerge w:val="restart"/>
            <w:tcBorders>
              <w:top w:val="single" w:color="auto" w:sz="4" w:space="0"/>
            </w:tcBorders>
            <w:noWrap w:val="0"/>
            <w:vAlign w:val="center"/>
          </w:tcPr>
          <w:p w14:paraId="1C208F93">
            <w:pPr>
              <w:spacing w:line="300" w:lineRule="auto"/>
              <w:jc w:val="center"/>
              <w:rPr>
                <w:rFonts w:hint="eastAsia" w:eastAsia="宋体"/>
                <w:color w:val="auto"/>
                <w:sz w:val="21"/>
                <w:szCs w:val="21"/>
                <w:highlight w:val="none"/>
                <w:lang w:eastAsia="zh-CN"/>
              </w:rPr>
            </w:pPr>
            <w:r>
              <w:rPr>
                <w:rFonts w:hint="eastAsia"/>
                <w:color w:val="auto"/>
                <w:sz w:val="21"/>
                <w:szCs w:val="21"/>
                <w:highlight w:val="none"/>
                <w:lang w:val="en-US" w:eastAsia="zh-CN"/>
              </w:rPr>
              <w:t>1</w:t>
            </w:r>
          </w:p>
        </w:tc>
        <w:tc>
          <w:tcPr>
            <w:tcW w:w="3044" w:type="dxa"/>
            <w:vMerge w:val="restart"/>
            <w:tcBorders>
              <w:top w:val="single" w:color="auto" w:sz="4" w:space="0"/>
            </w:tcBorders>
            <w:noWrap w:val="0"/>
            <w:vAlign w:val="center"/>
          </w:tcPr>
          <w:p w14:paraId="74906B5E">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olor w:val="auto"/>
                <w:sz w:val="21"/>
                <w:szCs w:val="21"/>
                <w:highlight w:val="none"/>
              </w:rPr>
            </w:pPr>
            <w:r>
              <w:rPr>
                <w:rFonts w:hint="eastAsia" w:ascii="宋体" w:hAnsi="宋体"/>
                <w:color w:val="auto"/>
                <w:sz w:val="21"/>
                <w:szCs w:val="21"/>
                <w:highlight w:val="none"/>
                <w:lang w:eastAsia="zh-CN"/>
              </w:rPr>
              <w:t>东莞市水务集团净水有限公司2025-2026年厨师、厨卫工及保洁员劳务外包服务采购项目</w:t>
            </w:r>
          </w:p>
        </w:tc>
        <w:tc>
          <w:tcPr>
            <w:tcW w:w="1404" w:type="dxa"/>
            <w:tcBorders>
              <w:top w:val="single" w:color="auto" w:sz="4" w:space="0"/>
              <w:bottom w:val="single" w:color="auto" w:sz="4" w:space="0"/>
            </w:tcBorders>
            <w:noWrap w:val="0"/>
            <w:vAlign w:val="center"/>
          </w:tcPr>
          <w:p w14:paraId="52CDC912">
            <w:pPr>
              <w:jc w:val="center"/>
              <w:rPr>
                <w:rFonts w:hint="eastAsia" w:ascii="宋体" w:hAnsi="宋体"/>
                <w:color w:val="auto"/>
                <w:sz w:val="21"/>
                <w:szCs w:val="21"/>
                <w:highlight w:val="none"/>
              </w:rPr>
            </w:pPr>
            <w:r>
              <w:rPr>
                <w:rFonts w:hint="eastAsia"/>
                <w:color w:val="auto"/>
                <w:sz w:val="21"/>
                <w:szCs w:val="21"/>
                <w:highlight w:val="none"/>
                <w:lang w:eastAsia="zh-CN"/>
              </w:rPr>
              <w:t>厨师</w:t>
            </w:r>
          </w:p>
        </w:tc>
        <w:tc>
          <w:tcPr>
            <w:tcW w:w="0" w:type="auto"/>
            <w:tcBorders>
              <w:top w:val="single" w:color="auto" w:sz="4" w:space="0"/>
            </w:tcBorders>
            <w:noWrap w:val="0"/>
            <w:vAlign w:val="center"/>
          </w:tcPr>
          <w:p w14:paraId="23D141E5">
            <w:pPr>
              <w:tabs>
                <w:tab w:val="left" w:pos="654"/>
                <w:tab w:val="left" w:pos="1734"/>
                <w:tab w:val="left" w:pos="2814"/>
                <w:tab w:val="left" w:pos="3894"/>
                <w:tab w:val="left" w:pos="5334"/>
                <w:tab w:val="left" w:pos="6414"/>
                <w:tab w:val="left" w:pos="7254"/>
                <w:tab w:val="left" w:pos="8574"/>
                <w:tab w:val="left" w:pos="9654"/>
              </w:tabs>
              <w:spacing w:line="300" w:lineRule="auto"/>
              <w:rPr>
                <w:rFonts w:hint="eastAsia" w:ascii="宋体" w:hAnsi="宋体" w:cs="Arial"/>
                <w:b/>
                <w:bCs/>
                <w:color w:val="auto"/>
                <w:sz w:val="21"/>
                <w:szCs w:val="21"/>
                <w:highlight w:val="none"/>
              </w:rPr>
            </w:pPr>
          </w:p>
        </w:tc>
        <w:tc>
          <w:tcPr>
            <w:tcW w:w="0" w:type="auto"/>
            <w:tcBorders>
              <w:top w:val="single" w:color="auto" w:sz="4" w:space="0"/>
            </w:tcBorders>
            <w:noWrap w:val="0"/>
            <w:vAlign w:val="center"/>
          </w:tcPr>
          <w:p w14:paraId="750560F0">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14</w:t>
            </w:r>
          </w:p>
        </w:tc>
        <w:tc>
          <w:tcPr>
            <w:tcW w:w="0" w:type="auto"/>
            <w:tcBorders>
              <w:top w:val="single" w:color="auto" w:sz="4" w:space="0"/>
            </w:tcBorders>
            <w:noWrap w:val="0"/>
            <w:vAlign w:val="center"/>
          </w:tcPr>
          <w:p w14:paraId="22282AD7">
            <w:pPr>
              <w:tabs>
                <w:tab w:val="left" w:pos="654"/>
                <w:tab w:val="left" w:pos="1734"/>
                <w:tab w:val="left" w:pos="2814"/>
                <w:tab w:val="left" w:pos="3894"/>
                <w:tab w:val="left" w:pos="5334"/>
                <w:tab w:val="left" w:pos="6414"/>
                <w:tab w:val="left" w:pos="7254"/>
                <w:tab w:val="left" w:pos="8574"/>
                <w:tab w:val="left" w:pos="9654"/>
              </w:tabs>
              <w:spacing w:line="300" w:lineRule="auto"/>
              <w:ind w:firstLine="630" w:firstLineChars="300"/>
              <w:jc w:val="both"/>
              <w:rPr>
                <w:rFonts w:hint="default" w:ascii="宋体" w:hAnsi="宋体" w:eastAsia="宋体" w:cs="Arial"/>
                <w:bCs/>
                <w:color w:val="auto"/>
                <w:sz w:val="21"/>
                <w:szCs w:val="21"/>
                <w:highlight w:val="none"/>
                <w:lang w:val="en-US" w:eastAsia="zh-CN"/>
              </w:rPr>
            </w:pPr>
            <w:r>
              <w:rPr>
                <w:rFonts w:hint="eastAsia" w:ascii="宋体" w:hAnsi="宋体" w:cs="Arial"/>
                <w:bCs/>
                <w:color w:val="auto"/>
                <w:sz w:val="21"/>
                <w:szCs w:val="21"/>
                <w:highlight w:val="none"/>
                <w:lang w:val="en-US" w:eastAsia="zh-CN"/>
              </w:rPr>
              <w:t>24</w:t>
            </w:r>
          </w:p>
        </w:tc>
        <w:tc>
          <w:tcPr>
            <w:tcW w:w="0" w:type="auto"/>
            <w:tcBorders>
              <w:top w:val="single" w:color="auto" w:sz="4" w:space="0"/>
            </w:tcBorders>
            <w:noWrap w:val="0"/>
            <w:vAlign w:val="center"/>
          </w:tcPr>
          <w:p w14:paraId="352DC4E5">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s="Arial"/>
                <w:bCs/>
                <w:color w:val="auto"/>
                <w:sz w:val="21"/>
                <w:szCs w:val="21"/>
                <w:highlight w:val="none"/>
              </w:rPr>
            </w:pPr>
          </w:p>
        </w:tc>
      </w:tr>
      <w:tr w14:paraId="3C71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0" w:type="auto"/>
            <w:vMerge w:val="continue"/>
            <w:noWrap w:val="0"/>
            <w:vAlign w:val="center"/>
          </w:tcPr>
          <w:p w14:paraId="464120D7">
            <w:pPr>
              <w:spacing w:line="300" w:lineRule="auto"/>
              <w:jc w:val="center"/>
              <w:rPr>
                <w:rFonts w:hint="eastAsia"/>
                <w:color w:val="auto"/>
                <w:sz w:val="21"/>
                <w:szCs w:val="21"/>
                <w:highlight w:val="none"/>
              </w:rPr>
            </w:pPr>
          </w:p>
        </w:tc>
        <w:tc>
          <w:tcPr>
            <w:tcW w:w="3044" w:type="dxa"/>
            <w:vMerge w:val="continue"/>
            <w:noWrap w:val="0"/>
            <w:vAlign w:val="center"/>
          </w:tcPr>
          <w:p w14:paraId="797A4C1E">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olor w:val="auto"/>
                <w:sz w:val="21"/>
                <w:szCs w:val="21"/>
                <w:highlight w:val="none"/>
              </w:rPr>
            </w:pPr>
          </w:p>
        </w:tc>
        <w:tc>
          <w:tcPr>
            <w:tcW w:w="1404" w:type="dxa"/>
            <w:tcBorders>
              <w:top w:val="single" w:color="auto" w:sz="4" w:space="0"/>
              <w:bottom w:val="single" w:color="auto" w:sz="4" w:space="0"/>
            </w:tcBorders>
            <w:noWrap w:val="0"/>
            <w:vAlign w:val="center"/>
          </w:tcPr>
          <w:p w14:paraId="036B8E0B">
            <w:pPr>
              <w:jc w:val="center"/>
              <w:rPr>
                <w:rFonts w:hint="eastAsia" w:ascii="宋体" w:hAnsi="宋体"/>
                <w:color w:val="auto"/>
                <w:sz w:val="21"/>
                <w:szCs w:val="21"/>
                <w:highlight w:val="none"/>
              </w:rPr>
            </w:pPr>
            <w:r>
              <w:rPr>
                <w:rFonts w:hint="eastAsia"/>
                <w:color w:val="auto"/>
                <w:sz w:val="21"/>
                <w:szCs w:val="21"/>
                <w:highlight w:val="none"/>
                <w:lang w:eastAsia="zh-CN"/>
              </w:rPr>
              <w:t>厨卫工</w:t>
            </w:r>
          </w:p>
        </w:tc>
        <w:tc>
          <w:tcPr>
            <w:tcW w:w="0" w:type="auto"/>
            <w:noWrap w:val="0"/>
            <w:vAlign w:val="center"/>
          </w:tcPr>
          <w:p w14:paraId="77CB363C">
            <w:pPr>
              <w:tabs>
                <w:tab w:val="left" w:pos="654"/>
                <w:tab w:val="left" w:pos="1734"/>
                <w:tab w:val="left" w:pos="2814"/>
                <w:tab w:val="left" w:pos="3894"/>
                <w:tab w:val="left" w:pos="5334"/>
                <w:tab w:val="left" w:pos="6414"/>
                <w:tab w:val="left" w:pos="7254"/>
                <w:tab w:val="left" w:pos="8574"/>
                <w:tab w:val="left" w:pos="9654"/>
              </w:tabs>
              <w:spacing w:line="300" w:lineRule="auto"/>
              <w:rPr>
                <w:rFonts w:hint="eastAsia" w:ascii="宋体" w:hAnsi="宋体"/>
                <w:color w:val="auto"/>
                <w:sz w:val="21"/>
                <w:szCs w:val="21"/>
                <w:highlight w:val="none"/>
              </w:rPr>
            </w:pPr>
          </w:p>
        </w:tc>
        <w:tc>
          <w:tcPr>
            <w:tcW w:w="0" w:type="auto"/>
            <w:noWrap w:val="0"/>
            <w:vAlign w:val="center"/>
          </w:tcPr>
          <w:p w14:paraId="156A8CC9">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15</w:t>
            </w:r>
          </w:p>
        </w:tc>
        <w:tc>
          <w:tcPr>
            <w:tcW w:w="0" w:type="auto"/>
            <w:noWrap w:val="0"/>
            <w:vAlign w:val="center"/>
          </w:tcPr>
          <w:p w14:paraId="513C0329">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default" w:ascii="宋体" w:hAnsi="宋体" w:eastAsia="宋体" w:cs="Arial"/>
                <w:bCs/>
                <w:color w:val="auto"/>
                <w:sz w:val="21"/>
                <w:szCs w:val="21"/>
                <w:highlight w:val="none"/>
                <w:lang w:val="en-US" w:eastAsia="zh-CN"/>
              </w:rPr>
            </w:pPr>
            <w:r>
              <w:rPr>
                <w:rFonts w:hint="eastAsia" w:ascii="宋体" w:hAnsi="宋体" w:cs="Arial"/>
                <w:bCs/>
                <w:color w:val="auto"/>
                <w:sz w:val="21"/>
                <w:szCs w:val="21"/>
                <w:highlight w:val="none"/>
                <w:lang w:val="en-US" w:eastAsia="zh-CN"/>
              </w:rPr>
              <w:t>24</w:t>
            </w:r>
          </w:p>
        </w:tc>
        <w:tc>
          <w:tcPr>
            <w:tcW w:w="0" w:type="auto"/>
            <w:noWrap w:val="0"/>
            <w:vAlign w:val="center"/>
          </w:tcPr>
          <w:p w14:paraId="61B8240E">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s="Arial"/>
                <w:bCs/>
                <w:color w:val="auto"/>
                <w:sz w:val="21"/>
                <w:szCs w:val="21"/>
                <w:highlight w:val="none"/>
              </w:rPr>
            </w:pPr>
          </w:p>
        </w:tc>
      </w:tr>
      <w:tr w14:paraId="03DF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0" w:type="auto"/>
            <w:vMerge w:val="continue"/>
            <w:noWrap w:val="0"/>
            <w:vAlign w:val="center"/>
          </w:tcPr>
          <w:p w14:paraId="56FCF8DD">
            <w:pPr>
              <w:spacing w:line="300" w:lineRule="auto"/>
              <w:jc w:val="center"/>
              <w:rPr>
                <w:rFonts w:hint="eastAsia"/>
                <w:color w:val="auto"/>
                <w:sz w:val="21"/>
                <w:szCs w:val="21"/>
                <w:highlight w:val="none"/>
              </w:rPr>
            </w:pPr>
          </w:p>
        </w:tc>
        <w:tc>
          <w:tcPr>
            <w:tcW w:w="3044" w:type="dxa"/>
            <w:vMerge w:val="continue"/>
            <w:noWrap w:val="0"/>
            <w:vAlign w:val="center"/>
          </w:tcPr>
          <w:p w14:paraId="182DC47D">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olor w:val="auto"/>
                <w:sz w:val="21"/>
                <w:szCs w:val="21"/>
                <w:highlight w:val="none"/>
              </w:rPr>
            </w:pPr>
          </w:p>
        </w:tc>
        <w:tc>
          <w:tcPr>
            <w:tcW w:w="1404" w:type="dxa"/>
            <w:tcBorders>
              <w:top w:val="single" w:color="auto" w:sz="4" w:space="0"/>
            </w:tcBorders>
            <w:noWrap w:val="0"/>
            <w:vAlign w:val="center"/>
          </w:tcPr>
          <w:p w14:paraId="66930A60">
            <w:pPr>
              <w:jc w:val="center"/>
              <w:rPr>
                <w:rFonts w:hint="default" w:ascii="宋体" w:hAnsi="宋体"/>
                <w:b/>
                <w:bCs/>
                <w:color w:val="auto"/>
                <w:sz w:val="21"/>
                <w:szCs w:val="21"/>
                <w:highlight w:val="none"/>
                <w:lang w:val="en-US"/>
              </w:rPr>
            </w:pPr>
            <w:r>
              <w:rPr>
                <w:rFonts w:hint="eastAsia"/>
                <w:color w:val="auto"/>
                <w:sz w:val="21"/>
                <w:szCs w:val="21"/>
                <w:highlight w:val="none"/>
                <w:lang w:eastAsia="zh-CN"/>
              </w:rPr>
              <w:t>保洁员</w:t>
            </w:r>
          </w:p>
        </w:tc>
        <w:tc>
          <w:tcPr>
            <w:tcW w:w="0" w:type="auto"/>
            <w:noWrap w:val="0"/>
            <w:vAlign w:val="center"/>
          </w:tcPr>
          <w:p w14:paraId="08DDFCD7">
            <w:pPr>
              <w:tabs>
                <w:tab w:val="left" w:pos="654"/>
                <w:tab w:val="left" w:pos="1734"/>
                <w:tab w:val="left" w:pos="2814"/>
                <w:tab w:val="left" w:pos="3894"/>
                <w:tab w:val="left" w:pos="5334"/>
                <w:tab w:val="left" w:pos="6414"/>
                <w:tab w:val="left" w:pos="7254"/>
                <w:tab w:val="left" w:pos="8574"/>
                <w:tab w:val="left" w:pos="9654"/>
              </w:tabs>
              <w:spacing w:line="300" w:lineRule="auto"/>
              <w:rPr>
                <w:rFonts w:hint="eastAsia" w:ascii="宋体" w:hAnsi="宋体"/>
                <w:b/>
                <w:bCs/>
                <w:color w:val="auto"/>
                <w:sz w:val="21"/>
                <w:szCs w:val="21"/>
                <w:highlight w:val="none"/>
              </w:rPr>
            </w:pPr>
          </w:p>
        </w:tc>
        <w:tc>
          <w:tcPr>
            <w:tcW w:w="0" w:type="auto"/>
            <w:noWrap w:val="0"/>
            <w:vAlign w:val="center"/>
          </w:tcPr>
          <w:p w14:paraId="795ACDC4">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0" w:type="auto"/>
            <w:noWrap w:val="0"/>
            <w:vAlign w:val="center"/>
          </w:tcPr>
          <w:p w14:paraId="65D12A2E">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default" w:ascii="宋体" w:hAnsi="宋体" w:eastAsia="宋体" w:cs="Arial"/>
                <w:bCs/>
                <w:color w:val="auto"/>
                <w:sz w:val="21"/>
                <w:szCs w:val="21"/>
                <w:highlight w:val="none"/>
                <w:lang w:val="en-US" w:eastAsia="zh-CN"/>
              </w:rPr>
            </w:pPr>
            <w:r>
              <w:rPr>
                <w:rFonts w:hint="eastAsia" w:ascii="宋体" w:hAnsi="宋体" w:cs="Arial"/>
                <w:bCs/>
                <w:color w:val="auto"/>
                <w:sz w:val="21"/>
                <w:szCs w:val="21"/>
                <w:highlight w:val="none"/>
                <w:lang w:val="en-US" w:eastAsia="zh-CN"/>
              </w:rPr>
              <w:t>24</w:t>
            </w:r>
          </w:p>
        </w:tc>
        <w:tc>
          <w:tcPr>
            <w:tcW w:w="0" w:type="auto"/>
            <w:noWrap w:val="0"/>
            <w:vAlign w:val="center"/>
          </w:tcPr>
          <w:p w14:paraId="34863598">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cs="Arial"/>
                <w:bCs/>
                <w:color w:val="auto"/>
                <w:sz w:val="21"/>
                <w:szCs w:val="21"/>
                <w:highlight w:val="none"/>
              </w:rPr>
            </w:pPr>
          </w:p>
        </w:tc>
      </w:tr>
      <w:tr w14:paraId="1458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0" w:type="auto"/>
            <w:gridSpan w:val="3"/>
            <w:noWrap w:val="0"/>
            <w:vAlign w:val="center"/>
          </w:tcPr>
          <w:p w14:paraId="21552025">
            <w:pPr>
              <w:tabs>
                <w:tab w:val="left" w:pos="1734"/>
                <w:tab w:val="left" w:pos="2232"/>
                <w:tab w:val="left" w:pos="3894"/>
                <w:tab w:val="left" w:pos="6414"/>
                <w:tab w:val="left" w:pos="8574"/>
              </w:tabs>
              <w:spacing w:line="300" w:lineRule="auto"/>
              <w:rPr>
                <w:rFonts w:hint="eastAsia" w:ascii="宋体" w:hAnsi="宋体" w:eastAsia="宋体"/>
                <w:color w:val="auto"/>
                <w:sz w:val="21"/>
                <w:szCs w:val="21"/>
                <w:highlight w:val="none"/>
                <w:lang w:eastAsia="zh-CN"/>
              </w:rPr>
            </w:pPr>
            <w:r>
              <w:rPr>
                <w:rFonts w:hint="eastAsia" w:ascii="宋体" w:hAnsi="宋体"/>
                <w:b/>
                <w:bCs/>
                <w:color w:val="auto"/>
                <w:sz w:val="21"/>
                <w:szCs w:val="21"/>
                <w:highlight w:val="none"/>
              </w:rPr>
              <w:t>投标</w:t>
            </w:r>
            <w:r>
              <w:rPr>
                <w:rFonts w:hint="eastAsia" w:ascii="宋体" w:hAnsi="宋体"/>
                <w:b/>
                <w:bCs/>
                <w:color w:val="auto"/>
                <w:sz w:val="21"/>
                <w:szCs w:val="21"/>
                <w:highlight w:val="none"/>
                <w:lang w:val="en-US" w:eastAsia="zh-CN"/>
              </w:rPr>
              <w:t>总</w:t>
            </w:r>
            <w:r>
              <w:rPr>
                <w:rFonts w:hint="eastAsia" w:ascii="宋体" w:hAnsi="宋体"/>
                <w:b/>
                <w:bCs/>
                <w:color w:val="auto"/>
                <w:sz w:val="21"/>
                <w:szCs w:val="21"/>
                <w:highlight w:val="none"/>
              </w:rPr>
              <w:t>报价（不含销项税，元）</w:t>
            </w:r>
          </w:p>
        </w:tc>
        <w:tc>
          <w:tcPr>
            <w:tcW w:w="0" w:type="auto"/>
            <w:gridSpan w:val="4"/>
            <w:noWrap w:val="0"/>
            <w:vAlign w:val="center"/>
          </w:tcPr>
          <w:p w14:paraId="6474EF9A">
            <w:pPr>
              <w:tabs>
                <w:tab w:val="left" w:pos="654"/>
                <w:tab w:val="left" w:pos="1734"/>
                <w:tab w:val="left" w:pos="2814"/>
                <w:tab w:val="left" w:pos="3894"/>
                <w:tab w:val="left" w:pos="5334"/>
                <w:tab w:val="left" w:pos="6414"/>
                <w:tab w:val="left" w:pos="7254"/>
                <w:tab w:val="left" w:pos="8574"/>
                <w:tab w:val="left" w:pos="9654"/>
              </w:tabs>
              <w:spacing w:line="300" w:lineRule="auto"/>
              <w:jc w:val="both"/>
              <w:rPr>
                <w:rFonts w:hint="eastAsia" w:ascii="宋体" w:hAnsi="宋体"/>
                <w:color w:val="auto"/>
                <w:sz w:val="21"/>
                <w:szCs w:val="21"/>
                <w:highlight w:val="none"/>
              </w:rPr>
            </w:pPr>
          </w:p>
        </w:tc>
      </w:tr>
    </w:tbl>
    <w:p w14:paraId="7A4C2C40">
      <w:pPr>
        <w:rPr>
          <w:rFonts w:hint="eastAsia" w:ascii="宋体" w:hAnsi="宋体" w:eastAsia="宋体" w:cs="宋体"/>
          <w:color w:val="auto"/>
          <w:kern w:val="0"/>
          <w:sz w:val="20"/>
          <w:szCs w:val="21"/>
          <w:highlight w:val="none"/>
        </w:rPr>
      </w:pPr>
    </w:p>
    <w:p w14:paraId="5E4D8221">
      <w:pPr>
        <w:autoSpaceDE w:val="0"/>
        <w:autoSpaceDN w:val="0"/>
        <w:adjustRightInd w:val="0"/>
        <w:spacing w:line="360" w:lineRule="auto"/>
        <w:rPr>
          <w:rFonts w:hint="eastAsia" w:ascii="宋体" w:hAnsi="宋体" w:eastAsia="宋体" w:cs="宋体"/>
          <w:color w:val="auto"/>
          <w:kern w:val="0"/>
          <w:szCs w:val="21"/>
          <w:highlight w:val="none"/>
        </w:rPr>
      </w:pPr>
    </w:p>
    <w:p w14:paraId="07EC5A02">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D8A16C5">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52FDAE8B">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（2）投标人的投标</w:t>
      </w:r>
      <w:r>
        <w:rPr>
          <w:rFonts w:hint="eastAsia" w:ascii="宋体" w:hAnsi="宋体" w:eastAsia="宋体" w:cs="宋体"/>
          <w:b/>
          <w:bCs/>
          <w:color w:val="auto"/>
          <w:kern w:val="0"/>
          <w:szCs w:val="21"/>
          <w:highlight w:val="none"/>
          <w:lang w:val="en-US" w:eastAsia="zh-CN"/>
        </w:rPr>
        <w:t>总</w:t>
      </w:r>
      <w:r>
        <w:rPr>
          <w:rFonts w:hint="eastAsia" w:ascii="宋体" w:hAnsi="宋体" w:eastAsia="宋体" w:cs="宋体"/>
          <w:b/>
          <w:bCs/>
          <w:color w:val="auto"/>
          <w:kern w:val="0"/>
          <w:szCs w:val="21"/>
          <w:highlight w:val="none"/>
        </w:rPr>
        <w:t>报价高于</w:t>
      </w:r>
      <w:r>
        <w:rPr>
          <w:rFonts w:hint="eastAsia" w:ascii="宋体" w:hAnsi="宋体" w:eastAsia="宋体" w:cs="宋体"/>
          <w:b/>
          <w:bCs/>
          <w:color w:val="auto"/>
          <w:kern w:val="0"/>
          <w:szCs w:val="21"/>
          <w:highlight w:val="none"/>
          <w:lang w:val="en-US" w:eastAsia="zh-CN"/>
        </w:rPr>
        <w:t>不含税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1"/>
          <w:highlight w:val="none"/>
          <w:lang w:val="en-US" w:eastAsia="zh-CN"/>
        </w:rPr>
        <w:t>或投标人的不含税综合单价高于不含税预算综合单价的，</w:t>
      </w:r>
      <w:r>
        <w:rPr>
          <w:rFonts w:hint="eastAsia" w:ascii="宋体" w:hAnsi="宋体" w:eastAsia="宋体" w:cs="宋体"/>
          <w:b/>
          <w:bCs/>
          <w:color w:val="auto"/>
          <w:kern w:val="0"/>
          <w:szCs w:val="21"/>
          <w:highlight w:val="none"/>
        </w:rPr>
        <w:t>该投标人的投标文件将被视为无效投标。</w:t>
      </w:r>
      <w:r>
        <w:rPr>
          <w:rFonts w:hint="eastAsia" w:ascii="宋体" w:hAnsi="宋体" w:eastAsia="宋体" w:cs="宋体"/>
          <w:color w:val="auto"/>
          <w:kern w:val="2"/>
          <w:sz w:val="21"/>
          <w:szCs w:val="21"/>
          <w:highlight w:val="none"/>
        </w:rPr>
        <w:t>本项目</w:t>
      </w:r>
      <w:r>
        <w:rPr>
          <w:rFonts w:hint="eastAsia" w:ascii="宋体" w:hAnsi="宋体" w:eastAsia="宋体" w:cs="宋体"/>
          <w:color w:val="auto"/>
          <w:kern w:val="2"/>
          <w:sz w:val="21"/>
          <w:szCs w:val="21"/>
          <w:highlight w:val="none"/>
          <w:lang w:bidi="ar"/>
        </w:rPr>
        <w:t>暂定需求人数</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bidi="ar"/>
        </w:rPr>
        <w:t>暂定服务期</w:t>
      </w:r>
      <w:r>
        <w:rPr>
          <w:rFonts w:hint="eastAsia" w:ascii="宋体" w:hAnsi="宋体" w:eastAsia="宋体" w:cs="宋体"/>
          <w:color w:val="auto"/>
          <w:kern w:val="2"/>
          <w:sz w:val="21"/>
          <w:szCs w:val="21"/>
          <w:highlight w:val="none"/>
        </w:rPr>
        <w:t>对应的不含税最高</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限价为</w:t>
      </w:r>
      <w:r>
        <w:rPr>
          <w:rFonts w:hint="eastAsia" w:ascii="宋体" w:hAnsi="宋体" w:eastAsia="宋体" w:cs="宋体"/>
          <w:color w:val="auto"/>
          <w:kern w:val="2"/>
          <w:sz w:val="21"/>
          <w:szCs w:val="21"/>
          <w:highlight w:val="none"/>
          <w:lang w:val="en-US" w:eastAsia="zh-CN"/>
        </w:rPr>
        <w:t>5,749,799.76</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rPr>
        <w:t>各岗位劳务服务人员的不含税预算综合单价</w:t>
      </w:r>
      <w:r>
        <w:rPr>
          <w:rFonts w:hint="eastAsia" w:ascii="宋体" w:hAnsi="宋体" w:eastAsia="宋体" w:cs="宋体"/>
          <w:color w:val="auto"/>
          <w:szCs w:val="21"/>
          <w:highlight w:val="none"/>
          <w:lang w:val="en-US" w:eastAsia="zh-CN"/>
        </w:rPr>
        <w:t>限价</w:t>
      </w:r>
      <w:r>
        <w:rPr>
          <w:rFonts w:hint="eastAsia" w:ascii="宋体" w:hAnsi="宋体" w:eastAsia="宋体" w:cs="宋体"/>
          <w:color w:val="auto"/>
          <w:szCs w:val="21"/>
          <w:highlight w:val="none"/>
        </w:rPr>
        <w:t>分别为厨师：</w:t>
      </w:r>
      <w:r>
        <w:rPr>
          <w:rFonts w:hint="eastAsia" w:ascii="宋体" w:hAnsi="宋体" w:eastAsia="宋体" w:cs="宋体"/>
          <w:color w:val="auto"/>
          <w:kern w:val="2"/>
          <w:sz w:val="21"/>
          <w:szCs w:val="21"/>
          <w:highlight w:val="none"/>
          <w:lang w:val="en-US" w:eastAsia="zh-CN"/>
        </w:rPr>
        <w:t xml:space="preserve">7,885.22 </w:t>
      </w:r>
      <w:r>
        <w:rPr>
          <w:rFonts w:hint="eastAsia" w:ascii="宋体" w:hAnsi="宋体" w:eastAsia="宋体" w:cs="宋体"/>
          <w:color w:val="auto"/>
          <w:szCs w:val="21"/>
          <w:highlight w:val="none"/>
        </w:rPr>
        <w:t>元/人/月；厨卫工：5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412.44元/人/月；保洁员</w:t>
      </w:r>
      <w:r>
        <w:rPr>
          <w:rFonts w:hint="eastAsia" w:ascii="宋体" w:hAnsi="宋体" w:eastAsia="宋体" w:cs="宋体"/>
          <w:color w:val="auto"/>
          <w:kern w:val="2"/>
          <w:sz w:val="21"/>
          <w:szCs w:val="21"/>
          <w:highlight w:val="none"/>
          <w:lang w:val="en-US" w:eastAsia="zh-CN"/>
        </w:rPr>
        <w:t>4,363.21</w:t>
      </w:r>
      <w:r>
        <w:rPr>
          <w:rFonts w:hint="eastAsia" w:ascii="宋体" w:hAnsi="宋体" w:eastAsia="宋体" w:cs="宋体"/>
          <w:color w:val="auto"/>
          <w:szCs w:val="21"/>
          <w:highlight w:val="none"/>
        </w:rPr>
        <w:t>元/人/月。</w:t>
      </w:r>
    </w:p>
    <w:p w14:paraId="794C0B73">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当开标一览表(投标报价表)内总报价金额与按综合单价计算的总价不一致的，以综合单价计算结果为准，单项金额小数点有明显错位的，应以总价为准，并修正综合单价金额。对不同文字文本投标文件的解释发生异议的，以中文文本为准。</w:t>
      </w:r>
    </w:p>
    <w:p w14:paraId="0A3CCC39">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61BF471F">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w:t>
      </w:r>
      <w:r>
        <w:rPr>
          <w:rFonts w:hint="eastAsia" w:ascii="宋体" w:hAnsi="宋体" w:eastAsia="宋体" w:cs="宋体"/>
          <w:color w:val="auto"/>
          <w:kern w:val="0"/>
          <w:szCs w:val="21"/>
          <w:highlight w:val="none"/>
          <w:lang w:val="zh-CN"/>
        </w:rPr>
        <w:t>报价</w:t>
      </w:r>
      <w:r>
        <w:rPr>
          <w:rFonts w:hint="eastAsia" w:ascii="宋体" w:hAnsi="宋体" w:eastAsia="宋体" w:cs="宋体"/>
          <w:color w:val="auto"/>
          <w:kern w:val="0"/>
          <w:szCs w:val="21"/>
          <w:highlight w:val="none"/>
          <w:lang w:val="en-US" w:eastAsia="zh-CN"/>
        </w:rPr>
        <w:t>需</w:t>
      </w:r>
      <w:r>
        <w:rPr>
          <w:rFonts w:hint="eastAsia" w:ascii="宋体" w:hAnsi="宋体" w:eastAsia="宋体" w:cs="宋体"/>
          <w:color w:val="auto"/>
          <w:kern w:val="0"/>
          <w:szCs w:val="21"/>
          <w:highlight w:val="none"/>
          <w:lang w:val="zh-CN"/>
        </w:rPr>
        <w:t>保留小数点后两位</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否则</w:t>
      </w:r>
      <w:r>
        <w:rPr>
          <w:rFonts w:hint="eastAsia" w:ascii="宋体" w:hAnsi="宋体" w:eastAsia="宋体" w:cs="宋体"/>
          <w:color w:val="auto"/>
          <w:kern w:val="0"/>
          <w:szCs w:val="21"/>
          <w:highlight w:val="none"/>
          <w:lang w:val="zh-CN"/>
        </w:rPr>
        <w:t>评标委员会按去“尾”或补“零”的方式进行修正为保留小数点后两位，投标人须接受被修正后的报价（例：如投标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为0.789，则被修正为0.78；如投标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为0.7，则被修正为0.70）。</w:t>
      </w:r>
    </w:p>
    <w:p w14:paraId="5E781D00">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9A9770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6878D42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2A9953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CF8C3A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15B32B7">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F95DEF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69" w:name="_Toc142508369"/>
      <w:bookmarkStart w:id="470" w:name="_Toc102860074"/>
      <w:bookmarkStart w:id="471" w:name="_Toc26516"/>
      <w:bookmarkStart w:id="472" w:name="_Toc140596928"/>
      <w:bookmarkStart w:id="473" w:name="_Toc1977725"/>
      <w:bookmarkStart w:id="474" w:name="_Toc102860418"/>
      <w:bookmarkStart w:id="475" w:name="_Toc23083"/>
      <w:bookmarkStart w:id="476" w:name="_Toc104991875"/>
      <w:bookmarkStart w:id="477" w:name="_Toc6190"/>
      <w:bookmarkStart w:id="478" w:name="_Toc94107209"/>
      <w:bookmarkStart w:id="479" w:name="_Toc20759_WPSOffice_Level2"/>
      <w:bookmarkStart w:id="480" w:name="_Toc533708124"/>
      <w:bookmarkStart w:id="481"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69"/>
      <w:bookmarkEnd w:id="470"/>
      <w:bookmarkEnd w:id="471"/>
      <w:bookmarkEnd w:id="472"/>
      <w:bookmarkEnd w:id="473"/>
      <w:bookmarkEnd w:id="474"/>
      <w:bookmarkEnd w:id="475"/>
      <w:bookmarkEnd w:id="476"/>
      <w:bookmarkEnd w:id="477"/>
      <w:bookmarkEnd w:id="478"/>
    </w:p>
    <w:p w14:paraId="5FD64A0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82" w:name="_Toc102860075"/>
      <w:bookmarkStart w:id="483" w:name="_Toc94107210"/>
      <w:bookmarkStart w:id="484" w:name="_Toc140596929"/>
      <w:bookmarkStart w:id="485" w:name="_Toc25267"/>
      <w:bookmarkStart w:id="486" w:name="_Toc104991876"/>
      <w:bookmarkStart w:id="487" w:name="_Toc102860419"/>
      <w:bookmarkStart w:id="488" w:name="_Toc17358"/>
      <w:bookmarkStart w:id="489" w:name="_Toc29874"/>
      <w:bookmarkStart w:id="490" w:name="_Toc142508370"/>
      <w:bookmarkStart w:id="49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2"/>
      <w:bookmarkEnd w:id="483"/>
      <w:bookmarkEnd w:id="484"/>
      <w:bookmarkEnd w:id="485"/>
      <w:bookmarkEnd w:id="486"/>
      <w:bookmarkEnd w:id="487"/>
      <w:bookmarkEnd w:id="488"/>
      <w:bookmarkEnd w:id="489"/>
      <w:bookmarkEnd w:id="490"/>
    </w:p>
    <w:p w14:paraId="1B4129A4">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551F88C">
      <w:pPr>
        <w:tabs>
          <w:tab w:val="left" w:pos="567"/>
        </w:tabs>
        <w:autoSpaceDE w:val="0"/>
        <w:autoSpaceDN w:val="0"/>
        <w:adjustRightInd w:val="0"/>
        <w:spacing w:line="360" w:lineRule="auto"/>
        <w:ind w:firstLine="316" w:firstLineChars="150"/>
        <w:jc w:val="left"/>
        <w:outlineLvl w:val="2"/>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10BC24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92" w:name="_Toc102860076"/>
      <w:bookmarkStart w:id="493" w:name="_Toc142508371"/>
      <w:bookmarkStart w:id="494" w:name="_Toc7756"/>
      <w:bookmarkStart w:id="495" w:name="_Toc104991877"/>
      <w:bookmarkStart w:id="496" w:name="_Toc140596930"/>
      <w:bookmarkStart w:id="497" w:name="_Toc102860420"/>
      <w:bookmarkStart w:id="498" w:name="_Toc94107211"/>
      <w:bookmarkStart w:id="499" w:name="_Toc27861"/>
      <w:bookmarkStart w:id="500" w:name="_Toc2501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2"/>
      <w:bookmarkEnd w:id="493"/>
      <w:bookmarkEnd w:id="494"/>
      <w:bookmarkEnd w:id="495"/>
      <w:bookmarkEnd w:id="496"/>
      <w:bookmarkEnd w:id="497"/>
      <w:bookmarkEnd w:id="498"/>
      <w:bookmarkEnd w:id="499"/>
      <w:bookmarkEnd w:id="500"/>
    </w:p>
    <w:p w14:paraId="5DCDA56A">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01" w:name="_Toc104991878"/>
      <w:bookmarkStart w:id="502" w:name="_Toc17499"/>
      <w:bookmarkStart w:id="503" w:name="_Toc102860421"/>
      <w:bookmarkStart w:id="504" w:name="_Toc7441"/>
      <w:bookmarkStart w:id="505" w:name="_Toc140596931"/>
      <w:bookmarkStart w:id="506" w:name="_Toc102860077"/>
      <w:bookmarkStart w:id="507" w:name="_Toc142508372"/>
      <w:bookmarkStart w:id="508" w:name="_Toc94107212"/>
      <w:bookmarkStart w:id="509" w:name="_Toc913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01"/>
      <w:bookmarkEnd w:id="502"/>
      <w:bookmarkEnd w:id="503"/>
      <w:bookmarkEnd w:id="504"/>
      <w:bookmarkEnd w:id="505"/>
      <w:bookmarkEnd w:id="506"/>
      <w:bookmarkEnd w:id="507"/>
      <w:bookmarkEnd w:id="508"/>
      <w:bookmarkEnd w:id="509"/>
    </w:p>
    <w:p w14:paraId="31EF6A1C">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9"/>
      <w:bookmarkEnd w:id="480"/>
      <w:bookmarkEnd w:id="481"/>
      <w:bookmarkEnd w:id="491"/>
    </w:p>
    <w:p w14:paraId="408FCBC5">
      <w:pPr>
        <w:spacing w:before="120" w:after="120" w:line="360" w:lineRule="auto"/>
        <w:ind w:firstLine="608" w:firstLineChars="202"/>
        <w:jc w:val="center"/>
        <w:rPr>
          <w:rFonts w:hint="eastAsia" w:ascii="宋体" w:hAnsi="宋体" w:eastAsia="宋体" w:cs="宋体"/>
          <w:b/>
          <w:color w:val="auto"/>
          <w:sz w:val="30"/>
          <w:szCs w:val="30"/>
          <w:highlight w:val="none"/>
        </w:rPr>
      </w:pPr>
    </w:p>
    <w:p w14:paraId="7414F45B">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510" w:name="_Toc11033_WPSOffice_Level3"/>
      <w:r>
        <w:rPr>
          <w:rFonts w:hint="eastAsia" w:ascii="宋体" w:hAnsi="宋体" w:eastAsia="宋体" w:cs="宋体"/>
          <w:b/>
          <w:color w:val="auto"/>
          <w:sz w:val="30"/>
          <w:szCs w:val="30"/>
          <w:highlight w:val="none"/>
        </w:rPr>
        <w:t>法定代</w:t>
      </w:r>
      <w:bookmarkStart w:id="511" w:name="_Toc36971359"/>
      <w:bookmarkStart w:id="512" w:name="_Toc45995270"/>
      <w:r>
        <w:rPr>
          <w:rFonts w:hint="eastAsia" w:ascii="宋体" w:hAnsi="宋体" w:eastAsia="宋体" w:cs="宋体"/>
          <w:b/>
          <w:color w:val="auto"/>
          <w:sz w:val="30"/>
          <w:szCs w:val="30"/>
          <w:highlight w:val="none"/>
        </w:rPr>
        <w:t>表人身份证明书</w:t>
      </w:r>
      <w:bookmarkEnd w:id="510"/>
    </w:p>
    <w:bookmarkEnd w:id="511"/>
    <w:bookmarkEnd w:id="512"/>
    <w:p w14:paraId="5EB2984D">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D3FFC47">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33C5F70">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8497589">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174D75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986547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D279F65">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1EBBE10">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3452537C">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91DC207">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2876AE4"/>
                          <w:p w14:paraId="78C7D5EC"/>
                          <w:p w14:paraId="27CC017C"/>
                          <w:p w14:paraId="13F061B8"/>
                          <w:p w14:paraId="4CF5160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2876AE4"/>
                    <w:p w14:paraId="78C7D5EC"/>
                    <w:p w14:paraId="27CC017C"/>
                    <w:p w14:paraId="13F061B8"/>
                    <w:p w14:paraId="4CF51604">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3F45D0A"/>
                          <w:p w14:paraId="1DD48254"/>
                          <w:p w14:paraId="0153DE86"/>
                          <w:p w14:paraId="3F7341E9"/>
                          <w:p w14:paraId="4932854A">
                            <w:pPr>
                              <w:jc w:val="center"/>
                              <w:rPr>
                                <w:szCs w:val="21"/>
                              </w:rPr>
                            </w:pPr>
                            <w:r>
                              <w:rPr>
                                <w:rFonts w:hint="eastAsia"/>
                                <w:szCs w:val="21"/>
                              </w:rPr>
                              <w:t>法定代表人身份证反面</w:t>
                            </w:r>
                          </w:p>
                          <w:p w14:paraId="12EE52B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3F45D0A"/>
                    <w:p w14:paraId="1DD48254"/>
                    <w:p w14:paraId="0153DE86"/>
                    <w:p w14:paraId="3F7341E9"/>
                    <w:p w14:paraId="4932854A">
                      <w:pPr>
                        <w:jc w:val="center"/>
                        <w:rPr>
                          <w:szCs w:val="21"/>
                        </w:rPr>
                      </w:pPr>
                      <w:r>
                        <w:rPr>
                          <w:rFonts w:hint="eastAsia"/>
                          <w:szCs w:val="21"/>
                        </w:rPr>
                        <w:t>法定代表人身份证反面</w:t>
                      </w:r>
                    </w:p>
                    <w:p w14:paraId="12EE52B1">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9929CE2"/>
                          <w:p w14:paraId="2FC691A8"/>
                          <w:p w14:paraId="13D01189"/>
                          <w:p w14:paraId="4CB05216"/>
                          <w:p w14:paraId="407FFB5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9929CE2"/>
                    <w:p w14:paraId="2FC691A8"/>
                    <w:p w14:paraId="13D01189"/>
                    <w:p w14:paraId="4CB05216"/>
                    <w:p w14:paraId="407FFB59">
                      <w:pPr>
                        <w:jc w:val="center"/>
                      </w:pPr>
                      <w:r>
                        <w:rPr>
                          <w:rFonts w:hint="eastAsia"/>
                        </w:rPr>
                        <w:t>身份证正面</w:t>
                      </w:r>
                    </w:p>
                  </w:txbxContent>
                </v:textbox>
              </v:shape>
            </w:pict>
          </mc:Fallback>
        </mc:AlternateContent>
      </w:r>
    </w:p>
    <w:p w14:paraId="4E166EE2">
      <w:pPr>
        <w:autoSpaceDE w:val="0"/>
        <w:autoSpaceDN w:val="0"/>
        <w:adjustRightInd w:val="0"/>
        <w:jc w:val="left"/>
        <w:rPr>
          <w:rFonts w:hint="eastAsia" w:ascii="宋体" w:hAnsi="宋体" w:eastAsia="宋体" w:cs="宋体"/>
          <w:color w:val="auto"/>
          <w:kern w:val="0"/>
          <w:sz w:val="24"/>
          <w:szCs w:val="24"/>
          <w:highlight w:val="none"/>
        </w:rPr>
      </w:pPr>
    </w:p>
    <w:p w14:paraId="1BD36D72">
      <w:pPr>
        <w:autoSpaceDE w:val="0"/>
        <w:autoSpaceDN w:val="0"/>
        <w:adjustRightInd w:val="0"/>
        <w:jc w:val="left"/>
        <w:rPr>
          <w:rFonts w:hint="eastAsia" w:ascii="宋体" w:hAnsi="宋体" w:eastAsia="宋体" w:cs="宋体"/>
          <w:color w:val="auto"/>
          <w:kern w:val="0"/>
          <w:sz w:val="24"/>
          <w:szCs w:val="24"/>
          <w:highlight w:val="none"/>
        </w:rPr>
      </w:pPr>
    </w:p>
    <w:p w14:paraId="5E0ADAF6">
      <w:pPr>
        <w:autoSpaceDE w:val="0"/>
        <w:autoSpaceDN w:val="0"/>
        <w:adjustRightInd w:val="0"/>
        <w:jc w:val="left"/>
        <w:rPr>
          <w:rFonts w:hint="eastAsia" w:ascii="宋体" w:hAnsi="宋体" w:eastAsia="宋体" w:cs="宋体"/>
          <w:color w:val="auto"/>
          <w:kern w:val="0"/>
          <w:sz w:val="24"/>
          <w:szCs w:val="24"/>
          <w:highlight w:val="none"/>
        </w:rPr>
      </w:pPr>
    </w:p>
    <w:p w14:paraId="5A7C460B">
      <w:pPr>
        <w:autoSpaceDE w:val="0"/>
        <w:autoSpaceDN w:val="0"/>
        <w:adjustRightInd w:val="0"/>
        <w:jc w:val="left"/>
        <w:rPr>
          <w:rFonts w:hint="eastAsia" w:ascii="宋体" w:hAnsi="宋体" w:eastAsia="宋体" w:cs="宋体"/>
          <w:color w:val="auto"/>
          <w:kern w:val="0"/>
          <w:sz w:val="24"/>
          <w:szCs w:val="24"/>
          <w:highlight w:val="none"/>
        </w:rPr>
      </w:pPr>
    </w:p>
    <w:p w14:paraId="24D2548D">
      <w:pPr>
        <w:autoSpaceDE w:val="0"/>
        <w:autoSpaceDN w:val="0"/>
        <w:adjustRightInd w:val="0"/>
        <w:jc w:val="left"/>
        <w:rPr>
          <w:rFonts w:hint="eastAsia" w:ascii="宋体" w:hAnsi="宋体" w:eastAsia="宋体" w:cs="宋体"/>
          <w:color w:val="auto"/>
          <w:kern w:val="0"/>
          <w:sz w:val="24"/>
          <w:szCs w:val="24"/>
          <w:highlight w:val="none"/>
        </w:rPr>
      </w:pPr>
    </w:p>
    <w:p w14:paraId="03E8852D">
      <w:pPr>
        <w:autoSpaceDE w:val="0"/>
        <w:autoSpaceDN w:val="0"/>
        <w:adjustRightInd w:val="0"/>
        <w:jc w:val="left"/>
        <w:rPr>
          <w:rFonts w:hint="eastAsia" w:ascii="宋体" w:hAnsi="宋体" w:eastAsia="宋体" w:cs="宋体"/>
          <w:color w:val="auto"/>
          <w:kern w:val="0"/>
          <w:sz w:val="24"/>
          <w:szCs w:val="24"/>
          <w:highlight w:val="none"/>
        </w:rPr>
      </w:pPr>
    </w:p>
    <w:p w14:paraId="439BB3CC">
      <w:pPr>
        <w:autoSpaceDE w:val="0"/>
        <w:autoSpaceDN w:val="0"/>
        <w:adjustRightInd w:val="0"/>
        <w:jc w:val="left"/>
        <w:rPr>
          <w:rFonts w:hint="eastAsia" w:ascii="宋体" w:hAnsi="宋体" w:eastAsia="宋体" w:cs="宋体"/>
          <w:color w:val="auto"/>
          <w:kern w:val="0"/>
          <w:sz w:val="24"/>
          <w:szCs w:val="24"/>
          <w:highlight w:val="none"/>
        </w:rPr>
      </w:pPr>
    </w:p>
    <w:p w14:paraId="717B2CCE">
      <w:pPr>
        <w:autoSpaceDE w:val="0"/>
        <w:autoSpaceDN w:val="0"/>
        <w:adjustRightInd w:val="0"/>
        <w:jc w:val="left"/>
        <w:rPr>
          <w:rFonts w:hint="eastAsia" w:ascii="宋体" w:hAnsi="宋体" w:eastAsia="宋体" w:cs="宋体"/>
          <w:color w:val="auto"/>
          <w:kern w:val="0"/>
          <w:sz w:val="24"/>
          <w:szCs w:val="24"/>
          <w:highlight w:val="none"/>
        </w:rPr>
      </w:pPr>
    </w:p>
    <w:p w14:paraId="2AA208A5">
      <w:pPr>
        <w:autoSpaceDE w:val="0"/>
        <w:autoSpaceDN w:val="0"/>
        <w:adjustRightInd w:val="0"/>
        <w:jc w:val="left"/>
        <w:rPr>
          <w:rFonts w:hint="eastAsia" w:ascii="宋体" w:hAnsi="宋体" w:eastAsia="宋体" w:cs="宋体"/>
          <w:color w:val="auto"/>
          <w:kern w:val="0"/>
          <w:sz w:val="24"/>
          <w:szCs w:val="24"/>
          <w:highlight w:val="none"/>
        </w:rPr>
      </w:pPr>
    </w:p>
    <w:p w14:paraId="05383F08">
      <w:pPr>
        <w:autoSpaceDE w:val="0"/>
        <w:autoSpaceDN w:val="0"/>
        <w:adjustRightInd w:val="0"/>
        <w:jc w:val="left"/>
        <w:rPr>
          <w:rFonts w:hint="eastAsia" w:ascii="宋体" w:hAnsi="宋体" w:eastAsia="宋体" w:cs="宋体"/>
          <w:b/>
          <w:color w:val="auto"/>
          <w:kern w:val="0"/>
          <w:szCs w:val="21"/>
          <w:highlight w:val="none"/>
        </w:rPr>
      </w:pPr>
    </w:p>
    <w:p w14:paraId="2A528AF0">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2C99A3E">
      <w:pPr>
        <w:autoSpaceDE w:val="0"/>
        <w:autoSpaceDN w:val="0"/>
        <w:adjustRightInd w:val="0"/>
        <w:jc w:val="left"/>
        <w:rPr>
          <w:rFonts w:hint="eastAsia" w:ascii="宋体" w:hAnsi="宋体" w:eastAsia="宋体" w:cs="宋体"/>
          <w:color w:val="auto"/>
          <w:kern w:val="0"/>
          <w:szCs w:val="21"/>
          <w:highlight w:val="none"/>
        </w:rPr>
      </w:pPr>
    </w:p>
    <w:p w14:paraId="39F1BBA5">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2"/>
      <w:bookmarkEnd w:id="433"/>
      <w:bookmarkEnd w:id="434"/>
      <w:bookmarkStart w:id="513" w:name="_Toc1977727"/>
      <w:bookmarkStart w:id="514" w:name="_Toc486167713"/>
      <w:bookmarkStart w:id="515" w:name="_Toc533708125"/>
      <w:bookmarkStart w:id="516" w:name="_Toc6240_WPSOffice_Level2"/>
      <w:r>
        <w:rPr>
          <w:rFonts w:hint="eastAsia" w:ascii="宋体" w:hAnsi="宋体" w:eastAsia="宋体" w:cs="宋体"/>
          <w:b/>
          <w:color w:val="auto"/>
          <w:szCs w:val="24"/>
          <w:highlight w:val="none"/>
        </w:rPr>
        <w:t>（2）法定代表人授权书格式</w:t>
      </w:r>
      <w:bookmarkEnd w:id="513"/>
      <w:bookmarkEnd w:id="514"/>
      <w:bookmarkEnd w:id="515"/>
      <w:bookmarkEnd w:id="516"/>
    </w:p>
    <w:p w14:paraId="766957ED">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14:paraId="41055AE5">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17" w:name="_Toc29146_WPSOffice_Level3"/>
      <w:r>
        <w:rPr>
          <w:rFonts w:hint="eastAsia" w:ascii="宋体" w:hAnsi="宋体" w:eastAsia="宋体" w:cs="宋体"/>
          <w:b/>
          <w:bCs/>
          <w:color w:val="auto"/>
          <w:sz w:val="30"/>
          <w:szCs w:val="30"/>
          <w:highlight w:val="none"/>
          <w:lang w:val="zh-CN"/>
        </w:rPr>
        <w:t>法定代表人授权书</w:t>
      </w:r>
      <w:bookmarkEnd w:id="517"/>
    </w:p>
    <w:p w14:paraId="57367AAB">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449F49C9">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01198B59">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东莞市水务集团净水有限公司2025-2026年厨师、厨卫工及保洁员劳务外包服务采购项目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广建咨询(东招)2024-0147</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F235013">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C991AF3">
      <w:pPr>
        <w:spacing w:before="120" w:after="120" w:line="360" w:lineRule="auto"/>
        <w:ind w:left="348" w:leftChars="136" w:hanging="62"/>
        <w:rPr>
          <w:rFonts w:hint="eastAsia" w:ascii="宋体" w:hAnsi="宋体" w:eastAsia="宋体" w:cs="宋体"/>
          <w:color w:val="auto"/>
          <w:szCs w:val="24"/>
          <w:highlight w:val="none"/>
        </w:rPr>
      </w:pPr>
    </w:p>
    <w:p w14:paraId="5439183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4FE148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AC6B89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8C30ED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DD8FC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766D62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FCE226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D7EE3C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712999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6F73F4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9727C12"/>
                          <w:p w14:paraId="23372D55"/>
                          <w:p w14:paraId="20FB4FC9"/>
                          <w:p w14:paraId="0DBDBA92"/>
                          <w:p w14:paraId="202CBDA3">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9727C12"/>
                    <w:p w14:paraId="23372D55"/>
                    <w:p w14:paraId="20FB4FC9"/>
                    <w:p w14:paraId="0DBDBA92"/>
                    <w:p w14:paraId="202CBDA3">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CB53C14"/>
                          <w:p w14:paraId="5D21673C"/>
                          <w:p w14:paraId="156CC628"/>
                          <w:p w14:paraId="686BA74A"/>
                          <w:p w14:paraId="0825C2B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CB53C14"/>
                    <w:p w14:paraId="5D21673C"/>
                    <w:p w14:paraId="156CC628"/>
                    <w:p w14:paraId="686BA74A"/>
                    <w:p w14:paraId="0825C2B1">
                      <w:pPr>
                        <w:jc w:val="center"/>
                        <w:rPr>
                          <w:rFonts w:hAnsi="宋体"/>
                        </w:rPr>
                      </w:pPr>
                      <w:r>
                        <w:rPr>
                          <w:rFonts w:hint="eastAsia" w:hAnsi="宋体"/>
                        </w:rPr>
                        <w:t>法定代表人身份证正面</w:t>
                      </w:r>
                    </w:p>
                  </w:txbxContent>
                </v:textbox>
              </v:shape>
            </w:pict>
          </mc:Fallback>
        </mc:AlternateContent>
      </w:r>
    </w:p>
    <w:p w14:paraId="071B2870">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6E875C2">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F2CA91F">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3B94EF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1D4AEA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CED8B62">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1D158D4">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A9BF44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580B1DA">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5BD4AB4"/>
                          <w:p w14:paraId="7FBAAF3B">
                            <w:pPr>
                              <w:jc w:val="center"/>
                              <w:rPr>
                                <w:rFonts w:hAnsi="宋体"/>
                                <w:color w:val="FF0000"/>
                              </w:rPr>
                            </w:pPr>
                          </w:p>
                          <w:p w14:paraId="731109EC">
                            <w:pPr>
                              <w:jc w:val="center"/>
                              <w:rPr>
                                <w:rFonts w:hAnsi="宋体"/>
                                <w:color w:val="FF0000"/>
                              </w:rPr>
                            </w:pPr>
                          </w:p>
                          <w:p w14:paraId="65AB587F">
                            <w:pPr>
                              <w:jc w:val="center"/>
                              <w:rPr>
                                <w:rFonts w:hAnsi="宋体"/>
                                <w:color w:val="FF0000"/>
                              </w:rPr>
                            </w:pPr>
                          </w:p>
                          <w:p w14:paraId="352405B8">
                            <w:pPr>
                              <w:jc w:val="center"/>
                            </w:pPr>
                            <w:r>
                              <w:rPr>
                                <w:rFonts w:hint="eastAsia" w:hAnsi="宋体"/>
                              </w:rPr>
                              <w:t>被授权人身份证反面</w:t>
                            </w:r>
                          </w:p>
                          <w:p w14:paraId="34114A41"/>
                          <w:p w14:paraId="7303CEC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5BD4AB4"/>
                    <w:p w14:paraId="7FBAAF3B">
                      <w:pPr>
                        <w:jc w:val="center"/>
                        <w:rPr>
                          <w:rFonts w:hAnsi="宋体"/>
                          <w:color w:val="FF0000"/>
                        </w:rPr>
                      </w:pPr>
                    </w:p>
                    <w:p w14:paraId="731109EC">
                      <w:pPr>
                        <w:jc w:val="center"/>
                        <w:rPr>
                          <w:rFonts w:hAnsi="宋体"/>
                          <w:color w:val="FF0000"/>
                        </w:rPr>
                      </w:pPr>
                    </w:p>
                    <w:p w14:paraId="65AB587F">
                      <w:pPr>
                        <w:jc w:val="center"/>
                        <w:rPr>
                          <w:rFonts w:hAnsi="宋体"/>
                          <w:color w:val="FF0000"/>
                        </w:rPr>
                      </w:pPr>
                    </w:p>
                    <w:p w14:paraId="352405B8">
                      <w:pPr>
                        <w:jc w:val="center"/>
                      </w:pPr>
                      <w:r>
                        <w:rPr>
                          <w:rFonts w:hint="eastAsia" w:hAnsi="宋体"/>
                        </w:rPr>
                        <w:t>被授权人身份证反面</w:t>
                      </w:r>
                    </w:p>
                    <w:p w14:paraId="34114A41"/>
                    <w:p w14:paraId="7303CECA"/>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6EF3482"/>
                          <w:p w14:paraId="0D3648F9">
                            <w:pPr>
                              <w:jc w:val="center"/>
                              <w:rPr>
                                <w:rFonts w:hAnsi="宋体"/>
                                <w:color w:val="FF0000"/>
                              </w:rPr>
                            </w:pPr>
                          </w:p>
                          <w:p w14:paraId="416CD868">
                            <w:pPr>
                              <w:jc w:val="center"/>
                              <w:rPr>
                                <w:rFonts w:hAnsi="宋体"/>
                                <w:color w:val="FF0000"/>
                              </w:rPr>
                            </w:pPr>
                          </w:p>
                          <w:p w14:paraId="1B933CE1">
                            <w:pPr>
                              <w:jc w:val="center"/>
                              <w:rPr>
                                <w:rFonts w:hAnsi="宋体"/>
                                <w:color w:val="FF0000"/>
                              </w:rPr>
                            </w:pPr>
                          </w:p>
                          <w:p w14:paraId="419E4359">
                            <w:pPr>
                              <w:jc w:val="center"/>
                            </w:pPr>
                            <w:r>
                              <w:rPr>
                                <w:rFonts w:hint="eastAsia" w:hAnsi="宋体"/>
                              </w:rPr>
                              <w:t>被授权人身份证正面</w:t>
                            </w:r>
                          </w:p>
                          <w:p w14:paraId="0F66E307"/>
                          <w:p w14:paraId="711012D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6EF3482"/>
                    <w:p w14:paraId="0D3648F9">
                      <w:pPr>
                        <w:jc w:val="center"/>
                        <w:rPr>
                          <w:rFonts w:hAnsi="宋体"/>
                          <w:color w:val="FF0000"/>
                        </w:rPr>
                      </w:pPr>
                    </w:p>
                    <w:p w14:paraId="416CD868">
                      <w:pPr>
                        <w:jc w:val="center"/>
                        <w:rPr>
                          <w:rFonts w:hAnsi="宋体"/>
                          <w:color w:val="FF0000"/>
                        </w:rPr>
                      </w:pPr>
                    </w:p>
                    <w:p w14:paraId="1B933CE1">
                      <w:pPr>
                        <w:jc w:val="center"/>
                        <w:rPr>
                          <w:rFonts w:hAnsi="宋体"/>
                          <w:color w:val="FF0000"/>
                        </w:rPr>
                      </w:pPr>
                    </w:p>
                    <w:p w14:paraId="419E4359">
                      <w:pPr>
                        <w:jc w:val="center"/>
                      </w:pPr>
                      <w:r>
                        <w:rPr>
                          <w:rFonts w:hint="eastAsia" w:hAnsi="宋体"/>
                        </w:rPr>
                        <w:t>被授权人身份证正面</w:t>
                      </w:r>
                    </w:p>
                    <w:p w14:paraId="0F66E307"/>
                    <w:p w14:paraId="711012D4"/>
                  </w:txbxContent>
                </v:textbox>
              </v:shape>
            </w:pict>
          </mc:Fallback>
        </mc:AlternateContent>
      </w:r>
    </w:p>
    <w:p w14:paraId="47C6353F">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AFF528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0B676F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FDF056E">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1F2FDE1">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4A97C4D">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37E6E9A6">
      <w:pPr>
        <w:pStyle w:val="6"/>
        <w:pageBreakBefore/>
        <w:spacing w:line="360" w:lineRule="auto"/>
        <w:rPr>
          <w:rFonts w:hint="eastAsia" w:ascii="宋体" w:hAnsi="宋体" w:eastAsia="宋体" w:cs="宋体"/>
          <w:b/>
          <w:color w:val="auto"/>
          <w:sz w:val="30"/>
          <w:szCs w:val="30"/>
          <w:highlight w:val="none"/>
          <w:lang w:val="zh-CN"/>
        </w:rPr>
      </w:pPr>
      <w:bookmarkStart w:id="518" w:name="_Toc32328"/>
      <w:bookmarkStart w:id="519" w:name="_Toc15716"/>
      <w:bookmarkStart w:id="520" w:name="_Toc12400"/>
      <w:bookmarkStart w:id="521" w:name="_Toc140596933"/>
      <w:bookmarkStart w:id="522" w:name="_Toc94107214"/>
      <w:bookmarkStart w:id="523" w:name="_Toc142508373"/>
      <w:bookmarkStart w:id="524" w:name="_Toc1977730"/>
      <w:bookmarkStart w:id="525" w:name="_Toc10499188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w:t>
      </w:r>
      <w:r>
        <w:rPr>
          <w:rFonts w:hint="eastAsia" w:ascii="宋体" w:hAnsi="宋体" w:eastAsia="宋体" w:cs="宋体"/>
          <w:b/>
          <w:bCs/>
          <w:color w:val="auto"/>
          <w:sz w:val="32"/>
          <w:szCs w:val="32"/>
          <w:highlight w:val="none"/>
          <w:lang w:val="en-US" w:eastAsia="zh-CN"/>
        </w:rPr>
        <w:t>2021年1月1日以来具有一份承接劳务外包服务项目业绩（合同签订日期为2021年1月1日或以后，合同内容须包含厨师劳务服务（</w:t>
      </w:r>
      <w:r>
        <w:rPr>
          <w:rFonts w:hint="eastAsia" w:ascii="宋体" w:hAnsi="宋体" w:eastAsia="宋体" w:cs="宋体"/>
          <w:b/>
          <w:bCs/>
          <w:color w:val="auto"/>
          <w:sz w:val="32"/>
          <w:szCs w:val="32"/>
          <w:highlight w:val="none"/>
          <w:lang w:val="zh-CN"/>
        </w:rPr>
        <w:t>劳务派遣项目业绩不予认定</w:t>
      </w:r>
      <w:r>
        <w:rPr>
          <w:rFonts w:hint="eastAsia" w:ascii="宋体" w:hAnsi="宋体" w:eastAsia="宋体" w:cs="宋体"/>
          <w:b/>
          <w:bCs/>
          <w:color w:val="auto"/>
          <w:sz w:val="32"/>
          <w:szCs w:val="32"/>
          <w:highlight w:val="none"/>
          <w:lang w:val="en-US" w:eastAsia="zh-CN"/>
        </w:rPr>
        <w:t>）】</w:t>
      </w:r>
      <w:bookmarkEnd w:id="518"/>
      <w:bookmarkEnd w:id="519"/>
      <w:bookmarkEnd w:id="520"/>
    </w:p>
    <w:p w14:paraId="72F001F6">
      <w:pPr>
        <w:spacing w:line="360" w:lineRule="auto"/>
        <w:rPr>
          <w:rFonts w:hint="eastAsia" w:ascii="宋体" w:hAnsi="宋体" w:eastAsia="宋体" w:cs="宋体"/>
          <w:b/>
          <w:color w:val="auto"/>
          <w:szCs w:val="21"/>
          <w:highlight w:val="none"/>
          <w:lang w:val="zh-CN"/>
        </w:rPr>
      </w:pPr>
    </w:p>
    <w:tbl>
      <w:tblPr>
        <w:tblStyle w:val="36"/>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93"/>
        <w:gridCol w:w="1006"/>
        <w:gridCol w:w="990"/>
        <w:gridCol w:w="963"/>
        <w:gridCol w:w="853"/>
        <w:gridCol w:w="995"/>
        <w:gridCol w:w="853"/>
        <w:gridCol w:w="853"/>
        <w:gridCol w:w="856"/>
        <w:gridCol w:w="706"/>
      </w:tblGrid>
      <w:tr w14:paraId="7BB0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5" w:type="pct"/>
            <w:noWrap w:val="0"/>
            <w:vAlign w:val="center"/>
          </w:tcPr>
          <w:p w14:paraId="1889EA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3" w:type="pct"/>
            <w:noWrap w:val="0"/>
            <w:vAlign w:val="center"/>
          </w:tcPr>
          <w:p w14:paraId="7750AD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4" w:type="pct"/>
            <w:noWrap w:val="0"/>
            <w:vAlign w:val="center"/>
          </w:tcPr>
          <w:p w14:paraId="39760F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549" w:type="pct"/>
            <w:noWrap w:val="0"/>
            <w:vAlign w:val="center"/>
          </w:tcPr>
          <w:p w14:paraId="35992D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86" w:type="pct"/>
            <w:noWrap w:val="0"/>
            <w:vAlign w:val="center"/>
          </w:tcPr>
          <w:p w14:paraId="401CCD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67" w:type="pct"/>
            <w:noWrap w:val="0"/>
            <w:vAlign w:val="center"/>
          </w:tcPr>
          <w:p w14:paraId="649502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86" w:type="pct"/>
            <w:noWrap w:val="0"/>
            <w:vAlign w:val="center"/>
          </w:tcPr>
          <w:p w14:paraId="7A3CF6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86" w:type="pct"/>
            <w:noWrap w:val="0"/>
            <w:vAlign w:val="center"/>
          </w:tcPr>
          <w:p w14:paraId="18CA6A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88" w:type="pct"/>
            <w:noWrap w:val="0"/>
            <w:vAlign w:val="center"/>
          </w:tcPr>
          <w:p w14:paraId="38C8B7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02" w:type="pct"/>
            <w:noWrap w:val="0"/>
            <w:vAlign w:val="center"/>
          </w:tcPr>
          <w:p w14:paraId="4D0424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AD4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5" w:type="pct"/>
            <w:noWrap w:val="0"/>
            <w:vAlign w:val="center"/>
          </w:tcPr>
          <w:p w14:paraId="16940D8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3" w:type="pct"/>
            <w:noWrap w:val="0"/>
            <w:vAlign w:val="center"/>
          </w:tcPr>
          <w:p w14:paraId="2E6AD959">
            <w:pPr>
              <w:jc w:val="center"/>
              <w:rPr>
                <w:rFonts w:hint="eastAsia" w:ascii="宋体" w:hAnsi="宋体" w:eastAsia="宋体" w:cs="宋体"/>
                <w:color w:val="auto"/>
                <w:sz w:val="21"/>
                <w:szCs w:val="21"/>
                <w:highlight w:val="none"/>
              </w:rPr>
            </w:pPr>
          </w:p>
        </w:tc>
        <w:tc>
          <w:tcPr>
            <w:tcW w:w="564" w:type="pct"/>
            <w:noWrap w:val="0"/>
            <w:vAlign w:val="center"/>
          </w:tcPr>
          <w:p w14:paraId="439F610C">
            <w:pPr>
              <w:jc w:val="center"/>
              <w:rPr>
                <w:rFonts w:hint="eastAsia" w:ascii="宋体" w:hAnsi="宋体" w:eastAsia="宋体" w:cs="宋体"/>
                <w:color w:val="auto"/>
                <w:sz w:val="21"/>
                <w:szCs w:val="21"/>
                <w:highlight w:val="none"/>
              </w:rPr>
            </w:pPr>
          </w:p>
        </w:tc>
        <w:tc>
          <w:tcPr>
            <w:tcW w:w="549" w:type="pct"/>
            <w:noWrap w:val="0"/>
            <w:vAlign w:val="center"/>
          </w:tcPr>
          <w:p w14:paraId="702F279D">
            <w:pPr>
              <w:jc w:val="center"/>
              <w:rPr>
                <w:rFonts w:hint="eastAsia" w:ascii="宋体" w:hAnsi="宋体" w:eastAsia="宋体" w:cs="宋体"/>
                <w:color w:val="auto"/>
                <w:sz w:val="21"/>
                <w:szCs w:val="21"/>
                <w:highlight w:val="none"/>
              </w:rPr>
            </w:pPr>
          </w:p>
        </w:tc>
        <w:tc>
          <w:tcPr>
            <w:tcW w:w="486" w:type="pct"/>
            <w:noWrap w:val="0"/>
            <w:vAlign w:val="center"/>
          </w:tcPr>
          <w:p w14:paraId="57D944F2">
            <w:pPr>
              <w:jc w:val="center"/>
              <w:rPr>
                <w:rFonts w:hint="eastAsia" w:ascii="宋体" w:hAnsi="宋体" w:eastAsia="宋体" w:cs="宋体"/>
                <w:color w:val="auto"/>
                <w:sz w:val="21"/>
                <w:szCs w:val="21"/>
                <w:highlight w:val="none"/>
              </w:rPr>
            </w:pPr>
          </w:p>
        </w:tc>
        <w:tc>
          <w:tcPr>
            <w:tcW w:w="567" w:type="pct"/>
            <w:noWrap w:val="0"/>
            <w:vAlign w:val="center"/>
          </w:tcPr>
          <w:p w14:paraId="3BC30AA1">
            <w:pPr>
              <w:jc w:val="center"/>
              <w:rPr>
                <w:rFonts w:hint="eastAsia" w:ascii="宋体" w:hAnsi="宋体" w:eastAsia="宋体" w:cs="宋体"/>
                <w:color w:val="auto"/>
                <w:sz w:val="21"/>
                <w:szCs w:val="21"/>
                <w:highlight w:val="none"/>
              </w:rPr>
            </w:pPr>
          </w:p>
        </w:tc>
        <w:tc>
          <w:tcPr>
            <w:tcW w:w="486" w:type="pct"/>
            <w:noWrap w:val="0"/>
            <w:vAlign w:val="top"/>
          </w:tcPr>
          <w:p w14:paraId="3463263A">
            <w:pPr>
              <w:jc w:val="center"/>
              <w:rPr>
                <w:rFonts w:hint="eastAsia" w:ascii="宋体" w:hAnsi="宋体" w:eastAsia="宋体" w:cs="宋体"/>
                <w:color w:val="auto"/>
                <w:sz w:val="21"/>
                <w:szCs w:val="21"/>
                <w:highlight w:val="none"/>
              </w:rPr>
            </w:pPr>
          </w:p>
        </w:tc>
        <w:tc>
          <w:tcPr>
            <w:tcW w:w="486" w:type="pct"/>
            <w:noWrap w:val="0"/>
            <w:vAlign w:val="center"/>
          </w:tcPr>
          <w:p w14:paraId="0FC26A26">
            <w:pPr>
              <w:jc w:val="center"/>
              <w:rPr>
                <w:rFonts w:hint="eastAsia" w:ascii="宋体" w:hAnsi="宋体" w:eastAsia="宋体" w:cs="宋体"/>
                <w:color w:val="auto"/>
                <w:sz w:val="21"/>
                <w:szCs w:val="21"/>
                <w:highlight w:val="none"/>
              </w:rPr>
            </w:pPr>
          </w:p>
        </w:tc>
        <w:tc>
          <w:tcPr>
            <w:tcW w:w="488" w:type="pct"/>
            <w:noWrap w:val="0"/>
            <w:vAlign w:val="center"/>
          </w:tcPr>
          <w:p w14:paraId="4230AA3E">
            <w:pPr>
              <w:jc w:val="center"/>
              <w:rPr>
                <w:rFonts w:hint="eastAsia" w:ascii="宋体" w:hAnsi="宋体" w:eastAsia="宋体" w:cs="宋体"/>
                <w:color w:val="auto"/>
                <w:sz w:val="21"/>
                <w:szCs w:val="21"/>
                <w:highlight w:val="none"/>
              </w:rPr>
            </w:pPr>
          </w:p>
        </w:tc>
        <w:tc>
          <w:tcPr>
            <w:tcW w:w="402" w:type="pct"/>
            <w:noWrap w:val="0"/>
            <w:vAlign w:val="center"/>
          </w:tcPr>
          <w:p w14:paraId="10D08573">
            <w:pPr>
              <w:jc w:val="center"/>
              <w:rPr>
                <w:rFonts w:hint="eastAsia" w:ascii="宋体" w:hAnsi="宋体" w:eastAsia="宋体" w:cs="宋体"/>
                <w:color w:val="auto"/>
                <w:sz w:val="21"/>
                <w:szCs w:val="21"/>
                <w:highlight w:val="none"/>
              </w:rPr>
            </w:pPr>
          </w:p>
        </w:tc>
      </w:tr>
      <w:tr w14:paraId="77C5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5" w:type="pct"/>
            <w:noWrap w:val="0"/>
            <w:vAlign w:val="center"/>
          </w:tcPr>
          <w:p w14:paraId="53D9219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73" w:type="pct"/>
            <w:noWrap w:val="0"/>
            <w:vAlign w:val="center"/>
          </w:tcPr>
          <w:p w14:paraId="1C4DE0F6">
            <w:pPr>
              <w:jc w:val="center"/>
              <w:rPr>
                <w:rFonts w:hint="eastAsia" w:ascii="宋体" w:hAnsi="宋体" w:eastAsia="宋体" w:cs="宋体"/>
                <w:color w:val="auto"/>
                <w:sz w:val="21"/>
                <w:szCs w:val="21"/>
                <w:highlight w:val="none"/>
              </w:rPr>
            </w:pPr>
          </w:p>
        </w:tc>
        <w:tc>
          <w:tcPr>
            <w:tcW w:w="564" w:type="pct"/>
            <w:noWrap w:val="0"/>
            <w:vAlign w:val="center"/>
          </w:tcPr>
          <w:p w14:paraId="05E1D0D4">
            <w:pPr>
              <w:jc w:val="center"/>
              <w:rPr>
                <w:rFonts w:hint="eastAsia" w:ascii="宋体" w:hAnsi="宋体" w:eastAsia="宋体" w:cs="宋体"/>
                <w:color w:val="auto"/>
                <w:sz w:val="21"/>
                <w:szCs w:val="21"/>
                <w:highlight w:val="none"/>
              </w:rPr>
            </w:pPr>
          </w:p>
        </w:tc>
        <w:tc>
          <w:tcPr>
            <w:tcW w:w="549" w:type="pct"/>
            <w:noWrap w:val="0"/>
            <w:vAlign w:val="center"/>
          </w:tcPr>
          <w:p w14:paraId="66FC9081">
            <w:pPr>
              <w:jc w:val="center"/>
              <w:rPr>
                <w:rFonts w:hint="eastAsia" w:ascii="宋体" w:hAnsi="宋体" w:eastAsia="宋体" w:cs="宋体"/>
                <w:color w:val="auto"/>
                <w:sz w:val="21"/>
                <w:szCs w:val="21"/>
                <w:highlight w:val="none"/>
              </w:rPr>
            </w:pPr>
          </w:p>
        </w:tc>
        <w:tc>
          <w:tcPr>
            <w:tcW w:w="486" w:type="pct"/>
            <w:noWrap w:val="0"/>
            <w:vAlign w:val="center"/>
          </w:tcPr>
          <w:p w14:paraId="6CC8C688">
            <w:pPr>
              <w:jc w:val="center"/>
              <w:rPr>
                <w:rFonts w:hint="eastAsia" w:ascii="宋体" w:hAnsi="宋体" w:eastAsia="宋体" w:cs="宋体"/>
                <w:color w:val="auto"/>
                <w:sz w:val="21"/>
                <w:szCs w:val="21"/>
                <w:highlight w:val="none"/>
              </w:rPr>
            </w:pPr>
          </w:p>
        </w:tc>
        <w:tc>
          <w:tcPr>
            <w:tcW w:w="567" w:type="pct"/>
            <w:noWrap w:val="0"/>
            <w:vAlign w:val="center"/>
          </w:tcPr>
          <w:p w14:paraId="31FADD96">
            <w:pPr>
              <w:jc w:val="center"/>
              <w:rPr>
                <w:rFonts w:hint="eastAsia" w:ascii="宋体" w:hAnsi="宋体" w:eastAsia="宋体" w:cs="宋体"/>
                <w:color w:val="auto"/>
                <w:sz w:val="21"/>
                <w:szCs w:val="21"/>
                <w:highlight w:val="none"/>
              </w:rPr>
            </w:pPr>
          </w:p>
        </w:tc>
        <w:tc>
          <w:tcPr>
            <w:tcW w:w="486" w:type="pct"/>
            <w:noWrap w:val="0"/>
            <w:vAlign w:val="top"/>
          </w:tcPr>
          <w:p w14:paraId="046F6F9F">
            <w:pPr>
              <w:jc w:val="center"/>
              <w:rPr>
                <w:rFonts w:hint="eastAsia" w:ascii="宋体" w:hAnsi="宋体" w:eastAsia="宋体" w:cs="宋体"/>
                <w:color w:val="auto"/>
                <w:sz w:val="21"/>
                <w:szCs w:val="21"/>
                <w:highlight w:val="none"/>
              </w:rPr>
            </w:pPr>
          </w:p>
        </w:tc>
        <w:tc>
          <w:tcPr>
            <w:tcW w:w="486" w:type="pct"/>
            <w:noWrap w:val="0"/>
            <w:vAlign w:val="center"/>
          </w:tcPr>
          <w:p w14:paraId="3F4EA179">
            <w:pPr>
              <w:jc w:val="center"/>
              <w:rPr>
                <w:rFonts w:hint="eastAsia" w:ascii="宋体" w:hAnsi="宋体" w:eastAsia="宋体" w:cs="宋体"/>
                <w:color w:val="auto"/>
                <w:sz w:val="21"/>
                <w:szCs w:val="21"/>
                <w:highlight w:val="none"/>
              </w:rPr>
            </w:pPr>
          </w:p>
        </w:tc>
        <w:tc>
          <w:tcPr>
            <w:tcW w:w="488" w:type="pct"/>
            <w:noWrap w:val="0"/>
            <w:vAlign w:val="center"/>
          </w:tcPr>
          <w:p w14:paraId="5C0D87F6">
            <w:pPr>
              <w:jc w:val="center"/>
              <w:rPr>
                <w:rFonts w:hint="eastAsia" w:ascii="宋体" w:hAnsi="宋体" w:eastAsia="宋体" w:cs="宋体"/>
                <w:color w:val="auto"/>
                <w:sz w:val="21"/>
                <w:szCs w:val="21"/>
                <w:highlight w:val="none"/>
              </w:rPr>
            </w:pPr>
          </w:p>
        </w:tc>
        <w:tc>
          <w:tcPr>
            <w:tcW w:w="402" w:type="pct"/>
            <w:noWrap w:val="0"/>
            <w:vAlign w:val="center"/>
          </w:tcPr>
          <w:p w14:paraId="7E745721">
            <w:pPr>
              <w:jc w:val="center"/>
              <w:rPr>
                <w:rFonts w:hint="eastAsia" w:ascii="宋体" w:hAnsi="宋体" w:eastAsia="宋体" w:cs="宋体"/>
                <w:color w:val="auto"/>
                <w:sz w:val="21"/>
                <w:szCs w:val="21"/>
                <w:highlight w:val="none"/>
              </w:rPr>
            </w:pPr>
          </w:p>
        </w:tc>
      </w:tr>
      <w:tr w14:paraId="6368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5" w:type="pct"/>
            <w:noWrap w:val="0"/>
            <w:vAlign w:val="center"/>
          </w:tcPr>
          <w:p w14:paraId="20A0D67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73" w:type="pct"/>
            <w:noWrap w:val="0"/>
            <w:vAlign w:val="center"/>
          </w:tcPr>
          <w:p w14:paraId="0A949953">
            <w:pPr>
              <w:jc w:val="center"/>
              <w:rPr>
                <w:rFonts w:hint="eastAsia" w:ascii="宋体" w:hAnsi="宋体" w:eastAsia="宋体" w:cs="宋体"/>
                <w:color w:val="auto"/>
                <w:sz w:val="21"/>
                <w:szCs w:val="21"/>
                <w:highlight w:val="none"/>
              </w:rPr>
            </w:pPr>
          </w:p>
        </w:tc>
        <w:tc>
          <w:tcPr>
            <w:tcW w:w="564" w:type="pct"/>
            <w:noWrap w:val="0"/>
            <w:vAlign w:val="center"/>
          </w:tcPr>
          <w:p w14:paraId="3A1734F1">
            <w:pPr>
              <w:jc w:val="center"/>
              <w:rPr>
                <w:rFonts w:hint="eastAsia" w:ascii="宋体" w:hAnsi="宋体" w:eastAsia="宋体" w:cs="宋体"/>
                <w:color w:val="auto"/>
                <w:sz w:val="21"/>
                <w:szCs w:val="21"/>
                <w:highlight w:val="none"/>
              </w:rPr>
            </w:pPr>
          </w:p>
        </w:tc>
        <w:tc>
          <w:tcPr>
            <w:tcW w:w="549" w:type="pct"/>
            <w:noWrap w:val="0"/>
            <w:vAlign w:val="center"/>
          </w:tcPr>
          <w:p w14:paraId="7EBE7352">
            <w:pPr>
              <w:jc w:val="center"/>
              <w:rPr>
                <w:rFonts w:hint="eastAsia" w:ascii="宋体" w:hAnsi="宋体" w:eastAsia="宋体" w:cs="宋体"/>
                <w:color w:val="auto"/>
                <w:sz w:val="21"/>
                <w:szCs w:val="21"/>
                <w:highlight w:val="none"/>
              </w:rPr>
            </w:pPr>
          </w:p>
        </w:tc>
        <w:tc>
          <w:tcPr>
            <w:tcW w:w="486" w:type="pct"/>
            <w:noWrap w:val="0"/>
            <w:vAlign w:val="center"/>
          </w:tcPr>
          <w:p w14:paraId="097DF4F4">
            <w:pPr>
              <w:jc w:val="center"/>
              <w:rPr>
                <w:rFonts w:hint="eastAsia" w:ascii="宋体" w:hAnsi="宋体" w:eastAsia="宋体" w:cs="宋体"/>
                <w:color w:val="auto"/>
                <w:sz w:val="21"/>
                <w:szCs w:val="21"/>
                <w:highlight w:val="none"/>
              </w:rPr>
            </w:pPr>
          </w:p>
        </w:tc>
        <w:tc>
          <w:tcPr>
            <w:tcW w:w="567" w:type="pct"/>
            <w:noWrap w:val="0"/>
            <w:vAlign w:val="center"/>
          </w:tcPr>
          <w:p w14:paraId="2DA58F9F">
            <w:pPr>
              <w:jc w:val="center"/>
              <w:rPr>
                <w:rFonts w:hint="eastAsia" w:ascii="宋体" w:hAnsi="宋体" w:eastAsia="宋体" w:cs="宋体"/>
                <w:color w:val="auto"/>
                <w:sz w:val="21"/>
                <w:szCs w:val="21"/>
                <w:highlight w:val="none"/>
              </w:rPr>
            </w:pPr>
          </w:p>
        </w:tc>
        <w:tc>
          <w:tcPr>
            <w:tcW w:w="486" w:type="pct"/>
            <w:noWrap w:val="0"/>
            <w:vAlign w:val="top"/>
          </w:tcPr>
          <w:p w14:paraId="16DB6A00">
            <w:pPr>
              <w:jc w:val="center"/>
              <w:rPr>
                <w:rFonts w:hint="eastAsia" w:ascii="宋体" w:hAnsi="宋体" w:eastAsia="宋体" w:cs="宋体"/>
                <w:color w:val="auto"/>
                <w:sz w:val="21"/>
                <w:szCs w:val="21"/>
                <w:highlight w:val="none"/>
              </w:rPr>
            </w:pPr>
          </w:p>
        </w:tc>
        <w:tc>
          <w:tcPr>
            <w:tcW w:w="486" w:type="pct"/>
            <w:noWrap w:val="0"/>
            <w:vAlign w:val="center"/>
          </w:tcPr>
          <w:p w14:paraId="6DA008D1">
            <w:pPr>
              <w:jc w:val="center"/>
              <w:rPr>
                <w:rFonts w:hint="eastAsia" w:ascii="宋体" w:hAnsi="宋体" w:eastAsia="宋体" w:cs="宋体"/>
                <w:color w:val="auto"/>
                <w:sz w:val="21"/>
                <w:szCs w:val="21"/>
                <w:highlight w:val="none"/>
              </w:rPr>
            </w:pPr>
          </w:p>
        </w:tc>
        <w:tc>
          <w:tcPr>
            <w:tcW w:w="488" w:type="pct"/>
            <w:noWrap w:val="0"/>
            <w:vAlign w:val="center"/>
          </w:tcPr>
          <w:p w14:paraId="3EBC7BF5">
            <w:pPr>
              <w:jc w:val="center"/>
              <w:rPr>
                <w:rFonts w:hint="eastAsia" w:ascii="宋体" w:hAnsi="宋体" w:eastAsia="宋体" w:cs="宋体"/>
                <w:color w:val="auto"/>
                <w:sz w:val="21"/>
                <w:szCs w:val="21"/>
                <w:highlight w:val="none"/>
              </w:rPr>
            </w:pPr>
          </w:p>
        </w:tc>
        <w:tc>
          <w:tcPr>
            <w:tcW w:w="402" w:type="pct"/>
            <w:noWrap w:val="0"/>
            <w:vAlign w:val="center"/>
          </w:tcPr>
          <w:p w14:paraId="2044DA1B">
            <w:pPr>
              <w:jc w:val="center"/>
              <w:rPr>
                <w:rFonts w:hint="eastAsia" w:ascii="宋体" w:hAnsi="宋体" w:eastAsia="宋体" w:cs="宋体"/>
                <w:color w:val="auto"/>
                <w:sz w:val="21"/>
                <w:szCs w:val="21"/>
                <w:highlight w:val="none"/>
              </w:rPr>
            </w:pPr>
          </w:p>
        </w:tc>
      </w:tr>
      <w:tr w14:paraId="0D8F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5" w:type="pct"/>
            <w:noWrap w:val="0"/>
            <w:vAlign w:val="center"/>
          </w:tcPr>
          <w:p w14:paraId="48940F32">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573" w:type="pct"/>
            <w:noWrap w:val="0"/>
            <w:vAlign w:val="center"/>
          </w:tcPr>
          <w:p w14:paraId="743157C1">
            <w:pPr>
              <w:jc w:val="center"/>
              <w:rPr>
                <w:rFonts w:hint="eastAsia" w:ascii="宋体" w:hAnsi="宋体" w:eastAsia="宋体" w:cs="宋体"/>
                <w:color w:val="auto"/>
                <w:sz w:val="21"/>
                <w:szCs w:val="21"/>
                <w:highlight w:val="none"/>
              </w:rPr>
            </w:pPr>
          </w:p>
        </w:tc>
        <w:tc>
          <w:tcPr>
            <w:tcW w:w="564" w:type="pct"/>
            <w:noWrap w:val="0"/>
            <w:vAlign w:val="center"/>
          </w:tcPr>
          <w:p w14:paraId="7CC686DE">
            <w:pPr>
              <w:jc w:val="center"/>
              <w:rPr>
                <w:rFonts w:hint="eastAsia" w:ascii="宋体" w:hAnsi="宋体" w:eastAsia="宋体" w:cs="宋体"/>
                <w:color w:val="auto"/>
                <w:sz w:val="21"/>
                <w:szCs w:val="21"/>
                <w:highlight w:val="none"/>
              </w:rPr>
            </w:pPr>
          </w:p>
        </w:tc>
        <w:tc>
          <w:tcPr>
            <w:tcW w:w="549" w:type="pct"/>
            <w:noWrap w:val="0"/>
            <w:vAlign w:val="center"/>
          </w:tcPr>
          <w:p w14:paraId="7D063C20">
            <w:pPr>
              <w:jc w:val="center"/>
              <w:rPr>
                <w:rFonts w:hint="eastAsia" w:ascii="宋体" w:hAnsi="宋体" w:eastAsia="宋体" w:cs="宋体"/>
                <w:color w:val="auto"/>
                <w:sz w:val="21"/>
                <w:szCs w:val="21"/>
                <w:highlight w:val="none"/>
              </w:rPr>
            </w:pPr>
          </w:p>
        </w:tc>
        <w:tc>
          <w:tcPr>
            <w:tcW w:w="486" w:type="pct"/>
            <w:noWrap w:val="0"/>
            <w:vAlign w:val="center"/>
          </w:tcPr>
          <w:p w14:paraId="0B5558E2">
            <w:pPr>
              <w:jc w:val="center"/>
              <w:rPr>
                <w:rFonts w:hint="eastAsia" w:ascii="宋体" w:hAnsi="宋体" w:eastAsia="宋体" w:cs="宋体"/>
                <w:color w:val="auto"/>
                <w:sz w:val="21"/>
                <w:szCs w:val="21"/>
                <w:highlight w:val="none"/>
              </w:rPr>
            </w:pPr>
          </w:p>
        </w:tc>
        <w:tc>
          <w:tcPr>
            <w:tcW w:w="567" w:type="pct"/>
            <w:noWrap w:val="0"/>
            <w:vAlign w:val="center"/>
          </w:tcPr>
          <w:p w14:paraId="3EFF732A">
            <w:pPr>
              <w:jc w:val="center"/>
              <w:rPr>
                <w:rFonts w:hint="eastAsia" w:ascii="宋体" w:hAnsi="宋体" w:eastAsia="宋体" w:cs="宋体"/>
                <w:color w:val="auto"/>
                <w:sz w:val="21"/>
                <w:szCs w:val="21"/>
                <w:highlight w:val="none"/>
              </w:rPr>
            </w:pPr>
          </w:p>
        </w:tc>
        <w:tc>
          <w:tcPr>
            <w:tcW w:w="486" w:type="pct"/>
            <w:noWrap w:val="0"/>
            <w:vAlign w:val="top"/>
          </w:tcPr>
          <w:p w14:paraId="1A6345D9">
            <w:pPr>
              <w:jc w:val="center"/>
              <w:rPr>
                <w:rFonts w:hint="eastAsia" w:ascii="宋体" w:hAnsi="宋体" w:eastAsia="宋体" w:cs="宋体"/>
                <w:color w:val="auto"/>
                <w:sz w:val="21"/>
                <w:szCs w:val="21"/>
                <w:highlight w:val="none"/>
              </w:rPr>
            </w:pPr>
          </w:p>
        </w:tc>
        <w:tc>
          <w:tcPr>
            <w:tcW w:w="486" w:type="pct"/>
            <w:noWrap w:val="0"/>
            <w:vAlign w:val="center"/>
          </w:tcPr>
          <w:p w14:paraId="772ED6B4">
            <w:pPr>
              <w:jc w:val="center"/>
              <w:rPr>
                <w:rFonts w:hint="eastAsia" w:ascii="宋体" w:hAnsi="宋体" w:eastAsia="宋体" w:cs="宋体"/>
                <w:color w:val="auto"/>
                <w:sz w:val="21"/>
                <w:szCs w:val="21"/>
                <w:highlight w:val="none"/>
              </w:rPr>
            </w:pPr>
          </w:p>
        </w:tc>
        <w:tc>
          <w:tcPr>
            <w:tcW w:w="488" w:type="pct"/>
            <w:noWrap w:val="0"/>
            <w:vAlign w:val="center"/>
          </w:tcPr>
          <w:p w14:paraId="5384A6E5">
            <w:pPr>
              <w:jc w:val="center"/>
              <w:rPr>
                <w:rFonts w:hint="eastAsia" w:ascii="宋体" w:hAnsi="宋体" w:eastAsia="宋体" w:cs="宋体"/>
                <w:color w:val="auto"/>
                <w:sz w:val="21"/>
                <w:szCs w:val="21"/>
                <w:highlight w:val="none"/>
              </w:rPr>
            </w:pPr>
          </w:p>
        </w:tc>
        <w:tc>
          <w:tcPr>
            <w:tcW w:w="402" w:type="pct"/>
            <w:noWrap w:val="0"/>
            <w:vAlign w:val="center"/>
          </w:tcPr>
          <w:p w14:paraId="2BC2AD45">
            <w:pPr>
              <w:jc w:val="center"/>
              <w:rPr>
                <w:rFonts w:hint="eastAsia" w:ascii="宋体" w:hAnsi="宋体" w:eastAsia="宋体" w:cs="宋体"/>
                <w:color w:val="auto"/>
                <w:sz w:val="21"/>
                <w:szCs w:val="21"/>
                <w:highlight w:val="none"/>
              </w:rPr>
            </w:pPr>
          </w:p>
        </w:tc>
      </w:tr>
    </w:tbl>
    <w:p w14:paraId="293A9782">
      <w:pPr>
        <w:spacing w:line="360" w:lineRule="auto"/>
        <w:ind w:left="424" w:hanging="424" w:hangingChars="201"/>
        <w:rPr>
          <w:rFonts w:hint="eastAsia" w:ascii="宋体" w:hAnsi="宋体" w:eastAsia="宋体" w:cs="宋体"/>
          <w:b/>
          <w:color w:val="auto"/>
          <w:szCs w:val="21"/>
          <w:highlight w:val="none"/>
          <w:lang w:val="zh-CN"/>
        </w:rPr>
      </w:pPr>
    </w:p>
    <w:p w14:paraId="726E62D2">
      <w:pPr>
        <w:spacing w:line="360" w:lineRule="auto"/>
        <w:ind w:left="424" w:hanging="424" w:hanging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6BBA784">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（1）业绩须附合同复印件（合同服务提供方为投标人）；</w:t>
      </w:r>
    </w:p>
    <w:p w14:paraId="6B827D4C">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（2）若合同无法反映资格条件【</w:t>
      </w:r>
      <w:r>
        <w:rPr>
          <w:rFonts w:hint="eastAsia" w:ascii="宋体" w:hAnsi="宋体" w:eastAsia="宋体" w:cs="宋体"/>
          <w:color w:val="auto"/>
          <w:szCs w:val="21"/>
          <w:highlight w:val="none"/>
          <w:lang w:val="zh-CN" w:eastAsia="zh-CN"/>
        </w:rPr>
        <w:t>合同签订日期为</w:t>
      </w:r>
      <w:r>
        <w:rPr>
          <w:rFonts w:hint="eastAsia" w:ascii="宋体" w:hAnsi="宋体" w:eastAsia="宋体" w:cs="宋体"/>
          <w:color w:val="auto"/>
          <w:szCs w:val="21"/>
          <w:highlight w:val="none"/>
          <w:lang w:val="zh-CN"/>
        </w:rPr>
        <w:t>2021年1月1日或以后，合同内容须包含厨师劳务服务（劳务派遣项目业绩不予认定）】的，还需提供服务购买方出具的书面补充说明文件复印件作为辅助证明（复印件能显示服务购买方公章）</w:t>
      </w:r>
      <w:bookmarkStart w:id="526" w:name="_Toc20010"/>
      <w:bookmarkStart w:id="527" w:name="_Toc12931"/>
      <w:bookmarkStart w:id="528" w:name="_Toc24862"/>
    </w:p>
    <w:p w14:paraId="635A87C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（3）</w:t>
      </w:r>
      <w:bookmarkEnd w:id="526"/>
      <w:bookmarkEnd w:id="527"/>
      <w:bookmarkEnd w:id="52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FFE1D8A">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1CDEFC3">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529" w:name="_Toc8121"/>
      <w:bookmarkStart w:id="530" w:name="_Toc21843"/>
      <w:bookmarkStart w:id="531" w:name="_Toc7508"/>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21"/>
      <w:bookmarkEnd w:id="522"/>
      <w:bookmarkEnd w:id="523"/>
      <w:bookmarkEnd w:id="524"/>
      <w:bookmarkEnd w:id="525"/>
      <w:bookmarkEnd w:id="529"/>
      <w:bookmarkEnd w:id="530"/>
      <w:bookmarkEnd w:id="531"/>
    </w:p>
    <w:p w14:paraId="4ED2CF5D">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B40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C0D00E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87C301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B037C3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0B6CD9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83E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94B6DF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A60113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3819ED2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434530D5">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6B5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0810D9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401B4C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3EC2522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30C85552">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35C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9CD11D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5B8A0B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42C81E5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7A9C10A6">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70EAE30B">
      <w:pPr>
        <w:autoSpaceDE w:val="0"/>
        <w:autoSpaceDN w:val="0"/>
        <w:adjustRightInd w:val="0"/>
        <w:spacing w:line="360" w:lineRule="auto"/>
        <w:jc w:val="left"/>
        <w:rPr>
          <w:rFonts w:hint="eastAsia" w:ascii="宋体" w:hAnsi="宋体" w:eastAsia="宋体" w:cs="宋体"/>
          <w:color w:val="auto"/>
          <w:kern w:val="0"/>
          <w:szCs w:val="21"/>
          <w:highlight w:val="none"/>
        </w:rPr>
      </w:pPr>
    </w:p>
    <w:p w14:paraId="36550B0A">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7BDA86DC">
      <w:pPr>
        <w:autoSpaceDE w:val="0"/>
        <w:autoSpaceDN w:val="0"/>
        <w:adjustRightInd w:val="0"/>
        <w:ind w:right="-23" w:rightChars="-11"/>
        <w:jc w:val="left"/>
        <w:rPr>
          <w:rFonts w:hint="eastAsia" w:ascii="宋体" w:hAnsi="宋体" w:eastAsia="宋体" w:cs="宋体"/>
          <w:b/>
          <w:bCs/>
          <w:color w:val="auto"/>
          <w:kern w:val="0"/>
          <w:szCs w:val="21"/>
          <w:highlight w:val="none"/>
          <w:lang w:val="zh-CN"/>
        </w:rPr>
      </w:pPr>
    </w:p>
    <w:p w14:paraId="00107C98">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14:paraId="50674FDB">
      <w:pPr>
        <w:spacing w:line="360" w:lineRule="auto"/>
        <w:ind w:firstLine="494" w:firstLineChars="206"/>
        <w:rPr>
          <w:rFonts w:hint="eastAsia" w:ascii="宋体" w:hAnsi="宋体" w:eastAsia="宋体" w:cs="宋体"/>
          <w:color w:val="auto"/>
          <w:kern w:val="0"/>
          <w:sz w:val="24"/>
          <w:szCs w:val="24"/>
          <w:highlight w:val="none"/>
        </w:rPr>
      </w:pPr>
    </w:p>
    <w:p w14:paraId="3E6614A4">
      <w:pPr>
        <w:spacing w:line="360" w:lineRule="auto"/>
        <w:ind w:firstLine="494" w:firstLineChars="206"/>
        <w:rPr>
          <w:rFonts w:hint="eastAsia" w:ascii="宋体" w:hAnsi="宋体" w:eastAsia="宋体" w:cs="宋体"/>
          <w:color w:val="auto"/>
          <w:kern w:val="0"/>
          <w:sz w:val="24"/>
          <w:szCs w:val="24"/>
          <w:highlight w:val="none"/>
        </w:rPr>
      </w:pPr>
    </w:p>
    <w:p w14:paraId="4A8ED3EF">
      <w:pPr>
        <w:spacing w:line="360" w:lineRule="auto"/>
        <w:ind w:firstLine="494" w:firstLineChars="206"/>
        <w:rPr>
          <w:rFonts w:hint="eastAsia" w:ascii="宋体" w:hAnsi="宋体" w:eastAsia="宋体" w:cs="宋体"/>
          <w:color w:val="auto"/>
          <w:kern w:val="0"/>
          <w:sz w:val="24"/>
          <w:szCs w:val="24"/>
          <w:highlight w:val="none"/>
        </w:rPr>
      </w:pPr>
    </w:p>
    <w:p w14:paraId="38183AA3">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13B6CFB">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3AF51DDD">
      <w:pPr>
        <w:rPr>
          <w:rFonts w:hint="eastAsia" w:ascii="宋体" w:hAnsi="宋体" w:eastAsia="宋体" w:cs="宋体"/>
          <w:color w:val="auto"/>
          <w:szCs w:val="24"/>
          <w:highlight w:val="none"/>
          <w:lang w:val="zh-CN"/>
        </w:rPr>
      </w:pPr>
      <w:bookmarkStart w:id="532" w:name="_Toc140596934"/>
      <w:bookmarkStart w:id="533" w:name="_Toc142508374"/>
      <w:bookmarkStart w:id="534" w:name="_Toc30939"/>
      <w:bookmarkStart w:id="535" w:name="_Toc486167714"/>
      <w:bookmarkStart w:id="536" w:name="_Toc6412"/>
      <w:bookmarkStart w:id="537" w:name="_Toc94107215"/>
      <w:bookmarkStart w:id="538" w:name="_Toc104991881"/>
      <w:bookmarkStart w:id="539" w:name="_Toc1977731"/>
      <w:bookmarkStart w:id="540" w:name="_Toc2031_WPSOffice_Level2"/>
      <w:bookmarkStart w:id="541" w:name="_Toc102860423"/>
      <w:bookmarkStart w:id="542" w:name="_Toc102860079"/>
      <w:bookmarkStart w:id="543" w:name="_Toc533708126"/>
      <w:r>
        <w:rPr>
          <w:rFonts w:hint="eastAsia" w:ascii="宋体" w:hAnsi="宋体" w:eastAsia="宋体" w:cs="宋体"/>
          <w:color w:val="auto"/>
          <w:szCs w:val="24"/>
          <w:highlight w:val="none"/>
          <w:lang w:val="zh-CN"/>
        </w:rPr>
        <w:br w:type="page"/>
      </w:r>
    </w:p>
    <w:p w14:paraId="062DCF25">
      <w:pPr>
        <w:tabs>
          <w:tab w:val="left" w:pos="567"/>
        </w:tabs>
        <w:autoSpaceDE w:val="0"/>
        <w:autoSpaceDN w:val="0"/>
        <w:adjustRightInd w:val="0"/>
        <w:spacing w:line="360" w:lineRule="auto"/>
        <w:jc w:val="left"/>
        <w:outlineLvl w:val="2"/>
        <w:rPr>
          <w:rFonts w:hint="eastAsia" w:ascii="宋体" w:hAnsi="宋体" w:eastAsia="宋体" w:cs="宋体"/>
          <w:color w:val="auto"/>
          <w:kern w:val="0"/>
          <w:szCs w:val="21"/>
          <w:highlight w:val="none"/>
          <w:u w:val="single"/>
        </w:rPr>
      </w:pPr>
      <w:bookmarkStart w:id="544"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23785648">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545" w:name="_Toc2773_WPSOffice_Level3"/>
      <w:r>
        <w:rPr>
          <w:rFonts w:hint="eastAsia" w:ascii="宋体" w:hAnsi="宋体" w:eastAsia="宋体" w:cs="宋体"/>
          <w:b/>
          <w:bCs/>
          <w:color w:val="auto"/>
          <w:sz w:val="30"/>
          <w:szCs w:val="30"/>
          <w:highlight w:val="none"/>
          <w:lang w:val="zh-CN"/>
        </w:rPr>
        <w:t>投标人基本情况一览表</w:t>
      </w:r>
      <w:bookmarkEnd w:id="545"/>
    </w:p>
    <w:p w14:paraId="3CE3F5B1">
      <w:pPr>
        <w:autoSpaceDE w:val="0"/>
        <w:autoSpaceDN w:val="0"/>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8C8C325">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F376321">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585E110">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EF983F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638955B">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0858A01">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6B4294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5076EC6">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7E39663">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FFC8CF3">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AC793C2">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299DC7C">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E7378CD">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2E97551">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4346E48">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6DB9722E">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2DDB18E">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5DB796A">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72693E7">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236A5308">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729A4B4E">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80FAA4F">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C9EFA1E">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14:paraId="4DE81DE3">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3D013863">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7F0902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6" w:name="_Toc140596935"/>
      <w:bookmarkStart w:id="547" w:name="_Toc104991882"/>
      <w:bookmarkStart w:id="548" w:name="_Toc102860080"/>
      <w:bookmarkStart w:id="549" w:name="_Toc4023"/>
      <w:bookmarkStart w:id="550" w:name="_Toc142508375"/>
      <w:bookmarkStart w:id="551" w:name="_Toc102860424"/>
      <w:bookmarkStart w:id="552" w:name="_Toc10443"/>
      <w:bookmarkStart w:id="553" w:name="_Toc94107216"/>
      <w:bookmarkStart w:id="554" w:name="_Toc29014"/>
      <w:bookmarkStart w:id="555" w:name="_Toc533708128"/>
      <w:bookmarkStart w:id="556" w:name="_Toc9051_WPSOffice_Level2"/>
      <w:bookmarkStart w:id="557" w:name="_Toc1977733"/>
      <w:bookmarkStart w:id="558"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46"/>
      <w:bookmarkEnd w:id="547"/>
      <w:bookmarkEnd w:id="548"/>
      <w:bookmarkEnd w:id="549"/>
      <w:bookmarkEnd w:id="550"/>
      <w:bookmarkEnd w:id="551"/>
      <w:bookmarkEnd w:id="552"/>
      <w:bookmarkEnd w:id="553"/>
      <w:bookmarkEnd w:id="554"/>
    </w:p>
    <w:p w14:paraId="5F90FB8D">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1F6774C">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3A72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533CD3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B04DBD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2B2A11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EAB923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08F636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D684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BF5936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6D93519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16248EA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vAlign w:val="center"/>
          </w:tcPr>
          <w:p w14:paraId="154DB55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20782D1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89CC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3DFB2E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013DF71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713F6B2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52422B2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11D792A3">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2648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F3B585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1634CAD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18EBDC0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00E1013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53E27D51">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7661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7ABF98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AEE35E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1A108F2D">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41DE7F3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67AFCE2">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1FBA2FEB">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16F3E7EE">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2197CFFC">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55"/>
    <w:bookmarkEnd w:id="556"/>
    <w:bookmarkEnd w:id="557"/>
    <w:bookmarkEnd w:id="558"/>
    <w:p w14:paraId="6429FC3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559" w:name="_Toc102860081"/>
      <w:bookmarkStart w:id="560" w:name="_Toc104991883"/>
      <w:bookmarkStart w:id="561" w:name="_Toc142508376"/>
      <w:bookmarkStart w:id="562" w:name="_Toc17995"/>
      <w:bookmarkStart w:id="563" w:name="_Toc140596936"/>
      <w:bookmarkStart w:id="564" w:name="_Toc94107217"/>
      <w:bookmarkStart w:id="565" w:name="_Toc1977736"/>
      <w:bookmarkStart w:id="566" w:name="_Toc26821"/>
      <w:bookmarkStart w:id="567" w:name="_Toc102860425"/>
      <w:bookmarkStart w:id="568" w:name="_Toc739_WPSOffice_Level2"/>
      <w:bookmarkStart w:id="569" w:name="_Toc333"/>
      <w:bookmarkStart w:id="570" w:name="_Toc533708130"/>
      <w:bookmarkStart w:id="571" w:name="_Toc48616771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59"/>
      <w:bookmarkEnd w:id="560"/>
      <w:bookmarkEnd w:id="561"/>
      <w:bookmarkEnd w:id="562"/>
      <w:bookmarkEnd w:id="563"/>
      <w:bookmarkEnd w:id="564"/>
      <w:bookmarkEnd w:id="565"/>
      <w:bookmarkEnd w:id="566"/>
      <w:bookmarkEnd w:id="567"/>
      <w:bookmarkEnd w:id="568"/>
      <w:bookmarkEnd w:id="569"/>
      <w:bookmarkEnd w:id="570"/>
      <w:bookmarkEnd w:id="571"/>
    </w:p>
    <w:p w14:paraId="45E04207">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572" w:name="_Toc26412_WPSOffice_Level3"/>
      <w:r>
        <w:rPr>
          <w:rFonts w:hint="eastAsia" w:ascii="宋体" w:hAnsi="宋体" w:eastAsia="宋体" w:cs="宋体"/>
          <w:b/>
          <w:bCs/>
          <w:color w:val="auto"/>
          <w:kern w:val="0"/>
          <w:sz w:val="28"/>
          <w:szCs w:val="30"/>
          <w:highlight w:val="none"/>
          <w:lang w:val="zh-CN"/>
        </w:rPr>
        <w:t>东莞市水务集团净水有限公司2025-2026年厨师、厨卫工及保洁员劳务外包服务采购项目合同条款偏离表</w:t>
      </w:r>
      <w:bookmarkEnd w:id="57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4D1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6E56D8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6AED90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75867D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A37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402A38D">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63E8CBA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61FFF7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12C5AC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753E54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A1F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624A8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888531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第一章 </w:t>
            </w:r>
          </w:p>
        </w:tc>
        <w:tc>
          <w:tcPr>
            <w:tcW w:w="3055" w:type="dxa"/>
            <w:vAlign w:val="center"/>
          </w:tcPr>
          <w:p w14:paraId="5E07825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  则</w:t>
            </w:r>
          </w:p>
        </w:tc>
        <w:tc>
          <w:tcPr>
            <w:tcW w:w="1346" w:type="dxa"/>
            <w:vAlign w:val="center"/>
          </w:tcPr>
          <w:p w14:paraId="77656BE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0A9B30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86A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5216D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201658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第二章</w:t>
            </w:r>
          </w:p>
        </w:tc>
        <w:tc>
          <w:tcPr>
            <w:tcW w:w="3055" w:type="dxa"/>
            <w:vAlign w:val="center"/>
          </w:tcPr>
          <w:p w14:paraId="13B2ABC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w:t>
            </w:r>
          </w:p>
        </w:tc>
        <w:tc>
          <w:tcPr>
            <w:tcW w:w="1346" w:type="dxa"/>
            <w:vAlign w:val="center"/>
          </w:tcPr>
          <w:p w14:paraId="4F32B6A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53DB8B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5E5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C696C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0D4A80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第三章</w:t>
            </w:r>
          </w:p>
        </w:tc>
        <w:tc>
          <w:tcPr>
            <w:tcW w:w="3055" w:type="dxa"/>
            <w:vAlign w:val="center"/>
          </w:tcPr>
          <w:p w14:paraId="76CC826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服务期限</w:t>
            </w:r>
          </w:p>
        </w:tc>
        <w:tc>
          <w:tcPr>
            <w:tcW w:w="1346" w:type="dxa"/>
            <w:vAlign w:val="center"/>
          </w:tcPr>
          <w:p w14:paraId="21834CC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A0754F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0D0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A4B8D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EF8268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第四章</w:t>
            </w:r>
          </w:p>
        </w:tc>
        <w:tc>
          <w:tcPr>
            <w:tcW w:w="3055" w:type="dxa"/>
            <w:vAlign w:val="center"/>
          </w:tcPr>
          <w:p w14:paraId="5A46005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权利和义务</w:t>
            </w:r>
          </w:p>
        </w:tc>
        <w:tc>
          <w:tcPr>
            <w:tcW w:w="1346" w:type="dxa"/>
            <w:vAlign w:val="center"/>
          </w:tcPr>
          <w:p w14:paraId="5C57431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FC81D2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2A5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05D8E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711BB1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第五章 </w:t>
            </w:r>
          </w:p>
        </w:tc>
        <w:tc>
          <w:tcPr>
            <w:tcW w:w="3055" w:type="dxa"/>
            <w:vAlign w:val="center"/>
          </w:tcPr>
          <w:p w14:paraId="6542651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劳务服务人员的增减及更换</w:t>
            </w:r>
          </w:p>
        </w:tc>
        <w:tc>
          <w:tcPr>
            <w:tcW w:w="1346" w:type="dxa"/>
            <w:vAlign w:val="center"/>
          </w:tcPr>
          <w:p w14:paraId="6603DE2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BBCFD2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22B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ACAF3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2A9A28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第六章</w:t>
            </w:r>
          </w:p>
        </w:tc>
        <w:tc>
          <w:tcPr>
            <w:tcW w:w="3055" w:type="dxa"/>
            <w:vAlign w:val="center"/>
          </w:tcPr>
          <w:p w14:paraId="4BA0323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劳务外包服务费用与结算</w:t>
            </w:r>
          </w:p>
        </w:tc>
        <w:tc>
          <w:tcPr>
            <w:tcW w:w="1346" w:type="dxa"/>
            <w:vAlign w:val="center"/>
          </w:tcPr>
          <w:p w14:paraId="00EEE29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3A3273C">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CEB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2BC6F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A1C5F7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第七章</w:t>
            </w:r>
          </w:p>
        </w:tc>
        <w:tc>
          <w:tcPr>
            <w:tcW w:w="3055" w:type="dxa"/>
            <w:vAlign w:val="center"/>
          </w:tcPr>
          <w:p w14:paraId="533175A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66914EC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F6F97F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03B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1BE30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4377B6D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第八章</w:t>
            </w:r>
          </w:p>
        </w:tc>
        <w:tc>
          <w:tcPr>
            <w:tcW w:w="3055" w:type="dxa"/>
            <w:vAlign w:val="center"/>
          </w:tcPr>
          <w:p w14:paraId="6B6BC8B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履约担保 </w:t>
            </w:r>
          </w:p>
        </w:tc>
        <w:tc>
          <w:tcPr>
            <w:tcW w:w="1346" w:type="dxa"/>
            <w:vAlign w:val="center"/>
          </w:tcPr>
          <w:p w14:paraId="3256AFB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374F740">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3D7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20" w:type="dxa"/>
            <w:vAlign w:val="center"/>
          </w:tcPr>
          <w:p w14:paraId="7844689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B2317C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第九章</w:t>
            </w:r>
          </w:p>
        </w:tc>
        <w:tc>
          <w:tcPr>
            <w:tcW w:w="3055" w:type="dxa"/>
            <w:vAlign w:val="center"/>
          </w:tcPr>
          <w:p w14:paraId="0BD8408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  则</w:t>
            </w:r>
          </w:p>
        </w:tc>
        <w:tc>
          <w:tcPr>
            <w:tcW w:w="1346" w:type="dxa"/>
            <w:vAlign w:val="center"/>
          </w:tcPr>
          <w:p w14:paraId="4657471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F565B3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E32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7C5BF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EA235B0">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附件一</w:t>
            </w:r>
          </w:p>
        </w:tc>
        <w:tc>
          <w:tcPr>
            <w:tcW w:w="3055" w:type="dxa"/>
            <w:vAlign w:val="center"/>
          </w:tcPr>
          <w:p w14:paraId="7210CC7A">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各岗位服务人员评分表</w:t>
            </w:r>
          </w:p>
        </w:tc>
        <w:tc>
          <w:tcPr>
            <w:tcW w:w="1346" w:type="dxa"/>
            <w:vAlign w:val="center"/>
          </w:tcPr>
          <w:p w14:paraId="598164B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8C48AE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EFB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45649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2EA2A05">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附件二</w:t>
            </w:r>
          </w:p>
        </w:tc>
        <w:tc>
          <w:tcPr>
            <w:tcW w:w="3055" w:type="dxa"/>
            <w:vAlign w:val="center"/>
          </w:tcPr>
          <w:p w14:paraId="3B086DDD">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廉洁协议书</w:t>
            </w:r>
          </w:p>
        </w:tc>
        <w:tc>
          <w:tcPr>
            <w:tcW w:w="1346" w:type="dxa"/>
            <w:vAlign w:val="center"/>
          </w:tcPr>
          <w:p w14:paraId="32FB23B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B1622E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220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DF118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48946543">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附件三</w:t>
            </w:r>
          </w:p>
        </w:tc>
        <w:tc>
          <w:tcPr>
            <w:tcW w:w="3055" w:type="dxa"/>
            <w:vAlign w:val="center"/>
          </w:tcPr>
          <w:p w14:paraId="64093F8E">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安全生产管理协议</w:t>
            </w:r>
          </w:p>
        </w:tc>
        <w:tc>
          <w:tcPr>
            <w:tcW w:w="1346" w:type="dxa"/>
            <w:vAlign w:val="center"/>
          </w:tcPr>
          <w:p w14:paraId="6E8C69B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0025FC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36D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A43ED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A9A4B3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一</w:t>
            </w:r>
          </w:p>
        </w:tc>
        <w:tc>
          <w:tcPr>
            <w:tcW w:w="3055" w:type="dxa"/>
            <w:vAlign w:val="center"/>
          </w:tcPr>
          <w:p w14:paraId="2A88A4D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不可撤销银行履约保函</w:t>
            </w:r>
          </w:p>
        </w:tc>
        <w:tc>
          <w:tcPr>
            <w:tcW w:w="1346" w:type="dxa"/>
            <w:vAlign w:val="center"/>
          </w:tcPr>
          <w:p w14:paraId="4EC2D82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DB47E8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C1A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E354E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88B0EFE">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二</w:t>
            </w:r>
          </w:p>
        </w:tc>
        <w:tc>
          <w:tcPr>
            <w:tcW w:w="3055" w:type="dxa"/>
            <w:vAlign w:val="center"/>
          </w:tcPr>
          <w:p w14:paraId="231397CE">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履约保证保险凭证</w:t>
            </w:r>
          </w:p>
        </w:tc>
        <w:tc>
          <w:tcPr>
            <w:tcW w:w="1346" w:type="dxa"/>
            <w:vAlign w:val="center"/>
          </w:tcPr>
          <w:p w14:paraId="404C1C40">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93ACB93">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175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EF8C2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4E01ABC">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三</w:t>
            </w:r>
          </w:p>
        </w:tc>
        <w:tc>
          <w:tcPr>
            <w:tcW w:w="3055" w:type="dxa"/>
            <w:vAlign w:val="center"/>
          </w:tcPr>
          <w:p w14:paraId="182D1943">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担保公司履约担保书</w:t>
            </w:r>
          </w:p>
        </w:tc>
        <w:tc>
          <w:tcPr>
            <w:tcW w:w="1346" w:type="dxa"/>
            <w:vAlign w:val="center"/>
          </w:tcPr>
          <w:p w14:paraId="26F1CDE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D64940C">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14:paraId="5407F0A5">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017DCA15">
      <w:pPr>
        <w:autoSpaceDE w:val="0"/>
        <w:autoSpaceDN w:val="0"/>
        <w:adjustRightInd w:val="0"/>
        <w:snapToGrid w:val="0"/>
        <w:spacing w:line="360" w:lineRule="auto"/>
        <w:ind w:left="166" w:leftChars="-101" w:hanging="378" w:hangingChars="18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DA7E1CA">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53BC5FE1">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24082FC4">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3F5307AA">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6C5939FB">
      <w:pPr>
        <w:spacing w:line="360" w:lineRule="auto"/>
        <w:ind w:left="357" w:leftChars="-100" w:hanging="567" w:hangingChars="270"/>
        <w:rPr>
          <w:rFonts w:hint="eastAsia" w:ascii="宋体" w:hAnsi="宋体" w:eastAsia="宋体" w:cs="宋体"/>
          <w:color w:val="auto"/>
          <w:szCs w:val="21"/>
          <w:highlight w:val="none"/>
        </w:rPr>
      </w:pPr>
    </w:p>
    <w:p w14:paraId="63ED7780">
      <w:pPr>
        <w:spacing w:line="360" w:lineRule="auto"/>
        <w:ind w:left="357" w:leftChars="-100" w:hanging="567" w:hangingChars="270"/>
        <w:rPr>
          <w:rFonts w:hint="eastAsia" w:ascii="宋体" w:hAnsi="宋体" w:eastAsia="宋体" w:cs="宋体"/>
          <w:color w:val="auto"/>
          <w:szCs w:val="21"/>
          <w:highlight w:val="none"/>
        </w:rPr>
      </w:pPr>
    </w:p>
    <w:p w14:paraId="2B6336BF">
      <w:pPr>
        <w:spacing w:line="360" w:lineRule="auto"/>
        <w:ind w:left="357" w:leftChars="-100" w:hanging="567" w:hangingChars="270"/>
        <w:rPr>
          <w:rFonts w:hint="eastAsia" w:ascii="宋体" w:hAnsi="宋体" w:eastAsia="宋体" w:cs="宋体"/>
          <w:color w:val="auto"/>
          <w:szCs w:val="21"/>
          <w:highlight w:val="none"/>
        </w:rPr>
      </w:pPr>
    </w:p>
    <w:p w14:paraId="2071F32C">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CB65E1D">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8DACAB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3" w:name="_Toc140596937"/>
      <w:bookmarkStart w:id="574" w:name="_Toc142508377"/>
      <w:bookmarkStart w:id="575" w:name="_Toc102860426"/>
      <w:bookmarkStart w:id="576" w:name="_Toc104991884"/>
      <w:bookmarkStart w:id="577" w:name="_Toc5473"/>
      <w:bookmarkStart w:id="578" w:name="_Toc102860082"/>
      <w:bookmarkStart w:id="579" w:name="_Toc29505"/>
      <w:bookmarkStart w:id="580" w:name="_Toc13179"/>
      <w:bookmarkStart w:id="581" w:name="_Toc94107218"/>
      <w:bookmarkStart w:id="582" w:name="_Toc486167717"/>
      <w:bookmarkStart w:id="583"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73"/>
      <w:bookmarkEnd w:id="574"/>
      <w:bookmarkEnd w:id="575"/>
      <w:bookmarkEnd w:id="576"/>
      <w:bookmarkEnd w:id="577"/>
      <w:bookmarkEnd w:id="578"/>
      <w:bookmarkEnd w:id="579"/>
      <w:bookmarkEnd w:id="580"/>
      <w:bookmarkEnd w:id="581"/>
    </w:p>
    <w:p w14:paraId="1B063BF0">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投标人2021年1月1日以来承接的劳务外包服务项目业绩表【合同签订日期为2021年1月1日或以后，合同内容须包含厨师劳务服务（劳务派遣项目业绩不予认定）】</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4C30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06E17F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39B615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289A7F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697662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3C9B7D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5B4F9B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101A15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0C3313D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3861CC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314DF1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4CE4C5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E30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B95E8B7">
            <w:pPr>
              <w:jc w:val="center"/>
              <w:rPr>
                <w:rFonts w:hint="eastAsia" w:ascii="宋体" w:hAnsi="宋体" w:eastAsia="宋体" w:cs="宋体"/>
                <w:color w:val="auto"/>
                <w:sz w:val="21"/>
                <w:szCs w:val="21"/>
                <w:highlight w:val="none"/>
              </w:rPr>
            </w:pPr>
          </w:p>
        </w:tc>
        <w:tc>
          <w:tcPr>
            <w:tcW w:w="467" w:type="pct"/>
            <w:noWrap w:val="0"/>
            <w:vAlign w:val="center"/>
          </w:tcPr>
          <w:p w14:paraId="369CA127">
            <w:pPr>
              <w:jc w:val="center"/>
              <w:rPr>
                <w:rFonts w:hint="eastAsia" w:ascii="宋体" w:hAnsi="宋体" w:eastAsia="宋体" w:cs="宋体"/>
                <w:color w:val="auto"/>
                <w:sz w:val="21"/>
                <w:szCs w:val="21"/>
                <w:highlight w:val="none"/>
              </w:rPr>
            </w:pPr>
          </w:p>
        </w:tc>
        <w:tc>
          <w:tcPr>
            <w:tcW w:w="467" w:type="pct"/>
            <w:noWrap w:val="0"/>
            <w:vAlign w:val="center"/>
          </w:tcPr>
          <w:p w14:paraId="638048B1">
            <w:pPr>
              <w:jc w:val="center"/>
              <w:rPr>
                <w:rFonts w:hint="eastAsia" w:ascii="宋体" w:hAnsi="宋体" w:eastAsia="宋体" w:cs="宋体"/>
                <w:color w:val="auto"/>
                <w:sz w:val="21"/>
                <w:szCs w:val="21"/>
                <w:highlight w:val="none"/>
              </w:rPr>
            </w:pPr>
          </w:p>
        </w:tc>
        <w:tc>
          <w:tcPr>
            <w:tcW w:w="468" w:type="pct"/>
            <w:noWrap w:val="0"/>
            <w:vAlign w:val="center"/>
          </w:tcPr>
          <w:p w14:paraId="280C3BBB">
            <w:pPr>
              <w:jc w:val="center"/>
              <w:rPr>
                <w:rFonts w:hint="eastAsia" w:ascii="宋体" w:hAnsi="宋体" w:eastAsia="宋体" w:cs="宋体"/>
                <w:color w:val="auto"/>
                <w:sz w:val="21"/>
                <w:szCs w:val="21"/>
                <w:highlight w:val="none"/>
              </w:rPr>
            </w:pPr>
          </w:p>
        </w:tc>
        <w:tc>
          <w:tcPr>
            <w:tcW w:w="468" w:type="pct"/>
            <w:noWrap w:val="0"/>
            <w:vAlign w:val="center"/>
          </w:tcPr>
          <w:p w14:paraId="5AD14F08">
            <w:pPr>
              <w:jc w:val="center"/>
              <w:rPr>
                <w:rFonts w:hint="eastAsia" w:ascii="宋体" w:hAnsi="宋体" w:eastAsia="宋体" w:cs="宋体"/>
                <w:color w:val="auto"/>
                <w:sz w:val="21"/>
                <w:szCs w:val="21"/>
                <w:highlight w:val="none"/>
              </w:rPr>
            </w:pPr>
          </w:p>
        </w:tc>
        <w:tc>
          <w:tcPr>
            <w:tcW w:w="468" w:type="pct"/>
            <w:noWrap w:val="0"/>
            <w:vAlign w:val="center"/>
          </w:tcPr>
          <w:p w14:paraId="4E106D19">
            <w:pPr>
              <w:jc w:val="center"/>
              <w:rPr>
                <w:rFonts w:hint="eastAsia" w:ascii="宋体" w:hAnsi="宋体" w:eastAsia="宋体" w:cs="宋体"/>
                <w:color w:val="auto"/>
                <w:sz w:val="21"/>
                <w:szCs w:val="21"/>
                <w:highlight w:val="none"/>
              </w:rPr>
            </w:pPr>
          </w:p>
        </w:tc>
        <w:tc>
          <w:tcPr>
            <w:tcW w:w="545" w:type="pct"/>
            <w:noWrap w:val="0"/>
            <w:vAlign w:val="center"/>
          </w:tcPr>
          <w:p w14:paraId="4A74FC70">
            <w:pPr>
              <w:jc w:val="center"/>
              <w:rPr>
                <w:rFonts w:hint="eastAsia" w:ascii="宋体" w:hAnsi="宋体" w:eastAsia="宋体" w:cs="宋体"/>
                <w:color w:val="auto"/>
                <w:sz w:val="21"/>
                <w:szCs w:val="21"/>
                <w:highlight w:val="none"/>
              </w:rPr>
            </w:pPr>
          </w:p>
        </w:tc>
        <w:tc>
          <w:tcPr>
            <w:tcW w:w="468" w:type="pct"/>
            <w:noWrap w:val="0"/>
            <w:vAlign w:val="top"/>
          </w:tcPr>
          <w:p w14:paraId="0D12FE2D">
            <w:pPr>
              <w:jc w:val="center"/>
              <w:rPr>
                <w:rFonts w:hint="eastAsia" w:ascii="宋体" w:hAnsi="宋体" w:eastAsia="宋体" w:cs="宋体"/>
                <w:color w:val="auto"/>
                <w:sz w:val="21"/>
                <w:szCs w:val="21"/>
                <w:highlight w:val="none"/>
              </w:rPr>
            </w:pPr>
          </w:p>
        </w:tc>
        <w:tc>
          <w:tcPr>
            <w:tcW w:w="468" w:type="pct"/>
            <w:noWrap w:val="0"/>
            <w:vAlign w:val="center"/>
          </w:tcPr>
          <w:p w14:paraId="788CBD11">
            <w:pPr>
              <w:jc w:val="center"/>
              <w:rPr>
                <w:rFonts w:hint="eastAsia" w:ascii="宋体" w:hAnsi="宋体" w:eastAsia="宋体" w:cs="宋体"/>
                <w:color w:val="auto"/>
                <w:sz w:val="21"/>
                <w:szCs w:val="21"/>
                <w:highlight w:val="none"/>
              </w:rPr>
            </w:pPr>
          </w:p>
        </w:tc>
        <w:tc>
          <w:tcPr>
            <w:tcW w:w="468" w:type="pct"/>
            <w:noWrap w:val="0"/>
            <w:vAlign w:val="center"/>
          </w:tcPr>
          <w:p w14:paraId="6FD60D97">
            <w:pPr>
              <w:jc w:val="center"/>
              <w:rPr>
                <w:rFonts w:hint="eastAsia" w:ascii="宋体" w:hAnsi="宋体" w:eastAsia="宋体" w:cs="宋体"/>
                <w:color w:val="auto"/>
                <w:sz w:val="21"/>
                <w:szCs w:val="21"/>
                <w:highlight w:val="none"/>
              </w:rPr>
            </w:pPr>
          </w:p>
        </w:tc>
        <w:tc>
          <w:tcPr>
            <w:tcW w:w="385" w:type="pct"/>
            <w:noWrap w:val="0"/>
            <w:vAlign w:val="center"/>
          </w:tcPr>
          <w:p w14:paraId="0F241739">
            <w:pPr>
              <w:jc w:val="center"/>
              <w:rPr>
                <w:rFonts w:hint="eastAsia" w:ascii="宋体" w:hAnsi="宋体" w:eastAsia="宋体" w:cs="宋体"/>
                <w:color w:val="auto"/>
                <w:sz w:val="21"/>
                <w:szCs w:val="21"/>
                <w:highlight w:val="none"/>
              </w:rPr>
            </w:pPr>
          </w:p>
        </w:tc>
      </w:tr>
      <w:tr w14:paraId="5A1F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58C6A30">
            <w:pPr>
              <w:jc w:val="center"/>
              <w:rPr>
                <w:rFonts w:hint="eastAsia" w:ascii="宋体" w:hAnsi="宋体" w:eastAsia="宋体" w:cs="宋体"/>
                <w:color w:val="auto"/>
                <w:sz w:val="21"/>
                <w:szCs w:val="21"/>
                <w:highlight w:val="none"/>
              </w:rPr>
            </w:pPr>
          </w:p>
        </w:tc>
        <w:tc>
          <w:tcPr>
            <w:tcW w:w="467" w:type="pct"/>
            <w:noWrap w:val="0"/>
            <w:vAlign w:val="center"/>
          </w:tcPr>
          <w:p w14:paraId="2D5F5BBD">
            <w:pPr>
              <w:jc w:val="center"/>
              <w:rPr>
                <w:rFonts w:hint="eastAsia" w:ascii="宋体" w:hAnsi="宋体" w:eastAsia="宋体" w:cs="宋体"/>
                <w:color w:val="auto"/>
                <w:sz w:val="21"/>
                <w:szCs w:val="21"/>
                <w:highlight w:val="none"/>
              </w:rPr>
            </w:pPr>
          </w:p>
        </w:tc>
        <w:tc>
          <w:tcPr>
            <w:tcW w:w="467" w:type="pct"/>
            <w:noWrap w:val="0"/>
            <w:vAlign w:val="center"/>
          </w:tcPr>
          <w:p w14:paraId="31F19743">
            <w:pPr>
              <w:jc w:val="center"/>
              <w:rPr>
                <w:rFonts w:hint="eastAsia" w:ascii="宋体" w:hAnsi="宋体" w:eastAsia="宋体" w:cs="宋体"/>
                <w:color w:val="auto"/>
                <w:sz w:val="21"/>
                <w:szCs w:val="21"/>
                <w:highlight w:val="none"/>
              </w:rPr>
            </w:pPr>
          </w:p>
        </w:tc>
        <w:tc>
          <w:tcPr>
            <w:tcW w:w="468" w:type="pct"/>
            <w:noWrap w:val="0"/>
            <w:vAlign w:val="center"/>
          </w:tcPr>
          <w:p w14:paraId="60077067">
            <w:pPr>
              <w:jc w:val="center"/>
              <w:rPr>
                <w:rFonts w:hint="eastAsia" w:ascii="宋体" w:hAnsi="宋体" w:eastAsia="宋体" w:cs="宋体"/>
                <w:color w:val="auto"/>
                <w:sz w:val="21"/>
                <w:szCs w:val="21"/>
                <w:highlight w:val="none"/>
              </w:rPr>
            </w:pPr>
          </w:p>
        </w:tc>
        <w:tc>
          <w:tcPr>
            <w:tcW w:w="468" w:type="pct"/>
            <w:noWrap w:val="0"/>
            <w:vAlign w:val="center"/>
          </w:tcPr>
          <w:p w14:paraId="04084A95">
            <w:pPr>
              <w:jc w:val="center"/>
              <w:rPr>
                <w:rFonts w:hint="eastAsia" w:ascii="宋体" w:hAnsi="宋体" w:eastAsia="宋体" w:cs="宋体"/>
                <w:color w:val="auto"/>
                <w:sz w:val="21"/>
                <w:szCs w:val="21"/>
                <w:highlight w:val="none"/>
              </w:rPr>
            </w:pPr>
          </w:p>
        </w:tc>
        <w:tc>
          <w:tcPr>
            <w:tcW w:w="468" w:type="pct"/>
            <w:noWrap w:val="0"/>
            <w:vAlign w:val="center"/>
          </w:tcPr>
          <w:p w14:paraId="46EE540C">
            <w:pPr>
              <w:jc w:val="center"/>
              <w:rPr>
                <w:rFonts w:hint="eastAsia" w:ascii="宋体" w:hAnsi="宋体" w:eastAsia="宋体" w:cs="宋体"/>
                <w:color w:val="auto"/>
                <w:sz w:val="21"/>
                <w:szCs w:val="21"/>
                <w:highlight w:val="none"/>
              </w:rPr>
            </w:pPr>
          </w:p>
        </w:tc>
        <w:tc>
          <w:tcPr>
            <w:tcW w:w="545" w:type="pct"/>
            <w:noWrap w:val="0"/>
            <w:vAlign w:val="center"/>
          </w:tcPr>
          <w:p w14:paraId="7D030C42">
            <w:pPr>
              <w:jc w:val="center"/>
              <w:rPr>
                <w:rFonts w:hint="eastAsia" w:ascii="宋体" w:hAnsi="宋体" w:eastAsia="宋体" w:cs="宋体"/>
                <w:color w:val="auto"/>
                <w:sz w:val="21"/>
                <w:szCs w:val="21"/>
                <w:highlight w:val="none"/>
              </w:rPr>
            </w:pPr>
          </w:p>
        </w:tc>
        <w:tc>
          <w:tcPr>
            <w:tcW w:w="468" w:type="pct"/>
            <w:noWrap w:val="0"/>
            <w:vAlign w:val="top"/>
          </w:tcPr>
          <w:p w14:paraId="1D8FC8C8">
            <w:pPr>
              <w:jc w:val="center"/>
              <w:rPr>
                <w:rFonts w:hint="eastAsia" w:ascii="宋体" w:hAnsi="宋体" w:eastAsia="宋体" w:cs="宋体"/>
                <w:color w:val="auto"/>
                <w:sz w:val="21"/>
                <w:szCs w:val="21"/>
                <w:highlight w:val="none"/>
              </w:rPr>
            </w:pPr>
          </w:p>
        </w:tc>
        <w:tc>
          <w:tcPr>
            <w:tcW w:w="468" w:type="pct"/>
            <w:noWrap w:val="0"/>
            <w:vAlign w:val="center"/>
          </w:tcPr>
          <w:p w14:paraId="7117D73F">
            <w:pPr>
              <w:jc w:val="center"/>
              <w:rPr>
                <w:rFonts w:hint="eastAsia" w:ascii="宋体" w:hAnsi="宋体" w:eastAsia="宋体" w:cs="宋体"/>
                <w:color w:val="auto"/>
                <w:sz w:val="21"/>
                <w:szCs w:val="21"/>
                <w:highlight w:val="none"/>
              </w:rPr>
            </w:pPr>
          </w:p>
        </w:tc>
        <w:tc>
          <w:tcPr>
            <w:tcW w:w="468" w:type="pct"/>
            <w:noWrap w:val="0"/>
            <w:vAlign w:val="center"/>
          </w:tcPr>
          <w:p w14:paraId="7BFC0FB4">
            <w:pPr>
              <w:jc w:val="center"/>
              <w:rPr>
                <w:rFonts w:hint="eastAsia" w:ascii="宋体" w:hAnsi="宋体" w:eastAsia="宋体" w:cs="宋体"/>
                <w:color w:val="auto"/>
                <w:sz w:val="21"/>
                <w:szCs w:val="21"/>
                <w:highlight w:val="none"/>
              </w:rPr>
            </w:pPr>
          </w:p>
        </w:tc>
        <w:tc>
          <w:tcPr>
            <w:tcW w:w="385" w:type="pct"/>
            <w:noWrap w:val="0"/>
            <w:vAlign w:val="center"/>
          </w:tcPr>
          <w:p w14:paraId="31AE0CEE">
            <w:pPr>
              <w:jc w:val="center"/>
              <w:rPr>
                <w:rFonts w:hint="eastAsia" w:ascii="宋体" w:hAnsi="宋体" w:eastAsia="宋体" w:cs="宋体"/>
                <w:color w:val="auto"/>
                <w:sz w:val="21"/>
                <w:szCs w:val="21"/>
                <w:highlight w:val="none"/>
              </w:rPr>
            </w:pPr>
          </w:p>
        </w:tc>
      </w:tr>
      <w:tr w14:paraId="2070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D6CBAB1">
            <w:pPr>
              <w:jc w:val="center"/>
              <w:rPr>
                <w:rFonts w:hint="eastAsia" w:ascii="宋体" w:hAnsi="宋体" w:eastAsia="宋体" w:cs="宋体"/>
                <w:color w:val="auto"/>
                <w:sz w:val="21"/>
                <w:szCs w:val="21"/>
                <w:highlight w:val="none"/>
              </w:rPr>
            </w:pPr>
          </w:p>
        </w:tc>
        <w:tc>
          <w:tcPr>
            <w:tcW w:w="467" w:type="pct"/>
            <w:noWrap w:val="0"/>
            <w:vAlign w:val="center"/>
          </w:tcPr>
          <w:p w14:paraId="21DF122F">
            <w:pPr>
              <w:jc w:val="center"/>
              <w:rPr>
                <w:rFonts w:hint="eastAsia" w:ascii="宋体" w:hAnsi="宋体" w:eastAsia="宋体" w:cs="宋体"/>
                <w:color w:val="auto"/>
                <w:sz w:val="21"/>
                <w:szCs w:val="21"/>
                <w:highlight w:val="none"/>
              </w:rPr>
            </w:pPr>
          </w:p>
        </w:tc>
        <w:tc>
          <w:tcPr>
            <w:tcW w:w="467" w:type="pct"/>
            <w:noWrap w:val="0"/>
            <w:vAlign w:val="center"/>
          </w:tcPr>
          <w:p w14:paraId="2F62FA8B">
            <w:pPr>
              <w:jc w:val="center"/>
              <w:rPr>
                <w:rFonts w:hint="eastAsia" w:ascii="宋体" w:hAnsi="宋体" w:eastAsia="宋体" w:cs="宋体"/>
                <w:color w:val="auto"/>
                <w:sz w:val="21"/>
                <w:szCs w:val="21"/>
                <w:highlight w:val="none"/>
              </w:rPr>
            </w:pPr>
          </w:p>
        </w:tc>
        <w:tc>
          <w:tcPr>
            <w:tcW w:w="468" w:type="pct"/>
            <w:noWrap w:val="0"/>
            <w:vAlign w:val="center"/>
          </w:tcPr>
          <w:p w14:paraId="1833CBE8">
            <w:pPr>
              <w:jc w:val="center"/>
              <w:rPr>
                <w:rFonts w:hint="eastAsia" w:ascii="宋体" w:hAnsi="宋体" w:eastAsia="宋体" w:cs="宋体"/>
                <w:color w:val="auto"/>
                <w:sz w:val="21"/>
                <w:szCs w:val="21"/>
                <w:highlight w:val="none"/>
              </w:rPr>
            </w:pPr>
          </w:p>
        </w:tc>
        <w:tc>
          <w:tcPr>
            <w:tcW w:w="468" w:type="pct"/>
            <w:noWrap w:val="0"/>
            <w:vAlign w:val="center"/>
          </w:tcPr>
          <w:p w14:paraId="5763363E">
            <w:pPr>
              <w:jc w:val="center"/>
              <w:rPr>
                <w:rFonts w:hint="eastAsia" w:ascii="宋体" w:hAnsi="宋体" w:eastAsia="宋体" w:cs="宋体"/>
                <w:color w:val="auto"/>
                <w:sz w:val="21"/>
                <w:szCs w:val="21"/>
                <w:highlight w:val="none"/>
              </w:rPr>
            </w:pPr>
          </w:p>
        </w:tc>
        <w:tc>
          <w:tcPr>
            <w:tcW w:w="468" w:type="pct"/>
            <w:noWrap w:val="0"/>
            <w:vAlign w:val="center"/>
          </w:tcPr>
          <w:p w14:paraId="368D34B1">
            <w:pPr>
              <w:jc w:val="center"/>
              <w:rPr>
                <w:rFonts w:hint="eastAsia" w:ascii="宋体" w:hAnsi="宋体" w:eastAsia="宋体" w:cs="宋体"/>
                <w:color w:val="auto"/>
                <w:sz w:val="21"/>
                <w:szCs w:val="21"/>
                <w:highlight w:val="none"/>
              </w:rPr>
            </w:pPr>
          </w:p>
        </w:tc>
        <w:tc>
          <w:tcPr>
            <w:tcW w:w="545" w:type="pct"/>
            <w:noWrap w:val="0"/>
            <w:vAlign w:val="center"/>
          </w:tcPr>
          <w:p w14:paraId="6977B3B8">
            <w:pPr>
              <w:jc w:val="center"/>
              <w:rPr>
                <w:rFonts w:hint="eastAsia" w:ascii="宋体" w:hAnsi="宋体" w:eastAsia="宋体" w:cs="宋体"/>
                <w:color w:val="auto"/>
                <w:sz w:val="21"/>
                <w:szCs w:val="21"/>
                <w:highlight w:val="none"/>
              </w:rPr>
            </w:pPr>
          </w:p>
        </w:tc>
        <w:tc>
          <w:tcPr>
            <w:tcW w:w="468" w:type="pct"/>
            <w:noWrap w:val="0"/>
            <w:vAlign w:val="top"/>
          </w:tcPr>
          <w:p w14:paraId="7928BBBE">
            <w:pPr>
              <w:jc w:val="center"/>
              <w:rPr>
                <w:rFonts w:hint="eastAsia" w:ascii="宋体" w:hAnsi="宋体" w:eastAsia="宋体" w:cs="宋体"/>
                <w:color w:val="auto"/>
                <w:sz w:val="21"/>
                <w:szCs w:val="21"/>
                <w:highlight w:val="none"/>
              </w:rPr>
            </w:pPr>
          </w:p>
        </w:tc>
        <w:tc>
          <w:tcPr>
            <w:tcW w:w="468" w:type="pct"/>
            <w:noWrap w:val="0"/>
            <w:vAlign w:val="center"/>
          </w:tcPr>
          <w:p w14:paraId="4F300357">
            <w:pPr>
              <w:jc w:val="center"/>
              <w:rPr>
                <w:rFonts w:hint="eastAsia" w:ascii="宋体" w:hAnsi="宋体" w:eastAsia="宋体" w:cs="宋体"/>
                <w:color w:val="auto"/>
                <w:sz w:val="21"/>
                <w:szCs w:val="21"/>
                <w:highlight w:val="none"/>
              </w:rPr>
            </w:pPr>
          </w:p>
        </w:tc>
        <w:tc>
          <w:tcPr>
            <w:tcW w:w="468" w:type="pct"/>
            <w:noWrap w:val="0"/>
            <w:vAlign w:val="center"/>
          </w:tcPr>
          <w:p w14:paraId="67F5D98C">
            <w:pPr>
              <w:jc w:val="center"/>
              <w:rPr>
                <w:rFonts w:hint="eastAsia" w:ascii="宋体" w:hAnsi="宋体" w:eastAsia="宋体" w:cs="宋体"/>
                <w:color w:val="auto"/>
                <w:sz w:val="21"/>
                <w:szCs w:val="21"/>
                <w:highlight w:val="none"/>
              </w:rPr>
            </w:pPr>
          </w:p>
        </w:tc>
        <w:tc>
          <w:tcPr>
            <w:tcW w:w="385" w:type="pct"/>
            <w:noWrap w:val="0"/>
            <w:vAlign w:val="center"/>
          </w:tcPr>
          <w:p w14:paraId="7727E990">
            <w:pPr>
              <w:jc w:val="center"/>
              <w:rPr>
                <w:rFonts w:hint="eastAsia" w:ascii="宋体" w:hAnsi="宋体" w:eastAsia="宋体" w:cs="宋体"/>
                <w:color w:val="auto"/>
                <w:sz w:val="21"/>
                <w:szCs w:val="21"/>
                <w:highlight w:val="none"/>
              </w:rPr>
            </w:pPr>
          </w:p>
        </w:tc>
      </w:tr>
      <w:tr w14:paraId="1B22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7CC006CA">
            <w:pPr>
              <w:jc w:val="center"/>
              <w:rPr>
                <w:rFonts w:hint="eastAsia" w:ascii="宋体" w:hAnsi="宋体" w:eastAsia="宋体" w:cs="宋体"/>
                <w:color w:val="auto"/>
                <w:sz w:val="21"/>
                <w:szCs w:val="21"/>
                <w:highlight w:val="none"/>
              </w:rPr>
            </w:pPr>
          </w:p>
        </w:tc>
        <w:tc>
          <w:tcPr>
            <w:tcW w:w="467" w:type="pct"/>
            <w:noWrap w:val="0"/>
            <w:vAlign w:val="center"/>
          </w:tcPr>
          <w:p w14:paraId="73E0F28A">
            <w:pPr>
              <w:jc w:val="center"/>
              <w:rPr>
                <w:rFonts w:hint="eastAsia" w:ascii="宋体" w:hAnsi="宋体" w:eastAsia="宋体" w:cs="宋体"/>
                <w:color w:val="auto"/>
                <w:sz w:val="21"/>
                <w:szCs w:val="21"/>
                <w:highlight w:val="none"/>
              </w:rPr>
            </w:pPr>
          </w:p>
        </w:tc>
        <w:tc>
          <w:tcPr>
            <w:tcW w:w="467" w:type="pct"/>
            <w:noWrap w:val="0"/>
            <w:vAlign w:val="center"/>
          </w:tcPr>
          <w:p w14:paraId="42F5372C">
            <w:pPr>
              <w:jc w:val="center"/>
              <w:rPr>
                <w:rFonts w:hint="eastAsia" w:ascii="宋体" w:hAnsi="宋体" w:eastAsia="宋体" w:cs="宋体"/>
                <w:color w:val="auto"/>
                <w:sz w:val="21"/>
                <w:szCs w:val="21"/>
                <w:highlight w:val="none"/>
              </w:rPr>
            </w:pPr>
          </w:p>
        </w:tc>
        <w:tc>
          <w:tcPr>
            <w:tcW w:w="468" w:type="pct"/>
            <w:noWrap w:val="0"/>
            <w:vAlign w:val="center"/>
          </w:tcPr>
          <w:p w14:paraId="7BEA2C1E">
            <w:pPr>
              <w:jc w:val="center"/>
              <w:rPr>
                <w:rFonts w:hint="eastAsia" w:ascii="宋体" w:hAnsi="宋体" w:eastAsia="宋体" w:cs="宋体"/>
                <w:color w:val="auto"/>
                <w:sz w:val="21"/>
                <w:szCs w:val="21"/>
                <w:highlight w:val="none"/>
              </w:rPr>
            </w:pPr>
          </w:p>
        </w:tc>
        <w:tc>
          <w:tcPr>
            <w:tcW w:w="468" w:type="pct"/>
            <w:noWrap w:val="0"/>
            <w:vAlign w:val="center"/>
          </w:tcPr>
          <w:p w14:paraId="47DB03A6">
            <w:pPr>
              <w:jc w:val="center"/>
              <w:rPr>
                <w:rFonts w:hint="eastAsia" w:ascii="宋体" w:hAnsi="宋体" w:eastAsia="宋体" w:cs="宋体"/>
                <w:color w:val="auto"/>
                <w:sz w:val="21"/>
                <w:szCs w:val="21"/>
                <w:highlight w:val="none"/>
              </w:rPr>
            </w:pPr>
          </w:p>
        </w:tc>
        <w:tc>
          <w:tcPr>
            <w:tcW w:w="468" w:type="pct"/>
            <w:noWrap w:val="0"/>
            <w:vAlign w:val="center"/>
          </w:tcPr>
          <w:p w14:paraId="57B90792">
            <w:pPr>
              <w:jc w:val="center"/>
              <w:rPr>
                <w:rFonts w:hint="eastAsia" w:ascii="宋体" w:hAnsi="宋体" w:eastAsia="宋体" w:cs="宋体"/>
                <w:color w:val="auto"/>
                <w:sz w:val="21"/>
                <w:szCs w:val="21"/>
                <w:highlight w:val="none"/>
              </w:rPr>
            </w:pPr>
          </w:p>
        </w:tc>
        <w:tc>
          <w:tcPr>
            <w:tcW w:w="545" w:type="pct"/>
            <w:noWrap w:val="0"/>
            <w:vAlign w:val="center"/>
          </w:tcPr>
          <w:p w14:paraId="5B3003F1">
            <w:pPr>
              <w:jc w:val="center"/>
              <w:rPr>
                <w:rFonts w:hint="eastAsia" w:ascii="宋体" w:hAnsi="宋体" w:eastAsia="宋体" w:cs="宋体"/>
                <w:color w:val="auto"/>
                <w:sz w:val="21"/>
                <w:szCs w:val="21"/>
                <w:highlight w:val="none"/>
              </w:rPr>
            </w:pPr>
          </w:p>
        </w:tc>
        <w:tc>
          <w:tcPr>
            <w:tcW w:w="468" w:type="pct"/>
            <w:noWrap w:val="0"/>
            <w:vAlign w:val="top"/>
          </w:tcPr>
          <w:p w14:paraId="5F887958">
            <w:pPr>
              <w:jc w:val="center"/>
              <w:rPr>
                <w:rFonts w:hint="eastAsia" w:ascii="宋体" w:hAnsi="宋体" w:eastAsia="宋体" w:cs="宋体"/>
                <w:color w:val="auto"/>
                <w:sz w:val="21"/>
                <w:szCs w:val="21"/>
                <w:highlight w:val="none"/>
              </w:rPr>
            </w:pPr>
          </w:p>
        </w:tc>
        <w:tc>
          <w:tcPr>
            <w:tcW w:w="468" w:type="pct"/>
            <w:noWrap w:val="0"/>
            <w:vAlign w:val="center"/>
          </w:tcPr>
          <w:p w14:paraId="4F96A0D6">
            <w:pPr>
              <w:jc w:val="center"/>
              <w:rPr>
                <w:rFonts w:hint="eastAsia" w:ascii="宋体" w:hAnsi="宋体" w:eastAsia="宋体" w:cs="宋体"/>
                <w:color w:val="auto"/>
                <w:sz w:val="21"/>
                <w:szCs w:val="21"/>
                <w:highlight w:val="none"/>
              </w:rPr>
            </w:pPr>
          </w:p>
        </w:tc>
        <w:tc>
          <w:tcPr>
            <w:tcW w:w="468" w:type="pct"/>
            <w:noWrap w:val="0"/>
            <w:vAlign w:val="center"/>
          </w:tcPr>
          <w:p w14:paraId="1F332457">
            <w:pPr>
              <w:jc w:val="center"/>
              <w:rPr>
                <w:rFonts w:hint="eastAsia" w:ascii="宋体" w:hAnsi="宋体" w:eastAsia="宋体" w:cs="宋体"/>
                <w:color w:val="auto"/>
                <w:sz w:val="21"/>
                <w:szCs w:val="21"/>
                <w:highlight w:val="none"/>
              </w:rPr>
            </w:pPr>
          </w:p>
        </w:tc>
        <w:tc>
          <w:tcPr>
            <w:tcW w:w="385" w:type="pct"/>
            <w:noWrap w:val="0"/>
            <w:vAlign w:val="center"/>
          </w:tcPr>
          <w:p w14:paraId="593A3D40">
            <w:pPr>
              <w:jc w:val="center"/>
              <w:rPr>
                <w:rFonts w:hint="eastAsia" w:ascii="宋体" w:hAnsi="宋体" w:eastAsia="宋体" w:cs="宋体"/>
                <w:color w:val="auto"/>
                <w:sz w:val="21"/>
                <w:szCs w:val="21"/>
                <w:highlight w:val="none"/>
              </w:rPr>
            </w:pPr>
          </w:p>
        </w:tc>
      </w:tr>
    </w:tbl>
    <w:p w14:paraId="0E2A133E">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5DAC05E3">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E8AD455">
      <w:p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p>
    <w:p w14:paraId="72ECC4ED">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（2）业绩须附合同复印件（合同服务提供方为投标人）。</w:t>
      </w:r>
    </w:p>
    <w:p w14:paraId="07F6FEFC">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（3）若合同无法反映评分条件【合同签订日期为202</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年1月1日或以后、合同内容须包含厨师劳务服务（</w:t>
      </w:r>
      <w:r>
        <w:rPr>
          <w:rFonts w:hint="eastAsia" w:ascii="宋体" w:hAnsi="宋体" w:eastAsia="宋体" w:cs="宋体"/>
          <w:color w:val="auto"/>
          <w:szCs w:val="21"/>
          <w:highlight w:val="none"/>
          <w:lang w:val="zh-CN"/>
        </w:rPr>
        <w:t>劳务派遣项目业绩不予认定</w:t>
      </w:r>
      <w:r>
        <w:rPr>
          <w:rFonts w:hint="eastAsia" w:ascii="宋体" w:hAnsi="宋体" w:eastAsia="宋体" w:cs="宋体"/>
          <w:color w:val="auto"/>
          <w:szCs w:val="24"/>
          <w:highlight w:val="none"/>
          <w:lang w:val="zh-CN"/>
        </w:rPr>
        <w:t>）、合同金额）】的，还需提供服务购买方出具的书面补充说明文件复印件作为辅助证明（复印件能显示服务购买方公章），否则不得分。</w:t>
      </w:r>
    </w:p>
    <w:p w14:paraId="5A526F37">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（4）若业绩为框架式协议或资格入围无明确金额的合同，必须同时提供合同期限内已服务发票金额统计表和发票复印件。</w:t>
      </w:r>
    </w:p>
    <w:p w14:paraId="26057C52">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4E3D986E">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00982826">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565AAB70">
      <w:pPr>
        <w:autoSpaceDE w:val="0"/>
        <w:autoSpaceDN w:val="0"/>
        <w:adjustRightInd w:val="0"/>
        <w:spacing w:line="360" w:lineRule="auto"/>
        <w:ind w:firstLine="5040" w:firstLineChars="2400"/>
        <w:jc w:val="left"/>
        <w:rPr>
          <w:rFonts w:hint="eastAsia" w:ascii="宋体" w:hAnsi="宋体" w:eastAsia="宋体" w:cs="宋体"/>
          <w:b/>
          <w:bCs/>
          <w:color w:val="auto"/>
          <w:sz w:val="30"/>
          <w:szCs w:val="30"/>
          <w:highlight w:val="none"/>
          <w:lang w:val="zh-CN"/>
        </w:rPr>
      </w:pPr>
      <w:r>
        <w:rPr>
          <w:rFonts w:hint="eastAsia" w:ascii="宋体" w:hAnsi="宋体" w:eastAsia="宋体" w:cs="宋体"/>
          <w:color w:val="auto"/>
          <w:szCs w:val="24"/>
          <w:highlight w:val="none"/>
          <w:lang w:val="zh-CN"/>
        </w:rPr>
        <w:t>日期：   年   月   日</w:t>
      </w:r>
    </w:p>
    <w:p w14:paraId="6322A7CA">
      <w:pPr>
        <w:pageBreakBefore/>
        <w:snapToGrid w:val="0"/>
        <w:spacing w:line="360" w:lineRule="auto"/>
        <w:rPr>
          <w:rFonts w:hint="eastAsia" w:ascii="宋体" w:hAnsi="宋体" w:eastAsia="宋体" w:cs="宋体"/>
          <w:b/>
          <w:color w:val="auto"/>
          <w:kern w:val="2"/>
          <w:sz w:val="32"/>
          <w:szCs w:val="32"/>
          <w:lang w:val="zh-CN"/>
        </w:rPr>
      </w:pPr>
      <w:r>
        <w:rPr>
          <w:rFonts w:hint="eastAsia" w:ascii="宋体" w:hAnsi="宋体" w:eastAsia="宋体" w:cs="宋体"/>
          <w:b/>
          <w:color w:val="auto"/>
          <w:kern w:val="2"/>
          <w:sz w:val="32"/>
          <w:szCs w:val="32"/>
          <w:lang w:val="zh-CN"/>
        </w:rPr>
        <w:t>附表：已服务发票金额统计表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576"/>
        <w:gridCol w:w="1267"/>
        <w:gridCol w:w="1423"/>
        <w:gridCol w:w="1740"/>
        <w:gridCol w:w="1385"/>
      </w:tblGrid>
      <w:tr w14:paraId="0A9E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5" w:type="dxa"/>
            <w:gridSpan w:val="2"/>
            <w:noWrap w:val="0"/>
            <w:vAlign w:val="center"/>
          </w:tcPr>
          <w:p w14:paraId="469BE29E">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5815" w:type="dxa"/>
            <w:gridSpan w:val="4"/>
            <w:noWrap w:val="0"/>
            <w:vAlign w:val="center"/>
          </w:tcPr>
          <w:p w14:paraId="583C0888">
            <w:pPr>
              <w:pStyle w:val="20"/>
              <w:snapToGrid w:val="0"/>
              <w:spacing w:line="400" w:lineRule="exact"/>
              <w:ind w:left="0" w:leftChars="0"/>
              <w:jc w:val="center"/>
              <w:rPr>
                <w:rFonts w:hint="eastAsia" w:ascii="宋体" w:hAnsi="宋体" w:eastAsia="宋体" w:cs="宋体"/>
                <w:color w:val="auto"/>
                <w:sz w:val="21"/>
                <w:szCs w:val="21"/>
              </w:rPr>
            </w:pPr>
          </w:p>
        </w:tc>
      </w:tr>
      <w:tr w14:paraId="600E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5" w:type="dxa"/>
            <w:gridSpan w:val="2"/>
            <w:noWrap w:val="0"/>
            <w:vAlign w:val="center"/>
          </w:tcPr>
          <w:p w14:paraId="27A1A147">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合同约定的服务期</w:t>
            </w:r>
          </w:p>
        </w:tc>
        <w:tc>
          <w:tcPr>
            <w:tcW w:w="5815" w:type="dxa"/>
            <w:gridSpan w:val="4"/>
            <w:noWrap w:val="0"/>
            <w:vAlign w:val="center"/>
          </w:tcPr>
          <w:p w14:paraId="3DB5A437">
            <w:pPr>
              <w:pStyle w:val="20"/>
              <w:snapToGrid w:val="0"/>
              <w:spacing w:line="400" w:lineRule="exact"/>
              <w:ind w:left="0" w:leftChars="0"/>
              <w:jc w:val="center"/>
              <w:rPr>
                <w:rFonts w:hint="eastAsia" w:ascii="宋体" w:hAnsi="宋体" w:eastAsia="宋体" w:cs="宋体"/>
                <w:color w:val="auto"/>
                <w:sz w:val="21"/>
                <w:szCs w:val="21"/>
              </w:rPr>
            </w:pPr>
          </w:p>
        </w:tc>
      </w:tr>
      <w:tr w14:paraId="2F10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5" w:type="dxa"/>
            <w:gridSpan w:val="2"/>
            <w:noWrap w:val="0"/>
            <w:vAlign w:val="center"/>
          </w:tcPr>
          <w:p w14:paraId="1E7518A2">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发票抬头（</w:t>
            </w:r>
            <w:r>
              <w:rPr>
                <w:rFonts w:hint="eastAsia" w:ascii="宋体" w:hAnsi="宋体" w:eastAsia="宋体" w:cs="宋体"/>
                <w:color w:val="auto"/>
                <w:sz w:val="21"/>
              </w:rPr>
              <w:t>合同服务购买方）</w:t>
            </w:r>
          </w:p>
        </w:tc>
        <w:tc>
          <w:tcPr>
            <w:tcW w:w="5815" w:type="dxa"/>
            <w:gridSpan w:val="4"/>
            <w:noWrap w:val="0"/>
            <w:vAlign w:val="center"/>
          </w:tcPr>
          <w:p w14:paraId="587E5EE9">
            <w:pPr>
              <w:pStyle w:val="20"/>
              <w:snapToGrid w:val="0"/>
              <w:spacing w:line="400" w:lineRule="exact"/>
              <w:ind w:left="0" w:leftChars="0"/>
              <w:jc w:val="center"/>
              <w:rPr>
                <w:rFonts w:hint="eastAsia" w:ascii="宋体" w:hAnsi="宋体" w:eastAsia="宋体" w:cs="宋体"/>
                <w:color w:val="auto"/>
                <w:sz w:val="21"/>
                <w:szCs w:val="21"/>
              </w:rPr>
            </w:pPr>
          </w:p>
        </w:tc>
      </w:tr>
      <w:tr w14:paraId="19BD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14:paraId="544578DC">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576" w:type="dxa"/>
            <w:noWrap w:val="0"/>
            <w:vAlign w:val="center"/>
          </w:tcPr>
          <w:p w14:paraId="6DCB31EE">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发票名目</w:t>
            </w:r>
          </w:p>
        </w:tc>
        <w:tc>
          <w:tcPr>
            <w:tcW w:w="1267" w:type="dxa"/>
            <w:noWrap w:val="0"/>
            <w:vAlign w:val="center"/>
          </w:tcPr>
          <w:p w14:paraId="2164D1F4">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发票金额（单位：万元）</w:t>
            </w:r>
          </w:p>
        </w:tc>
        <w:tc>
          <w:tcPr>
            <w:tcW w:w="1423" w:type="dxa"/>
            <w:noWrap w:val="0"/>
            <w:vAlign w:val="center"/>
          </w:tcPr>
          <w:p w14:paraId="78EEF198">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发票号码</w:t>
            </w:r>
          </w:p>
        </w:tc>
        <w:tc>
          <w:tcPr>
            <w:tcW w:w="1740" w:type="dxa"/>
            <w:noWrap w:val="0"/>
            <w:vAlign w:val="center"/>
          </w:tcPr>
          <w:p w14:paraId="69649F78">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发票所属时期</w:t>
            </w:r>
          </w:p>
        </w:tc>
        <w:tc>
          <w:tcPr>
            <w:tcW w:w="1385" w:type="dxa"/>
            <w:noWrap w:val="0"/>
            <w:vAlign w:val="center"/>
          </w:tcPr>
          <w:p w14:paraId="071D5794">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3991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14:paraId="4131F7AA">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76" w:type="dxa"/>
            <w:noWrap w:val="0"/>
            <w:vAlign w:val="center"/>
          </w:tcPr>
          <w:p w14:paraId="5C54172C">
            <w:pPr>
              <w:pStyle w:val="20"/>
              <w:snapToGrid w:val="0"/>
              <w:spacing w:line="400" w:lineRule="exact"/>
              <w:ind w:left="0" w:leftChars="0"/>
              <w:jc w:val="center"/>
              <w:rPr>
                <w:rFonts w:hint="eastAsia" w:ascii="宋体" w:hAnsi="宋体" w:eastAsia="宋体" w:cs="宋体"/>
                <w:color w:val="auto"/>
                <w:sz w:val="21"/>
                <w:szCs w:val="21"/>
              </w:rPr>
            </w:pPr>
          </w:p>
        </w:tc>
        <w:tc>
          <w:tcPr>
            <w:tcW w:w="1267" w:type="dxa"/>
            <w:noWrap w:val="0"/>
            <w:vAlign w:val="center"/>
          </w:tcPr>
          <w:p w14:paraId="5B64243A">
            <w:pPr>
              <w:pStyle w:val="20"/>
              <w:snapToGrid w:val="0"/>
              <w:spacing w:line="400" w:lineRule="exact"/>
              <w:ind w:left="0" w:leftChars="0"/>
              <w:jc w:val="center"/>
              <w:rPr>
                <w:rFonts w:hint="eastAsia" w:ascii="宋体" w:hAnsi="宋体" w:eastAsia="宋体" w:cs="宋体"/>
                <w:color w:val="auto"/>
                <w:sz w:val="21"/>
                <w:szCs w:val="21"/>
              </w:rPr>
            </w:pPr>
          </w:p>
        </w:tc>
        <w:tc>
          <w:tcPr>
            <w:tcW w:w="1423" w:type="dxa"/>
            <w:noWrap w:val="0"/>
            <w:vAlign w:val="center"/>
          </w:tcPr>
          <w:p w14:paraId="7F48CF9A">
            <w:pPr>
              <w:pStyle w:val="20"/>
              <w:snapToGrid w:val="0"/>
              <w:spacing w:line="400" w:lineRule="exact"/>
              <w:ind w:left="0" w:leftChars="0"/>
              <w:jc w:val="center"/>
              <w:rPr>
                <w:rFonts w:hint="eastAsia" w:ascii="宋体" w:hAnsi="宋体" w:eastAsia="宋体" w:cs="宋体"/>
                <w:color w:val="auto"/>
                <w:sz w:val="21"/>
                <w:szCs w:val="21"/>
              </w:rPr>
            </w:pPr>
          </w:p>
        </w:tc>
        <w:tc>
          <w:tcPr>
            <w:tcW w:w="1740" w:type="dxa"/>
            <w:noWrap w:val="0"/>
            <w:vAlign w:val="center"/>
          </w:tcPr>
          <w:p w14:paraId="42E6DBB8">
            <w:pPr>
              <w:pStyle w:val="20"/>
              <w:snapToGrid w:val="0"/>
              <w:spacing w:line="400" w:lineRule="exact"/>
              <w:ind w:left="0" w:leftChars="0"/>
              <w:jc w:val="center"/>
              <w:rPr>
                <w:rFonts w:hint="eastAsia" w:ascii="宋体" w:hAnsi="宋体" w:eastAsia="宋体" w:cs="宋体"/>
                <w:color w:val="auto"/>
                <w:sz w:val="21"/>
                <w:szCs w:val="21"/>
              </w:rPr>
            </w:pPr>
          </w:p>
        </w:tc>
        <w:tc>
          <w:tcPr>
            <w:tcW w:w="1385" w:type="dxa"/>
            <w:noWrap w:val="0"/>
            <w:vAlign w:val="center"/>
          </w:tcPr>
          <w:p w14:paraId="61CAABC9">
            <w:pPr>
              <w:pStyle w:val="20"/>
              <w:snapToGrid w:val="0"/>
              <w:spacing w:line="400" w:lineRule="exact"/>
              <w:ind w:left="0" w:leftChars="0"/>
              <w:jc w:val="center"/>
              <w:rPr>
                <w:rFonts w:hint="eastAsia" w:ascii="宋体" w:hAnsi="宋体" w:eastAsia="宋体" w:cs="宋体"/>
                <w:color w:val="auto"/>
                <w:sz w:val="21"/>
                <w:szCs w:val="21"/>
              </w:rPr>
            </w:pPr>
          </w:p>
        </w:tc>
      </w:tr>
      <w:tr w14:paraId="46A4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14:paraId="798F5469">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576" w:type="dxa"/>
            <w:noWrap w:val="0"/>
            <w:vAlign w:val="center"/>
          </w:tcPr>
          <w:p w14:paraId="3945D789">
            <w:pPr>
              <w:pStyle w:val="20"/>
              <w:snapToGrid w:val="0"/>
              <w:spacing w:line="400" w:lineRule="exact"/>
              <w:ind w:left="0" w:leftChars="0"/>
              <w:jc w:val="center"/>
              <w:rPr>
                <w:rFonts w:hint="eastAsia" w:ascii="宋体" w:hAnsi="宋体" w:eastAsia="宋体" w:cs="宋体"/>
                <w:color w:val="auto"/>
                <w:sz w:val="21"/>
                <w:szCs w:val="21"/>
              </w:rPr>
            </w:pPr>
          </w:p>
        </w:tc>
        <w:tc>
          <w:tcPr>
            <w:tcW w:w="1267" w:type="dxa"/>
            <w:noWrap w:val="0"/>
            <w:vAlign w:val="center"/>
          </w:tcPr>
          <w:p w14:paraId="241CE7DD">
            <w:pPr>
              <w:pStyle w:val="20"/>
              <w:snapToGrid w:val="0"/>
              <w:spacing w:line="400" w:lineRule="exact"/>
              <w:ind w:left="0" w:leftChars="0"/>
              <w:jc w:val="center"/>
              <w:rPr>
                <w:rFonts w:hint="eastAsia" w:ascii="宋体" w:hAnsi="宋体" w:eastAsia="宋体" w:cs="宋体"/>
                <w:color w:val="auto"/>
                <w:sz w:val="21"/>
                <w:szCs w:val="21"/>
              </w:rPr>
            </w:pPr>
          </w:p>
        </w:tc>
        <w:tc>
          <w:tcPr>
            <w:tcW w:w="1423" w:type="dxa"/>
            <w:noWrap w:val="0"/>
            <w:vAlign w:val="center"/>
          </w:tcPr>
          <w:p w14:paraId="4D36D614">
            <w:pPr>
              <w:pStyle w:val="20"/>
              <w:snapToGrid w:val="0"/>
              <w:spacing w:line="400" w:lineRule="exact"/>
              <w:ind w:left="0" w:leftChars="0"/>
              <w:jc w:val="center"/>
              <w:rPr>
                <w:rFonts w:hint="eastAsia" w:ascii="宋体" w:hAnsi="宋体" w:eastAsia="宋体" w:cs="宋体"/>
                <w:color w:val="auto"/>
                <w:sz w:val="21"/>
                <w:szCs w:val="21"/>
              </w:rPr>
            </w:pPr>
          </w:p>
        </w:tc>
        <w:tc>
          <w:tcPr>
            <w:tcW w:w="1740" w:type="dxa"/>
            <w:noWrap w:val="0"/>
            <w:vAlign w:val="center"/>
          </w:tcPr>
          <w:p w14:paraId="38B15859">
            <w:pPr>
              <w:pStyle w:val="20"/>
              <w:snapToGrid w:val="0"/>
              <w:spacing w:line="400" w:lineRule="exact"/>
              <w:ind w:left="0" w:leftChars="0"/>
              <w:jc w:val="center"/>
              <w:rPr>
                <w:rFonts w:hint="eastAsia" w:ascii="宋体" w:hAnsi="宋体" w:eastAsia="宋体" w:cs="宋体"/>
                <w:color w:val="auto"/>
                <w:sz w:val="21"/>
                <w:szCs w:val="21"/>
              </w:rPr>
            </w:pPr>
          </w:p>
        </w:tc>
        <w:tc>
          <w:tcPr>
            <w:tcW w:w="1385" w:type="dxa"/>
            <w:noWrap w:val="0"/>
            <w:vAlign w:val="center"/>
          </w:tcPr>
          <w:p w14:paraId="78C499A9">
            <w:pPr>
              <w:pStyle w:val="20"/>
              <w:snapToGrid w:val="0"/>
              <w:spacing w:line="400" w:lineRule="exact"/>
              <w:ind w:left="0" w:leftChars="0"/>
              <w:jc w:val="center"/>
              <w:rPr>
                <w:rFonts w:hint="eastAsia" w:ascii="宋体" w:hAnsi="宋体" w:eastAsia="宋体" w:cs="宋体"/>
                <w:color w:val="auto"/>
                <w:sz w:val="21"/>
                <w:szCs w:val="21"/>
              </w:rPr>
            </w:pPr>
          </w:p>
        </w:tc>
      </w:tr>
      <w:tr w14:paraId="61A2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14:paraId="53DCF10A">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576" w:type="dxa"/>
            <w:noWrap w:val="0"/>
            <w:vAlign w:val="center"/>
          </w:tcPr>
          <w:p w14:paraId="2AA20199">
            <w:pPr>
              <w:pStyle w:val="20"/>
              <w:snapToGrid w:val="0"/>
              <w:spacing w:line="400" w:lineRule="exact"/>
              <w:ind w:left="0" w:leftChars="0"/>
              <w:jc w:val="center"/>
              <w:rPr>
                <w:rFonts w:hint="eastAsia" w:ascii="宋体" w:hAnsi="宋体" w:eastAsia="宋体" w:cs="宋体"/>
                <w:color w:val="auto"/>
                <w:sz w:val="21"/>
                <w:szCs w:val="21"/>
              </w:rPr>
            </w:pPr>
          </w:p>
        </w:tc>
        <w:tc>
          <w:tcPr>
            <w:tcW w:w="1267" w:type="dxa"/>
            <w:noWrap w:val="0"/>
            <w:vAlign w:val="center"/>
          </w:tcPr>
          <w:p w14:paraId="724B0662">
            <w:pPr>
              <w:pStyle w:val="20"/>
              <w:snapToGrid w:val="0"/>
              <w:spacing w:line="400" w:lineRule="exact"/>
              <w:ind w:left="0" w:leftChars="0"/>
              <w:jc w:val="center"/>
              <w:rPr>
                <w:rFonts w:hint="eastAsia" w:ascii="宋体" w:hAnsi="宋体" w:eastAsia="宋体" w:cs="宋体"/>
                <w:color w:val="auto"/>
                <w:sz w:val="21"/>
                <w:szCs w:val="21"/>
              </w:rPr>
            </w:pPr>
          </w:p>
        </w:tc>
        <w:tc>
          <w:tcPr>
            <w:tcW w:w="1423" w:type="dxa"/>
            <w:noWrap w:val="0"/>
            <w:vAlign w:val="center"/>
          </w:tcPr>
          <w:p w14:paraId="1163FA49">
            <w:pPr>
              <w:pStyle w:val="20"/>
              <w:snapToGrid w:val="0"/>
              <w:spacing w:line="400" w:lineRule="exact"/>
              <w:ind w:left="0" w:leftChars="0"/>
              <w:jc w:val="center"/>
              <w:rPr>
                <w:rFonts w:hint="eastAsia" w:ascii="宋体" w:hAnsi="宋体" w:eastAsia="宋体" w:cs="宋体"/>
                <w:color w:val="auto"/>
                <w:sz w:val="21"/>
                <w:szCs w:val="21"/>
              </w:rPr>
            </w:pPr>
          </w:p>
        </w:tc>
        <w:tc>
          <w:tcPr>
            <w:tcW w:w="1740" w:type="dxa"/>
            <w:noWrap w:val="0"/>
            <w:vAlign w:val="center"/>
          </w:tcPr>
          <w:p w14:paraId="08836C22">
            <w:pPr>
              <w:pStyle w:val="20"/>
              <w:snapToGrid w:val="0"/>
              <w:spacing w:line="400" w:lineRule="exact"/>
              <w:ind w:left="0" w:leftChars="0"/>
              <w:jc w:val="center"/>
              <w:rPr>
                <w:rFonts w:hint="eastAsia" w:ascii="宋体" w:hAnsi="宋体" w:eastAsia="宋体" w:cs="宋体"/>
                <w:color w:val="auto"/>
                <w:sz w:val="21"/>
                <w:szCs w:val="21"/>
              </w:rPr>
            </w:pPr>
          </w:p>
        </w:tc>
        <w:tc>
          <w:tcPr>
            <w:tcW w:w="1385" w:type="dxa"/>
            <w:noWrap w:val="0"/>
            <w:vAlign w:val="center"/>
          </w:tcPr>
          <w:p w14:paraId="47F3EA2C">
            <w:pPr>
              <w:pStyle w:val="20"/>
              <w:snapToGrid w:val="0"/>
              <w:spacing w:line="400" w:lineRule="exact"/>
              <w:ind w:left="0" w:leftChars="0"/>
              <w:jc w:val="center"/>
              <w:rPr>
                <w:rFonts w:hint="eastAsia" w:ascii="宋体" w:hAnsi="宋体" w:eastAsia="宋体" w:cs="宋体"/>
                <w:color w:val="auto"/>
                <w:sz w:val="21"/>
                <w:szCs w:val="21"/>
              </w:rPr>
            </w:pPr>
          </w:p>
        </w:tc>
      </w:tr>
      <w:tr w14:paraId="3D69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noWrap w:val="0"/>
            <w:vAlign w:val="center"/>
          </w:tcPr>
          <w:p w14:paraId="0460F988">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576" w:type="dxa"/>
            <w:noWrap w:val="0"/>
            <w:vAlign w:val="center"/>
          </w:tcPr>
          <w:p w14:paraId="2805BDE2">
            <w:pPr>
              <w:pStyle w:val="20"/>
              <w:snapToGrid w:val="0"/>
              <w:spacing w:line="400" w:lineRule="exact"/>
              <w:ind w:left="0" w:leftChars="0"/>
              <w:jc w:val="center"/>
              <w:rPr>
                <w:rFonts w:hint="eastAsia" w:ascii="宋体" w:hAnsi="宋体" w:eastAsia="宋体" w:cs="宋体"/>
                <w:color w:val="auto"/>
                <w:sz w:val="21"/>
                <w:szCs w:val="21"/>
              </w:rPr>
            </w:pPr>
          </w:p>
        </w:tc>
        <w:tc>
          <w:tcPr>
            <w:tcW w:w="1267" w:type="dxa"/>
            <w:noWrap w:val="0"/>
            <w:vAlign w:val="center"/>
          </w:tcPr>
          <w:p w14:paraId="55EE19F0">
            <w:pPr>
              <w:pStyle w:val="20"/>
              <w:snapToGrid w:val="0"/>
              <w:spacing w:line="400" w:lineRule="exact"/>
              <w:ind w:left="0" w:leftChars="0"/>
              <w:jc w:val="center"/>
              <w:rPr>
                <w:rFonts w:hint="eastAsia" w:ascii="宋体" w:hAnsi="宋体" w:eastAsia="宋体" w:cs="宋体"/>
                <w:color w:val="auto"/>
                <w:sz w:val="21"/>
                <w:szCs w:val="21"/>
              </w:rPr>
            </w:pPr>
          </w:p>
        </w:tc>
        <w:tc>
          <w:tcPr>
            <w:tcW w:w="1423" w:type="dxa"/>
            <w:noWrap w:val="0"/>
            <w:vAlign w:val="center"/>
          </w:tcPr>
          <w:p w14:paraId="76D46BD6">
            <w:pPr>
              <w:pStyle w:val="20"/>
              <w:snapToGrid w:val="0"/>
              <w:spacing w:line="400" w:lineRule="exact"/>
              <w:ind w:left="0" w:leftChars="0"/>
              <w:jc w:val="center"/>
              <w:rPr>
                <w:rFonts w:hint="eastAsia" w:ascii="宋体" w:hAnsi="宋体" w:eastAsia="宋体" w:cs="宋体"/>
                <w:color w:val="auto"/>
                <w:sz w:val="21"/>
                <w:szCs w:val="21"/>
              </w:rPr>
            </w:pPr>
          </w:p>
        </w:tc>
        <w:tc>
          <w:tcPr>
            <w:tcW w:w="1740" w:type="dxa"/>
            <w:noWrap w:val="0"/>
            <w:vAlign w:val="center"/>
          </w:tcPr>
          <w:p w14:paraId="3368059D">
            <w:pPr>
              <w:pStyle w:val="20"/>
              <w:snapToGrid w:val="0"/>
              <w:spacing w:line="400" w:lineRule="exact"/>
              <w:ind w:left="0" w:leftChars="0"/>
              <w:jc w:val="center"/>
              <w:rPr>
                <w:rFonts w:hint="eastAsia" w:ascii="宋体" w:hAnsi="宋体" w:eastAsia="宋体" w:cs="宋体"/>
                <w:color w:val="auto"/>
                <w:sz w:val="21"/>
                <w:szCs w:val="21"/>
              </w:rPr>
            </w:pPr>
          </w:p>
        </w:tc>
        <w:tc>
          <w:tcPr>
            <w:tcW w:w="1385" w:type="dxa"/>
            <w:noWrap w:val="0"/>
            <w:vAlign w:val="center"/>
          </w:tcPr>
          <w:p w14:paraId="34599770">
            <w:pPr>
              <w:pStyle w:val="20"/>
              <w:snapToGrid w:val="0"/>
              <w:spacing w:line="400" w:lineRule="exact"/>
              <w:ind w:left="0" w:leftChars="0"/>
              <w:jc w:val="center"/>
              <w:rPr>
                <w:rFonts w:hint="eastAsia" w:ascii="宋体" w:hAnsi="宋体" w:eastAsia="宋体" w:cs="宋体"/>
                <w:color w:val="auto"/>
                <w:sz w:val="21"/>
                <w:szCs w:val="21"/>
              </w:rPr>
            </w:pPr>
          </w:p>
        </w:tc>
      </w:tr>
      <w:tr w14:paraId="423C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5" w:type="dxa"/>
            <w:gridSpan w:val="2"/>
            <w:noWrap w:val="0"/>
            <w:vAlign w:val="center"/>
          </w:tcPr>
          <w:p w14:paraId="7D1C7978">
            <w:pPr>
              <w:pStyle w:val="20"/>
              <w:snapToGrid w:val="0"/>
              <w:spacing w:line="400" w:lineRule="exac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发票金额合计</w:t>
            </w:r>
          </w:p>
        </w:tc>
        <w:tc>
          <w:tcPr>
            <w:tcW w:w="1267" w:type="dxa"/>
            <w:noWrap w:val="0"/>
            <w:vAlign w:val="center"/>
          </w:tcPr>
          <w:p w14:paraId="2D13C98C">
            <w:pPr>
              <w:pStyle w:val="20"/>
              <w:snapToGrid w:val="0"/>
              <w:spacing w:line="400" w:lineRule="exact"/>
              <w:ind w:left="0" w:leftChars="0"/>
              <w:jc w:val="center"/>
              <w:rPr>
                <w:rFonts w:hint="eastAsia" w:ascii="宋体" w:hAnsi="宋体" w:eastAsia="宋体" w:cs="宋体"/>
                <w:color w:val="auto"/>
                <w:sz w:val="21"/>
                <w:szCs w:val="21"/>
              </w:rPr>
            </w:pPr>
          </w:p>
        </w:tc>
        <w:tc>
          <w:tcPr>
            <w:tcW w:w="1423" w:type="dxa"/>
            <w:noWrap w:val="0"/>
            <w:vAlign w:val="center"/>
          </w:tcPr>
          <w:p w14:paraId="4AC053CA">
            <w:pPr>
              <w:pStyle w:val="20"/>
              <w:snapToGrid w:val="0"/>
              <w:spacing w:line="400" w:lineRule="exact"/>
              <w:ind w:left="0" w:leftChars="0"/>
              <w:jc w:val="center"/>
              <w:rPr>
                <w:rFonts w:hint="eastAsia" w:ascii="宋体" w:hAnsi="宋体" w:eastAsia="宋体" w:cs="宋体"/>
                <w:color w:val="auto"/>
                <w:sz w:val="21"/>
                <w:szCs w:val="21"/>
              </w:rPr>
            </w:pPr>
          </w:p>
        </w:tc>
        <w:tc>
          <w:tcPr>
            <w:tcW w:w="1740" w:type="dxa"/>
            <w:noWrap w:val="0"/>
            <w:vAlign w:val="center"/>
          </w:tcPr>
          <w:p w14:paraId="006EB9BB">
            <w:pPr>
              <w:pStyle w:val="20"/>
              <w:snapToGrid w:val="0"/>
              <w:spacing w:line="400" w:lineRule="exact"/>
              <w:ind w:left="0" w:leftChars="0"/>
              <w:jc w:val="center"/>
              <w:rPr>
                <w:rFonts w:hint="eastAsia" w:ascii="宋体" w:hAnsi="宋体" w:eastAsia="宋体" w:cs="宋体"/>
                <w:color w:val="auto"/>
                <w:sz w:val="21"/>
                <w:szCs w:val="21"/>
              </w:rPr>
            </w:pPr>
          </w:p>
        </w:tc>
        <w:tc>
          <w:tcPr>
            <w:tcW w:w="1385" w:type="dxa"/>
            <w:noWrap w:val="0"/>
            <w:vAlign w:val="center"/>
          </w:tcPr>
          <w:p w14:paraId="69DC2E74">
            <w:pPr>
              <w:pStyle w:val="20"/>
              <w:snapToGrid w:val="0"/>
              <w:spacing w:line="400" w:lineRule="exact"/>
              <w:ind w:left="0" w:leftChars="0"/>
              <w:jc w:val="center"/>
              <w:rPr>
                <w:rFonts w:hint="eastAsia" w:ascii="宋体" w:hAnsi="宋体" w:eastAsia="宋体" w:cs="宋体"/>
                <w:color w:val="auto"/>
                <w:sz w:val="21"/>
                <w:szCs w:val="21"/>
              </w:rPr>
            </w:pPr>
          </w:p>
        </w:tc>
      </w:tr>
    </w:tbl>
    <w:p w14:paraId="0F94DE84">
      <w:pPr>
        <w:snapToGrid w:val="0"/>
        <w:spacing w:line="360" w:lineRule="auto"/>
        <w:ind w:left="491" w:leftChars="-57" w:hanging="611" w:hangingChars="291"/>
        <w:rPr>
          <w:rFonts w:hint="eastAsia" w:ascii="宋体" w:hAnsi="宋体" w:eastAsia="宋体" w:cs="宋体"/>
          <w:color w:val="auto"/>
          <w:kern w:val="2"/>
          <w:sz w:val="21"/>
        </w:rPr>
      </w:pPr>
    </w:p>
    <w:p w14:paraId="1B0F04AA">
      <w:pPr>
        <w:snapToGrid w:val="0"/>
        <w:spacing w:line="360" w:lineRule="auto"/>
        <w:ind w:left="491" w:leftChars="-57" w:hanging="611" w:hangingChars="291"/>
        <w:rPr>
          <w:rFonts w:hint="eastAsia" w:ascii="宋体" w:hAnsi="宋体" w:eastAsia="宋体" w:cs="宋体"/>
          <w:color w:val="auto"/>
          <w:kern w:val="2"/>
          <w:sz w:val="21"/>
        </w:rPr>
      </w:pPr>
      <w:r>
        <w:rPr>
          <w:rFonts w:hint="eastAsia" w:ascii="宋体" w:hAnsi="宋体" w:eastAsia="宋体" w:cs="宋体"/>
          <w:color w:val="auto"/>
          <w:kern w:val="2"/>
          <w:sz w:val="21"/>
        </w:rPr>
        <w:t>备注：</w:t>
      </w:r>
    </w:p>
    <w:p w14:paraId="328C82AF">
      <w:pPr>
        <w:snapToGrid w:val="0"/>
        <w:spacing w:line="360" w:lineRule="auto"/>
        <w:ind w:left="396" w:leftChars="-58" w:hanging="518" w:hangingChars="247"/>
        <w:rPr>
          <w:rFonts w:hint="eastAsia" w:ascii="宋体" w:hAnsi="宋体" w:eastAsia="宋体" w:cs="宋体"/>
          <w:color w:val="auto"/>
          <w:kern w:val="2"/>
          <w:sz w:val="21"/>
        </w:rPr>
      </w:pPr>
      <w:r>
        <w:rPr>
          <w:rFonts w:hint="eastAsia" w:ascii="宋体" w:hAnsi="宋体" w:eastAsia="宋体" w:cs="宋体"/>
          <w:color w:val="auto"/>
          <w:kern w:val="2"/>
          <w:sz w:val="21"/>
        </w:rPr>
        <w:t>（1）投标人提供框架式协议或资格入围无明确金额的合同时，须同时提供本统计表及服务发票复印件，本统计表及服务发票复印件应后附于合同复印件。</w:t>
      </w:r>
    </w:p>
    <w:p w14:paraId="4F935E61">
      <w:pPr>
        <w:snapToGrid w:val="0"/>
        <w:spacing w:line="360" w:lineRule="auto"/>
        <w:ind w:left="396" w:leftChars="-58" w:hanging="518" w:hangingChars="247"/>
        <w:rPr>
          <w:rFonts w:hint="eastAsia" w:ascii="宋体" w:hAnsi="宋体" w:eastAsia="宋体" w:cs="宋体"/>
          <w:color w:val="auto"/>
          <w:kern w:val="2"/>
          <w:sz w:val="21"/>
        </w:rPr>
      </w:pPr>
      <w:r>
        <w:rPr>
          <w:rFonts w:hint="eastAsia" w:ascii="宋体" w:hAnsi="宋体" w:eastAsia="宋体" w:cs="宋体"/>
          <w:color w:val="auto"/>
          <w:kern w:val="2"/>
          <w:sz w:val="21"/>
        </w:rPr>
        <w:t>（2）发票抬头应为合同服务购买方，</w:t>
      </w:r>
      <w:r>
        <w:rPr>
          <w:rFonts w:hint="eastAsia" w:ascii="宋体" w:hAnsi="宋体" w:eastAsia="宋体" w:cs="宋体"/>
          <w:color w:val="auto"/>
          <w:kern w:val="2"/>
          <w:sz w:val="21"/>
          <w:szCs w:val="21"/>
          <w:highlight w:val="none"/>
          <w:lang w:val="en-US" w:eastAsia="zh-CN"/>
        </w:rPr>
        <w:t>收款人</w:t>
      </w:r>
      <w:r>
        <w:rPr>
          <w:rFonts w:hint="eastAsia" w:ascii="宋体" w:hAnsi="宋体" w:eastAsia="宋体" w:cs="宋体"/>
          <w:color w:val="auto"/>
          <w:kern w:val="2"/>
          <w:sz w:val="21"/>
        </w:rPr>
        <w:t>应为投标人，且发票名目、所属时期应与合同约定内容一致，否则不计分。</w:t>
      </w:r>
    </w:p>
    <w:p w14:paraId="412030E7">
      <w:pPr>
        <w:pStyle w:val="2"/>
        <w:jc w:val="left"/>
        <w:rPr>
          <w:rFonts w:hint="eastAsia" w:ascii="宋体" w:hAnsi="宋体" w:eastAsia="宋体" w:cs="宋体"/>
          <w:b w:val="0"/>
          <w:color w:val="auto"/>
          <w:sz w:val="21"/>
          <w:szCs w:val="21"/>
        </w:rPr>
      </w:pPr>
      <w:r>
        <w:rPr>
          <w:rFonts w:hint="eastAsia" w:ascii="宋体" w:hAnsi="宋体" w:eastAsia="宋体" w:cs="宋体"/>
          <w:b w:val="0"/>
          <w:color w:val="auto"/>
          <w:kern w:val="2"/>
          <w:sz w:val="21"/>
        </w:rPr>
        <w:t>（3）发票合计金额视为投标人所提供该项服务业绩的服务金额，并按此金额进行评审。</w:t>
      </w:r>
    </w:p>
    <w:p w14:paraId="070153CA">
      <w:pPr>
        <w:autoSpaceDE w:val="0"/>
        <w:autoSpaceDN w:val="0"/>
        <w:adjustRightInd w:val="0"/>
        <w:spacing w:line="360" w:lineRule="auto"/>
        <w:ind w:firstLine="602"/>
        <w:rPr>
          <w:rFonts w:hint="eastAsia" w:ascii="宋体" w:hAnsi="宋体" w:eastAsia="宋体" w:cs="宋体"/>
          <w:b/>
          <w:bCs/>
          <w:color w:val="auto"/>
          <w:sz w:val="30"/>
          <w:szCs w:val="30"/>
          <w:highlight w:val="none"/>
          <w:lang w:val="zh-CN"/>
        </w:rPr>
      </w:pPr>
      <w:r>
        <w:rPr>
          <w:rFonts w:hint="eastAsia" w:ascii="宋体" w:hAnsi="宋体" w:eastAsia="宋体" w:cs="宋体"/>
          <w:color w:val="auto"/>
          <w:sz w:val="21"/>
          <w:szCs w:val="21"/>
        </w:rPr>
        <w:br w:type="page"/>
      </w:r>
    </w:p>
    <w:bookmarkEnd w:id="582"/>
    <w:bookmarkEnd w:id="583"/>
    <w:p w14:paraId="748CADDC">
      <w:pPr>
        <w:autoSpaceDE w:val="0"/>
        <w:autoSpaceDN w:val="0"/>
        <w:adjustRightInd w:val="0"/>
        <w:jc w:val="left"/>
        <w:rPr>
          <w:rFonts w:hint="eastAsia" w:ascii="宋体" w:hAnsi="宋体" w:eastAsia="宋体" w:cs="宋体"/>
          <w:b/>
          <w:color w:val="auto"/>
          <w:kern w:val="0"/>
          <w:sz w:val="32"/>
          <w:szCs w:val="32"/>
        </w:rPr>
      </w:pPr>
      <w:bookmarkStart w:id="584" w:name="_Toc533708132"/>
      <w:bookmarkStart w:id="585" w:name="_Toc18175_WPSOffice_Level2"/>
      <w:bookmarkStart w:id="586" w:name="_Toc102860083"/>
      <w:bookmarkStart w:id="587" w:name="_Toc486167719"/>
      <w:bookmarkStart w:id="588" w:name="_Toc94107220"/>
      <w:bookmarkStart w:id="589" w:name="_Toc19890"/>
      <w:bookmarkStart w:id="590" w:name="_Toc104991885"/>
      <w:bookmarkStart w:id="591" w:name="_Toc1977737"/>
      <w:bookmarkStart w:id="592" w:name="_Toc31965"/>
      <w:bookmarkStart w:id="593" w:name="_Toc18413"/>
      <w:bookmarkStart w:id="594" w:name="_Toc140596938"/>
      <w:bookmarkStart w:id="595" w:name="_Toc102860427"/>
      <w:bookmarkStart w:id="596" w:name="_Toc142508378"/>
      <w:r>
        <w:rPr>
          <w:rFonts w:hint="eastAsia" w:ascii="宋体" w:hAnsi="宋体" w:eastAsia="宋体" w:cs="宋体"/>
          <w:b/>
          <w:color w:val="auto"/>
          <w:kern w:val="0"/>
          <w:sz w:val="32"/>
          <w:szCs w:val="32"/>
        </w:rPr>
        <w:t>十、服务便利性响应时间承诺表</w:t>
      </w:r>
    </w:p>
    <w:p w14:paraId="71A06C1E">
      <w:pPr>
        <w:autoSpaceDE w:val="0"/>
        <w:autoSpaceDN w:val="0"/>
        <w:adjustRightInd w:val="0"/>
        <w:jc w:val="center"/>
        <w:rPr>
          <w:rFonts w:hint="eastAsia" w:ascii="宋体" w:hAnsi="宋体" w:eastAsia="宋体" w:cs="宋体"/>
          <w:b/>
          <w:color w:val="auto"/>
          <w:kern w:val="0"/>
          <w:sz w:val="32"/>
          <w:szCs w:val="32"/>
        </w:rPr>
      </w:pPr>
    </w:p>
    <w:p w14:paraId="502D4C3E">
      <w:pPr>
        <w:autoSpaceDE w:val="0"/>
        <w:autoSpaceDN w:val="0"/>
        <w:adjustRightIn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服务便利性响应时间承诺表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4929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noWrap w:val="0"/>
            <w:vAlign w:val="center"/>
          </w:tcPr>
          <w:p w14:paraId="3CD01C60">
            <w:pPr>
              <w:autoSpaceDE w:val="0"/>
              <w:autoSpaceDN w:val="0"/>
              <w:adjustRightInd w:val="0"/>
              <w:spacing w:line="360" w:lineRule="auto"/>
              <w:jc w:val="cente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序号</w:t>
            </w:r>
          </w:p>
        </w:tc>
        <w:tc>
          <w:tcPr>
            <w:tcW w:w="8912" w:type="dxa"/>
            <w:noWrap w:val="0"/>
            <w:vAlign w:val="center"/>
          </w:tcPr>
          <w:p w14:paraId="07B99C82">
            <w:pPr>
              <w:autoSpaceDE w:val="0"/>
              <w:autoSpaceDN w:val="0"/>
              <w:adjustRightInd w:val="0"/>
              <w:spacing w:line="360" w:lineRule="auto"/>
              <w:jc w:val="cente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承诺事项</w:t>
            </w:r>
          </w:p>
        </w:tc>
      </w:tr>
      <w:tr w14:paraId="7A5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noWrap w:val="0"/>
            <w:vAlign w:val="center"/>
          </w:tcPr>
          <w:p w14:paraId="36E50B5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12" w:type="dxa"/>
            <w:noWrap w:val="0"/>
            <w:vAlign w:val="center"/>
          </w:tcPr>
          <w:p w14:paraId="16C175E6">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我方承诺本项目管理人员在接到招标人通知后</w:t>
            </w:r>
            <w:r>
              <w:rPr>
                <w:rFonts w:hint="eastAsia" w:ascii="宋体" w:hAnsi="宋体" w:eastAsia="宋体" w:cs="宋体"/>
                <w:b/>
                <w:bCs/>
                <w:color w:val="auto"/>
                <w:kern w:val="0"/>
                <w:sz w:val="21"/>
                <w:szCs w:val="21"/>
                <w:u w:val="single"/>
              </w:rPr>
              <w:t xml:space="preserve">      </w:t>
            </w:r>
            <w:r>
              <w:rPr>
                <w:rFonts w:hint="eastAsia" w:ascii="宋体" w:hAnsi="宋体" w:eastAsia="宋体" w:cs="宋体"/>
                <w:b/>
                <w:bCs/>
                <w:color w:val="auto"/>
                <w:kern w:val="0"/>
                <w:sz w:val="21"/>
                <w:szCs w:val="21"/>
              </w:rPr>
              <w:t>小时</w:t>
            </w:r>
            <w:r>
              <w:rPr>
                <w:rFonts w:hint="eastAsia" w:ascii="宋体" w:hAnsi="宋体" w:eastAsia="宋体" w:cs="宋体"/>
                <w:color w:val="auto"/>
                <w:kern w:val="0"/>
                <w:sz w:val="21"/>
                <w:szCs w:val="21"/>
              </w:rPr>
              <w:t>内响应，</w:t>
            </w:r>
            <w:r>
              <w:rPr>
                <w:rFonts w:hint="eastAsia" w:ascii="宋体" w:hAnsi="宋体" w:eastAsia="宋体" w:cs="宋体"/>
                <w:b/>
                <w:bCs/>
                <w:color w:val="auto"/>
                <w:kern w:val="0"/>
                <w:sz w:val="21"/>
                <w:szCs w:val="21"/>
                <w:u w:val="single"/>
              </w:rPr>
              <w:t xml:space="preserve">      </w:t>
            </w:r>
            <w:r>
              <w:rPr>
                <w:rFonts w:hint="eastAsia" w:ascii="宋体" w:hAnsi="宋体" w:eastAsia="宋体" w:cs="宋体"/>
                <w:b/>
                <w:bCs/>
                <w:color w:val="auto"/>
                <w:kern w:val="0"/>
                <w:sz w:val="21"/>
                <w:szCs w:val="21"/>
              </w:rPr>
              <w:t>小时</w:t>
            </w:r>
            <w:r>
              <w:rPr>
                <w:rFonts w:hint="eastAsia" w:ascii="宋体" w:hAnsi="宋体" w:eastAsia="宋体" w:cs="宋体"/>
                <w:color w:val="auto"/>
                <w:kern w:val="0"/>
                <w:sz w:val="21"/>
                <w:szCs w:val="21"/>
              </w:rPr>
              <w:t>内到达招标人指定地点。</w:t>
            </w:r>
          </w:p>
        </w:tc>
      </w:tr>
    </w:tbl>
    <w:p w14:paraId="7715B56B">
      <w:pPr>
        <w:autoSpaceDE w:val="0"/>
        <w:autoSpaceDN w:val="0"/>
        <w:adjustRightInd w:val="0"/>
        <w:spacing w:line="360" w:lineRule="auto"/>
        <w:ind w:left="360" w:right="420" w:firstLine="3720" w:firstLineChars="1550"/>
        <w:jc w:val="left"/>
        <w:rPr>
          <w:rFonts w:hint="eastAsia" w:ascii="宋体" w:hAnsi="宋体" w:eastAsia="宋体" w:cs="宋体"/>
          <w:color w:val="auto"/>
          <w:kern w:val="0"/>
          <w:sz w:val="24"/>
          <w:szCs w:val="24"/>
        </w:rPr>
      </w:pPr>
    </w:p>
    <w:p w14:paraId="27D119DA">
      <w:pPr>
        <w:autoSpaceDE w:val="0"/>
        <w:autoSpaceDN w:val="0"/>
        <w:adjustRightIn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备注：</w:t>
      </w:r>
    </w:p>
    <w:p w14:paraId="5170FE9B">
      <w:pPr>
        <w:autoSpaceDE w:val="0"/>
        <w:autoSpaceDN w:val="0"/>
        <w:adjustRightIn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1.本表承诺事项若未填或漏填的，视为投标人不作响应，对应商务部分服务便利性评审内容不得分。</w:t>
      </w:r>
    </w:p>
    <w:p w14:paraId="30A8C9B5">
      <w:pPr>
        <w:autoSpaceDE w:val="0"/>
        <w:autoSpaceDN w:val="0"/>
        <w:adjustRightIn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2.本表承诺事项若与投标文件其他地方表述不一致的，以本承诺表为准。</w:t>
      </w:r>
    </w:p>
    <w:p w14:paraId="37D5C9AF">
      <w:pPr>
        <w:autoSpaceDE w:val="0"/>
        <w:autoSpaceDN w:val="0"/>
        <w:adjustRightInd w:val="0"/>
        <w:spacing w:line="360" w:lineRule="auto"/>
        <w:ind w:firstLine="4800" w:firstLineChars="2000"/>
        <w:jc w:val="left"/>
        <w:rPr>
          <w:rFonts w:hint="eastAsia" w:ascii="宋体" w:hAnsi="宋体" w:eastAsia="宋体" w:cs="宋体"/>
          <w:color w:val="auto"/>
          <w:kern w:val="3"/>
          <w:sz w:val="24"/>
          <w:szCs w:val="21"/>
        </w:rPr>
      </w:pPr>
    </w:p>
    <w:p w14:paraId="2BC72517">
      <w:pPr>
        <w:autoSpaceDE w:val="0"/>
        <w:autoSpaceDN w:val="0"/>
        <w:adjustRightInd w:val="0"/>
        <w:spacing w:line="360" w:lineRule="auto"/>
        <w:ind w:firstLine="4200" w:firstLineChars="2000"/>
        <w:jc w:val="left"/>
        <w:rPr>
          <w:rFonts w:hint="eastAsia" w:ascii="宋体" w:hAnsi="宋体" w:eastAsia="宋体" w:cs="宋体"/>
          <w:color w:val="auto"/>
          <w:kern w:val="3"/>
          <w:sz w:val="21"/>
          <w:szCs w:val="21"/>
        </w:rPr>
      </w:pPr>
    </w:p>
    <w:p w14:paraId="1D9C2095">
      <w:pPr>
        <w:autoSpaceDE w:val="0"/>
        <w:autoSpaceDN w:val="0"/>
        <w:adjustRightInd w:val="0"/>
        <w:spacing w:line="360" w:lineRule="auto"/>
        <w:ind w:firstLine="4200" w:firstLineChars="2000"/>
        <w:jc w:val="left"/>
        <w:rPr>
          <w:rFonts w:hint="eastAsia" w:ascii="宋体" w:hAnsi="宋体" w:eastAsia="宋体" w:cs="宋体"/>
          <w:color w:val="auto"/>
          <w:kern w:val="0"/>
          <w:sz w:val="21"/>
          <w:szCs w:val="21"/>
        </w:rPr>
      </w:pPr>
      <w:r>
        <w:rPr>
          <w:rFonts w:hint="eastAsia" w:ascii="宋体" w:hAnsi="宋体" w:eastAsia="宋体" w:cs="宋体"/>
          <w:color w:val="auto"/>
          <w:kern w:val="3"/>
          <w:sz w:val="21"/>
          <w:szCs w:val="21"/>
        </w:rPr>
        <w:t>投 标 人（加盖投标人法人公章）：</w:t>
      </w:r>
    </w:p>
    <w:p w14:paraId="38996BE5">
      <w:pPr>
        <w:autoSpaceDE w:val="0"/>
        <w:autoSpaceDN w:val="0"/>
        <w:adjustRightInd w:val="0"/>
        <w:spacing w:line="360" w:lineRule="auto"/>
        <w:ind w:firstLine="4200" w:firstLineChars="2000"/>
        <w:jc w:val="left"/>
        <w:rPr>
          <w:rFonts w:hint="eastAsia" w:ascii="宋体" w:hAnsi="宋体" w:eastAsia="宋体" w:cs="宋体"/>
          <w:color w:val="auto"/>
          <w:kern w:val="3"/>
          <w:sz w:val="21"/>
          <w:szCs w:val="21"/>
        </w:rPr>
      </w:pPr>
      <w:r>
        <w:rPr>
          <w:rFonts w:hint="eastAsia" w:ascii="宋体" w:hAnsi="宋体" w:eastAsia="宋体" w:cs="宋体"/>
          <w:color w:val="auto"/>
          <w:kern w:val="0"/>
          <w:sz w:val="21"/>
          <w:szCs w:val="21"/>
        </w:rPr>
        <w:t>日  期：</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日</w:t>
      </w:r>
    </w:p>
    <w:p w14:paraId="72A72B8D">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584"/>
      <w:bookmarkEnd w:id="585"/>
      <w:bookmarkEnd w:id="586"/>
      <w:bookmarkEnd w:id="587"/>
      <w:bookmarkEnd w:id="588"/>
      <w:bookmarkEnd w:id="589"/>
      <w:bookmarkEnd w:id="590"/>
      <w:bookmarkEnd w:id="591"/>
      <w:bookmarkEnd w:id="592"/>
      <w:bookmarkEnd w:id="593"/>
      <w:bookmarkEnd w:id="594"/>
      <w:bookmarkEnd w:id="595"/>
      <w:bookmarkEnd w:id="596"/>
    </w:p>
    <w:p w14:paraId="06B93D2E">
      <w:pPr>
        <w:autoSpaceDE w:val="0"/>
        <w:autoSpaceDN w:val="0"/>
        <w:adjustRightInd w:val="0"/>
        <w:spacing w:line="360" w:lineRule="auto"/>
        <w:jc w:val="left"/>
        <w:rPr>
          <w:rFonts w:hint="eastAsia" w:ascii="宋体" w:hAnsi="宋体" w:eastAsia="宋体" w:cs="宋体"/>
          <w:color w:val="auto"/>
          <w:szCs w:val="24"/>
          <w:highlight w:val="none"/>
        </w:rPr>
      </w:pPr>
    </w:p>
    <w:p w14:paraId="16BC764A">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597" w:name="_Toc31832_WPSOffice_Level3"/>
      <w:r>
        <w:rPr>
          <w:rFonts w:hint="eastAsia" w:ascii="宋体" w:hAnsi="宋体" w:eastAsia="宋体" w:cs="宋体"/>
          <w:b/>
          <w:bCs/>
          <w:color w:val="auto"/>
          <w:kern w:val="0"/>
          <w:sz w:val="24"/>
          <w:szCs w:val="24"/>
          <w:highlight w:val="none"/>
        </w:rPr>
        <w:t>投标保证金汇入情况说明</w:t>
      </w:r>
      <w:bookmarkEnd w:id="597"/>
    </w:p>
    <w:p w14:paraId="3F107DDB">
      <w:pPr>
        <w:autoSpaceDE w:val="0"/>
        <w:autoSpaceDN w:val="0"/>
        <w:adjustRightInd w:val="0"/>
        <w:spacing w:line="360" w:lineRule="auto"/>
        <w:jc w:val="center"/>
        <w:rPr>
          <w:rFonts w:hint="eastAsia" w:ascii="宋体" w:hAnsi="宋体" w:eastAsia="宋体" w:cs="宋体"/>
          <w:b/>
          <w:bCs/>
          <w:color w:val="auto"/>
          <w:kern w:val="0"/>
          <w:szCs w:val="24"/>
          <w:highlight w:val="none"/>
        </w:rPr>
      </w:pPr>
    </w:p>
    <w:p w14:paraId="74F7BF1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0C66545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东莞市水务集团净水有限公司2025-2026年厨师、厨卫工及保洁员劳务外包服务采购项目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广建咨询(东招)2024-0147</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23B82C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6AE8D93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147FB40">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123BF1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475C21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4CEBD7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41403B1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1A850C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5B4E2D45">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09AA46E">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7DEA08D">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4C8D7AD">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2043101">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5C2108BC">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AF5A12F">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626941F">
      <w:pPr>
        <w:spacing w:line="360" w:lineRule="auto"/>
        <w:ind w:left="340" w:leftChars="162" w:firstLine="425"/>
        <w:rPr>
          <w:rFonts w:hint="eastAsia" w:ascii="宋体" w:hAnsi="宋体" w:eastAsia="宋体" w:cs="宋体"/>
          <w:b/>
          <w:bCs/>
          <w:color w:val="auto"/>
          <w:szCs w:val="21"/>
          <w:highlight w:val="none"/>
        </w:rPr>
      </w:pPr>
      <w:bookmarkStart w:id="598" w:name="_Toc26208_WPSOffice_Level3"/>
      <w:r>
        <w:rPr>
          <w:rFonts w:hint="eastAsia" w:ascii="宋体" w:hAnsi="宋体" w:eastAsia="宋体" w:cs="宋体"/>
          <w:b/>
          <w:bCs/>
          <w:color w:val="auto"/>
          <w:szCs w:val="21"/>
          <w:highlight w:val="none"/>
        </w:rPr>
        <w:t>附：1、我方投标保证金汇款凭证（复印件）</w:t>
      </w:r>
      <w:bookmarkEnd w:id="598"/>
    </w:p>
    <w:p w14:paraId="7B965258">
      <w:pPr>
        <w:spacing w:line="360" w:lineRule="auto"/>
        <w:ind w:left="340" w:leftChars="162" w:firstLine="839" w:firstLineChars="398"/>
        <w:rPr>
          <w:rFonts w:hint="eastAsia" w:ascii="宋体" w:hAnsi="宋体" w:eastAsia="宋体" w:cs="宋体"/>
          <w:b/>
          <w:bCs/>
          <w:color w:val="auto"/>
          <w:szCs w:val="21"/>
          <w:highlight w:val="none"/>
        </w:rPr>
      </w:pPr>
      <w:bookmarkStart w:id="599" w:name="_Toc12992_WPSOffice_Level3"/>
      <w:r>
        <w:rPr>
          <w:rFonts w:hint="eastAsia" w:ascii="宋体" w:hAnsi="宋体" w:eastAsia="宋体" w:cs="宋体"/>
          <w:b/>
          <w:bCs/>
          <w:color w:val="auto"/>
          <w:szCs w:val="21"/>
          <w:highlight w:val="none"/>
        </w:rPr>
        <w:t>2、我方基本账户开户许可证（复印件）</w:t>
      </w:r>
      <w:bookmarkEnd w:id="599"/>
    </w:p>
    <w:p w14:paraId="635685A8">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E9B8922">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14:paraId="2774EAAA">
      <w:pPr>
        <w:spacing w:line="360" w:lineRule="auto"/>
        <w:rPr>
          <w:rFonts w:hint="eastAsia" w:ascii="宋体" w:hAnsi="宋体" w:eastAsia="宋体" w:cs="宋体"/>
          <w:b/>
          <w:color w:val="auto"/>
          <w:kern w:val="0"/>
          <w:szCs w:val="21"/>
          <w:highlight w:val="none"/>
        </w:rPr>
      </w:pPr>
      <w:bookmarkStart w:id="600" w:name="_Toc533708134"/>
      <w:bookmarkStart w:id="601" w:name="_Toc486167721"/>
    </w:p>
    <w:p w14:paraId="55DC4C9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602" w:name="_Toc102860084"/>
      <w:bookmarkStart w:id="603" w:name="_Toc140596939"/>
      <w:bookmarkStart w:id="604" w:name="_Toc1977738"/>
      <w:bookmarkStart w:id="605" w:name="_Toc94107221"/>
      <w:bookmarkStart w:id="606" w:name="_Toc102860428"/>
      <w:bookmarkStart w:id="607" w:name="_Toc24616"/>
      <w:bookmarkStart w:id="608" w:name="_Toc104991886"/>
      <w:bookmarkStart w:id="609" w:name="_Toc142508379"/>
    </w:p>
    <w:p w14:paraId="1B23080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39E4584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10" w:name="_Toc29652"/>
      <w:bookmarkStart w:id="611" w:name="_Toc200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02"/>
      <w:bookmarkEnd w:id="603"/>
      <w:bookmarkEnd w:id="604"/>
      <w:bookmarkEnd w:id="605"/>
      <w:bookmarkEnd w:id="606"/>
      <w:bookmarkEnd w:id="607"/>
      <w:bookmarkEnd w:id="608"/>
      <w:bookmarkEnd w:id="609"/>
      <w:bookmarkEnd w:id="610"/>
      <w:bookmarkEnd w:id="611"/>
    </w:p>
    <w:p w14:paraId="5C76E2D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612" w:name="_Toc102860085"/>
      <w:bookmarkStart w:id="613" w:name="_Toc104991887"/>
      <w:bookmarkStart w:id="614" w:name="_Toc140596940"/>
      <w:bookmarkStart w:id="615" w:name="_Toc94107222"/>
      <w:bookmarkStart w:id="616" w:name="_Toc18038"/>
      <w:bookmarkStart w:id="617" w:name="_Toc102860429"/>
      <w:bookmarkStart w:id="618" w:name="_Toc27482"/>
      <w:bookmarkStart w:id="619" w:name="_Toc1977739"/>
      <w:bookmarkStart w:id="620" w:name="_Toc142508380"/>
      <w:bookmarkStart w:id="621" w:name="_Toc31916"/>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00"/>
      <w:bookmarkEnd w:id="612"/>
      <w:bookmarkEnd w:id="613"/>
      <w:bookmarkEnd w:id="614"/>
      <w:bookmarkEnd w:id="615"/>
      <w:bookmarkEnd w:id="616"/>
      <w:bookmarkEnd w:id="617"/>
      <w:bookmarkEnd w:id="618"/>
      <w:bookmarkEnd w:id="619"/>
      <w:bookmarkEnd w:id="620"/>
      <w:bookmarkEnd w:id="621"/>
    </w:p>
    <w:p w14:paraId="3B2D5545">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A6296F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.1用户需求偏离表格式）；</w:t>
      </w:r>
    </w:p>
    <w:p w14:paraId="63080626">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2、服务方案（投标人自行编写）；</w:t>
      </w:r>
    </w:p>
    <w:p w14:paraId="2883473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3、拟投入本项目管理人员情况（见格式1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.3）；</w:t>
      </w:r>
    </w:p>
    <w:p w14:paraId="6323091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、应急预案和保障措施（投标人自行编写）；</w:t>
      </w:r>
    </w:p>
    <w:p w14:paraId="4ABA86F6">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、购买食品安全责任险承诺书（见格式1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.7）；</w:t>
      </w:r>
    </w:p>
    <w:p w14:paraId="4448BF3C">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658928B4">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01"/>
      <w:bookmarkStart w:id="622" w:name="_Toc1977740"/>
      <w:bookmarkStart w:id="623" w:name="_Toc102860430"/>
      <w:bookmarkStart w:id="624" w:name="_Toc104991888"/>
      <w:bookmarkStart w:id="625" w:name="_Toc140596941"/>
      <w:bookmarkStart w:id="626" w:name="_Toc94107223"/>
      <w:bookmarkStart w:id="627" w:name="_Toc533708135"/>
      <w:bookmarkStart w:id="628" w:name="_Toc102860086"/>
      <w:bookmarkStart w:id="629" w:name="_Toc142508381"/>
    </w:p>
    <w:p w14:paraId="27B124D6">
      <w:pPr>
        <w:pStyle w:val="20"/>
        <w:spacing w:line="360" w:lineRule="auto"/>
        <w:jc w:val="center"/>
        <w:rPr>
          <w:rFonts w:hint="eastAsia" w:ascii="宋体" w:hAnsi="宋体" w:eastAsia="宋体" w:cs="宋体"/>
          <w:b/>
          <w:color w:val="auto"/>
          <w:kern w:val="0"/>
          <w:szCs w:val="21"/>
          <w:highlight w:val="none"/>
        </w:rPr>
      </w:pPr>
    </w:p>
    <w:p w14:paraId="504E8DDF">
      <w:pPr>
        <w:pStyle w:val="20"/>
        <w:spacing w:line="360" w:lineRule="auto"/>
        <w:jc w:val="center"/>
        <w:rPr>
          <w:rFonts w:hint="eastAsia" w:ascii="宋体" w:hAnsi="宋体" w:eastAsia="宋体" w:cs="宋体"/>
          <w:b/>
          <w:color w:val="auto"/>
          <w:kern w:val="0"/>
          <w:szCs w:val="21"/>
          <w:highlight w:val="none"/>
        </w:rPr>
      </w:pPr>
    </w:p>
    <w:p w14:paraId="77A36345">
      <w:pPr>
        <w:pStyle w:val="20"/>
        <w:spacing w:line="360" w:lineRule="auto"/>
        <w:jc w:val="center"/>
        <w:rPr>
          <w:rFonts w:hint="eastAsia" w:ascii="宋体" w:hAnsi="宋体" w:eastAsia="宋体" w:cs="宋体"/>
          <w:b/>
          <w:color w:val="auto"/>
          <w:kern w:val="0"/>
          <w:szCs w:val="21"/>
          <w:highlight w:val="none"/>
        </w:rPr>
      </w:pPr>
    </w:p>
    <w:p w14:paraId="2422E975">
      <w:pPr>
        <w:pStyle w:val="20"/>
        <w:spacing w:line="360" w:lineRule="auto"/>
        <w:jc w:val="center"/>
        <w:rPr>
          <w:rFonts w:hint="eastAsia" w:ascii="宋体" w:hAnsi="宋体" w:eastAsia="宋体" w:cs="宋体"/>
          <w:b/>
          <w:color w:val="auto"/>
          <w:kern w:val="0"/>
          <w:szCs w:val="21"/>
          <w:highlight w:val="none"/>
        </w:rPr>
      </w:pPr>
    </w:p>
    <w:p w14:paraId="0114EDA9">
      <w:pPr>
        <w:pStyle w:val="20"/>
        <w:spacing w:line="360" w:lineRule="auto"/>
        <w:jc w:val="center"/>
        <w:rPr>
          <w:rFonts w:hint="eastAsia" w:ascii="宋体" w:hAnsi="宋体" w:eastAsia="宋体" w:cs="宋体"/>
          <w:b/>
          <w:color w:val="auto"/>
          <w:kern w:val="0"/>
          <w:szCs w:val="21"/>
          <w:highlight w:val="none"/>
        </w:rPr>
      </w:pPr>
    </w:p>
    <w:p w14:paraId="2F1C6EE8">
      <w:pPr>
        <w:pStyle w:val="20"/>
        <w:spacing w:line="360" w:lineRule="auto"/>
        <w:jc w:val="center"/>
        <w:rPr>
          <w:rFonts w:hint="eastAsia" w:ascii="宋体" w:hAnsi="宋体" w:eastAsia="宋体" w:cs="宋体"/>
          <w:b/>
          <w:color w:val="auto"/>
          <w:kern w:val="0"/>
          <w:szCs w:val="21"/>
          <w:highlight w:val="none"/>
        </w:rPr>
      </w:pPr>
    </w:p>
    <w:p w14:paraId="45FD7DDC">
      <w:pPr>
        <w:pStyle w:val="20"/>
        <w:spacing w:line="360" w:lineRule="auto"/>
        <w:jc w:val="center"/>
        <w:rPr>
          <w:rFonts w:hint="eastAsia" w:ascii="宋体" w:hAnsi="宋体" w:eastAsia="宋体" w:cs="宋体"/>
          <w:b/>
          <w:color w:val="auto"/>
          <w:kern w:val="0"/>
          <w:szCs w:val="21"/>
          <w:highlight w:val="none"/>
        </w:rPr>
      </w:pPr>
    </w:p>
    <w:p w14:paraId="3AE9A656">
      <w:pPr>
        <w:pStyle w:val="20"/>
        <w:spacing w:line="360" w:lineRule="auto"/>
        <w:jc w:val="center"/>
        <w:rPr>
          <w:rFonts w:hint="eastAsia" w:ascii="宋体" w:hAnsi="宋体" w:eastAsia="宋体" w:cs="宋体"/>
          <w:b/>
          <w:color w:val="auto"/>
          <w:kern w:val="0"/>
          <w:szCs w:val="21"/>
          <w:highlight w:val="none"/>
        </w:rPr>
      </w:pPr>
    </w:p>
    <w:p w14:paraId="5FF8B289">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FA93F65">
      <w:pPr>
        <w:pStyle w:val="20"/>
        <w:spacing w:line="360" w:lineRule="auto"/>
        <w:rPr>
          <w:rFonts w:hint="eastAsia" w:ascii="宋体" w:hAnsi="宋体" w:eastAsia="宋体" w:cs="宋体"/>
          <w:color w:val="auto"/>
          <w:highlight w:val="none"/>
        </w:rPr>
      </w:pPr>
    </w:p>
    <w:p w14:paraId="31766DA5">
      <w:pPr>
        <w:pStyle w:val="20"/>
        <w:spacing w:line="360" w:lineRule="auto"/>
        <w:rPr>
          <w:rFonts w:hint="eastAsia" w:ascii="宋体" w:hAnsi="宋体" w:eastAsia="宋体" w:cs="宋体"/>
          <w:color w:val="auto"/>
          <w:highlight w:val="none"/>
        </w:rPr>
      </w:pPr>
    </w:p>
    <w:p w14:paraId="3EFB8F0D">
      <w:pPr>
        <w:pStyle w:val="20"/>
        <w:spacing w:line="360" w:lineRule="auto"/>
        <w:rPr>
          <w:rFonts w:hint="eastAsia" w:ascii="宋体" w:hAnsi="宋体" w:eastAsia="宋体" w:cs="宋体"/>
          <w:color w:val="auto"/>
          <w:highlight w:val="none"/>
        </w:rPr>
      </w:pPr>
    </w:p>
    <w:p w14:paraId="11DF0009">
      <w:pPr>
        <w:pStyle w:val="20"/>
        <w:spacing w:line="360" w:lineRule="auto"/>
        <w:rPr>
          <w:rFonts w:hint="eastAsia" w:ascii="宋体" w:hAnsi="宋体" w:eastAsia="宋体" w:cs="宋体"/>
          <w:color w:val="auto"/>
          <w:highlight w:val="none"/>
        </w:rPr>
      </w:pPr>
    </w:p>
    <w:p w14:paraId="240DEAEF">
      <w:pPr>
        <w:pStyle w:val="20"/>
        <w:spacing w:line="360" w:lineRule="auto"/>
        <w:rPr>
          <w:rFonts w:hint="eastAsia" w:ascii="宋体" w:hAnsi="宋体" w:eastAsia="宋体" w:cs="宋体"/>
          <w:color w:val="auto"/>
          <w:highlight w:val="none"/>
        </w:rPr>
      </w:pPr>
    </w:p>
    <w:p w14:paraId="05202AD9">
      <w:pPr>
        <w:pStyle w:val="20"/>
        <w:spacing w:line="360" w:lineRule="auto"/>
        <w:rPr>
          <w:rFonts w:hint="eastAsia" w:ascii="宋体" w:hAnsi="宋体" w:eastAsia="宋体" w:cs="宋体"/>
          <w:color w:val="auto"/>
          <w:highlight w:val="none"/>
        </w:rPr>
      </w:pPr>
    </w:p>
    <w:p w14:paraId="2AAD965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613499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852A6B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CFF5E26">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500988A">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F8A65C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621539F">
      <w:pPr>
        <w:pStyle w:val="20"/>
        <w:spacing w:line="360" w:lineRule="auto"/>
        <w:rPr>
          <w:rFonts w:hint="eastAsia" w:ascii="宋体" w:hAnsi="宋体" w:eastAsia="宋体" w:cs="宋体"/>
          <w:color w:val="auto"/>
          <w:highlight w:val="none"/>
        </w:rPr>
      </w:pPr>
    </w:p>
    <w:p w14:paraId="250207F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1853CA">
      <w:pPr>
        <w:pStyle w:val="20"/>
        <w:spacing w:line="360" w:lineRule="auto"/>
        <w:rPr>
          <w:rFonts w:hint="eastAsia" w:ascii="宋体" w:hAnsi="宋体" w:eastAsia="宋体" w:cs="宋体"/>
          <w:color w:val="auto"/>
          <w:highlight w:val="none"/>
        </w:rPr>
      </w:pPr>
    </w:p>
    <w:p w14:paraId="469C2F3E">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30A615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FE6B36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B27F2F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6065CDC9">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4A7D0B6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88C24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A6671D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CF2638D">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3ED28E37">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319645F">
            <w:pPr>
              <w:adjustRightInd w:val="0"/>
              <w:snapToGrid w:val="0"/>
              <w:spacing w:line="360" w:lineRule="auto"/>
              <w:rPr>
                <w:rFonts w:hint="eastAsia" w:ascii="宋体" w:hAnsi="宋体" w:eastAsia="宋体" w:cs="宋体"/>
                <w:bCs/>
                <w:color w:val="auto"/>
                <w:szCs w:val="21"/>
                <w:highlight w:val="none"/>
              </w:rPr>
            </w:pPr>
          </w:p>
        </w:tc>
      </w:tr>
      <w:tr w14:paraId="11B5C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15144AD">
            <w:pPr>
              <w:rPr>
                <w:rFonts w:hint="eastAsia" w:ascii="宋体" w:hAnsi="宋体" w:eastAsia="宋体" w:cs="宋体"/>
                <w:bCs/>
                <w:color w:val="auto"/>
                <w:szCs w:val="21"/>
                <w:highlight w:val="none"/>
              </w:rPr>
            </w:pPr>
          </w:p>
        </w:tc>
        <w:tc>
          <w:tcPr>
            <w:tcW w:w="1337" w:type="pct"/>
            <w:vAlign w:val="center"/>
          </w:tcPr>
          <w:p w14:paraId="6A6C1C1A">
            <w:pPr>
              <w:rPr>
                <w:rFonts w:hint="eastAsia" w:ascii="宋体" w:hAnsi="宋体" w:eastAsia="宋体" w:cs="宋体"/>
                <w:bCs/>
                <w:color w:val="auto"/>
                <w:szCs w:val="21"/>
                <w:highlight w:val="none"/>
              </w:rPr>
            </w:pPr>
          </w:p>
        </w:tc>
        <w:tc>
          <w:tcPr>
            <w:tcW w:w="1047" w:type="pct"/>
            <w:vAlign w:val="center"/>
          </w:tcPr>
          <w:p w14:paraId="5651BF92">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DA17519">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1C70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E28979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F54107D">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16793A8D">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0461D89D">
            <w:pPr>
              <w:spacing w:line="360" w:lineRule="auto"/>
              <w:ind w:firstLine="8" w:firstLineChars="4"/>
              <w:rPr>
                <w:rFonts w:hint="eastAsia" w:ascii="宋体" w:hAnsi="宋体" w:eastAsia="宋体" w:cs="宋体"/>
                <w:bCs/>
                <w:color w:val="auto"/>
                <w:szCs w:val="21"/>
                <w:highlight w:val="none"/>
              </w:rPr>
            </w:pPr>
          </w:p>
        </w:tc>
      </w:tr>
      <w:tr w14:paraId="2AF710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3D3FEC9">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E933BC4">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754AF24F">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786E0F47">
            <w:pPr>
              <w:adjustRightInd w:val="0"/>
              <w:snapToGrid w:val="0"/>
              <w:spacing w:line="360" w:lineRule="auto"/>
              <w:rPr>
                <w:rFonts w:hint="eastAsia" w:ascii="宋体" w:hAnsi="宋体" w:eastAsia="宋体" w:cs="宋体"/>
                <w:bCs/>
                <w:color w:val="auto"/>
                <w:szCs w:val="21"/>
                <w:highlight w:val="none"/>
              </w:rPr>
            </w:pPr>
          </w:p>
        </w:tc>
      </w:tr>
      <w:tr w14:paraId="6C1793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9886E1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6308B6FB">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6A668552">
            <w:pPr>
              <w:spacing w:line="360" w:lineRule="auto"/>
              <w:jc w:val="center"/>
              <w:rPr>
                <w:rFonts w:hint="eastAsia" w:ascii="宋体" w:hAnsi="宋体" w:eastAsia="宋体" w:cs="宋体"/>
                <w:bCs/>
                <w:color w:val="auto"/>
                <w:szCs w:val="21"/>
                <w:highlight w:val="none"/>
              </w:rPr>
            </w:pPr>
          </w:p>
        </w:tc>
      </w:tr>
    </w:tbl>
    <w:p w14:paraId="6D6EFF01">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EADD34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30" w:name="_Toc30448"/>
      <w:bookmarkStart w:id="631" w:name="_Toc27934"/>
      <w:bookmarkStart w:id="632" w:name="_Toc1899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22"/>
      <w:bookmarkEnd w:id="623"/>
      <w:bookmarkEnd w:id="624"/>
      <w:bookmarkEnd w:id="625"/>
      <w:bookmarkEnd w:id="626"/>
      <w:bookmarkEnd w:id="627"/>
      <w:bookmarkEnd w:id="628"/>
      <w:bookmarkEnd w:id="629"/>
      <w:bookmarkEnd w:id="630"/>
      <w:bookmarkEnd w:id="631"/>
      <w:bookmarkEnd w:id="632"/>
    </w:p>
    <w:p w14:paraId="65E9A559">
      <w:pPr>
        <w:spacing w:before="120" w:after="120" w:line="360" w:lineRule="auto"/>
        <w:jc w:val="center"/>
        <w:rPr>
          <w:rFonts w:hint="eastAsia" w:ascii="宋体" w:hAnsi="宋体" w:eastAsia="宋体" w:cs="宋体"/>
          <w:color w:val="auto"/>
          <w:kern w:val="0"/>
          <w:szCs w:val="21"/>
          <w:highlight w:val="none"/>
        </w:rPr>
      </w:pPr>
      <w:bookmarkStart w:id="633" w:name="_Toc17449_WPSOffice_Level3"/>
      <w:r>
        <w:rPr>
          <w:rFonts w:hint="eastAsia" w:ascii="宋体" w:hAnsi="宋体" w:eastAsia="宋体" w:cs="宋体"/>
          <w:b/>
          <w:color w:val="auto"/>
          <w:kern w:val="0"/>
          <w:sz w:val="30"/>
          <w:szCs w:val="30"/>
          <w:highlight w:val="none"/>
          <w:lang w:val="zh-CN"/>
        </w:rPr>
        <w:t>用户需求偏离表</w:t>
      </w:r>
      <w:bookmarkEnd w:id="63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722"/>
        <w:gridCol w:w="867"/>
        <w:gridCol w:w="825"/>
      </w:tblGrid>
      <w:tr w14:paraId="26E3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77AAC6D1">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7ABFC64">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16FB71F8">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5940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718E97E5">
            <w:pPr>
              <w:keepNext/>
              <w:keepLines/>
              <w:spacing w:line="400" w:lineRule="exact"/>
              <w:jc w:val="center"/>
              <w:outlineLvl w:val="0"/>
              <w:rPr>
                <w:rFonts w:hint="eastAsia" w:ascii="宋体" w:hAnsi="宋体" w:eastAsia="宋体" w:cs="宋体"/>
                <w:color w:val="auto"/>
                <w:kern w:val="0"/>
                <w:sz w:val="18"/>
                <w:szCs w:val="18"/>
                <w:highlight w:val="none"/>
              </w:rPr>
            </w:pPr>
          </w:p>
        </w:tc>
        <w:tc>
          <w:tcPr>
            <w:tcW w:w="459" w:type="pct"/>
            <w:vAlign w:val="center"/>
          </w:tcPr>
          <w:p w14:paraId="4255ED21">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70980670">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3AB88896">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AA985F1">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6" w:type="pct"/>
            <w:vAlign w:val="center"/>
          </w:tcPr>
          <w:p w14:paraId="2E970A59">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6C38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75FF386">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6C0603E4">
            <w:pPr>
              <w:autoSpaceDE w:val="0"/>
              <w:autoSpaceDN w:val="0"/>
              <w:adjustRightInd w:val="0"/>
              <w:spacing w:line="400" w:lineRule="exact"/>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sz w:val="21"/>
                <w:szCs w:val="21"/>
              </w:rPr>
              <w:t>二</w:t>
            </w:r>
          </w:p>
        </w:tc>
        <w:tc>
          <w:tcPr>
            <w:tcW w:w="3092" w:type="pct"/>
            <w:vAlign w:val="center"/>
          </w:tcPr>
          <w:p w14:paraId="74E6A9C6">
            <w:pPr>
              <w:autoSpaceDE w:val="0"/>
              <w:autoSpaceDN w:val="0"/>
              <w:adjustRightInd w:val="0"/>
              <w:spacing w:line="400" w:lineRule="exact"/>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sz w:val="21"/>
                <w:szCs w:val="21"/>
              </w:rPr>
              <w:t>采购服务要求</w:t>
            </w:r>
          </w:p>
        </w:tc>
        <w:tc>
          <w:tcPr>
            <w:tcW w:w="348" w:type="pct"/>
            <w:vAlign w:val="center"/>
          </w:tcPr>
          <w:p w14:paraId="3BDAAFD6">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0261EEEA">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3495E849">
            <w:pPr>
              <w:keepNext/>
              <w:keepLines/>
              <w:spacing w:line="400" w:lineRule="exact"/>
              <w:jc w:val="center"/>
              <w:outlineLvl w:val="2"/>
              <w:rPr>
                <w:rFonts w:hint="eastAsia" w:ascii="宋体" w:hAnsi="宋体" w:eastAsia="宋体" w:cs="宋体"/>
                <w:color w:val="auto"/>
                <w:kern w:val="0"/>
                <w:sz w:val="18"/>
                <w:szCs w:val="18"/>
                <w:highlight w:val="none"/>
              </w:rPr>
            </w:pPr>
          </w:p>
        </w:tc>
      </w:tr>
      <w:tr w14:paraId="428D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0FF0EDC9">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3625600F">
            <w:pPr>
              <w:spacing w:line="400" w:lineRule="exact"/>
              <w:jc w:val="center"/>
              <w:rPr>
                <w:rFonts w:hint="eastAsia" w:ascii="宋体" w:hAnsi="宋体" w:eastAsia="宋体" w:cs="宋体"/>
                <w:b w:val="0"/>
                <w:bCs/>
                <w:color w:val="auto"/>
                <w:sz w:val="21"/>
                <w:szCs w:val="21"/>
                <w:highlight w:val="yellow"/>
                <w:lang w:val="zh-CN"/>
              </w:rPr>
            </w:pPr>
            <w:r>
              <w:rPr>
                <w:rFonts w:hint="eastAsia" w:ascii="宋体" w:hAnsi="宋体" w:eastAsia="宋体" w:cs="宋体"/>
                <w:b w:val="0"/>
                <w:bCs/>
                <w:color w:val="auto"/>
                <w:sz w:val="21"/>
                <w:szCs w:val="21"/>
              </w:rPr>
              <w:t>三</w:t>
            </w:r>
          </w:p>
        </w:tc>
        <w:tc>
          <w:tcPr>
            <w:tcW w:w="3092" w:type="pct"/>
            <w:vAlign w:val="center"/>
          </w:tcPr>
          <w:p w14:paraId="092C2FA9">
            <w:pPr>
              <w:spacing w:line="360" w:lineRule="auto"/>
              <w:ind w:firstLine="0" w:firstLineChars="0"/>
              <w:jc w:val="both"/>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rPr>
              <w:t>中标人工作要求</w:t>
            </w:r>
          </w:p>
        </w:tc>
        <w:tc>
          <w:tcPr>
            <w:tcW w:w="348" w:type="pct"/>
            <w:vAlign w:val="center"/>
          </w:tcPr>
          <w:p w14:paraId="3DE4667C">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04214837">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3FC0239D">
            <w:pPr>
              <w:keepNext/>
              <w:keepLines/>
              <w:spacing w:line="400" w:lineRule="exact"/>
              <w:jc w:val="center"/>
              <w:outlineLvl w:val="2"/>
              <w:rPr>
                <w:rFonts w:hint="eastAsia" w:ascii="宋体" w:hAnsi="宋体" w:eastAsia="宋体" w:cs="宋体"/>
                <w:color w:val="auto"/>
                <w:kern w:val="0"/>
                <w:sz w:val="18"/>
                <w:szCs w:val="18"/>
                <w:highlight w:val="none"/>
              </w:rPr>
            </w:pPr>
          </w:p>
        </w:tc>
      </w:tr>
      <w:tr w14:paraId="46D3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553212E1">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4936F0C4">
            <w:pPr>
              <w:spacing w:line="400" w:lineRule="exact"/>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rPr>
              <w:t>四</w:t>
            </w:r>
          </w:p>
        </w:tc>
        <w:tc>
          <w:tcPr>
            <w:tcW w:w="3092" w:type="pct"/>
            <w:vAlign w:val="center"/>
          </w:tcPr>
          <w:p w14:paraId="2A0054EF">
            <w:pPr>
              <w:spacing w:line="360" w:lineRule="auto"/>
              <w:ind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rPr>
              <w:t>付款方式</w:t>
            </w:r>
          </w:p>
        </w:tc>
        <w:tc>
          <w:tcPr>
            <w:tcW w:w="348" w:type="pct"/>
            <w:vAlign w:val="center"/>
          </w:tcPr>
          <w:p w14:paraId="5D741BC3">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68BE8D34">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7165F0D1">
            <w:pPr>
              <w:keepNext/>
              <w:keepLines/>
              <w:spacing w:line="400" w:lineRule="exact"/>
              <w:jc w:val="center"/>
              <w:outlineLvl w:val="2"/>
              <w:rPr>
                <w:rFonts w:hint="eastAsia" w:ascii="宋体" w:hAnsi="宋体" w:eastAsia="宋体" w:cs="宋体"/>
                <w:color w:val="auto"/>
                <w:kern w:val="0"/>
                <w:sz w:val="18"/>
                <w:szCs w:val="18"/>
                <w:highlight w:val="none"/>
              </w:rPr>
            </w:pPr>
          </w:p>
        </w:tc>
      </w:tr>
      <w:tr w14:paraId="08FA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8ABB6A9">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0E6BAF8D">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五</w:t>
            </w:r>
          </w:p>
        </w:tc>
        <w:tc>
          <w:tcPr>
            <w:tcW w:w="3092" w:type="pct"/>
            <w:vAlign w:val="center"/>
          </w:tcPr>
          <w:p w14:paraId="3958DEEB">
            <w:pPr>
              <w:spacing w:line="360" w:lineRule="auto"/>
              <w:ind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rPr>
              <w:t>其他要求</w:t>
            </w:r>
          </w:p>
        </w:tc>
        <w:tc>
          <w:tcPr>
            <w:tcW w:w="348" w:type="pct"/>
            <w:vAlign w:val="center"/>
          </w:tcPr>
          <w:p w14:paraId="7154E319">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1B1B7786">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0CE3F4BC">
            <w:pPr>
              <w:keepNext/>
              <w:keepLines/>
              <w:spacing w:line="400" w:lineRule="exact"/>
              <w:jc w:val="center"/>
              <w:outlineLvl w:val="2"/>
              <w:rPr>
                <w:rFonts w:hint="eastAsia" w:ascii="宋体" w:hAnsi="宋体" w:eastAsia="宋体" w:cs="宋体"/>
                <w:color w:val="auto"/>
                <w:kern w:val="0"/>
                <w:sz w:val="18"/>
                <w:szCs w:val="18"/>
                <w:highlight w:val="none"/>
              </w:rPr>
            </w:pPr>
          </w:p>
        </w:tc>
      </w:tr>
      <w:tr w14:paraId="1DC5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023D8009">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47D544CB">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六</w:t>
            </w:r>
          </w:p>
        </w:tc>
        <w:tc>
          <w:tcPr>
            <w:tcW w:w="3092" w:type="pct"/>
            <w:vAlign w:val="center"/>
          </w:tcPr>
          <w:p w14:paraId="15DC57B4">
            <w:pPr>
              <w:spacing w:line="360" w:lineRule="auto"/>
              <w:ind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rPr>
              <w:t>考核要求</w:t>
            </w:r>
          </w:p>
        </w:tc>
        <w:tc>
          <w:tcPr>
            <w:tcW w:w="348" w:type="pct"/>
            <w:vAlign w:val="center"/>
          </w:tcPr>
          <w:p w14:paraId="64343883">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7A08B166">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14CC44FC">
            <w:pPr>
              <w:keepNext/>
              <w:keepLines/>
              <w:spacing w:line="400" w:lineRule="exact"/>
              <w:jc w:val="center"/>
              <w:outlineLvl w:val="2"/>
              <w:rPr>
                <w:rFonts w:hint="eastAsia" w:ascii="宋体" w:hAnsi="宋体" w:eastAsia="宋体" w:cs="宋体"/>
                <w:color w:val="auto"/>
                <w:kern w:val="0"/>
                <w:sz w:val="18"/>
                <w:szCs w:val="18"/>
                <w:highlight w:val="none"/>
              </w:rPr>
            </w:pPr>
          </w:p>
        </w:tc>
      </w:tr>
      <w:tr w14:paraId="30AD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6F406F7">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1785763">
            <w:pPr>
              <w:ind w:firstLine="210" w:firstLineChars="10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附表</w:t>
            </w:r>
          </w:p>
        </w:tc>
        <w:tc>
          <w:tcPr>
            <w:tcW w:w="3092" w:type="pct"/>
            <w:vAlign w:val="center"/>
          </w:tcPr>
          <w:p w14:paraId="133A98BF">
            <w:pPr>
              <w:spacing w:line="360" w:lineRule="auto"/>
              <w:ind w:firstLine="0" w:firstLineChars="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表一 厨师服务人员评分表</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《表二 </w:t>
            </w:r>
            <w:r>
              <w:rPr>
                <w:rFonts w:hint="eastAsia" w:ascii="宋体" w:hAnsi="宋体" w:eastAsia="宋体" w:cs="宋体"/>
                <w:b w:val="0"/>
                <w:bCs/>
                <w:color w:val="auto"/>
                <w:sz w:val="21"/>
                <w:szCs w:val="21"/>
                <w:highlight w:val="none"/>
              </w:rPr>
              <w:t>厨卫工服务人员评分表</w:t>
            </w:r>
            <w:r>
              <w:rPr>
                <w:rFonts w:hint="eastAsia" w:ascii="宋体" w:hAnsi="宋体" w:eastAsia="宋体" w:cs="宋体"/>
                <w:b w:val="0"/>
                <w:bCs/>
                <w:color w:val="auto"/>
                <w:sz w:val="21"/>
                <w:szCs w:val="21"/>
                <w:highlight w:val="none"/>
                <w:lang w:val="en-US" w:eastAsia="zh-CN"/>
              </w:rPr>
              <w:t xml:space="preserve">》 《表三 </w:t>
            </w:r>
            <w:r>
              <w:rPr>
                <w:rFonts w:hint="eastAsia" w:ascii="宋体" w:hAnsi="宋体" w:eastAsia="宋体" w:cs="宋体"/>
                <w:b w:val="0"/>
                <w:bCs/>
                <w:color w:val="auto"/>
                <w:sz w:val="21"/>
                <w:szCs w:val="21"/>
                <w:highlight w:val="none"/>
              </w:rPr>
              <w:t>保洁员服务人员评分表</w:t>
            </w:r>
            <w:r>
              <w:rPr>
                <w:rFonts w:hint="eastAsia" w:ascii="宋体" w:hAnsi="宋体" w:eastAsia="宋体" w:cs="宋体"/>
                <w:b w:val="0"/>
                <w:bCs/>
                <w:color w:val="auto"/>
                <w:sz w:val="21"/>
                <w:szCs w:val="21"/>
                <w:highlight w:val="none"/>
                <w:lang w:val="en-US" w:eastAsia="zh-CN"/>
              </w:rPr>
              <w:t>》</w:t>
            </w:r>
          </w:p>
        </w:tc>
        <w:tc>
          <w:tcPr>
            <w:tcW w:w="348" w:type="pct"/>
            <w:vAlign w:val="center"/>
          </w:tcPr>
          <w:p w14:paraId="16C9A545">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25B7CDAD">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793B8CC9">
            <w:pPr>
              <w:keepNext/>
              <w:keepLines/>
              <w:spacing w:line="400" w:lineRule="exact"/>
              <w:jc w:val="center"/>
              <w:outlineLvl w:val="2"/>
              <w:rPr>
                <w:rFonts w:hint="eastAsia" w:ascii="宋体" w:hAnsi="宋体" w:eastAsia="宋体" w:cs="宋体"/>
                <w:color w:val="auto"/>
                <w:kern w:val="0"/>
                <w:sz w:val="18"/>
                <w:szCs w:val="18"/>
                <w:highlight w:val="none"/>
              </w:rPr>
            </w:pPr>
          </w:p>
        </w:tc>
      </w:tr>
      <w:tr w14:paraId="3264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32D9ADB">
            <w:pPr>
              <w:keepNext/>
              <w:keepLines/>
              <w:spacing w:line="400" w:lineRule="exact"/>
              <w:jc w:val="left"/>
              <w:outlineLvl w:val="2"/>
              <w:rPr>
                <w:rFonts w:hint="eastAsia" w:ascii="宋体" w:hAnsi="宋体" w:eastAsia="宋体" w:cs="宋体"/>
                <w:b w:val="0"/>
                <w:bCs/>
                <w:color w:val="auto"/>
                <w:kern w:val="0"/>
                <w:sz w:val="18"/>
                <w:szCs w:val="18"/>
                <w:highlight w:val="none"/>
              </w:rPr>
            </w:pPr>
            <w:r>
              <w:rPr>
                <w:rFonts w:hint="eastAsia" w:ascii="宋体" w:hAnsi="宋体" w:eastAsia="宋体" w:cs="宋体"/>
                <w:b/>
                <w:bCs w:val="0"/>
                <w:color w:val="auto"/>
                <w:kern w:val="0"/>
                <w:sz w:val="21"/>
                <w:szCs w:val="21"/>
                <w:highlight w:val="none"/>
              </w:rPr>
              <w:t>用户需求书“★”条款汇总:</w:t>
            </w:r>
          </w:p>
        </w:tc>
      </w:tr>
      <w:tr w14:paraId="7DB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5" w:type="pct"/>
            <w:vAlign w:val="center"/>
          </w:tcPr>
          <w:p w14:paraId="7E0144EA">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07C9D52D">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w:t>
            </w:r>
          </w:p>
        </w:tc>
        <w:tc>
          <w:tcPr>
            <w:tcW w:w="3092" w:type="pct"/>
            <w:vAlign w:val="center"/>
          </w:tcPr>
          <w:p w14:paraId="7A7EC36D">
            <w:pPr>
              <w:spacing w:line="360" w:lineRule="auto"/>
              <w:ind w:firstLine="0" w:firstLineChars="0"/>
              <w:jc w:val="left"/>
              <w:rPr>
                <w:rFonts w:hint="eastAsia" w:ascii="宋体" w:hAnsi="宋体" w:eastAsia="宋体" w:cs="宋体"/>
                <w:b w:val="0"/>
                <w:bCs/>
                <w:color w:val="auto"/>
                <w:sz w:val="21"/>
                <w:szCs w:val="21"/>
                <w:lang w:bidi="ar"/>
              </w:rPr>
            </w:pPr>
            <w:r>
              <w:rPr>
                <w:rFonts w:hint="eastAsia" w:ascii="宋体" w:hAnsi="宋体" w:eastAsia="宋体" w:cs="宋体"/>
                <w:b w:val="0"/>
                <w:bCs/>
                <w:color w:val="auto"/>
                <w:sz w:val="21"/>
                <w:szCs w:val="21"/>
                <w:lang w:bidi="ar"/>
              </w:rPr>
              <w:t>（一）人员及费用要求</w:t>
            </w:r>
          </w:p>
          <w:p w14:paraId="18F949A1">
            <w:pPr>
              <w:spacing w:line="360" w:lineRule="auto"/>
              <w:ind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lang w:bidi="ar"/>
              </w:rPr>
              <w:t>★</w:t>
            </w:r>
            <w:r>
              <w:rPr>
                <w:rFonts w:hint="eastAsia" w:ascii="宋体" w:hAnsi="宋体" w:eastAsia="宋体" w:cs="宋体"/>
                <w:b w:val="0"/>
                <w:bCs/>
                <w:color w:val="auto"/>
                <w:sz w:val="21"/>
                <w:szCs w:val="21"/>
                <w:lang w:val="en-US" w:eastAsia="zh-CN" w:bidi="ar"/>
              </w:rPr>
              <w:t>4</w:t>
            </w:r>
            <w:r>
              <w:rPr>
                <w:rFonts w:hint="eastAsia" w:ascii="宋体" w:hAnsi="宋体" w:eastAsia="宋体" w:cs="宋体"/>
                <w:b w:val="0"/>
                <w:bCs/>
                <w:color w:val="auto"/>
                <w:sz w:val="21"/>
                <w:szCs w:val="21"/>
                <w:lang w:bidi="ar"/>
              </w:rPr>
              <w:t>.中标人派出的所有劳务服务人员须经招标人同意后方能正式到岗。</w:t>
            </w:r>
          </w:p>
        </w:tc>
        <w:tc>
          <w:tcPr>
            <w:tcW w:w="348" w:type="pct"/>
            <w:vAlign w:val="center"/>
          </w:tcPr>
          <w:p w14:paraId="5C48E6EB">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64BEE369">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4B9A4868">
            <w:pPr>
              <w:keepNext/>
              <w:keepLines/>
              <w:spacing w:line="400" w:lineRule="exact"/>
              <w:jc w:val="center"/>
              <w:outlineLvl w:val="2"/>
              <w:rPr>
                <w:rFonts w:hint="eastAsia" w:ascii="宋体" w:hAnsi="宋体" w:eastAsia="宋体" w:cs="宋体"/>
                <w:color w:val="auto"/>
                <w:kern w:val="0"/>
                <w:sz w:val="18"/>
                <w:szCs w:val="18"/>
                <w:highlight w:val="none"/>
              </w:rPr>
            </w:pPr>
          </w:p>
        </w:tc>
      </w:tr>
      <w:tr w14:paraId="64EE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5" w:type="pct"/>
            <w:vAlign w:val="center"/>
          </w:tcPr>
          <w:p w14:paraId="2537E7FC">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21726A38">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w:t>
            </w:r>
          </w:p>
        </w:tc>
        <w:tc>
          <w:tcPr>
            <w:tcW w:w="3092" w:type="pct"/>
            <w:vAlign w:val="center"/>
          </w:tcPr>
          <w:p w14:paraId="16C9BB82">
            <w:pPr>
              <w:spacing w:line="360" w:lineRule="auto"/>
              <w:ind w:firstLine="0" w:firstLineChars="0"/>
              <w:jc w:val="left"/>
              <w:rPr>
                <w:rFonts w:hint="eastAsia" w:ascii="宋体" w:hAnsi="宋体" w:eastAsia="宋体" w:cs="宋体"/>
                <w:b w:val="0"/>
                <w:bCs/>
                <w:color w:val="auto"/>
                <w:sz w:val="21"/>
                <w:szCs w:val="21"/>
                <w:lang w:bidi="ar"/>
              </w:rPr>
            </w:pPr>
            <w:r>
              <w:rPr>
                <w:rFonts w:hint="eastAsia" w:ascii="宋体" w:hAnsi="宋体" w:eastAsia="宋体" w:cs="宋体"/>
                <w:b w:val="0"/>
                <w:bCs/>
                <w:color w:val="auto"/>
                <w:sz w:val="21"/>
                <w:szCs w:val="21"/>
                <w:lang w:bidi="ar"/>
              </w:rPr>
              <w:t>（一）人员及费用要求</w:t>
            </w:r>
          </w:p>
          <w:p w14:paraId="4BE15D6E">
            <w:pPr>
              <w:spacing w:line="360" w:lineRule="auto"/>
              <w:ind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lang w:bidi="ar"/>
              </w:rPr>
              <w:t>★</w:t>
            </w:r>
            <w:r>
              <w:rPr>
                <w:rFonts w:hint="eastAsia" w:ascii="宋体" w:hAnsi="宋体" w:eastAsia="宋体" w:cs="宋体"/>
                <w:b w:val="0"/>
                <w:bCs/>
                <w:color w:val="auto"/>
                <w:sz w:val="21"/>
                <w:szCs w:val="21"/>
                <w:lang w:val="en-US" w:eastAsia="zh-CN" w:bidi="ar"/>
              </w:rPr>
              <w:t>5</w:t>
            </w:r>
            <w:r>
              <w:rPr>
                <w:rFonts w:hint="eastAsia" w:ascii="宋体" w:hAnsi="宋体" w:eastAsia="宋体" w:cs="宋体"/>
                <w:b w:val="0"/>
                <w:bCs/>
                <w:color w:val="auto"/>
                <w:sz w:val="21"/>
                <w:szCs w:val="21"/>
                <w:lang w:bidi="ar"/>
              </w:rPr>
              <w:t>.服务期：</w:t>
            </w:r>
            <w:r>
              <w:rPr>
                <w:rFonts w:hint="eastAsia" w:ascii="宋体" w:hAnsi="宋体" w:eastAsia="宋体" w:cs="宋体"/>
                <w:b w:val="0"/>
                <w:bCs/>
                <w:color w:val="auto"/>
                <w:sz w:val="21"/>
                <w:szCs w:val="21"/>
                <w:lang w:val="en-US" w:eastAsia="zh-CN" w:bidi="ar"/>
              </w:rPr>
              <w:t>其中</w:t>
            </w:r>
            <w:r>
              <w:rPr>
                <w:rFonts w:hint="eastAsia" w:ascii="宋体" w:hAnsi="宋体" w:eastAsia="宋体" w:cs="宋体"/>
                <w:b w:val="0"/>
                <w:bCs/>
                <w:color w:val="auto"/>
                <w:sz w:val="21"/>
                <w:szCs w:val="21"/>
                <w:lang w:bidi="ar"/>
              </w:rPr>
              <w:t>因</w:t>
            </w:r>
            <w:r>
              <w:rPr>
                <w:rFonts w:hint="eastAsia" w:ascii="宋体" w:hAnsi="宋体" w:eastAsia="宋体" w:cs="宋体"/>
                <w:b w:val="0"/>
                <w:bCs/>
                <w:color w:val="auto"/>
                <w:sz w:val="21"/>
                <w:szCs w:val="21"/>
                <w:lang w:val="en-US" w:eastAsia="zh-CN" w:bidi="ar"/>
              </w:rPr>
              <w:t>运营</w:t>
            </w:r>
            <w:r>
              <w:rPr>
                <w:rFonts w:hint="eastAsia" w:ascii="宋体" w:hAnsi="宋体" w:eastAsia="宋体" w:cs="宋体"/>
                <w:b w:val="0"/>
                <w:bCs/>
                <w:color w:val="auto"/>
                <w:sz w:val="21"/>
                <w:szCs w:val="21"/>
                <w:lang w:bidi="ar"/>
              </w:rPr>
              <w:t>项目投产时间</w:t>
            </w:r>
            <w:r>
              <w:rPr>
                <w:rFonts w:hint="eastAsia" w:ascii="宋体" w:hAnsi="宋体" w:eastAsia="宋体" w:cs="宋体"/>
                <w:b w:val="0"/>
                <w:bCs/>
                <w:color w:val="auto"/>
                <w:sz w:val="21"/>
                <w:szCs w:val="21"/>
                <w:lang w:val="en-US" w:eastAsia="zh-CN" w:bidi="ar"/>
              </w:rPr>
              <w:t>及用人时间</w:t>
            </w:r>
            <w:r>
              <w:rPr>
                <w:rFonts w:hint="eastAsia" w:ascii="宋体" w:hAnsi="宋体" w:eastAsia="宋体" w:cs="宋体"/>
                <w:b w:val="0"/>
                <w:bCs/>
                <w:color w:val="auto"/>
                <w:sz w:val="21"/>
                <w:szCs w:val="21"/>
                <w:lang w:bidi="ar"/>
              </w:rPr>
              <w:t>不一致，下述服务期均为暂定服务期，具体服务期起始时间根据招标人属下运营项目的试运营及投产时间为依据，并以招标人书面通知到岗时间为准，招标人有权根据实际需要，提前终止服务，中标人对此知悉，并无异议。招标人有权根据各项目实际情况要求中标人进行分批</w:t>
            </w:r>
            <w:r>
              <w:rPr>
                <w:rFonts w:hint="eastAsia" w:ascii="宋体" w:hAnsi="宋体" w:eastAsia="宋体" w:cs="宋体"/>
                <w:b w:val="0"/>
                <w:bCs/>
                <w:color w:val="auto"/>
                <w:sz w:val="21"/>
                <w:szCs w:val="21"/>
                <w:lang w:val="en-US" w:eastAsia="zh-CN" w:bidi="ar"/>
              </w:rPr>
              <w:t>或延迟</w:t>
            </w:r>
            <w:r>
              <w:rPr>
                <w:rFonts w:hint="eastAsia" w:ascii="宋体" w:hAnsi="宋体" w:eastAsia="宋体" w:cs="宋体"/>
                <w:b w:val="0"/>
                <w:bCs/>
                <w:color w:val="auto"/>
                <w:sz w:val="21"/>
                <w:szCs w:val="21"/>
                <w:lang w:bidi="ar"/>
              </w:rPr>
              <w:t>入场服务，若各项目根据实际情况需提前终止服务的，中标人不得就提前终止服务向招标人主张任何赔偿，并应按招标人要求配合相关事务的交接并组织劳务人员在招标人要求期限内退场。服务期由合同签订之日起至</w:t>
            </w:r>
            <w:r>
              <w:rPr>
                <w:rFonts w:hint="eastAsia" w:ascii="宋体" w:hAnsi="宋体" w:eastAsia="宋体" w:cs="宋体"/>
                <w:b w:val="0"/>
                <w:bCs/>
                <w:color w:val="auto"/>
                <w:sz w:val="21"/>
                <w:szCs w:val="21"/>
                <w:lang w:eastAsia="zh-CN" w:bidi="ar"/>
              </w:rPr>
              <w:t>202</w:t>
            </w:r>
            <w:r>
              <w:rPr>
                <w:rFonts w:hint="eastAsia" w:ascii="宋体" w:hAnsi="宋体" w:eastAsia="宋体" w:cs="宋体"/>
                <w:b w:val="0"/>
                <w:bCs/>
                <w:color w:val="auto"/>
                <w:sz w:val="21"/>
                <w:szCs w:val="21"/>
                <w:lang w:val="en-US" w:eastAsia="zh-CN" w:bidi="ar"/>
              </w:rPr>
              <w:t>6</w:t>
            </w:r>
            <w:r>
              <w:rPr>
                <w:rFonts w:hint="eastAsia" w:ascii="宋体" w:hAnsi="宋体" w:eastAsia="宋体" w:cs="宋体"/>
                <w:b w:val="0"/>
                <w:bCs/>
                <w:color w:val="auto"/>
                <w:sz w:val="21"/>
                <w:szCs w:val="21"/>
                <w:lang w:bidi="ar"/>
              </w:rPr>
              <w:t>年12月31日止。服务期限满后，双方经友好协商一致之后，可在保持原合同约定条款的情况下，签订补充协议延长服务资格期限，延长的服务资格期限原则上不超过三个月。</w:t>
            </w:r>
          </w:p>
        </w:tc>
        <w:tc>
          <w:tcPr>
            <w:tcW w:w="348" w:type="pct"/>
            <w:vAlign w:val="center"/>
          </w:tcPr>
          <w:p w14:paraId="6B472805">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113716D2">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69D9FFF3">
            <w:pPr>
              <w:keepNext/>
              <w:keepLines/>
              <w:spacing w:line="400" w:lineRule="exact"/>
              <w:jc w:val="center"/>
              <w:outlineLvl w:val="2"/>
              <w:rPr>
                <w:rFonts w:hint="eastAsia" w:ascii="宋体" w:hAnsi="宋体" w:eastAsia="宋体" w:cs="宋体"/>
                <w:color w:val="auto"/>
                <w:kern w:val="0"/>
                <w:sz w:val="18"/>
                <w:szCs w:val="18"/>
                <w:highlight w:val="none"/>
              </w:rPr>
            </w:pPr>
          </w:p>
        </w:tc>
      </w:tr>
      <w:tr w14:paraId="1510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5" w:type="pct"/>
            <w:vAlign w:val="center"/>
          </w:tcPr>
          <w:p w14:paraId="39ACB327">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50B4A0F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w:t>
            </w:r>
          </w:p>
        </w:tc>
        <w:tc>
          <w:tcPr>
            <w:tcW w:w="3092" w:type="pct"/>
            <w:vAlign w:val="center"/>
          </w:tcPr>
          <w:p w14:paraId="7EA8699A">
            <w:pPr>
              <w:spacing w:line="360" w:lineRule="auto"/>
              <w:ind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（二）厨师及厨卫工的要求</w:t>
            </w:r>
          </w:p>
          <w:p w14:paraId="09622425">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lang w:bidi="ar"/>
              </w:rPr>
              <w:t>★其他：①根据招标人需求，每周烹饪2次糖水或凉茶，供应时间：13:45-14:00；②协助做好围餐接待工作，供应时间：不定时。</w:t>
            </w:r>
          </w:p>
        </w:tc>
        <w:tc>
          <w:tcPr>
            <w:tcW w:w="348" w:type="pct"/>
            <w:vAlign w:val="center"/>
          </w:tcPr>
          <w:p w14:paraId="39F75D22">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119D75CB">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1C5820C9">
            <w:pPr>
              <w:keepNext/>
              <w:keepLines/>
              <w:spacing w:line="400" w:lineRule="exact"/>
              <w:jc w:val="center"/>
              <w:outlineLvl w:val="2"/>
              <w:rPr>
                <w:rFonts w:hint="eastAsia" w:ascii="宋体" w:hAnsi="宋体" w:eastAsia="宋体" w:cs="宋体"/>
                <w:color w:val="auto"/>
                <w:kern w:val="0"/>
                <w:sz w:val="18"/>
                <w:szCs w:val="18"/>
                <w:highlight w:val="none"/>
              </w:rPr>
            </w:pPr>
          </w:p>
        </w:tc>
      </w:tr>
      <w:tr w14:paraId="3A01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5" w:type="pct"/>
            <w:vAlign w:val="center"/>
          </w:tcPr>
          <w:p w14:paraId="4773918F">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1AFA121F">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五</w:t>
            </w:r>
          </w:p>
        </w:tc>
        <w:tc>
          <w:tcPr>
            <w:tcW w:w="3092" w:type="pct"/>
            <w:vAlign w:val="center"/>
          </w:tcPr>
          <w:p w14:paraId="53491AEA">
            <w:pPr>
              <w:spacing w:line="360" w:lineRule="auto"/>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21"/>
                <w:szCs w:val="21"/>
                <w:lang w:bidi="ar"/>
              </w:rPr>
              <w:t>★8、中标人须承诺为招标人分别提供一份东莞市</w:t>
            </w:r>
            <w:r>
              <w:rPr>
                <w:rFonts w:hint="eastAsia" w:ascii="宋体" w:hAnsi="宋体" w:eastAsia="宋体" w:cs="宋体"/>
                <w:color w:val="auto"/>
                <w:sz w:val="21"/>
                <w:szCs w:val="21"/>
                <w:lang w:eastAsia="zh-CN" w:bidi="ar"/>
              </w:rPr>
              <w:t>石鼓净水有限公司、</w:t>
            </w:r>
            <w:r>
              <w:rPr>
                <w:rFonts w:hint="eastAsia" w:ascii="宋体" w:hAnsi="宋体" w:eastAsia="宋体" w:cs="宋体"/>
                <w:color w:val="auto"/>
                <w:sz w:val="21"/>
                <w:szCs w:val="21"/>
                <w:lang w:bidi="ar"/>
              </w:rPr>
              <w:t>东莞市清源净水科技有限公司为受益人，额度为人民币200万元的保险（食品安全责任险），每次事故每人医疗赔偿限额50万元，保险承保期限不短于服务时间，如延长服务期，则顺延保险承保期。</w:t>
            </w:r>
            <w:r>
              <w:rPr>
                <w:rFonts w:hint="eastAsia" w:ascii="宋体" w:hAnsi="宋体" w:eastAsia="宋体" w:cs="宋体"/>
                <w:b/>
                <w:bCs/>
                <w:color w:val="auto"/>
                <w:sz w:val="21"/>
                <w:szCs w:val="21"/>
                <w:lang w:bidi="ar"/>
              </w:rPr>
              <w:t>投标时须单独提交书面承诺书原件加盖公章，格式自拟</w:t>
            </w:r>
            <w:r>
              <w:rPr>
                <w:rFonts w:hint="eastAsia" w:ascii="宋体" w:hAnsi="宋体" w:eastAsia="宋体" w:cs="宋体"/>
                <w:color w:val="auto"/>
                <w:sz w:val="21"/>
                <w:szCs w:val="21"/>
                <w:lang w:bidi="ar"/>
              </w:rPr>
              <w:t>。</w:t>
            </w:r>
          </w:p>
        </w:tc>
        <w:tc>
          <w:tcPr>
            <w:tcW w:w="348" w:type="pct"/>
            <w:vAlign w:val="center"/>
          </w:tcPr>
          <w:p w14:paraId="53E18F10">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278FD443">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21586D84">
            <w:pPr>
              <w:keepNext/>
              <w:keepLines/>
              <w:spacing w:line="400" w:lineRule="exact"/>
              <w:jc w:val="center"/>
              <w:outlineLvl w:val="2"/>
              <w:rPr>
                <w:rFonts w:hint="eastAsia" w:ascii="宋体" w:hAnsi="宋体" w:eastAsia="宋体" w:cs="宋体"/>
                <w:color w:val="auto"/>
                <w:kern w:val="0"/>
                <w:sz w:val="18"/>
                <w:szCs w:val="18"/>
                <w:highlight w:val="none"/>
              </w:rPr>
            </w:pPr>
          </w:p>
        </w:tc>
      </w:tr>
      <w:tr w14:paraId="680C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5" w:type="pct"/>
            <w:vAlign w:val="center"/>
          </w:tcPr>
          <w:p w14:paraId="435ADF09">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4E030FF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五</w:t>
            </w:r>
          </w:p>
        </w:tc>
        <w:tc>
          <w:tcPr>
            <w:tcW w:w="3092" w:type="pct"/>
            <w:vAlign w:val="center"/>
          </w:tcPr>
          <w:p w14:paraId="3D5B09C9">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bidi="ar"/>
              </w:rPr>
              <w:t>★9、招标人根据建设、运营需要（如：招标人公司内部架构调整导致的人员分流、行政办公及食堂场所改变导致服务范围变更等）可签订补充协议约定具体变更事项，并调整（增加或删减）合同人数，但综合单价应以本项目中标综合单价为准。</w:t>
            </w:r>
          </w:p>
        </w:tc>
        <w:tc>
          <w:tcPr>
            <w:tcW w:w="348" w:type="pct"/>
            <w:vAlign w:val="center"/>
          </w:tcPr>
          <w:p w14:paraId="7560F2AF">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7E775F51">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53413DAD">
            <w:pPr>
              <w:keepNext/>
              <w:keepLines/>
              <w:spacing w:line="400" w:lineRule="exact"/>
              <w:jc w:val="center"/>
              <w:outlineLvl w:val="2"/>
              <w:rPr>
                <w:rFonts w:hint="eastAsia" w:ascii="宋体" w:hAnsi="宋体" w:eastAsia="宋体" w:cs="宋体"/>
                <w:color w:val="auto"/>
                <w:kern w:val="0"/>
                <w:sz w:val="18"/>
                <w:szCs w:val="18"/>
                <w:highlight w:val="none"/>
              </w:rPr>
            </w:pPr>
          </w:p>
        </w:tc>
      </w:tr>
      <w:tr w14:paraId="1588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FEFDEB3">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790056E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w:t>
            </w:r>
          </w:p>
        </w:tc>
        <w:tc>
          <w:tcPr>
            <w:tcW w:w="3092" w:type="pct"/>
            <w:vAlign w:val="center"/>
          </w:tcPr>
          <w:p w14:paraId="7A9011A0">
            <w:pPr>
              <w:spacing w:line="360" w:lineRule="auto"/>
              <w:ind w:firstLine="0" w:firstLineChars="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1、招标人根据表一：《XX年XX月厨师工服务人员评分表》表</w:t>
            </w:r>
            <w:r>
              <w:rPr>
                <w:rFonts w:hint="eastAsia" w:ascii="宋体" w:hAnsi="宋体" w:eastAsia="宋体" w:cs="宋体"/>
                <w:color w:val="auto"/>
                <w:sz w:val="21"/>
                <w:szCs w:val="21"/>
                <w:lang w:val="en-US" w:eastAsia="zh-CN" w:bidi="ar"/>
              </w:rPr>
              <w:t>二</w:t>
            </w:r>
            <w:r>
              <w:rPr>
                <w:rFonts w:hint="eastAsia" w:ascii="宋体" w:hAnsi="宋体" w:eastAsia="宋体" w:cs="宋体"/>
                <w:color w:val="auto"/>
                <w:sz w:val="21"/>
                <w:szCs w:val="21"/>
                <w:lang w:bidi="ar"/>
              </w:rPr>
              <w:t>：《XX年XX月厨卫工服务人员评分表》表</w:t>
            </w:r>
            <w:r>
              <w:rPr>
                <w:rFonts w:hint="eastAsia" w:ascii="宋体" w:hAnsi="宋体" w:eastAsia="宋体" w:cs="宋体"/>
                <w:color w:val="auto"/>
                <w:sz w:val="21"/>
                <w:szCs w:val="21"/>
                <w:lang w:val="en-US" w:eastAsia="zh-CN" w:bidi="ar"/>
              </w:rPr>
              <w:t>三</w:t>
            </w:r>
            <w:r>
              <w:rPr>
                <w:rFonts w:hint="eastAsia" w:ascii="宋体" w:hAnsi="宋体" w:eastAsia="宋体" w:cs="宋体"/>
                <w:color w:val="auto"/>
                <w:sz w:val="21"/>
                <w:szCs w:val="21"/>
                <w:lang w:bidi="ar"/>
              </w:rPr>
              <w:t>：《XX年XX月保洁员服务人员评分表》每月对中标人负责的项目进行考核，考核周期为1个月（工作日期间内），考核人分别为各项目的综合部门。</w:t>
            </w:r>
          </w:p>
          <w:p w14:paraId="273505FD">
            <w:pPr>
              <w:spacing w:line="360" w:lineRule="auto"/>
              <w:ind w:firstLine="0" w:firstLineChars="0"/>
              <w:rPr>
                <w:rFonts w:hint="eastAsia" w:ascii="宋体" w:hAnsi="宋体" w:eastAsia="宋体" w:cs="宋体"/>
                <w:color w:val="auto"/>
                <w:sz w:val="21"/>
                <w:szCs w:val="21"/>
                <w:lang w:bidi="ar"/>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招标人对中标人</w:t>
            </w:r>
            <w:r>
              <w:rPr>
                <w:rFonts w:hint="eastAsia" w:ascii="宋体" w:hAnsi="宋体" w:eastAsia="宋体" w:cs="宋体"/>
                <w:color w:val="auto"/>
                <w:sz w:val="21"/>
                <w:szCs w:val="21"/>
                <w:highlight w:val="none"/>
                <w:lang w:bidi="ar"/>
              </w:rPr>
              <w:t>在任一单个项目中的服务表现进行独立评价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厨师</w:t>
            </w:r>
            <w:r>
              <w:rPr>
                <w:rFonts w:hint="eastAsia" w:ascii="宋体" w:hAnsi="宋体" w:eastAsia="宋体" w:cs="宋体"/>
                <w:color w:val="auto"/>
                <w:sz w:val="21"/>
                <w:szCs w:val="21"/>
                <w:lang w:bidi="ar"/>
              </w:rPr>
              <w:t>、厨卫工、保洁员服务劳务外包服务费单独计算，每月根据所服务运营项目的各项务劳务外包服务人员考核分数对应的劳务外包服务费支付比例单独计算，劳务外包服务费支付比例如下：</w:t>
            </w:r>
          </w:p>
          <w:p w14:paraId="4EAB5A62">
            <w:pPr>
              <w:spacing w:line="360" w:lineRule="auto"/>
              <w:ind w:firstLine="0" w:firstLineChars="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（1）当考核分为90分（含）以上，劳务外包服务费按每月劳务外包服务费的100%支付；</w:t>
            </w:r>
          </w:p>
          <w:p w14:paraId="7918A593">
            <w:pPr>
              <w:spacing w:line="360" w:lineRule="auto"/>
              <w:ind w:firstLine="0" w:firstLineChars="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（2）当月考核分为85分（含）-90（不含）分时，劳务外包服务费按每月劳务外包服务费的90%支付；</w:t>
            </w:r>
          </w:p>
          <w:p w14:paraId="61CC16F7">
            <w:pPr>
              <w:spacing w:line="360" w:lineRule="auto"/>
              <w:ind w:firstLine="0" w:firstLineChars="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（3）当月考核分为80分（含）-85（不含）分时，劳务外包服务费按每月劳务外包服务费的85%支付；</w:t>
            </w:r>
          </w:p>
          <w:p w14:paraId="09219147">
            <w:pPr>
              <w:spacing w:line="360" w:lineRule="auto"/>
              <w:ind w:firstLine="0" w:firstLineChars="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（4）考核分低于80分（不含）时，按对应得分作为比例，按每月服务费×得分比例进行支付（例如：考核得75分，当月的劳务外包服务费按每月服务费的75%支付）。</w:t>
            </w:r>
          </w:p>
          <w:p w14:paraId="3DAA90AC">
            <w:pPr>
              <w:spacing w:line="360" w:lineRule="auto"/>
              <w:ind w:firstLine="0" w:firstLineChars="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3、合同期内</w:t>
            </w:r>
            <w:r>
              <w:rPr>
                <w:rFonts w:hint="eastAsia" w:ascii="宋体" w:hAnsi="宋体" w:eastAsia="宋体" w:cs="宋体"/>
                <w:color w:val="auto"/>
                <w:sz w:val="21"/>
                <w:szCs w:val="21"/>
                <w:lang w:val="en-US" w:eastAsia="zh-CN" w:bidi="ar"/>
              </w:rPr>
              <w:t>单个项目</w:t>
            </w:r>
            <w:r>
              <w:rPr>
                <w:rFonts w:hint="eastAsia" w:ascii="宋体" w:hAnsi="宋体" w:eastAsia="宋体" w:cs="宋体"/>
                <w:color w:val="auto"/>
                <w:sz w:val="21"/>
                <w:szCs w:val="21"/>
                <w:lang w:bidi="ar"/>
              </w:rPr>
              <w:t>考核分低过80分（不含）达一次的，招标人组织约谈；达到两次的，招标人进行书面警告；达到三次的，招标人有权单方解除合同，另外如果低于70分（不含）一次有权单方解除合同，中标人应赔偿招标人停餐、清洁导致的损失（包括但不限于招标人另行委托其他方提供伙食、保洁供应服务的费用等）。</w:t>
            </w:r>
          </w:p>
          <w:p w14:paraId="57C675A7">
            <w:pPr>
              <w:pStyle w:val="6"/>
              <w:autoSpaceDE/>
              <w:autoSpaceDN/>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4、中标人未能在招标人限期内完成整改的，招标人</w:t>
            </w:r>
            <w:r>
              <w:rPr>
                <w:rFonts w:hint="eastAsia" w:ascii="宋体" w:hAnsi="宋体" w:eastAsia="宋体" w:cs="宋体"/>
                <w:color w:val="auto"/>
                <w:sz w:val="21"/>
                <w:szCs w:val="21"/>
                <w:highlight w:val="none"/>
                <w:lang w:bidi="ar"/>
              </w:rPr>
              <w:t>有权</w:t>
            </w:r>
            <w:r>
              <w:rPr>
                <w:rFonts w:hint="eastAsia" w:ascii="宋体" w:hAnsi="宋体" w:eastAsia="宋体" w:cs="宋体"/>
                <w:color w:val="auto"/>
                <w:sz w:val="21"/>
                <w:szCs w:val="21"/>
                <w:highlight w:val="none"/>
                <w:lang w:val="en-US" w:eastAsia="zh-CN" w:bidi="ar"/>
              </w:rPr>
              <w:t>要求提前终止涉及的项目服务</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且</w:t>
            </w:r>
            <w:r>
              <w:rPr>
                <w:rFonts w:hint="eastAsia" w:ascii="宋体" w:hAnsi="宋体" w:eastAsia="宋体" w:cs="宋体"/>
                <w:color w:val="auto"/>
                <w:sz w:val="21"/>
                <w:szCs w:val="21"/>
                <w:highlight w:val="none"/>
                <w:lang w:bidi="ar"/>
              </w:rPr>
              <w:t>有权根据已</w:t>
            </w:r>
            <w:r>
              <w:rPr>
                <w:rFonts w:hint="eastAsia" w:ascii="宋体" w:hAnsi="宋体" w:eastAsia="宋体" w:cs="宋体"/>
                <w:color w:val="auto"/>
                <w:sz w:val="21"/>
                <w:szCs w:val="21"/>
                <w:highlight w:val="none"/>
                <w:lang w:val="en-US" w:eastAsia="zh-CN" w:bidi="ar"/>
              </w:rPr>
              <w:t>终止</w:t>
            </w:r>
            <w:r>
              <w:rPr>
                <w:rFonts w:hint="eastAsia" w:ascii="宋体" w:hAnsi="宋体" w:eastAsia="宋体" w:cs="宋体"/>
                <w:color w:val="auto"/>
                <w:sz w:val="21"/>
                <w:szCs w:val="21"/>
                <w:highlight w:val="none"/>
                <w:lang w:bidi="ar"/>
              </w:rPr>
              <w:t>项目</w:t>
            </w:r>
            <w:r>
              <w:rPr>
                <w:rFonts w:hint="eastAsia" w:ascii="宋体" w:hAnsi="宋体" w:eastAsia="宋体" w:cs="宋体"/>
                <w:color w:val="auto"/>
                <w:sz w:val="21"/>
                <w:szCs w:val="21"/>
                <w:highlight w:val="none"/>
                <w:lang w:val="en-US" w:eastAsia="zh-CN" w:bidi="ar"/>
              </w:rPr>
              <w:t>的对应</w:t>
            </w:r>
            <w:r>
              <w:rPr>
                <w:rFonts w:hint="eastAsia" w:ascii="宋体" w:hAnsi="宋体" w:eastAsia="宋体" w:cs="宋体"/>
                <w:color w:val="auto"/>
                <w:sz w:val="21"/>
                <w:szCs w:val="21"/>
                <w:highlight w:val="none"/>
                <w:lang w:bidi="ar"/>
              </w:rPr>
              <w:t>劳务外包服务费预算金额占本合同</w:t>
            </w:r>
            <w:r>
              <w:rPr>
                <w:rFonts w:hint="eastAsia" w:ascii="宋体" w:hAnsi="宋体" w:eastAsia="宋体" w:cs="宋体"/>
                <w:color w:val="auto"/>
                <w:sz w:val="21"/>
                <w:szCs w:val="21"/>
                <w:highlight w:val="none"/>
                <w:lang w:val="en-US" w:eastAsia="zh-CN" w:bidi="ar"/>
              </w:rPr>
              <w:t>暂定</w:t>
            </w:r>
            <w:r>
              <w:rPr>
                <w:rFonts w:hint="eastAsia" w:ascii="宋体" w:hAnsi="宋体" w:eastAsia="宋体" w:cs="宋体"/>
                <w:color w:val="auto"/>
                <w:sz w:val="21"/>
                <w:szCs w:val="21"/>
                <w:highlight w:val="none"/>
                <w:lang w:bidi="ar"/>
              </w:rPr>
              <w:t>总</w:t>
            </w:r>
            <w:r>
              <w:rPr>
                <w:rFonts w:hint="eastAsia" w:ascii="宋体" w:hAnsi="宋体" w:eastAsia="宋体" w:cs="宋体"/>
                <w:color w:val="auto"/>
                <w:sz w:val="21"/>
                <w:szCs w:val="21"/>
                <w:highlight w:val="none"/>
                <w:lang w:val="en-US" w:eastAsia="zh-CN" w:bidi="ar"/>
              </w:rPr>
              <w:t>价</w:t>
            </w:r>
            <w:r>
              <w:rPr>
                <w:rFonts w:hint="eastAsia" w:ascii="宋体" w:hAnsi="宋体" w:eastAsia="宋体" w:cs="宋体"/>
                <w:color w:val="auto"/>
                <w:sz w:val="21"/>
                <w:szCs w:val="21"/>
                <w:highlight w:val="none"/>
                <w:lang w:bidi="ar"/>
              </w:rPr>
              <w:t>的比例，没收相应比例的履约保证金。</w:t>
            </w:r>
          </w:p>
          <w:p w14:paraId="7634F692">
            <w:pPr>
              <w:spacing w:line="360" w:lineRule="auto"/>
              <w:ind w:firstLine="0" w:firstLineChars="0"/>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5</w:t>
            </w:r>
            <w:r>
              <w:rPr>
                <w:rFonts w:hint="eastAsia" w:ascii="宋体" w:hAnsi="宋体" w:eastAsia="宋体" w:cs="宋体"/>
                <w:color w:val="auto"/>
                <w:sz w:val="21"/>
                <w:szCs w:val="21"/>
                <w:lang w:bidi="ar"/>
              </w:rPr>
              <w:t>、月评分表</w:t>
            </w:r>
          </w:p>
          <w:p w14:paraId="45A5CE3B">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表一 厨师服务人员评分表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《表二 </w:t>
            </w:r>
            <w:r>
              <w:rPr>
                <w:rFonts w:hint="eastAsia" w:ascii="宋体" w:hAnsi="宋体" w:eastAsia="宋体" w:cs="宋体"/>
                <w:color w:val="auto"/>
                <w:sz w:val="21"/>
                <w:szCs w:val="21"/>
                <w:highlight w:val="none"/>
              </w:rPr>
              <w:t>厨卫工服务人员评分表</w:t>
            </w:r>
            <w:r>
              <w:rPr>
                <w:rFonts w:hint="eastAsia" w:ascii="宋体" w:hAnsi="宋体" w:eastAsia="宋体" w:cs="宋体"/>
                <w:color w:val="auto"/>
                <w:sz w:val="21"/>
                <w:szCs w:val="21"/>
                <w:highlight w:val="none"/>
                <w:lang w:val="en-US" w:eastAsia="zh-CN"/>
              </w:rPr>
              <w:t xml:space="preserve">》 《表三 </w:t>
            </w:r>
            <w:r>
              <w:rPr>
                <w:rFonts w:hint="eastAsia" w:ascii="宋体" w:hAnsi="宋体" w:eastAsia="宋体" w:cs="宋体"/>
                <w:color w:val="auto"/>
                <w:sz w:val="21"/>
                <w:szCs w:val="21"/>
                <w:highlight w:val="none"/>
              </w:rPr>
              <w:t>保洁员服务人员评分表</w:t>
            </w:r>
            <w:r>
              <w:rPr>
                <w:rFonts w:hint="eastAsia" w:ascii="宋体" w:hAnsi="宋体" w:eastAsia="宋体" w:cs="宋体"/>
                <w:color w:val="auto"/>
                <w:sz w:val="21"/>
                <w:szCs w:val="21"/>
                <w:highlight w:val="none"/>
                <w:lang w:val="en-US" w:eastAsia="zh-CN"/>
              </w:rPr>
              <w:t>》</w:t>
            </w:r>
          </w:p>
        </w:tc>
        <w:tc>
          <w:tcPr>
            <w:tcW w:w="348" w:type="pct"/>
            <w:vAlign w:val="center"/>
          </w:tcPr>
          <w:p w14:paraId="55C673DB">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710A0BE5">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6" w:type="pct"/>
            <w:vAlign w:val="center"/>
          </w:tcPr>
          <w:p w14:paraId="3CAA651C">
            <w:pPr>
              <w:keepNext/>
              <w:keepLines/>
              <w:spacing w:line="400" w:lineRule="exact"/>
              <w:jc w:val="center"/>
              <w:outlineLvl w:val="2"/>
              <w:rPr>
                <w:rFonts w:hint="eastAsia" w:ascii="宋体" w:hAnsi="宋体" w:eastAsia="宋体" w:cs="宋体"/>
                <w:color w:val="auto"/>
                <w:kern w:val="0"/>
                <w:sz w:val="18"/>
                <w:szCs w:val="18"/>
                <w:highlight w:val="none"/>
              </w:rPr>
            </w:pPr>
          </w:p>
        </w:tc>
      </w:tr>
    </w:tbl>
    <w:p w14:paraId="7D6C9884">
      <w:pPr>
        <w:spacing w:line="360" w:lineRule="auto"/>
        <w:rPr>
          <w:rFonts w:hint="eastAsia" w:ascii="宋体" w:hAnsi="宋体" w:eastAsia="宋体" w:cs="宋体"/>
          <w:color w:val="auto"/>
          <w:szCs w:val="21"/>
          <w:highlight w:val="none"/>
        </w:rPr>
      </w:pPr>
    </w:p>
    <w:p w14:paraId="5E734B4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6E2F4F1">
      <w:pPr>
        <w:spacing w:line="360" w:lineRule="auto"/>
        <w:ind w:left="605" w:leftChars="18" w:hanging="567" w:hangingChars="270"/>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kern w:val="2"/>
          <w:sz w:val="21"/>
          <w:szCs w:val="21"/>
          <w:u w:val="single"/>
        </w:rPr>
        <w:t>一、</w:t>
      </w:r>
      <w:r>
        <w:rPr>
          <w:rFonts w:hint="eastAsia" w:ascii="宋体" w:hAnsi="宋体" w:eastAsia="宋体" w:cs="宋体"/>
          <w:b/>
          <w:bCs/>
          <w:color w:val="auto"/>
          <w:sz w:val="21"/>
          <w:szCs w:val="21"/>
        </w:rPr>
        <w:t>项目基本情况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79941168">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F21D37E">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3FEBB39E">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7CCD69D8">
      <w:pPr>
        <w:spacing w:line="360" w:lineRule="auto"/>
        <w:rPr>
          <w:rFonts w:hint="eastAsia" w:ascii="宋体" w:hAnsi="宋体" w:eastAsia="宋体" w:cs="宋体"/>
          <w:color w:val="auto"/>
          <w:szCs w:val="21"/>
          <w:highlight w:val="none"/>
        </w:rPr>
      </w:pPr>
    </w:p>
    <w:p w14:paraId="026F9DC8">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6F98EE5">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670CF99C">
      <w:pPr>
        <w:tabs>
          <w:tab w:val="left" w:pos="567"/>
        </w:tabs>
        <w:spacing w:line="360" w:lineRule="auto"/>
        <w:outlineLvl w:val="3"/>
        <w:rPr>
          <w:rFonts w:hint="eastAsia" w:ascii="宋体" w:hAnsi="宋体" w:eastAsia="宋体" w:cs="宋体"/>
          <w:b/>
          <w:color w:val="auto"/>
          <w:sz w:val="30"/>
          <w:szCs w:val="30"/>
        </w:rPr>
      </w:pPr>
      <w:r>
        <w:rPr>
          <w:rFonts w:hint="eastAsia" w:ascii="宋体" w:hAnsi="宋体" w:eastAsia="宋体" w:cs="宋体"/>
          <w:b/>
          <w:color w:val="auto"/>
          <w:kern w:val="0"/>
          <w:sz w:val="30"/>
          <w:szCs w:val="30"/>
          <w:highlight w:val="none"/>
        </w:rPr>
        <w:br w:type="page"/>
      </w:r>
      <w:bookmarkStart w:id="634" w:name="_Toc140596942"/>
      <w:bookmarkStart w:id="635" w:name="_Toc94107224"/>
      <w:bookmarkStart w:id="636" w:name="_Toc104991889"/>
      <w:bookmarkStart w:id="637" w:name="_Toc23150"/>
      <w:bookmarkStart w:id="638" w:name="_Toc102860431"/>
      <w:bookmarkStart w:id="639" w:name="_Toc102860087"/>
      <w:bookmarkStart w:id="640" w:name="_Toc142508382"/>
      <w:bookmarkStart w:id="641" w:name="_Toc3593"/>
      <w:bookmarkStart w:id="642" w:name="_Toc504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.2 </w:t>
      </w:r>
      <w:r>
        <w:rPr>
          <w:rFonts w:hint="eastAsia" w:ascii="宋体" w:hAnsi="宋体" w:eastAsia="宋体" w:cs="宋体"/>
          <w:b/>
          <w:color w:val="auto"/>
          <w:sz w:val="30"/>
          <w:szCs w:val="30"/>
        </w:rPr>
        <w:t>服务方案</w:t>
      </w:r>
    </w:p>
    <w:p w14:paraId="0DF9F82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color w:val="auto"/>
          <w:sz w:val="21"/>
          <w:szCs w:val="21"/>
        </w:rPr>
        <w:t>说明：投标人自行提供书面说明和资料。</w:t>
      </w:r>
      <w:bookmarkEnd w:id="634"/>
      <w:bookmarkEnd w:id="635"/>
      <w:bookmarkEnd w:id="636"/>
      <w:bookmarkEnd w:id="637"/>
      <w:bookmarkEnd w:id="638"/>
      <w:bookmarkEnd w:id="639"/>
      <w:bookmarkEnd w:id="640"/>
      <w:bookmarkEnd w:id="641"/>
      <w:bookmarkEnd w:id="642"/>
    </w:p>
    <w:p w14:paraId="121E7440">
      <w:pPr>
        <w:widowControl/>
        <w:jc w:val="left"/>
        <w:rPr>
          <w:rFonts w:hint="eastAsia" w:ascii="宋体" w:hAnsi="宋体" w:eastAsia="宋体" w:cs="宋体"/>
          <w:color w:val="auto"/>
          <w:kern w:val="0"/>
          <w:szCs w:val="21"/>
          <w:highlight w:val="none"/>
        </w:rPr>
      </w:pPr>
      <w:bookmarkStart w:id="643" w:name="_Toc94107225"/>
      <w:r>
        <w:rPr>
          <w:rFonts w:hint="eastAsia" w:ascii="宋体" w:hAnsi="宋体" w:eastAsia="宋体" w:cs="宋体"/>
          <w:color w:val="auto"/>
          <w:kern w:val="0"/>
          <w:szCs w:val="21"/>
          <w:highlight w:val="none"/>
        </w:rPr>
        <w:br w:type="page"/>
      </w:r>
    </w:p>
    <w:bookmarkEnd w:id="643"/>
    <w:p w14:paraId="1E169EAD">
      <w:pPr>
        <w:tabs>
          <w:tab w:val="left" w:pos="567"/>
        </w:tabs>
        <w:spacing w:line="360" w:lineRule="auto"/>
        <w:outlineLvl w:val="3"/>
        <w:rPr>
          <w:rFonts w:hint="eastAsia" w:ascii="宋体" w:hAnsi="宋体" w:eastAsia="宋体" w:cs="宋体"/>
          <w:b/>
          <w:color w:val="auto"/>
          <w:sz w:val="30"/>
          <w:szCs w:val="30"/>
        </w:rPr>
      </w:pPr>
      <w:bookmarkStart w:id="644" w:name="_Toc102860094"/>
      <w:bookmarkStart w:id="645" w:name="_Toc140596949"/>
      <w:bookmarkStart w:id="646" w:name="_Toc142508389"/>
      <w:bookmarkStart w:id="647" w:name="_Toc104991896"/>
      <w:bookmarkStart w:id="648" w:name="_Toc102860438"/>
      <w:bookmarkStart w:id="649" w:name="_Toc533708139"/>
      <w:r>
        <w:rPr>
          <w:rFonts w:hint="eastAsia" w:ascii="宋体" w:hAnsi="宋体" w:eastAsia="宋体" w:cs="宋体"/>
          <w:b/>
          <w:color w:val="auto"/>
          <w:kern w:val="0"/>
          <w:sz w:val="30"/>
          <w:szCs w:val="30"/>
          <w:highlight w:val="none"/>
          <w:lang w:val="en-US" w:eastAsia="zh-CN"/>
        </w:rPr>
        <w:t xml:space="preserve">13.3 </w:t>
      </w:r>
      <w:r>
        <w:rPr>
          <w:rFonts w:hint="eastAsia" w:ascii="宋体" w:hAnsi="宋体" w:eastAsia="宋体" w:cs="宋体"/>
          <w:b/>
          <w:color w:val="auto"/>
          <w:sz w:val="30"/>
          <w:szCs w:val="30"/>
        </w:rPr>
        <w:t>拟投入本项目管理人员情况</w:t>
      </w:r>
    </w:p>
    <w:p w14:paraId="0277CDF9">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拟投入本项目管理人员情况一览表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14:paraId="1C85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trPr>
        <w:tc>
          <w:tcPr>
            <w:tcW w:w="648" w:type="dxa"/>
            <w:noWrap w:val="0"/>
            <w:vAlign w:val="center"/>
          </w:tcPr>
          <w:p w14:paraId="5D07A7A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69" w:type="dxa"/>
            <w:noWrap w:val="0"/>
            <w:vAlign w:val="center"/>
          </w:tcPr>
          <w:p w14:paraId="47C66B9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677" w:type="dxa"/>
            <w:noWrap w:val="0"/>
            <w:vAlign w:val="center"/>
          </w:tcPr>
          <w:p w14:paraId="6E3156E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677" w:type="dxa"/>
            <w:noWrap w:val="0"/>
            <w:vAlign w:val="center"/>
          </w:tcPr>
          <w:p w14:paraId="3B880A2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677" w:type="dxa"/>
            <w:noWrap w:val="0"/>
            <w:vAlign w:val="center"/>
          </w:tcPr>
          <w:p w14:paraId="52D3D82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647" w:type="dxa"/>
            <w:noWrap w:val="0"/>
            <w:vAlign w:val="center"/>
          </w:tcPr>
          <w:p w14:paraId="5CF0AA0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资格证书</w:t>
            </w:r>
          </w:p>
        </w:tc>
        <w:tc>
          <w:tcPr>
            <w:tcW w:w="1417" w:type="dxa"/>
            <w:noWrap w:val="0"/>
            <w:vAlign w:val="center"/>
          </w:tcPr>
          <w:p w14:paraId="74B5FC6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拟任职务或承担内容</w:t>
            </w:r>
          </w:p>
        </w:tc>
        <w:tc>
          <w:tcPr>
            <w:tcW w:w="1656" w:type="dxa"/>
            <w:noWrap w:val="0"/>
            <w:vAlign w:val="center"/>
          </w:tcPr>
          <w:p w14:paraId="599DE47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专业年限</w:t>
            </w:r>
          </w:p>
        </w:tc>
        <w:tc>
          <w:tcPr>
            <w:tcW w:w="947" w:type="dxa"/>
            <w:noWrap w:val="0"/>
            <w:vAlign w:val="center"/>
          </w:tcPr>
          <w:p w14:paraId="3323C43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3BCD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noWrap w:val="0"/>
            <w:vAlign w:val="center"/>
          </w:tcPr>
          <w:p w14:paraId="27753522">
            <w:pPr>
              <w:spacing w:line="360" w:lineRule="auto"/>
              <w:jc w:val="center"/>
              <w:rPr>
                <w:rFonts w:hint="eastAsia" w:ascii="宋体" w:hAnsi="宋体" w:eastAsia="宋体" w:cs="宋体"/>
                <w:color w:val="auto"/>
                <w:sz w:val="21"/>
                <w:szCs w:val="21"/>
              </w:rPr>
            </w:pPr>
          </w:p>
        </w:tc>
        <w:tc>
          <w:tcPr>
            <w:tcW w:w="1169" w:type="dxa"/>
            <w:noWrap w:val="0"/>
            <w:vAlign w:val="center"/>
          </w:tcPr>
          <w:p w14:paraId="26D9F45A">
            <w:pPr>
              <w:spacing w:line="360" w:lineRule="auto"/>
              <w:jc w:val="center"/>
              <w:rPr>
                <w:rFonts w:hint="eastAsia" w:ascii="宋体" w:hAnsi="宋体" w:eastAsia="宋体" w:cs="宋体"/>
                <w:color w:val="auto"/>
                <w:sz w:val="21"/>
                <w:szCs w:val="21"/>
              </w:rPr>
            </w:pPr>
          </w:p>
        </w:tc>
        <w:tc>
          <w:tcPr>
            <w:tcW w:w="677" w:type="dxa"/>
            <w:noWrap w:val="0"/>
            <w:vAlign w:val="center"/>
          </w:tcPr>
          <w:p w14:paraId="030AE610">
            <w:pPr>
              <w:spacing w:line="360" w:lineRule="auto"/>
              <w:jc w:val="center"/>
              <w:rPr>
                <w:rFonts w:hint="eastAsia" w:ascii="宋体" w:hAnsi="宋体" w:eastAsia="宋体" w:cs="宋体"/>
                <w:color w:val="auto"/>
                <w:sz w:val="21"/>
                <w:szCs w:val="21"/>
              </w:rPr>
            </w:pPr>
          </w:p>
        </w:tc>
        <w:tc>
          <w:tcPr>
            <w:tcW w:w="677" w:type="dxa"/>
            <w:noWrap w:val="0"/>
            <w:vAlign w:val="center"/>
          </w:tcPr>
          <w:p w14:paraId="3EEEAB7D">
            <w:pPr>
              <w:spacing w:line="360" w:lineRule="auto"/>
              <w:jc w:val="center"/>
              <w:rPr>
                <w:rFonts w:hint="eastAsia" w:ascii="宋体" w:hAnsi="宋体" w:eastAsia="宋体" w:cs="宋体"/>
                <w:color w:val="auto"/>
                <w:sz w:val="21"/>
                <w:szCs w:val="21"/>
              </w:rPr>
            </w:pPr>
          </w:p>
        </w:tc>
        <w:tc>
          <w:tcPr>
            <w:tcW w:w="677" w:type="dxa"/>
            <w:noWrap w:val="0"/>
            <w:vAlign w:val="center"/>
          </w:tcPr>
          <w:p w14:paraId="1577FCFD">
            <w:pPr>
              <w:spacing w:line="360" w:lineRule="auto"/>
              <w:jc w:val="center"/>
              <w:rPr>
                <w:rFonts w:hint="eastAsia" w:ascii="宋体" w:hAnsi="宋体" w:eastAsia="宋体" w:cs="宋体"/>
                <w:color w:val="auto"/>
                <w:sz w:val="21"/>
                <w:szCs w:val="21"/>
              </w:rPr>
            </w:pPr>
          </w:p>
        </w:tc>
        <w:tc>
          <w:tcPr>
            <w:tcW w:w="1647" w:type="dxa"/>
            <w:noWrap w:val="0"/>
            <w:vAlign w:val="center"/>
          </w:tcPr>
          <w:p w14:paraId="64B701D3">
            <w:pPr>
              <w:spacing w:line="360" w:lineRule="auto"/>
              <w:jc w:val="center"/>
              <w:rPr>
                <w:rFonts w:hint="eastAsia" w:ascii="宋体" w:hAnsi="宋体" w:eastAsia="宋体" w:cs="宋体"/>
                <w:color w:val="auto"/>
                <w:sz w:val="21"/>
                <w:szCs w:val="21"/>
              </w:rPr>
            </w:pPr>
          </w:p>
        </w:tc>
        <w:tc>
          <w:tcPr>
            <w:tcW w:w="1417" w:type="dxa"/>
            <w:noWrap w:val="0"/>
            <w:vAlign w:val="center"/>
          </w:tcPr>
          <w:p w14:paraId="3C86AA4B">
            <w:pPr>
              <w:spacing w:line="360" w:lineRule="auto"/>
              <w:jc w:val="center"/>
              <w:rPr>
                <w:rFonts w:hint="eastAsia" w:ascii="宋体" w:hAnsi="宋体" w:eastAsia="宋体" w:cs="宋体"/>
                <w:color w:val="auto"/>
                <w:sz w:val="21"/>
                <w:szCs w:val="21"/>
              </w:rPr>
            </w:pPr>
          </w:p>
        </w:tc>
        <w:tc>
          <w:tcPr>
            <w:tcW w:w="1656" w:type="dxa"/>
            <w:noWrap w:val="0"/>
            <w:vAlign w:val="center"/>
          </w:tcPr>
          <w:p w14:paraId="1B140136">
            <w:pPr>
              <w:spacing w:line="360" w:lineRule="auto"/>
              <w:jc w:val="center"/>
              <w:rPr>
                <w:rFonts w:hint="eastAsia" w:ascii="宋体" w:hAnsi="宋体" w:eastAsia="宋体" w:cs="宋体"/>
                <w:color w:val="auto"/>
                <w:sz w:val="21"/>
                <w:szCs w:val="21"/>
              </w:rPr>
            </w:pPr>
          </w:p>
        </w:tc>
        <w:tc>
          <w:tcPr>
            <w:tcW w:w="947" w:type="dxa"/>
            <w:noWrap w:val="0"/>
            <w:vAlign w:val="center"/>
          </w:tcPr>
          <w:p w14:paraId="72C21A68">
            <w:pPr>
              <w:spacing w:line="360" w:lineRule="auto"/>
              <w:jc w:val="center"/>
              <w:rPr>
                <w:rFonts w:hint="eastAsia" w:ascii="宋体" w:hAnsi="宋体" w:eastAsia="宋体" w:cs="宋体"/>
                <w:color w:val="auto"/>
                <w:sz w:val="21"/>
                <w:szCs w:val="21"/>
              </w:rPr>
            </w:pPr>
          </w:p>
        </w:tc>
      </w:tr>
      <w:tr w14:paraId="055E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noWrap w:val="0"/>
            <w:vAlign w:val="center"/>
          </w:tcPr>
          <w:p w14:paraId="7D8ADE50">
            <w:pPr>
              <w:spacing w:line="360" w:lineRule="auto"/>
              <w:jc w:val="center"/>
              <w:rPr>
                <w:rFonts w:hint="eastAsia" w:ascii="宋体" w:hAnsi="宋体" w:eastAsia="宋体" w:cs="宋体"/>
                <w:color w:val="auto"/>
                <w:sz w:val="21"/>
                <w:szCs w:val="21"/>
              </w:rPr>
            </w:pPr>
          </w:p>
        </w:tc>
        <w:tc>
          <w:tcPr>
            <w:tcW w:w="1169" w:type="dxa"/>
            <w:noWrap w:val="0"/>
            <w:vAlign w:val="center"/>
          </w:tcPr>
          <w:p w14:paraId="20A6FB80">
            <w:pPr>
              <w:spacing w:line="360" w:lineRule="auto"/>
              <w:jc w:val="center"/>
              <w:rPr>
                <w:rFonts w:hint="eastAsia" w:ascii="宋体" w:hAnsi="宋体" w:eastAsia="宋体" w:cs="宋体"/>
                <w:color w:val="auto"/>
                <w:sz w:val="21"/>
                <w:szCs w:val="21"/>
              </w:rPr>
            </w:pPr>
          </w:p>
        </w:tc>
        <w:tc>
          <w:tcPr>
            <w:tcW w:w="677" w:type="dxa"/>
            <w:noWrap w:val="0"/>
            <w:vAlign w:val="center"/>
          </w:tcPr>
          <w:p w14:paraId="48D9BE69">
            <w:pPr>
              <w:spacing w:line="360" w:lineRule="auto"/>
              <w:jc w:val="center"/>
              <w:rPr>
                <w:rFonts w:hint="eastAsia" w:ascii="宋体" w:hAnsi="宋体" w:eastAsia="宋体" w:cs="宋体"/>
                <w:color w:val="auto"/>
                <w:sz w:val="21"/>
                <w:szCs w:val="21"/>
              </w:rPr>
            </w:pPr>
          </w:p>
        </w:tc>
        <w:tc>
          <w:tcPr>
            <w:tcW w:w="677" w:type="dxa"/>
            <w:noWrap w:val="0"/>
            <w:vAlign w:val="center"/>
          </w:tcPr>
          <w:p w14:paraId="071EFB32">
            <w:pPr>
              <w:spacing w:line="360" w:lineRule="auto"/>
              <w:jc w:val="center"/>
              <w:rPr>
                <w:rFonts w:hint="eastAsia" w:ascii="宋体" w:hAnsi="宋体" w:eastAsia="宋体" w:cs="宋体"/>
                <w:color w:val="auto"/>
                <w:sz w:val="21"/>
                <w:szCs w:val="21"/>
              </w:rPr>
            </w:pPr>
          </w:p>
        </w:tc>
        <w:tc>
          <w:tcPr>
            <w:tcW w:w="677" w:type="dxa"/>
            <w:noWrap w:val="0"/>
            <w:vAlign w:val="center"/>
          </w:tcPr>
          <w:p w14:paraId="588D15BB">
            <w:pPr>
              <w:spacing w:line="360" w:lineRule="auto"/>
              <w:jc w:val="center"/>
              <w:rPr>
                <w:rFonts w:hint="eastAsia" w:ascii="宋体" w:hAnsi="宋体" w:eastAsia="宋体" w:cs="宋体"/>
                <w:color w:val="auto"/>
                <w:sz w:val="21"/>
                <w:szCs w:val="21"/>
              </w:rPr>
            </w:pPr>
          </w:p>
        </w:tc>
        <w:tc>
          <w:tcPr>
            <w:tcW w:w="1647" w:type="dxa"/>
            <w:noWrap w:val="0"/>
            <w:vAlign w:val="center"/>
          </w:tcPr>
          <w:p w14:paraId="33E969CF">
            <w:pPr>
              <w:spacing w:line="360" w:lineRule="auto"/>
              <w:jc w:val="center"/>
              <w:rPr>
                <w:rFonts w:hint="eastAsia" w:ascii="宋体" w:hAnsi="宋体" w:eastAsia="宋体" w:cs="宋体"/>
                <w:color w:val="auto"/>
                <w:sz w:val="21"/>
                <w:szCs w:val="21"/>
              </w:rPr>
            </w:pPr>
          </w:p>
        </w:tc>
        <w:tc>
          <w:tcPr>
            <w:tcW w:w="1417" w:type="dxa"/>
            <w:noWrap w:val="0"/>
            <w:vAlign w:val="center"/>
          </w:tcPr>
          <w:p w14:paraId="462B8B6B">
            <w:pPr>
              <w:spacing w:line="360" w:lineRule="auto"/>
              <w:jc w:val="center"/>
              <w:rPr>
                <w:rFonts w:hint="eastAsia" w:ascii="宋体" w:hAnsi="宋体" w:eastAsia="宋体" w:cs="宋体"/>
                <w:color w:val="auto"/>
                <w:sz w:val="21"/>
                <w:szCs w:val="21"/>
              </w:rPr>
            </w:pPr>
          </w:p>
        </w:tc>
        <w:tc>
          <w:tcPr>
            <w:tcW w:w="1656" w:type="dxa"/>
            <w:noWrap w:val="0"/>
            <w:vAlign w:val="center"/>
          </w:tcPr>
          <w:p w14:paraId="2007743B">
            <w:pPr>
              <w:spacing w:line="360" w:lineRule="auto"/>
              <w:jc w:val="center"/>
              <w:rPr>
                <w:rFonts w:hint="eastAsia" w:ascii="宋体" w:hAnsi="宋体" w:eastAsia="宋体" w:cs="宋体"/>
                <w:color w:val="auto"/>
                <w:sz w:val="21"/>
                <w:szCs w:val="21"/>
              </w:rPr>
            </w:pPr>
          </w:p>
        </w:tc>
        <w:tc>
          <w:tcPr>
            <w:tcW w:w="947" w:type="dxa"/>
            <w:noWrap w:val="0"/>
            <w:vAlign w:val="center"/>
          </w:tcPr>
          <w:p w14:paraId="3E0AE13A">
            <w:pPr>
              <w:spacing w:line="360" w:lineRule="auto"/>
              <w:jc w:val="center"/>
              <w:rPr>
                <w:rFonts w:hint="eastAsia" w:ascii="宋体" w:hAnsi="宋体" w:eastAsia="宋体" w:cs="宋体"/>
                <w:color w:val="auto"/>
                <w:sz w:val="21"/>
                <w:szCs w:val="21"/>
              </w:rPr>
            </w:pPr>
          </w:p>
        </w:tc>
      </w:tr>
      <w:tr w14:paraId="4484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noWrap w:val="0"/>
            <w:vAlign w:val="center"/>
          </w:tcPr>
          <w:p w14:paraId="158583B4">
            <w:pPr>
              <w:spacing w:line="360" w:lineRule="auto"/>
              <w:jc w:val="center"/>
              <w:rPr>
                <w:rFonts w:hint="eastAsia" w:ascii="宋体" w:hAnsi="宋体" w:eastAsia="宋体" w:cs="宋体"/>
                <w:color w:val="auto"/>
                <w:sz w:val="21"/>
                <w:szCs w:val="21"/>
              </w:rPr>
            </w:pPr>
          </w:p>
        </w:tc>
        <w:tc>
          <w:tcPr>
            <w:tcW w:w="1169" w:type="dxa"/>
            <w:noWrap w:val="0"/>
            <w:vAlign w:val="center"/>
          </w:tcPr>
          <w:p w14:paraId="048CCED7">
            <w:pPr>
              <w:spacing w:line="360" w:lineRule="auto"/>
              <w:jc w:val="center"/>
              <w:rPr>
                <w:rFonts w:hint="eastAsia" w:ascii="宋体" w:hAnsi="宋体" w:eastAsia="宋体" w:cs="宋体"/>
                <w:color w:val="auto"/>
                <w:sz w:val="21"/>
                <w:szCs w:val="21"/>
              </w:rPr>
            </w:pPr>
          </w:p>
        </w:tc>
        <w:tc>
          <w:tcPr>
            <w:tcW w:w="677" w:type="dxa"/>
            <w:noWrap w:val="0"/>
            <w:vAlign w:val="center"/>
          </w:tcPr>
          <w:p w14:paraId="66C8C6C8">
            <w:pPr>
              <w:spacing w:line="360" w:lineRule="auto"/>
              <w:jc w:val="center"/>
              <w:rPr>
                <w:rFonts w:hint="eastAsia" w:ascii="宋体" w:hAnsi="宋体" w:eastAsia="宋体" w:cs="宋体"/>
                <w:color w:val="auto"/>
                <w:sz w:val="21"/>
                <w:szCs w:val="21"/>
              </w:rPr>
            </w:pPr>
          </w:p>
        </w:tc>
        <w:tc>
          <w:tcPr>
            <w:tcW w:w="677" w:type="dxa"/>
            <w:noWrap w:val="0"/>
            <w:vAlign w:val="center"/>
          </w:tcPr>
          <w:p w14:paraId="12077FEE">
            <w:pPr>
              <w:spacing w:line="360" w:lineRule="auto"/>
              <w:jc w:val="center"/>
              <w:rPr>
                <w:rFonts w:hint="eastAsia" w:ascii="宋体" w:hAnsi="宋体" w:eastAsia="宋体" w:cs="宋体"/>
                <w:color w:val="auto"/>
                <w:sz w:val="21"/>
                <w:szCs w:val="21"/>
              </w:rPr>
            </w:pPr>
          </w:p>
        </w:tc>
        <w:tc>
          <w:tcPr>
            <w:tcW w:w="677" w:type="dxa"/>
            <w:noWrap w:val="0"/>
            <w:vAlign w:val="center"/>
          </w:tcPr>
          <w:p w14:paraId="58579879">
            <w:pPr>
              <w:spacing w:line="360" w:lineRule="auto"/>
              <w:jc w:val="center"/>
              <w:rPr>
                <w:rFonts w:hint="eastAsia" w:ascii="宋体" w:hAnsi="宋体" w:eastAsia="宋体" w:cs="宋体"/>
                <w:color w:val="auto"/>
                <w:sz w:val="21"/>
                <w:szCs w:val="21"/>
              </w:rPr>
            </w:pPr>
          </w:p>
        </w:tc>
        <w:tc>
          <w:tcPr>
            <w:tcW w:w="1647" w:type="dxa"/>
            <w:noWrap w:val="0"/>
            <w:vAlign w:val="center"/>
          </w:tcPr>
          <w:p w14:paraId="7AB78CF7">
            <w:pPr>
              <w:spacing w:line="360" w:lineRule="auto"/>
              <w:jc w:val="center"/>
              <w:rPr>
                <w:rFonts w:hint="eastAsia" w:ascii="宋体" w:hAnsi="宋体" w:eastAsia="宋体" w:cs="宋体"/>
                <w:color w:val="auto"/>
                <w:sz w:val="21"/>
                <w:szCs w:val="21"/>
              </w:rPr>
            </w:pPr>
          </w:p>
        </w:tc>
        <w:tc>
          <w:tcPr>
            <w:tcW w:w="1417" w:type="dxa"/>
            <w:noWrap w:val="0"/>
            <w:vAlign w:val="center"/>
          </w:tcPr>
          <w:p w14:paraId="5A3DE39F">
            <w:pPr>
              <w:spacing w:line="360" w:lineRule="auto"/>
              <w:jc w:val="center"/>
              <w:rPr>
                <w:rFonts w:hint="eastAsia" w:ascii="宋体" w:hAnsi="宋体" w:eastAsia="宋体" w:cs="宋体"/>
                <w:color w:val="auto"/>
                <w:sz w:val="21"/>
                <w:szCs w:val="21"/>
              </w:rPr>
            </w:pPr>
          </w:p>
        </w:tc>
        <w:tc>
          <w:tcPr>
            <w:tcW w:w="1656" w:type="dxa"/>
            <w:noWrap w:val="0"/>
            <w:vAlign w:val="center"/>
          </w:tcPr>
          <w:p w14:paraId="726CA6C7">
            <w:pPr>
              <w:spacing w:line="360" w:lineRule="auto"/>
              <w:jc w:val="center"/>
              <w:rPr>
                <w:rFonts w:hint="eastAsia" w:ascii="宋体" w:hAnsi="宋体" w:eastAsia="宋体" w:cs="宋体"/>
                <w:color w:val="auto"/>
                <w:sz w:val="21"/>
                <w:szCs w:val="21"/>
              </w:rPr>
            </w:pPr>
          </w:p>
        </w:tc>
        <w:tc>
          <w:tcPr>
            <w:tcW w:w="947" w:type="dxa"/>
            <w:noWrap w:val="0"/>
            <w:vAlign w:val="center"/>
          </w:tcPr>
          <w:p w14:paraId="42DFE0F5">
            <w:pPr>
              <w:spacing w:line="360" w:lineRule="auto"/>
              <w:jc w:val="center"/>
              <w:rPr>
                <w:rFonts w:hint="eastAsia" w:ascii="宋体" w:hAnsi="宋体" w:eastAsia="宋体" w:cs="宋体"/>
                <w:color w:val="auto"/>
                <w:sz w:val="21"/>
                <w:szCs w:val="21"/>
              </w:rPr>
            </w:pPr>
          </w:p>
        </w:tc>
      </w:tr>
      <w:tr w14:paraId="3C2E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noWrap w:val="0"/>
            <w:vAlign w:val="center"/>
          </w:tcPr>
          <w:p w14:paraId="3FE66DD1">
            <w:pPr>
              <w:spacing w:line="360" w:lineRule="auto"/>
              <w:jc w:val="center"/>
              <w:rPr>
                <w:rFonts w:hint="eastAsia" w:ascii="宋体" w:hAnsi="宋体" w:eastAsia="宋体" w:cs="宋体"/>
                <w:color w:val="auto"/>
                <w:sz w:val="21"/>
                <w:szCs w:val="21"/>
              </w:rPr>
            </w:pPr>
          </w:p>
        </w:tc>
        <w:tc>
          <w:tcPr>
            <w:tcW w:w="1169" w:type="dxa"/>
            <w:noWrap w:val="0"/>
            <w:vAlign w:val="center"/>
          </w:tcPr>
          <w:p w14:paraId="0B3FE866">
            <w:pPr>
              <w:spacing w:line="360" w:lineRule="auto"/>
              <w:jc w:val="center"/>
              <w:rPr>
                <w:rFonts w:hint="eastAsia" w:ascii="宋体" w:hAnsi="宋体" w:eastAsia="宋体" w:cs="宋体"/>
                <w:color w:val="auto"/>
                <w:sz w:val="21"/>
                <w:szCs w:val="21"/>
              </w:rPr>
            </w:pPr>
          </w:p>
        </w:tc>
        <w:tc>
          <w:tcPr>
            <w:tcW w:w="677" w:type="dxa"/>
            <w:noWrap w:val="0"/>
            <w:vAlign w:val="center"/>
          </w:tcPr>
          <w:p w14:paraId="7E5DF5F2">
            <w:pPr>
              <w:spacing w:line="360" w:lineRule="auto"/>
              <w:jc w:val="center"/>
              <w:rPr>
                <w:rFonts w:hint="eastAsia" w:ascii="宋体" w:hAnsi="宋体" w:eastAsia="宋体" w:cs="宋体"/>
                <w:color w:val="auto"/>
                <w:sz w:val="21"/>
                <w:szCs w:val="21"/>
              </w:rPr>
            </w:pPr>
          </w:p>
        </w:tc>
        <w:tc>
          <w:tcPr>
            <w:tcW w:w="677" w:type="dxa"/>
            <w:noWrap w:val="0"/>
            <w:vAlign w:val="center"/>
          </w:tcPr>
          <w:p w14:paraId="077DD44B">
            <w:pPr>
              <w:spacing w:line="360" w:lineRule="auto"/>
              <w:jc w:val="center"/>
              <w:rPr>
                <w:rFonts w:hint="eastAsia" w:ascii="宋体" w:hAnsi="宋体" w:eastAsia="宋体" w:cs="宋体"/>
                <w:color w:val="auto"/>
                <w:sz w:val="21"/>
                <w:szCs w:val="21"/>
              </w:rPr>
            </w:pPr>
          </w:p>
        </w:tc>
        <w:tc>
          <w:tcPr>
            <w:tcW w:w="677" w:type="dxa"/>
            <w:noWrap w:val="0"/>
            <w:vAlign w:val="center"/>
          </w:tcPr>
          <w:p w14:paraId="248D9227">
            <w:pPr>
              <w:spacing w:line="360" w:lineRule="auto"/>
              <w:jc w:val="center"/>
              <w:rPr>
                <w:rFonts w:hint="eastAsia" w:ascii="宋体" w:hAnsi="宋体" w:eastAsia="宋体" w:cs="宋体"/>
                <w:color w:val="auto"/>
                <w:sz w:val="21"/>
                <w:szCs w:val="21"/>
              </w:rPr>
            </w:pPr>
          </w:p>
        </w:tc>
        <w:tc>
          <w:tcPr>
            <w:tcW w:w="1647" w:type="dxa"/>
            <w:noWrap w:val="0"/>
            <w:vAlign w:val="center"/>
          </w:tcPr>
          <w:p w14:paraId="4B3B9F5D">
            <w:pPr>
              <w:spacing w:line="360" w:lineRule="auto"/>
              <w:jc w:val="center"/>
              <w:rPr>
                <w:rFonts w:hint="eastAsia" w:ascii="宋体" w:hAnsi="宋体" w:eastAsia="宋体" w:cs="宋体"/>
                <w:color w:val="auto"/>
                <w:sz w:val="21"/>
                <w:szCs w:val="21"/>
              </w:rPr>
            </w:pPr>
          </w:p>
        </w:tc>
        <w:tc>
          <w:tcPr>
            <w:tcW w:w="1417" w:type="dxa"/>
            <w:noWrap w:val="0"/>
            <w:vAlign w:val="center"/>
          </w:tcPr>
          <w:p w14:paraId="5D939834">
            <w:pPr>
              <w:spacing w:line="360" w:lineRule="auto"/>
              <w:jc w:val="center"/>
              <w:rPr>
                <w:rFonts w:hint="eastAsia" w:ascii="宋体" w:hAnsi="宋体" w:eastAsia="宋体" w:cs="宋体"/>
                <w:color w:val="auto"/>
                <w:sz w:val="21"/>
                <w:szCs w:val="21"/>
              </w:rPr>
            </w:pPr>
          </w:p>
        </w:tc>
        <w:tc>
          <w:tcPr>
            <w:tcW w:w="1656" w:type="dxa"/>
            <w:noWrap w:val="0"/>
            <w:vAlign w:val="center"/>
          </w:tcPr>
          <w:p w14:paraId="63BA38F6">
            <w:pPr>
              <w:spacing w:line="360" w:lineRule="auto"/>
              <w:jc w:val="center"/>
              <w:rPr>
                <w:rFonts w:hint="eastAsia" w:ascii="宋体" w:hAnsi="宋体" w:eastAsia="宋体" w:cs="宋体"/>
                <w:color w:val="auto"/>
                <w:sz w:val="21"/>
                <w:szCs w:val="21"/>
              </w:rPr>
            </w:pPr>
          </w:p>
        </w:tc>
        <w:tc>
          <w:tcPr>
            <w:tcW w:w="947" w:type="dxa"/>
            <w:noWrap w:val="0"/>
            <w:vAlign w:val="center"/>
          </w:tcPr>
          <w:p w14:paraId="6A683184">
            <w:pPr>
              <w:spacing w:line="360" w:lineRule="auto"/>
              <w:jc w:val="center"/>
              <w:rPr>
                <w:rFonts w:hint="eastAsia" w:ascii="宋体" w:hAnsi="宋体" w:eastAsia="宋体" w:cs="宋体"/>
                <w:color w:val="auto"/>
                <w:sz w:val="21"/>
                <w:szCs w:val="21"/>
              </w:rPr>
            </w:pPr>
          </w:p>
        </w:tc>
      </w:tr>
      <w:tr w14:paraId="1CCC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noWrap w:val="0"/>
            <w:vAlign w:val="center"/>
          </w:tcPr>
          <w:p w14:paraId="5823DF81">
            <w:pPr>
              <w:spacing w:line="360" w:lineRule="auto"/>
              <w:jc w:val="center"/>
              <w:rPr>
                <w:rFonts w:hint="eastAsia" w:ascii="宋体" w:hAnsi="宋体" w:eastAsia="宋体" w:cs="宋体"/>
                <w:color w:val="auto"/>
                <w:sz w:val="21"/>
                <w:szCs w:val="21"/>
              </w:rPr>
            </w:pPr>
          </w:p>
        </w:tc>
        <w:tc>
          <w:tcPr>
            <w:tcW w:w="1169" w:type="dxa"/>
            <w:noWrap w:val="0"/>
            <w:vAlign w:val="center"/>
          </w:tcPr>
          <w:p w14:paraId="69C0C076">
            <w:pPr>
              <w:spacing w:line="360" w:lineRule="auto"/>
              <w:jc w:val="center"/>
              <w:rPr>
                <w:rFonts w:hint="eastAsia" w:ascii="宋体" w:hAnsi="宋体" w:eastAsia="宋体" w:cs="宋体"/>
                <w:color w:val="auto"/>
                <w:sz w:val="21"/>
                <w:szCs w:val="21"/>
              </w:rPr>
            </w:pPr>
          </w:p>
        </w:tc>
        <w:tc>
          <w:tcPr>
            <w:tcW w:w="677" w:type="dxa"/>
            <w:noWrap w:val="0"/>
            <w:vAlign w:val="center"/>
          </w:tcPr>
          <w:p w14:paraId="792F1439">
            <w:pPr>
              <w:spacing w:line="360" w:lineRule="auto"/>
              <w:jc w:val="center"/>
              <w:rPr>
                <w:rFonts w:hint="eastAsia" w:ascii="宋体" w:hAnsi="宋体" w:eastAsia="宋体" w:cs="宋体"/>
                <w:color w:val="auto"/>
                <w:sz w:val="21"/>
                <w:szCs w:val="21"/>
              </w:rPr>
            </w:pPr>
          </w:p>
        </w:tc>
        <w:tc>
          <w:tcPr>
            <w:tcW w:w="677" w:type="dxa"/>
            <w:noWrap w:val="0"/>
            <w:vAlign w:val="center"/>
          </w:tcPr>
          <w:p w14:paraId="360EDDD9">
            <w:pPr>
              <w:spacing w:line="360" w:lineRule="auto"/>
              <w:jc w:val="center"/>
              <w:rPr>
                <w:rFonts w:hint="eastAsia" w:ascii="宋体" w:hAnsi="宋体" w:eastAsia="宋体" w:cs="宋体"/>
                <w:color w:val="auto"/>
                <w:sz w:val="21"/>
                <w:szCs w:val="21"/>
              </w:rPr>
            </w:pPr>
          </w:p>
        </w:tc>
        <w:tc>
          <w:tcPr>
            <w:tcW w:w="677" w:type="dxa"/>
            <w:noWrap w:val="0"/>
            <w:vAlign w:val="center"/>
          </w:tcPr>
          <w:p w14:paraId="34A68E2E">
            <w:pPr>
              <w:spacing w:line="360" w:lineRule="auto"/>
              <w:jc w:val="center"/>
              <w:rPr>
                <w:rFonts w:hint="eastAsia" w:ascii="宋体" w:hAnsi="宋体" w:eastAsia="宋体" w:cs="宋体"/>
                <w:color w:val="auto"/>
                <w:sz w:val="21"/>
                <w:szCs w:val="21"/>
              </w:rPr>
            </w:pPr>
          </w:p>
        </w:tc>
        <w:tc>
          <w:tcPr>
            <w:tcW w:w="1647" w:type="dxa"/>
            <w:noWrap w:val="0"/>
            <w:vAlign w:val="center"/>
          </w:tcPr>
          <w:p w14:paraId="39639571">
            <w:pPr>
              <w:spacing w:line="360" w:lineRule="auto"/>
              <w:jc w:val="center"/>
              <w:rPr>
                <w:rFonts w:hint="eastAsia" w:ascii="宋体" w:hAnsi="宋体" w:eastAsia="宋体" w:cs="宋体"/>
                <w:color w:val="auto"/>
                <w:sz w:val="21"/>
                <w:szCs w:val="21"/>
              </w:rPr>
            </w:pPr>
          </w:p>
        </w:tc>
        <w:tc>
          <w:tcPr>
            <w:tcW w:w="1417" w:type="dxa"/>
            <w:noWrap w:val="0"/>
            <w:vAlign w:val="center"/>
          </w:tcPr>
          <w:p w14:paraId="08C2E2AD">
            <w:pPr>
              <w:spacing w:line="360" w:lineRule="auto"/>
              <w:jc w:val="center"/>
              <w:rPr>
                <w:rFonts w:hint="eastAsia" w:ascii="宋体" w:hAnsi="宋体" w:eastAsia="宋体" w:cs="宋体"/>
                <w:color w:val="auto"/>
                <w:sz w:val="21"/>
                <w:szCs w:val="21"/>
              </w:rPr>
            </w:pPr>
          </w:p>
        </w:tc>
        <w:tc>
          <w:tcPr>
            <w:tcW w:w="1656" w:type="dxa"/>
            <w:noWrap w:val="0"/>
            <w:vAlign w:val="center"/>
          </w:tcPr>
          <w:p w14:paraId="555B1CE5">
            <w:pPr>
              <w:spacing w:line="360" w:lineRule="auto"/>
              <w:jc w:val="center"/>
              <w:rPr>
                <w:rFonts w:hint="eastAsia" w:ascii="宋体" w:hAnsi="宋体" w:eastAsia="宋体" w:cs="宋体"/>
                <w:color w:val="auto"/>
                <w:sz w:val="21"/>
                <w:szCs w:val="21"/>
              </w:rPr>
            </w:pPr>
          </w:p>
        </w:tc>
        <w:tc>
          <w:tcPr>
            <w:tcW w:w="947" w:type="dxa"/>
            <w:noWrap w:val="0"/>
            <w:vAlign w:val="center"/>
          </w:tcPr>
          <w:p w14:paraId="5AE6C033">
            <w:pPr>
              <w:spacing w:line="360" w:lineRule="auto"/>
              <w:jc w:val="center"/>
              <w:rPr>
                <w:rFonts w:hint="eastAsia" w:ascii="宋体" w:hAnsi="宋体" w:eastAsia="宋体" w:cs="宋体"/>
                <w:color w:val="auto"/>
                <w:sz w:val="21"/>
                <w:szCs w:val="21"/>
              </w:rPr>
            </w:pPr>
          </w:p>
        </w:tc>
      </w:tr>
      <w:tr w14:paraId="16F8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noWrap w:val="0"/>
            <w:vAlign w:val="center"/>
          </w:tcPr>
          <w:p w14:paraId="17E75D6E">
            <w:pPr>
              <w:spacing w:line="360" w:lineRule="auto"/>
              <w:jc w:val="center"/>
              <w:rPr>
                <w:rFonts w:hint="eastAsia" w:ascii="宋体" w:hAnsi="宋体" w:eastAsia="宋体" w:cs="宋体"/>
                <w:color w:val="auto"/>
                <w:sz w:val="21"/>
                <w:szCs w:val="21"/>
              </w:rPr>
            </w:pPr>
          </w:p>
        </w:tc>
        <w:tc>
          <w:tcPr>
            <w:tcW w:w="1169" w:type="dxa"/>
            <w:noWrap w:val="0"/>
            <w:vAlign w:val="center"/>
          </w:tcPr>
          <w:p w14:paraId="5D1D88A0">
            <w:pPr>
              <w:spacing w:line="360" w:lineRule="auto"/>
              <w:jc w:val="center"/>
              <w:rPr>
                <w:rFonts w:hint="eastAsia" w:ascii="宋体" w:hAnsi="宋体" w:eastAsia="宋体" w:cs="宋体"/>
                <w:color w:val="auto"/>
                <w:sz w:val="21"/>
                <w:szCs w:val="21"/>
              </w:rPr>
            </w:pPr>
          </w:p>
        </w:tc>
        <w:tc>
          <w:tcPr>
            <w:tcW w:w="677" w:type="dxa"/>
            <w:noWrap w:val="0"/>
            <w:vAlign w:val="center"/>
          </w:tcPr>
          <w:p w14:paraId="7CDADE60">
            <w:pPr>
              <w:spacing w:line="360" w:lineRule="auto"/>
              <w:jc w:val="center"/>
              <w:rPr>
                <w:rFonts w:hint="eastAsia" w:ascii="宋体" w:hAnsi="宋体" w:eastAsia="宋体" w:cs="宋体"/>
                <w:color w:val="auto"/>
                <w:sz w:val="21"/>
                <w:szCs w:val="21"/>
              </w:rPr>
            </w:pPr>
          </w:p>
        </w:tc>
        <w:tc>
          <w:tcPr>
            <w:tcW w:w="677" w:type="dxa"/>
            <w:noWrap w:val="0"/>
            <w:vAlign w:val="center"/>
          </w:tcPr>
          <w:p w14:paraId="797D4064">
            <w:pPr>
              <w:spacing w:line="360" w:lineRule="auto"/>
              <w:jc w:val="center"/>
              <w:rPr>
                <w:rFonts w:hint="eastAsia" w:ascii="宋体" w:hAnsi="宋体" w:eastAsia="宋体" w:cs="宋体"/>
                <w:color w:val="auto"/>
                <w:sz w:val="21"/>
                <w:szCs w:val="21"/>
              </w:rPr>
            </w:pPr>
          </w:p>
        </w:tc>
        <w:tc>
          <w:tcPr>
            <w:tcW w:w="677" w:type="dxa"/>
            <w:noWrap w:val="0"/>
            <w:vAlign w:val="center"/>
          </w:tcPr>
          <w:p w14:paraId="4929D49A">
            <w:pPr>
              <w:spacing w:line="360" w:lineRule="auto"/>
              <w:jc w:val="center"/>
              <w:rPr>
                <w:rFonts w:hint="eastAsia" w:ascii="宋体" w:hAnsi="宋体" w:eastAsia="宋体" w:cs="宋体"/>
                <w:color w:val="auto"/>
                <w:sz w:val="21"/>
                <w:szCs w:val="21"/>
              </w:rPr>
            </w:pPr>
          </w:p>
        </w:tc>
        <w:tc>
          <w:tcPr>
            <w:tcW w:w="1647" w:type="dxa"/>
            <w:noWrap w:val="0"/>
            <w:vAlign w:val="center"/>
          </w:tcPr>
          <w:p w14:paraId="66E18630">
            <w:pPr>
              <w:spacing w:line="360" w:lineRule="auto"/>
              <w:jc w:val="center"/>
              <w:rPr>
                <w:rFonts w:hint="eastAsia" w:ascii="宋体" w:hAnsi="宋体" w:eastAsia="宋体" w:cs="宋体"/>
                <w:color w:val="auto"/>
                <w:sz w:val="21"/>
                <w:szCs w:val="21"/>
              </w:rPr>
            </w:pPr>
          </w:p>
        </w:tc>
        <w:tc>
          <w:tcPr>
            <w:tcW w:w="1417" w:type="dxa"/>
            <w:noWrap w:val="0"/>
            <w:vAlign w:val="center"/>
          </w:tcPr>
          <w:p w14:paraId="5B16A593">
            <w:pPr>
              <w:spacing w:line="360" w:lineRule="auto"/>
              <w:jc w:val="center"/>
              <w:rPr>
                <w:rFonts w:hint="eastAsia" w:ascii="宋体" w:hAnsi="宋体" w:eastAsia="宋体" w:cs="宋体"/>
                <w:color w:val="auto"/>
                <w:sz w:val="21"/>
                <w:szCs w:val="21"/>
              </w:rPr>
            </w:pPr>
          </w:p>
        </w:tc>
        <w:tc>
          <w:tcPr>
            <w:tcW w:w="1656" w:type="dxa"/>
            <w:noWrap w:val="0"/>
            <w:vAlign w:val="center"/>
          </w:tcPr>
          <w:p w14:paraId="6914D588">
            <w:pPr>
              <w:spacing w:line="360" w:lineRule="auto"/>
              <w:jc w:val="center"/>
              <w:rPr>
                <w:rFonts w:hint="eastAsia" w:ascii="宋体" w:hAnsi="宋体" w:eastAsia="宋体" w:cs="宋体"/>
                <w:color w:val="auto"/>
                <w:sz w:val="21"/>
                <w:szCs w:val="21"/>
              </w:rPr>
            </w:pPr>
          </w:p>
        </w:tc>
        <w:tc>
          <w:tcPr>
            <w:tcW w:w="947" w:type="dxa"/>
            <w:noWrap w:val="0"/>
            <w:vAlign w:val="center"/>
          </w:tcPr>
          <w:p w14:paraId="1A3CE775">
            <w:pPr>
              <w:spacing w:line="360" w:lineRule="auto"/>
              <w:jc w:val="center"/>
              <w:rPr>
                <w:rFonts w:hint="eastAsia" w:ascii="宋体" w:hAnsi="宋体" w:eastAsia="宋体" w:cs="宋体"/>
                <w:color w:val="auto"/>
                <w:sz w:val="21"/>
                <w:szCs w:val="21"/>
              </w:rPr>
            </w:pPr>
          </w:p>
        </w:tc>
      </w:tr>
      <w:tr w14:paraId="79E5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noWrap w:val="0"/>
            <w:vAlign w:val="center"/>
          </w:tcPr>
          <w:p w14:paraId="55C304B5">
            <w:pPr>
              <w:spacing w:line="360" w:lineRule="auto"/>
              <w:jc w:val="center"/>
              <w:rPr>
                <w:rFonts w:hint="eastAsia" w:ascii="宋体" w:hAnsi="宋体" w:eastAsia="宋体" w:cs="宋体"/>
                <w:color w:val="auto"/>
                <w:sz w:val="21"/>
                <w:szCs w:val="21"/>
              </w:rPr>
            </w:pPr>
          </w:p>
        </w:tc>
        <w:tc>
          <w:tcPr>
            <w:tcW w:w="1169" w:type="dxa"/>
            <w:noWrap w:val="0"/>
            <w:vAlign w:val="center"/>
          </w:tcPr>
          <w:p w14:paraId="7644A2D0">
            <w:pPr>
              <w:spacing w:line="360" w:lineRule="auto"/>
              <w:jc w:val="center"/>
              <w:rPr>
                <w:rFonts w:hint="eastAsia" w:ascii="宋体" w:hAnsi="宋体" w:eastAsia="宋体" w:cs="宋体"/>
                <w:color w:val="auto"/>
                <w:sz w:val="21"/>
                <w:szCs w:val="21"/>
              </w:rPr>
            </w:pPr>
          </w:p>
        </w:tc>
        <w:tc>
          <w:tcPr>
            <w:tcW w:w="677" w:type="dxa"/>
            <w:noWrap w:val="0"/>
            <w:vAlign w:val="center"/>
          </w:tcPr>
          <w:p w14:paraId="462A48A5">
            <w:pPr>
              <w:spacing w:line="360" w:lineRule="auto"/>
              <w:jc w:val="center"/>
              <w:rPr>
                <w:rFonts w:hint="eastAsia" w:ascii="宋体" w:hAnsi="宋体" w:eastAsia="宋体" w:cs="宋体"/>
                <w:color w:val="auto"/>
                <w:sz w:val="21"/>
                <w:szCs w:val="21"/>
              </w:rPr>
            </w:pPr>
          </w:p>
        </w:tc>
        <w:tc>
          <w:tcPr>
            <w:tcW w:w="677" w:type="dxa"/>
            <w:noWrap w:val="0"/>
            <w:vAlign w:val="center"/>
          </w:tcPr>
          <w:p w14:paraId="3F32F4CC">
            <w:pPr>
              <w:spacing w:line="360" w:lineRule="auto"/>
              <w:jc w:val="center"/>
              <w:rPr>
                <w:rFonts w:hint="eastAsia" w:ascii="宋体" w:hAnsi="宋体" w:eastAsia="宋体" w:cs="宋体"/>
                <w:color w:val="auto"/>
                <w:sz w:val="21"/>
                <w:szCs w:val="21"/>
              </w:rPr>
            </w:pPr>
          </w:p>
        </w:tc>
        <w:tc>
          <w:tcPr>
            <w:tcW w:w="677" w:type="dxa"/>
            <w:noWrap w:val="0"/>
            <w:vAlign w:val="center"/>
          </w:tcPr>
          <w:p w14:paraId="17C6975D">
            <w:pPr>
              <w:spacing w:line="360" w:lineRule="auto"/>
              <w:jc w:val="center"/>
              <w:rPr>
                <w:rFonts w:hint="eastAsia" w:ascii="宋体" w:hAnsi="宋体" w:eastAsia="宋体" w:cs="宋体"/>
                <w:color w:val="auto"/>
                <w:sz w:val="21"/>
                <w:szCs w:val="21"/>
              </w:rPr>
            </w:pPr>
          </w:p>
        </w:tc>
        <w:tc>
          <w:tcPr>
            <w:tcW w:w="1647" w:type="dxa"/>
            <w:noWrap w:val="0"/>
            <w:vAlign w:val="center"/>
          </w:tcPr>
          <w:p w14:paraId="57499DFE">
            <w:pPr>
              <w:spacing w:line="360" w:lineRule="auto"/>
              <w:jc w:val="center"/>
              <w:rPr>
                <w:rFonts w:hint="eastAsia" w:ascii="宋体" w:hAnsi="宋体" w:eastAsia="宋体" w:cs="宋体"/>
                <w:color w:val="auto"/>
                <w:sz w:val="21"/>
                <w:szCs w:val="21"/>
              </w:rPr>
            </w:pPr>
          </w:p>
        </w:tc>
        <w:tc>
          <w:tcPr>
            <w:tcW w:w="1417" w:type="dxa"/>
            <w:noWrap w:val="0"/>
            <w:vAlign w:val="center"/>
          </w:tcPr>
          <w:p w14:paraId="363667FD">
            <w:pPr>
              <w:spacing w:line="360" w:lineRule="auto"/>
              <w:jc w:val="center"/>
              <w:rPr>
                <w:rFonts w:hint="eastAsia" w:ascii="宋体" w:hAnsi="宋体" w:eastAsia="宋体" w:cs="宋体"/>
                <w:color w:val="auto"/>
                <w:sz w:val="21"/>
                <w:szCs w:val="21"/>
              </w:rPr>
            </w:pPr>
          </w:p>
        </w:tc>
        <w:tc>
          <w:tcPr>
            <w:tcW w:w="1656" w:type="dxa"/>
            <w:noWrap w:val="0"/>
            <w:vAlign w:val="center"/>
          </w:tcPr>
          <w:p w14:paraId="46BFABE1">
            <w:pPr>
              <w:spacing w:line="360" w:lineRule="auto"/>
              <w:jc w:val="center"/>
              <w:rPr>
                <w:rFonts w:hint="eastAsia" w:ascii="宋体" w:hAnsi="宋体" w:eastAsia="宋体" w:cs="宋体"/>
                <w:color w:val="auto"/>
                <w:sz w:val="21"/>
                <w:szCs w:val="21"/>
              </w:rPr>
            </w:pPr>
          </w:p>
        </w:tc>
        <w:tc>
          <w:tcPr>
            <w:tcW w:w="947" w:type="dxa"/>
            <w:noWrap w:val="0"/>
            <w:vAlign w:val="center"/>
          </w:tcPr>
          <w:p w14:paraId="32FD35AB">
            <w:pPr>
              <w:spacing w:line="360" w:lineRule="auto"/>
              <w:jc w:val="center"/>
              <w:rPr>
                <w:rFonts w:hint="eastAsia" w:ascii="宋体" w:hAnsi="宋体" w:eastAsia="宋体" w:cs="宋体"/>
                <w:color w:val="auto"/>
                <w:sz w:val="21"/>
                <w:szCs w:val="21"/>
              </w:rPr>
            </w:pPr>
          </w:p>
        </w:tc>
      </w:tr>
      <w:tr w14:paraId="2B83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noWrap w:val="0"/>
            <w:vAlign w:val="center"/>
          </w:tcPr>
          <w:p w14:paraId="711389DD">
            <w:pPr>
              <w:spacing w:line="360" w:lineRule="auto"/>
              <w:jc w:val="center"/>
              <w:rPr>
                <w:rFonts w:hint="eastAsia" w:ascii="宋体" w:hAnsi="宋体" w:eastAsia="宋体" w:cs="宋体"/>
                <w:color w:val="auto"/>
                <w:sz w:val="21"/>
                <w:szCs w:val="21"/>
              </w:rPr>
            </w:pPr>
          </w:p>
        </w:tc>
        <w:tc>
          <w:tcPr>
            <w:tcW w:w="1169" w:type="dxa"/>
            <w:noWrap w:val="0"/>
            <w:vAlign w:val="center"/>
          </w:tcPr>
          <w:p w14:paraId="65665BA6">
            <w:pPr>
              <w:spacing w:line="360" w:lineRule="auto"/>
              <w:jc w:val="center"/>
              <w:rPr>
                <w:rFonts w:hint="eastAsia" w:ascii="宋体" w:hAnsi="宋体" w:eastAsia="宋体" w:cs="宋体"/>
                <w:color w:val="auto"/>
                <w:sz w:val="21"/>
                <w:szCs w:val="21"/>
              </w:rPr>
            </w:pPr>
          </w:p>
        </w:tc>
        <w:tc>
          <w:tcPr>
            <w:tcW w:w="677" w:type="dxa"/>
            <w:noWrap w:val="0"/>
            <w:vAlign w:val="center"/>
          </w:tcPr>
          <w:p w14:paraId="6812E115">
            <w:pPr>
              <w:spacing w:line="360" w:lineRule="auto"/>
              <w:jc w:val="center"/>
              <w:rPr>
                <w:rFonts w:hint="eastAsia" w:ascii="宋体" w:hAnsi="宋体" w:eastAsia="宋体" w:cs="宋体"/>
                <w:color w:val="auto"/>
                <w:sz w:val="21"/>
                <w:szCs w:val="21"/>
              </w:rPr>
            </w:pPr>
          </w:p>
        </w:tc>
        <w:tc>
          <w:tcPr>
            <w:tcW w:w="677" w:type="dxa"/>
            <w:noWrap w:val="0"/>
            <w:vAlign w:val="center"/>
          </w:tcPr>
          <w:p w14:paraId="1D7F67D4">
            <w:pPr>
              <w:spacing w:line="360" w:lineRule="auto"/>
              <w:jc w:val="center"/>
              <w:rPr>
                <w:rFonts w:hint="eastAsia" w:ascii="宋体" w:hAnsi="宋体" w:eastAsia="宋体" w:cs="宋体"/>
                <w:color w:val="auto"/>
                <w:sz w:val="21"/>
                <w:szCs w:val="21"/>
              </w:rPr>
            </w:pPr>
          </w:p>
        </w:tc>
        <w:tc>
          <w:tcPr>
            <w:tcW w:w="677" w:type="dxa"/>
            <w:noWrap w:val="0"/>
            <w:vAlign w:val="center"/>
          </w:tcPr>
          <w:p w14:paraId="71B8ACA8">
            <w:pPr>
              <w:spacing w:line="360" w:lineRule="auto"/>
              <w:jc w:val="center"/>
              <w:rPr>
                <w:rFonts w:hint="eastAsia" w:ascii="宋体" w:hAnsi="宋体" w:eastAsia="宋体" w:cs="宋体"/>
                <w:color w:val="auto"/>
                <w:sz w:val="21"/>
                <w:szCs w:val="21"/>
              </w:rPr>
            </w:pPr>
          </w:p>
        </w:tc>
        <w:tc>
          <w:tcPr>
            <w:tcW w:w="1647" w:type="dxa"/>
            <w:noWrap w:val="0"/>
            <w:vAlign w:val="center"/>
          </w:tcPr>
          <w:p w14:paraId="5A2901AB">
            <w:pPr>
              <w:spacing w:line="360" w:lineRule="auto"/>
              <w:jc w:val="center"/>
              <w:rPr>
                <w:rFonts w:hint="eastAsia" w:ascii="宋体" w:hAnsi="宋体" w:eastAsia="宋体" w:cs="宋体"/>
                <w:color w:val="auto"/>
                <w:sz w:val="21"/>
                <w:szCs w:val="21"/>
              </w:rPr>
            </w:pPr>
          </w:p>
        </w:tc>
        <w:tc>
          <w:tcPr>
            <w:tcW w:w="1417" w:type="dxa"/>
            <w:noWrap w:val="0"/>
            <w:vAlign w:val="center"/>
          </w:tcPr>
          <w:p w14:paraId="1BDB03AC">
            <w:pPr>
              <w:spacing w:line="360" w:lineRule="auto"/>
              <w:jc w:val="center"/>
              <w:rPr>
                <w:rFonts w:hint="eastAsia" w:ascii="宋体" w:hAnsi="宋体" w:eastAsia="宋体" w:cs="宋体"/>
                <w:color w:val="auto"/>
                <w:sz w:val="21"/>
                <w:szCs w:val="21"/>
              </w:rPr>
            </w:pPr>
          </w:p>
        </w:tc>
        <w:tc>
          <w:tcPr>
            <w:tcW w:w="1656" w:type="dxa"/>
            <w:noWrap w:val="0"/>
            <w:vAlign w:val="center"/>
          </w:tcPr>
          <w:p w14:paraId="5A97BAE7">
            <w:pPr>
              <w:spacing w:line="360" w:lineRule="auto"/>
              <w:jc w:val="center"/>
              <w:rPr>
                <w:rFonts w:hint="eastAsia" w:ascii="宋体" w:hAnsi="宋体" w:eastAsia="宋体" w:cs="宋体"/>
                <w:color w:val="auto"/>
                <w:sz w:val="21"/>
                <w:szCs w:val="21"/>
              </w:rPr>
            </w:pPr>
          </w:p>
        </w:tc>
        <w:tc>
          <w:tcPr>
            <w:tcW w:w="947" w:type="dxa"/>
            <w:noWrap w:val="0"/>
            <w:vAlign w:val="center"/>
          </w:tcPr>
          <w:p w14:paraId="4F48ACDC">
            <w:pPr>
              <w:spacing w:line="360" w:lineRule="auto"/>
              <w:jc w:val="center"/>
              <w:rPr>
                <w:rFonts w:hint="eastAsia" w:ascii="宋体" w:hAnsi="宋体" w:eastAsia="宋体" w:cs="宋体"/>
                <w:color w:val="auto"/>
                <w:sz w:val="21"/>
                <w:szCs w:val="21"/>
              </w:rPr>
            </w:pPr>
          </w:p>
        </w:tc>
      </w:tr>
      <w:tr w14:paraId="3616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noWrap w:val="0"/>
            <w:vAlign w:val="center"/>
          </w:tcPr>
          <w:p w14:paraId="36C44314">
            <w:pPr>
              <w:spacing w:line="360" w:lineRule="auto"/>
              <w:jc w:val="center"/>
              <w:rPr>
                <w:rFonts w:hint="eastAsia" w:ascii="宋体" w:hAnsi="宋体" w:eastAsia="宋体" w:cs="宋体"/>
                <w:color w:val="auto"/>
                <w:sz w:val="21"/>
                <w:szCs w:val="21"/>
              </w:rPr>
            </w:pPr>
          </w:p>
        </w:tc>
        <w:tc>
          <w:tcPr>
            <w:tcW w:w="1169" w:type="dxa"/>
            <w:noWrap w:val="0"/>
            <w:vAlign w:val="center"/>
          </w:tcPr>
          <w:p w14:paraId="2B671F96">
            <w:pPr>
              <w:spacing w:line="360" w:lineRule="auto"/>
              <w:jc w:val="center"/>
              <w:rPr>
                <w:rFonts w:hint="eastAsia" w:ascii="宋体" w:hAnsi="宋体" w:eastAsia="宋体" w:cs="宋体"/>
                <w:color w:val="auto"/>
                <w:sz w:val="21"/>
                <w:szCs w:val="21"/>
              </w:rPr>
            </w:pPr>
          </w:p>
        </w:tc>
        <w:tc>
          <w:tcPr>
            <w:tcW w:w="677" w:type="dxa"/>
            <w:noWrap w:val="0"/>
            <w:vAlign w:val="center"/>
          </w:tcPr>
          <w:p w14:paraId="086732F0">
            <w:pPr>
              <w:spacing w:line="360" w:lineRule="auto"/>
              <w:jc w:val="center"/>
              <w:rPr>
                <w:rFonts w:hint="eastAsia" w:ascii="宋体" w:hAnsi="宋体" w:eastAsia="宋体" w:cs="宋体"/>
                <w:color w:val="auto"/>
                <w:sz w:val="21"/>
                <w:szCs w:val="21"/>
              </w:rPr>
            </w:pPr>
          </w:p>
        </w:tc>
        <w:tc>
          <w:tcPr>
            <w:tcW w:w="677" w:type="dxa"/>
            <w:noWrap w:val="0"/>
            <w:vAlign w:val="center"/>
          </w:tcPr>
          <w:p w14:paraId="275D4EB2">
            <w:pPr>
              <w:spacing w:line="360" w:lineRule="auto"/>
              <w:jc w:val="center"/>
              <w:rPr>
                <w:rFonts w:hint="eastAsia" w:ascii="宋体" w:hAnsi="宋体" w:eastAsia="宋体" w:cs="宋体"/>
                <w:color w:val="auto"/>
                <w:sz w:val="21"/>
                <w:szCs w:val="21"/>
              </w:rPr>
            </w:pPr>
          </w:p>
        </w:tc>
        <w:tc>
          <w:tcPr>
            <w:tcW w:w="677" w:type="dxa"/>
            <w:noWrap w:val="0"/>
            <w:vAlign w:val="center"/>
          </w:tcPr>
          <w:p w14:paraId="12741639">
            <w:pPr>
              <w:spacing w:line="360" w:lineRule="auto"/>
              <w:jc w:val="center"/>
              <w:rPr>
                <w:rFonts w:hint="eastAsia" w:ascii="宋体" w:hAnsi="宋体" w:eastAsia="宋体" w:cs="宋体"/>
                <w:color w:val="auto"/>
                <w:sz w:val="21"/>
                <w:szCs w:val="21"/>
              </w:rPr>
            </w:pPr>
          </w:p>
        </w:tc>
        <w:tc>
          <w:tcPr>
            <w:tcW w:w="1647" w:type="dxa"/>
            <w:noWrap w:val="0"/>
            <w:vAlign w:val="center"/>
          </w:tcPr>
          <w:p w14:paraId="2EC3DFA6">
            <w:pPr>
              <w:spacing w:line="360" w:lineRule="auto"/>
              <w:jc w:val="center"/>
              <w:rPr>
                <w:rFonts w:hint="eastAsia" w:ascii="宋体" w:hAnsi="宋体" w:eastAsia="宋体" w:cs="宋体"/>
                <w:color w:val="auto"/>
                <w:sz w:val="21"/>
                <w:szCs w:val="21"/>
              </w:rPr>
            </w:pPr>
          </w:p>
        </w:tc>
        <w:tc>
          <w:tcPr>
            <w:tcW w:w="1417" w:type="dxa"/>
            <w:noWrap w:val="0"/>
            <w:vAlign w:val="center"/>
          </w:tcPr>
          <w:p w14:paraId="465EDEEF">
            <w:pPr>
              <w:spacing w:line="360" w:lineRule="auto"/>
              <w:jc w:val="center"/>
              <w:rPr>
                <w:rFonts w:hint="eastAsia" w:ascii="宋体" w:hAnsi="宋体" w:eastAsia="宋体" w:cs="宋体"/>
                <w:color w:val="auto"/>
                <w:sz w:val="21"/>
                <w:szCs w:val="21"/>
              </w:rPr>
            </w:pPr>
          </w:p>
        </w:tc>
        <w:tc>
          <w:tcPr>
            <w:tcW w:w="1656" w:type="dxa"/>
            <w:noWrap w:val="0"/>
            <w:vAlign w:val="center"/>
          </w:tcPr>
          <w:p w14:paraId="72570A66">
            <w:pPr>
              <w:spacing w:line="360" w:lineRule="auto"/>
              <w:jc w:val="center"/>
              <w:rPr>
                <w:rFonts w:hint="eastAsia" w:ascii="宋体" w:hAnsi="宋体" w:eastAsia="宋体" w:cs="宋体"/>
                <w:color w:val="auto"/>
                <w:sz w:val="21"/>
                <w:szCs w:val="21"/>
              </w:rPr>
            </w:pPr>
          </w:p>
        </w:tc>
        <w:tc>
          <w:tcPr>
            <w:tcW w:w="947" w:type="dxa"/>
            <w:noWrap w:val="0"/>
            <w:vAlign w:val="center"/>
          </w:tcPr>
          <w:p w14:paraId="124C4362">
            <w:pPr>
              <w:spacing w:line="360" w:lineRule="auto"/>
              <w:jc w:val="center"/>
              <w:rPr>
                <w:rFonts w:hint="eastAsia" w:ascii="宋体" w:hAnsi="宋体" w:eastAsia="宋体" w:cs="宋体"/>
                <w:color w:val="auto"/>
                <w:sz w:val="21"/>
                <w:szCs w:val="21"/>
              </w:rPr>
            </w:pPr>
          </w:p>
        </w:tc>
      </w:tr>
      <w:tr w14:paraId="2485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noWrap w:val="0"/>
            <w:vAlign w:val="center"/>
          </w:tcPr>
          <w:p w14:paraId="2B0B5BE1">
            <w:pPr>
              <w:spacing w:line="360" w:lineRule="auto"/>
              <w:jc w:val="center"/>
              <w:rPr>
                <w:rFonts w:hint="eastAsia" w:ascii="宋体" w:hAnsi="宋体" w:eastAsia="宋体" w:cs="宋体"/>
                <w:color w:val="auto"/>
                <w:sz w:val="21"/>
                <w:szCs w:val="21"/>
              </w:rPr>
            </w:pPr>
          </w:p>
        </w:tc>
        <w:tc>
          <w:tcPr>
            <w:tcW w:w="1169" w:type="dxa"/>
            <w:noWrap w:val="0"/>
            <w:vAlign w:val="center"/>
          </w:tcPr>
          <w:p w14:paraId="3521F315">
            <w:pPr>
              <w:spacing w:line="360" w:lineRule="auto"/>
              <w:jc w:val="center"/>
              <w:rPr>
                <w:rFonts w:hint="eastAsia" w:ascii="宋体" w:hAnsi="宋体" w:eastAsia="宋体" w:cs="宋体"/>
                <w:color w:val="auto"/>
                <w:sz w:val="21"/>
                <w:szCs w:val="21"/>
              </w:rPr>
            </w:pPr>
          </w:p>
        </w:tc>
        <w:tc>
          <w:tcPr>
            <w:tcW w:w="677" w:type="dxa"/>
            <w:noWrap w:val="0"/>
            <w:vAlign w:val="center"/>
          </w:tcPr>
          <w:p w14:paraId="68C34B7C">
            <w:pPr>
              <w:spacing w:line="360" w:lineRule="auto"/>
              <w:jc w:val="center"/>
              <w:rPr>
                <w:rFonts w:hint="eastAsia" w:ascii="宋体" w:hAnsi="宋体" w:eastAsia="宋体" w:cs="宋体"/>
                <w:color w:val="auto"/>
                <w:sz w:val="21"/>
                <w:szCs w:val="21"/>
              </w:rPr>
            </w:pPr>
          </w:p>
        </w:tc>
        <w:tc>
          <w:tcPr>
            <w:tcW w:w="677" w:type="dxa"/>
            <w:noWrap w:val="0"/>
            <w:vAlign w:val="center"/>
          </w:tcPr>
          <w:p w14:paraId="024A6051">
            <w:pPr>
              <w:spacing w:line="360" w:lineRule="auto"/>
              <w:jc w:val="center"/>
              <w:rPr>
                <w:rFonts w:hint="eastAsia" w:ascii="宋体" w:hAnsi="宋体" w:eastAsia="宋体" w:cs="宋体"/>
                <w:color w:val="auto"/>
                <w:sz w:val="21"/>
                <w:szCs w:val="21"/>
              </w:rPr>
            </w:pPr>
          </w:p>
        </w:tc>
        <w:tc>
          <w:tcPr>
            <w:tcW w:w="677" w:type="dxa"/>
            <w:noWrap w:val="0"/>
            <w:vAlign w:val="center"/>
          </w:tcPr>
          <w:p w14:paraId="4437BD29">
            <w:pPr>
              <w:spacing w:line="360" w:lineRule="auto"/>
              <w:jc w:val="center"/>
              <w:rPr>
                <w:rFonts w:hint="eastAsia" w:ascii="宋体" w:hAnsi="宋体" w:eastAsia="宋体" w:cs="宋体"/>
                <w:color w:val="auto"/>
                <w:sz w:val="21"/>
                <w:szCs w:val="21"/>
              </w:rPr>
            </w:pPr>
          </w:p>
        </w:tc>
        <w:tc>
          <w:tcPr>
            <w:tcW w:w="1647" w:type="dxa"/>
            <w:noWrap w:val="0"/>
            <w:vAlign w:val="center"/>
          </w:tcPr>
          <w:p w14:paraId="2C941CF4">
            <w:pPr>
              <w:spacing w:line="360" w:lineRule="auto"/>
              <w:jc w:val="center"/>
              <w:rPr>
                <w:rFonts w:hint="eastAsia" w:ascii="宋体" w:hAnsi="宋体" w:eastAsia="宋体" w:cs="宋体"/>
                <w:color w:val="auto"/>
                <w:sz w:val="21"/>
                <w:szCs w:val="21"/>
              </w:rPr>
            </w:pPr>
          </w:p>
        </w:tc>
        <w:tc>
          <w:tcPr>
            <w:tcW w:w="1417" w:type="dxa"/>
            <w:noWrap w:val="0"/>
            <w:vAlign w:val="center"/>
          </w:tcPr>
          <w:p w14:paraId="39E36790">
            <w:pPr>
              <w:spacing w:line="360" w:lineRule="auto"/>
              <w:jc w:val="center"/>
              <w:rPr>
                <w:rFonts w:hint="eastAsia" w:ascii="宋体" w:hAnsi="宋体" w:eastAsia="宋体" w:cs="宋体"/>
                <w:color w:val="auto"/>
                <w:sz w:val="21"/>
                <w:szCs w:val="21"/>
              </w:rPr>
            </w:pPr>
          </w:p>
        </w:tc>
        <w:tc>
          <w:tcPr>
            <w:tcW w:w="1656" w:type="dxa"/>
            <w:noWrap w:val="0"/>
            <w:vAlign w:val="center"/>
          </w:tcPr>
          <w:p w14:paraId="0CD4205A">
            <w:pPr>
              <w:spacing w:line="360" w:lineRule="auto"/>
              <w:jc w:val="center"/>
              <w:rPr>
                <w:rFonts w:hint="eastAsia" w:ascii="宋体" w:hAnsi="宋体" w:eastAsia="宋体" w:cs="宋体"/>
                <w:color w:val="auto"/>
                <w:sz w:val="21"/>
                <w:szCs w:val="21"/>
              </w:rPr>
            </w:pPr>
          </w:p>
        </w:tc>
        <w:tc>
          <w:tcPr>
            <w:tcW w:w="947" w:type="dxa"/>
            <w:noWrap w:val="0"/>
            <w:vAlign w:val="center"/>
          </w:tcPr>
          <w:p w14:paraId="1AA19F54">
            <w:pPr>
              <w:spacing w:line="360" w:lineRule="auto"/>
              <w:jc w:val="center"/>
              <w:rPr>
                <w:rFonts w:hint="eastAsia" w:ascii="宋体" w:hAnsi="宋体" w:eastAsia="宋体" w:cs="宋体"/>
                <w:color w:val="auto"/>
                <w:sz w:val="21"/>
                <w:szCs w:val="21"/>
              </w:rPr>
            </w:pPr>
          </w:p>
        </w:tc>
      </w:tr>
    </w:tbl>
    <w:p w14:paraId="4C925886">
      <w:pPr>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注：</w:t>
      </w:r>
    </w:p>
    <w:p w14:paraId="03AA02D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（1）此表格式供参照，投标人可以根据本表格式内容自行划表填写。</w:t>
      </w:r>
    </w:p>
    <w:p w14:paraId="211D6130">
      <w:pPr>
        <w:spacing w:line="360" w:lineRule="auto"/>
        <w:ind w:left="424" w:leftChars="2" w:hanging="420" w:hanging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（2）应附有资格证书（或注册/执业/岗位证书/学历/技术职称）以及人力资源和社会保障部门（或税务部门）出具的投标人202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年8月至10月连续三个月为其缴纳的社保证明复印件</w:t>
      </w:r>
      <w:r>
        <w:rPr>
          <w:rFonts w:hint="eastAsia" w:ascii="宋体" w:hAnsi="宋体" w:eastAsia="宋体" w:cs="宋体"/>
          <w:color w:val="auto"/>
          <w:sz w:val="21"/>
          <w:szCs w:val="21"/>
          <w:lang w:val="zh-CN"/>
        </w:rPr>
        <w:t>。</w:t>
      </w:r>
    </w:p>
    <w:p w14:paraId="574948F1">
      <w:pPr>
        <w:overflowPunct w:val="0"/>
        <w:autoSpaceDE/>
        <w:autoSpaceDN/>
        <w:adjustRightInd/>
        <w:spacing w:before="120" w:line="360" w:lineRule="auto"/>
        <w:ind w:left="267" w:leftChars="-73" w:hanging="420" w:hangingChars="200"/>
        <w:rPr>
          <w:rFonts w:hint="eastAsia" w:ascii="宋体" w:hAnsi="宋体" w:eastAsia="宋体" w:cs="宋体"/>
          <w:color w:val="auto"/>
          <w:kern w:val="2"/>
          <w:sz w:val="21"/>
          <w:szCs w:val="21"/>
        </w:rPr>
      </w:pPr>
    </w:p>
    <w:p w14:paraId="2DFCB446">
      <w:pPr>
        <w:autoSpaceDE/>
        <w:autoSpaceDN/>
        <w:adjustRightInd/>
        <w:spacing w:line="360" w:lineRule="auto"/>
        <w:ind w:right="420" w:firstLine="4935" w:firstLineChars="2350"/>
        <w:rPr>
          <w:rFonts w:hint="eastAsia" w:ascii="宋体" w:hAnsi="宋体" w:eastAsia="宋体" w:cs="宋体"/>
          <w:color w:val="auto"/>
          <w:kern w:val="2"/>
          <w:sz w:val="21"/>
          <w:szCs w:val="21"/>
          <w:lang w:val="zh-CN"/>
        </w:rPr>
      </w:pPr>
    </w:p>
    <w:p w14:paraId="362888F8">
      <w:pPr>
        <w:autoSpaceDE/>
        <w:autoSpaceDN/>
        <w:adjustRightInd/>
        <w:spacing w:line="360" w:lineRule="auto"/>
        <w:ind w:right="420" w:firstLine="4935" w:firstLineChars="2350"/>
        <w:rPr>
          <w:rFonts w:hint="eastAsia" w:ascii="宋体" w:hAnsi="宋体" w:eastAsia="宋体" w:cs="宋体"/>
          <w:color w:val="auto"/>
          <w:kern w:val="2"/>
          <w:sz w:val="21"/>
          <w:szCs w:val="21"/>
          <w:lang w:val="zh-CN"/>
        </w:rPr>
      </w:pPr>
    </w:p>
    <w:p w14:paraId="046B1FB2">
      <w:pPr>
        <w:autoSpaceDE/>
        <w:autoSpaceDN/>
        <w:adjustRightInd/>
        <w:spacing w:line="360" w:lineRule="auto"/>
        <w:ind w:right="420" w:firstLine="4935" w:firstLineChars="2350"/>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w:t>
      </w:r>
      <w:r>
        <w:rPr>
          <w:rFonts w:hint="eastAsia" w:ascii="宋体" w:hAnsi="宋体" w:eastAsia="宋体" w:cs="宋体"/>
          <w:color w:val="auto"/>
          <w:sz w:val="21"/>
          <w:szCs w:val="21"/>
          <w:lang w:val="zh-CN"/>
        </w:rPr>
        <w:t>（加盖投标人法人公章）</w:t>
      </w:r>
    </w:p>
    <w:p w14:paraId="159F297A">
      <w:pPr>
        <w:spacing w:line="360" w:lineRule="auto"/>
        <w:ind w:firstLine="4935" w:firstLineChars="2350"/>
        <w:jc w:val="both"/>
        <w:rPr>
          <w:rFonts w:hint="eastAsia" w:ascii="宋体" w:hAnsi="宋体" w:eastAsia="宋体" w:cs="宋体"/>
          <w:color w:val="auto"/>
          <w:kern w:val="2"/>
          <w:sz w:val="21"/>
          <w:lang w:val="zh-CN"/>
        </w:rPr>
      </w:pPr>
      <w:r>
        <w:rPr>
          <w:rFonts w:hint="eastAsia" w:ascii="宋体" w:hAnsi="宋体" w:eastAsia="宋体" w:cs="宋体"/>
          <w:color w:val="auto"/>
          <w:sz w:val="21"/>
          <w:szCs w:val="21"/>
        </w:rPr>
        <w:t xml:space="preserve">日  期：  </w:t>
      </w:r>
      <w:r>
        <w:rPr>
          <w:rFonts w:hint="eastAsia" w:ascii="宋体" w:hAnsi="宋体" w:eastAsia="宋体" w:cs="宋体"/>
          <w:color w:val="auto"/>
          <w:kern w:val="2"/>
          <w:sz w:val="21"/>
          <w:lang w:val="zh-CN"/>
        </w:rPr>
        <w:t>年  月  日</w:t>
      </w:r>
    </w:p>
    <w:p w14:paraId="32680701">
      <w:pPr>
        <w:spacing w:line="360" w:lineRule="auto"/>
        <w:ind w:firstLine="5040" w:firstLineChars="2400"/>
        <w:rPr>
          <w:rFonts w:hint="eastAsia" w:ascii="宋体" w:hAnsi="宋体" w:eastAsia="宋体" w:cs="宋体"/>
          <w:color w:val="auto"/>
          <w:kern w:val="2"/>
          <w:sz w:val="21"/>
          <w:lang w:val="zh-CN"/>
        </w:rPr>
      </w:pPr>
    </w:p>
    <w:p w14:paraId="2E811DDF">
      <w:pPr>
        <w:spacing w:line="240" w:lineRule="auto"/>
        <w:outlineLvl w:val="9"/>
        <w:rPr>
          <w:rFonts w:hint="eastAsia" w:ascii="宋体" w:hAnsi="宋体" w:eastAsia="宋体" w:cs="宋体"/>
          <w:b/>
          <w:bCs/>
          <w:color w:val="auto"/>
          <w:sz w:val="28"/>
          <w:szCs w:val="28"/>
        </w:rPr>
      </w:pPr>
      <w:r>
        <w:rPr>
          <w:rFonts w:hint="eastAsia" w:ascii="宋体" w:hAnsi="宋体" w:eastAsia="宋体" w:cs="宋体"/>
          <w:b/>
          <w:color w:val="auto"/>
          <w:kern w:val="0"/>
          <w:sz w:val="30"/>
          <w:szCs w:val="30"/>
          <w:highlight w:val="none"/>
          <w:lang w:val="en-US" w:eastAsia="zh-CN"/>
        </w:rPr>
        <w:br w:type="page"/>
      </w:r>
      <w:r>
        <w:rPr>
          <w:rFonts w:hint="eastAsia" w:ascii="宋体" w:hAnsi="宋体" w:eastAsia="宋体" w:cs="宋体"/>
          <w:b/>
          <w:bCs/>
          <w:color w:val="auto"/>
          <w:sz w:val="28"/>
          <w:szCs w:val="28"/>
          <w:lang w:val="en-US" w:eastAsia="zh-CN"/>
        </w:rPr>
        <w:t>13.4</w:t>
      </w:r>
      <w:r>
        <w:rPr>
          <w:rFonts w:hint="eastAsia" w:ascii="宋体" w:hAnsi="宋体" w:eastAsia="宋体" w:cs="宋体"/>
          <w:b/>
          <w:bCs/>
          <w:color w:val="auto"/>
          <w:sz w:val="28"/>
          <w:szCs w:val="28"/>
        </w:rPr>
        <w:t xml:space="preserve"> 应急预案和保障措施</w:t>
      </w:r>
    </w:p>
    <w:p w14:paraId="593FC694">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说明：投标人自行提供书面说明和资料。</w:t>
      </w:r>
    </w:p>
    <w:p w14:paraId="090F0BD0">
      <w:pPr>
        <w:pStyle w:val="6"/>
        <w:rPr>
          <w:rFonts w:hint="eastAsia" w:ascii="宋体" w:hAnsi="宋体" w:eastAsia="宋体" w:cs="宋体"/>
          <w:b/>
          <w:bCs/>
          <w:color w:val="auto"/>
          <w:lang w:val="en-US" w:eastAsia="zh-CN"/>
        </w:rPr>
      </w:pPr>
    </w:p>
    <w:p w14:paraId="2B37632F">
      <w:pPr>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rPr>
        <w:br w:type="page"/>
      </w:r>
    </w:p>
    <w:p w14:paraId="58CDE867">
      <w:pPr>
        <w:rPr>
          <w:rFonts w:hint="eastAsia" w:ascii="宋体" w:hAnsi="宋体" w:eastAsia="宋体" w:cs="宋体"/>
          <w:color w:val="auto"/>
          <w:lang w:val="en-US" w:eastAsia="zh-CN"/>
        </w:rPr>
      </w:pPr>
    </w:p>
    <w:p w14:paraId="695A2F29">
      <w:pPr>
        <w:tabs>
          <w:tab w:val="left" w:pos="567"/>
        </w:tabs>
        <w:spacing w:line="360" w:lineRule="auto"/>
        <w:outlineLvl w:val="3"/>
        <w:rPr>
          <w:rFonts w:hint="eastAsia" w:ascii="宋体" w:hAnsi="宋体" w:eastAsia="宋体" w:cs="宋体"/>
          <w:b/>
          <w:color w:val="auto"/>
          <w:sz w:val="30"/>
          <w:szCs w:val="30"/>
        </w:rPr>
      </w:pPr>
      <w:r>
        <w:rPr>
          <w:rFonts w:hint="eastAsia" w:ascii="宋体" w:hAnsi="宋体" w:eastAsia="宋体" w:cs="宋体"/>
          <w:b/>
          <w:color w:val="auto"/>
          <w:kern w:val="0"/>
          <w:sz w:val="30"/>
          <w:szCs w:val="30"/>
          <w:highlight w:val="none"/>
          <w:lang w:val="en-US" w:eastAsia="zh-CN"/>
        </w:rPr>
        <w:t xml:space="preserve">13.5 </w:t>
      </w:r>
      <w:r>
        <w:rPr>
          <w:rFonts w:hint="eastAsia" w:ascii="宋体" w:hAnsi="宋体" w:eastAsia="宋体" w:cs="宋体"/>
          <w:b/>
          <w:color w:val="auto"/>
          <w:sz w:val="30"/>
          <w:szCs w:val="30"/>
        </w:rPr>
        <w:t>购买食品安全责任险承诺书</w:t>
      </w:r>
    </w:p>
    <w:p w14:paraId="22E4408C">
      <w:pPr>
        <w:spacing w:line="360" w:lineRule="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sz w:val="21"/>
          <w:szCs w:val="21"/>
        </w:rPr>
        <w:t>说明：中标人须承诺为招标人分别提供一份</w:t>
      </w:r>
      <w:r>
        <w:rPr>
          <w:rFonts w:hint="eastAsia" w:ascii="宋体" w:hAnsi="宋体" w:eastAsia="宋体" w:cs="宋体"/>
          <w:color w:val="auto"/>
          <w:sz w:val="21"/>
          <w:szCs w:val="21"/>
          <w:lang w:eastAsia="zh-CN"/>
        </w:rPr>
        <w:t>东莞市石鼓净水有限公司、</w:t>
      </w:r>
      <w:r>
        <w:rPr>
          <w:rFonts w:hint="eastAsia" w:ascii="宋体" w:hAnsi="宋体" w:eastAsia="宋体" w:cs="宋体"/>
          <w:color w:val="auto"/>
          <w:sz w:val="21"/>
          <w:szCs w:val="21"/>
        </w:rPr>
        <w:t>东莞市清源净水科技有限公司为受益人，额度为人民币200万元的保险（食品安全责任险），每次事故每人医疗赔偿限额50万元，保险承保期限不短于服务时间，如延长服务期，则顺延保险承保期。投标时须单独提交书面承诺书原件加盖公章，格式自拟。</w:t>
      </w:r>
    </w:p>
    <w:p w14:paraId="149ADCC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DEB447C">
      <w:pPr>
        <w:rPr>
          <w:rFonts w:hint="eastAsia" w:ascii="宋体" w:hAnsi="宋体" w:eastAsia="宋体" w:cs="宋体"/>
          <w:b/>
          <w:color w:val="auto"/>
          <w:kern w:val="0"/>
          <w:sz w:val="30"/>
          <w:szCs w:val="30"/>
          <w:highlight w:val="none"/>
          <w:lang w:val="en-US" w:eastAsia="zh-CN"/>
        </w:rPr>
      </w:pPr>
    </w:p>
    <w:p w14:paraId="20C012BA">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50" w:name="_Toc18180"/>
      <w:bookmarkStart w:id="651" w:name="_Toc3750"/>
      <w:bookmarkStart w:id="652" w:name="_Toc30545"/>
      <w:r>
        <w:rPr>
          <w:rFonts w:hint="eastAsia" w:ascii="宋体" w:hAnsi="宋体" w:eastAsia="宋体" w:cs="宋体"/>
          <w:b/>
          <w:color w:val="auto"/>
          <w:kern w:val="0"/>
          <w:sz w:val="30"/>
          <w:szCs w:val="30"/>
          <w:highlight w:val="none"/>
          <w:lang w:val="en-US" w:eastAsia="zh-CN"/>
        </w:rPr>
        <w:t xml:space="preserve">13.6 </w:t>
      </w:r>
      <w:r>
        <w:rPr>
          <w:rFonts w:hint="eastAsia" w:ascii="宋体" w:hAnsi="宋体" w:eastAsia="宋体" w:cs="宋体"/>
          <w:b/>
          <w:color w:val="auto"/>
          <w:kern w:val="0"/>
          <w:sz w:val="30"/>
          <w:szCs w:val="30"/>
          <w:highlight w:val="none"/>
        </w:rPr>
        <w:t>投标人认为有必要提供的其它材料（不做强制要求）</w:t>
      </w:r>
      <w:bookmarkEnd w:id="644"/>
      <w:bookmarkEnd w:id="645"/>
      <w:bookmarkEnd w:id="646"/>
      <w:bookmarkEnd w:id="647"/>
      <w:bookmarkEnd w:id="648"/>
      <w:bookmarkEnd w:id="650"/>
      <w:bookmarkEnd w:id="651"/>
      <w:bookmarkEnd w:id="652"/>
    </w:p>
    <w:p w14:paraId="08D82465">
      <w:pPr>
        <w:autoSpaceDE w:val="0"/>
        <w:autoSpaceDN w:val="0"/>
        <w:adjustRightInd w:val="0"/>
        <w:jc w:val="left"/>
        <w:rPr>
          <w:rFonts w:hint="eastAsia" w:ascii="宋体" w:hAnsi="宋体" w:eastAsia="宋体" w:cs="宋体"/>
          <w:color w:val="auto"/>
          <w:kern w:val="0"/>
          <w:sz w:val="24"/>
          <w:szCs w:val="24"/>
          <w:highlight w:val="none"/>
        </w:rPr>
      </w:pPr>
    </w:p>
    <w:p w14:paraId="7E7082B6">
      <w:pPr>
        <w:autoSpaceDE w:val="0"/>
        <w:autoSpaceDN w:val="0"/>
        <w:adjustRightInd w:val="0"/>
        <w:jc w:val="left"/>
        <w:rPr>
          <w:rFonts w:hint="eastAsia" w:ascii="宋体" w:hAnsi="宋体" w:eastAsia="宋体" w:cs="宋体"/>
          <w:color w:val="auto"/>
          <w:kern w:val="0"/>
          <w:sz w:val="24"/>
          <w:szCs w:val="24"/>
          <w:highlight w:val="none"/>
        </w:rPr>
      </w:pPr>
    </w:p>
    <w:p w14:paraId="1FF76CE1">
      <w:pPr>
        <w:autoSpaceDE w:val="0"/>
        <w:autoSpaceDN w:val="0"/>
        <w:adjustRightInd w:val="0"/>
        <w:jc w:val="left"/>
        <w:rPr>
          <w:rFonts w:hint="eastAsia" w:ascii="宋体" w:hAnsi="宋体" w:eastAsia="宋体" w:cs="宋体"/>
          <w:color w:val="auto"/>
          <w:kern w:val="0"/>
          <w:sz w:val="24"/>
          <w:szCs w:val="24"/>
          <w:highlight w:val="none"/>
        </w:rPr>
      </w:pPr>
    </w:p>
    <w:p w14:paraId="60191284">
      <w:pPr>
        <w:autoSpaceDE w:val="0"/>
        <w:autoSpaceDN w:val="0"/>
        <w:adjustRightInd w:val="0"/>
        <w:jc w:val="left"/>
        <w:rPr>
          <w:rFonts w:hint="eastAsia" w:ascii="宋体" w:hAnsi="宋体" w:eastAsia="宋体" w:cs="宋体"/>
          <w:color w:val="auto"/>
          <w:kern w:val="0"/>
          <w:sz w:val="24"/>
          <w:szCs w:val="24"/>
          <w:highlight w:val="none"/>
        </w:rPr>
      </w:pPr>
    </w:p>
    <w:p w14:paraId="65B70E19">
      <w:pPr>
        <w:autoSpaceDE w:val="0"/>
        <w:autoSpaceDN w:val="0"/>
        <w:adjustRightInd w:val="0"/>
        <w:jc w:val="left"/>
        <w:rPr>
          <w:rFonts w:hint="eastAsia" w:ascii="宋体" w:hAnsi="宋体" w:eastAsia="宋体" w:cs="宋体"/>
          <w:color w:val="auto"/>
          <w:kern w:val="0"/>
          <w:sz w:val="24"/>
          <w:szCs w:val="24"/>
          <w:highlight w:val="none"/>
        </w:rPr>
      </w:pPr>
    </w:p>
    <w:p w14:paraId="592BC76C">
      <w:pPr>
        <w:autoSpaceDE w:val="0"/>
        <w:autoSpaceDN w:val="0"/>
        <w:adjustRightInd w:val="0"/>
        <w:jc w:val="left"/>
        <w:rPr>
          <w:rFonts w:hint="eastAsia" w:ascii="宋体" w:hAnsi="宋体" w:eastAsia="宋体" w:cs="宋体"/>
          <w:color w:val="auto"/>
          <w:kern w:val="0"/>
          <w:sz w:val="24"/>
          <w:szCs w:val="24"/>
          <w:highlight w:val="none"/>
        </w:rPr>
      </w:pPr>
    </w:p>
    <w:p w14:paraId="1BB8E33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04A775F4">
      <w:pPr>
        <w:autoSpaceDE w:val="0"/>
        <w:autoSpaceDN w:val="0"/>
        <w:adjustRightInd w:val="0"/>
        <w:jc w:val="left"/>
        <w:rPr>
          <w:rFonts w:hint="eastAsia" w:ascii="宋体" w:hAnsi="宋体" w:eastAsia="宋体" w:cs="宋体"/>
          <w:color w:val="auto"/>
          <w:kern w:val="0"/>
          <w:sz w:val="24"/>
          <w:szCs w:val="24"/>
          <w:highlight w:val="none"/>
        </w:rPr>
      </w:pPr>
    </w:p>
    <w:p w14:paraId="2A3272B3">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53" w:name="_Toc142508390"/>
      <w:bookmarkStart w:id="654" w:name="_Toc14977"/>
      <w:bookmarkStart w:id="655" w:name="_Toc30548"/>
      <w:bookmarkStart w:id="656" w:name="_Toc21059"/>
      <w:bookmarkStart w:id="657" w:name="_Toc22601_WPSOffice_Level1"/>
      <w:bookmarkStart w:id="658" w:name="_Toc521918141"/>
      <w:bookmarkStart w:id="659" w:name="_Toc522047402"/>
      <w:r>
        <w:rPr>
          <w:rFonts w:hint="eastAsia" w:ascii="宋体" w:hAnsi="宋体" w:eastAsia="宋体" w:cs="宋体"/>
          <w:b/>
          <w:bCs/>
          <w:color w:val="auto"/>
          <w:kern w:val="44"/>
          <w:sz w:val="32"/>
          <w:szCs w:val="32"/>
          <w:highlight w:val="none"/>
          <w:lang w:val="zh-CN"/>
        </w:rPr>
        <w:t>附件一：评标工作大纲</w:t>
      </w:r>
      <w:bookmarkEnd w:id="653"/>
      <w:bookmarkEnd w:id="654"/>
      <w:bookmarkEnd w:id="655"/>
      <w:bookmarkEnd w:id="656"/>
    </w:p>
    <w:p w14:paraId="5FBA9E37">
      <w:pPr>
        <w:autoSpaceDE w:val="0"/>
        <w:autoSpaceDN w:val="0"/>
        <w:adjustRightInd w:val="0"/>
        <w:spacing w:line="400" w:lineRule="atLeast"/>
        <w:jc w:val="center"/>
        <w:rPr>
          <w:rFonts w:hint="eastAsia" w:ascii="宋体" w:hAnsi="宋体" w:eastAsia="宋体" w:cs="宋体"/>
          <w:b/>
          <w:bCs/>
          <w:color w:val="auto"/>
          <w:szCs w:val="21"/>
          <w:highlight w:val="none"/>
        </w:rPr>
      </w:pPr>
    </w:p>
    <w:p w14:paraId="45AA7F85">
      <w:pPr>
        <w:autoSpaceDE w:val="0"/>
        <w:autoSpaceDN w:val="0"/>
        <w:adjustRightInd w:val="0"/>
        <w:spacing w:line="400" w:lineRule="atLeast"/>
        <w:jc w:val="center"/>
        <w:rPr>
          <w:rFonts w:hint="eastAsia" w:ascii="宋体" w:hAnsi="宋体" w:eastAsia="宋体" w:cs="宋体"/>
          <w:b/>
          <w:bCs/>
          <w:color w:val="auto"/>
          <w:szCs w:val="21"/>
          <w:highlight w:val="none"/>
        </w:rPr>
      </w:pPr>
    </w:p>
    <w:p w14:paraId="0315F3C8">
      <w:pPr>
        <w:autoSpaceDE w:val="0"/>
        <w:autoSpaceDN w:val="0"/>
        <w:adjustRightInd w:val="0"/>
        <w:spacing w:line="400" w:lineRule="atLeast"/>
        <w:jc w:val="center"/>
        <w:rPr>
          <w:rFonts w:hint="eastAsia" w:ascii="宋体" w:hAnsi="宋体" w:eastAsia="宋体" w:cs="宋体"/>
          <w:b/>
          <w:bCs/>
          <w:color w:val="auto"/>
          <w:szCs w:val="21"/>
          <w:highlight w:val="none"/>
        </w:rPr>
      </w:pPr>
    </w:p>
    <w:p w14:paraId="7D9033C0">
      <w:pPr>
        <w:autoSpaceDE w:val="0"/>
        <w:autoSpaceDN w:val="0"/>
        <w:adjustRightInd w:val="0"/>
        <w:spacing w:line="400" w:lineRule="atLeast"/>
        <w:jc w:val="center"/>
        <w:rPr>
          <w:rFonts w:hint="eastAsia" w:ascii="宋体" w:hAnsi="宋体" w:eastAsia="宋体" w:cs="宋体"/>
          <w:b/>
          <w:bCs/>
          <w:color w:val="auto"/>
          <w:szCs w:val="21"/>
          <w:highlight w:val="none"/>
        </w:rPr>
      </w:pPr>
    </w:p>
    <w:p w14:paraId="69041F59">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东莞市水务集团净水有限公司2025-2026年厨师、厨卫工及保洁员劳务外包服务采购项目</w:t>
      </w:r>
    </w:p>
    <w:p w14:paraId="70616516">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60" w:name="_Toc14752_WPSOffice_Level1"/>
      <w:r>
        <w:rPr>
          <w:rFonts w:hint="eastAsia" w:ascii="宋体" w:hAnsi="宋体" w:eastAsia="宋体" w:cs="宋体"/>
          <w:b/>
          <w:bCs/>
          <w:color w:val="auto"/>
          <w:sz w:val="36"/>
          <w:szCs w:val="36"/>
          <w:highlight w:val="none"/>
          <w:lang w:val="zh-CN"/>
        </w:rPr>
        <w:t>（招标编号：广建咨询(东招)2024-0147）</w:t>
      </w:r>
      <w:bookmarkEnd w:id="660"/>
    </w:p>
    <w:p w14:paraId="573A043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AC22A1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17D770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350397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0935B22">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61" w:name="_Toc18947_WPSOffice_Level2"/>
      <w:r>
        <w:rPr>
          <w:rFonts w:hint="eastAsia" w:ascii="宋体" w:hAnsi="宋体" w:eastAsia="宋体" w:cs="宋体"/>
          <w:b/>
          <w:bCs/>
          <w:color w:val="auto"/>
          <w:sz w:val="72"/>
          <w:szCs w:val="72"/>
          <w:highlight w:val="none"/>
          <w:lang w:val="zh-CN"/>
        </w:rPr>
        <w:t>评标工作大纲</w:t>
      </w:r>
      <w:bookmarkEnd w:id="661"/>
    </w:p>
    <w:p w14:paraId="54F5449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502C4CA">
      <w:pPr>
        <w:autoSpaceDE w:val="0"/>
        <w:autoSpaceDN w:val="0"/>
        <w:adjustRightInd w:val="0"/>
        <w:spacing w:line="400" w:lineRule="atLeast"/>
        <w:rPr>
          <w:rFonts w:hint="eastAsia" w:ascii="宋体" w:hAnsi="宋体" w:eastAsia="宋体" w:cs="宋体"/>
          <w:b/>
          <w:bCs/>
          <w:color w:val="auto"/>
          <w:sz w:val="36"/>
          <w:szCs w:val="36"/>
          <w:highlight w:val="none"/>
        </w:rPr>
      </w:pPr>
    </w:p>
    <w:p w14:paraId="4CAF561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2E9B598">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DB9E56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D87D106">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建成工程咨询股份有限公司</w:t>
      </w:r>
    </w:p>
    <w:p w14:paraId="69CC6B0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248226E">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62" w:name="_Toc32395_WPSOffice_Level1"/>
      <w:r>
        <w:rPr>
          <w:rFonts w:hint="eastAsia" w:ascii="宋体" w:hAnsi="宋体" w:eastAsia="宋体" w:cs="宋体"/>
          <w:b/>
          <w:bCs/>
          <w:color w:val="auto"/>
          <w:sz w:val="36"/>
          <w:szCs w:val="36"/>
          <w:highlight w:val="none"/>
          <w:lang w:val="zh-CN"/>
        </w:rPr>
        <w:t>目录</w:t>
      </w:r>
      <w:bookmarkEnd w:id="662"/>
    </w:p>
    <w:p w14:paraId="4F95983D">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23F629A9">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6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63"/>
    </w:p>
    <w:p w14:paraId="67BC117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6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64"/>
    </w:p>
    <w:p w14:paraId="6CB10DF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6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65"/>
    </w:p>
    <w:p w14:paraId="0D54CEC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66" w:name="_Toc1206_WPSOffice_Level1"/>
      <w:r>
        <w:rPr>
          <w:rFonts w:hint="eastAsia" w:ascii="宋体" w:hAnsi="宋体" w:eastAsia="宋体" w:cs="宋体"/>
          <w:color w:val="auto"/>
          <w:szCs w:val="30"/>
          <w:highlight w:val="none"/>
        </w:rPr>
        <w:t>四、 比较和评价</w:t>
      </w:r>
      <w:bookmarkEnd w:id="666"/>
    </w:p>
    <w:p w14:paraId="6753B0B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6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67"/>
    </w:p>
    <w:p w14:paraId="67FD6AF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6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68"/>
    </w:p>
    <w:p w14:paraId="65AF6C3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6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69"/>
    </w:p>
    <w:p w14:paraId="642BF5BD">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41990E59">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6B1C2142">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65F20F54">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7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70"/>
    </w:p>
    <w:p w14:paraId="4921A8CB">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6A42067">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东莞市水务集团净水有限公司2025-2026年厨师、厨卫工及保洁员劳务外包服务采购项目</w:t>
      </w:r>
      <w:r>
        <w:rPr>
          <w:rFonts w:hint="eastAsia" w:ascii="宋体" w:hAnsi="宋体" w:eastAsia="宋体" w:cs="宋体"/>
          <w:color w:val="auto"/>
          <w:szCs w:val="21"/>
          <w:highlight w:val="none"/>
          <w:lang w:val="zh-CN"/>
        </w:rPr>
        <w:t>(招标编号：广建咨询(东招)2024-0147</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3259FC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8725A01">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建成工程咨询股份有限公司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3FD47BB">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6113CDE">
      <w:pPr>
        <w:numPr>
          <w:ilvl w:val="1"/>
          <w:numId w:val="3"/>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7FAAF0D">
      <w:pPr>
        <w:autoSpaceDE w:val="0"/>
        <w:autoSpaceDN w:val="0"/>
        <w:adjustRightInd w:val="0"/>
        <w:spacing w:line="360" w:lineRule="auto"/>
        <w:rPr>
          <w:rFonts w:hint="eastAsia" w:ascii="宋体" w:hAnsi="宋体" w:eastAsia="宋体" w:cs="宋体"/>
          <w:color w:val="auto"/>
          <w:sz w:val="24"/>
          <w:szCs w:val="24"/>
          <w:highlight w:val="none"/>
          <w:lang w:val="zh-CN"/>
        </w:rPr>
      </w:pPr>
    </w:p>
    <w:p w14:paraId="390B4AEA">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C26A6FE">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683D7D2">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E8CC96C">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1A3AADF">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D2D292E">
      <w:pPr>
        <w:autoSpaceDE w:val="0"/>
        <w:autoSpaceDN w:val="0"/>
        <w:adjustRightInd w:val="0"/>
        <w:spacing w:line="360" w:lineRule="auto"/>
        <w:rPr>
          <w:rFonts w:hint="eastAsia" w:ascii="宋体" w:hAnsi="宋体" w:eastAsia="宋体" w:cs="宋体"/>
          <w:color w:val="auto"/>
          <w:sz w:val="24"/>
          <w:szCs w:val="24"/>
          <w:highlight w:val="none"/>
          <w:lang w:val="zh-CN"/>
        </w:rPr>
      </w:pPr>
    </w:p>
    <w:p w14:paraId="046C9B60">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1EB959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6A9A3BA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D70C47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FB1CAA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459D543E">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3C1AF8B8">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A77930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4076D7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877583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A918C7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113558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D025E6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028BE4A">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2557CEB8">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3856AA5F">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3BD3AD22">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191062E0">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26F2E302">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45032A32">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019D81FB">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7C9EB667">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7D319548">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7E79F14F">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09E9BD4A">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71" w:name="_Toc19435_WPSOffice_Level1"/>
      <w:r>
        <w:rPr>
          <w:rFonts w:hint="eastAsia" w:ascii="宋体" w:hAnsi="宋体" w:eastAsia="宋体" w:cs="宋体"/>
          <w:b/>
          <w:bCs/>
          <w:color w:val="auto"/>
          <w:sz w:val="28"/>
          <w:szCs w:val="28"/>
          <w:highlight w:val="none"/>
          <w:lang w:val="zh-CN"/>
        </w:rPr>
        <w:t>二、投标文件的初审</w:t>
      </w:r>
      <w:bookmarkEnd w:id="671"/>
    </w:p>
    <w:p w14:paraId="0950CDF4">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C6D15B4">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F4655C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41E9D3C">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765E8EB4">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20E7437E">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CA7F236">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8FF5D8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5E2E440B">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投标人的投标总报价高于不含税最高投标限价或不含税综合单价高于不含税预算综合单价的；</w:t>
      </w:r>
    </w:p>
    <w:p w14:paraId="782CA27C">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2C5FD9F">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371E0FC">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F393081">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4CF5A431">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4222F528">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028DA52">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0F0D488F">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5362344A">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189E93B1">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C861F24">
      <w:pPr>
        <w:spacing w:line="360" w:lineRule="auto"/>
        <w:ind w:left="480"/>
        <w:rPr>
          <w:rFonts w:hint="eastAsia" w:ascii="宋体" w:hAnsi="宋体" w:eastAsia="宋体" w:cs="宋体"/>
          <w:b/>
          <w:color w:val="auto"/>
          <w:kern w:val="0"/>
          <w:szCs w:val="21"/>
          <w:highlight w:val="none"/>
        </w:rPr>
      </w:pPr>
    </w:p>
    <w:p w14:paraId="5B95B23C">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672" w:name="_Toc4109_WPSOffice_Level1"/>
      <w:r>
        <w:rPr>
          <w:rFonts w:hint="eastAsia" w:ascii="宋体" w:hAnsi="宋体" w:eastAsia="宋体" w:cs="宋体"/>
          <w:b/>
          <w:bCs/>
          <w:color w:val="auto"/>
          <w:sz w:val="28"/>
          <w:szCs w:val="28"/>
          <w:highlight w:val="none"/>
          <w:lang w:val="zh-CN"/>
        </w:rPr>
        <w:t>三、澄清有关问题</w:t>
      </w:r>
      <w:bookmarkEnd w:id="672"/>
    </w:p>
    <w:p w14:paraId="6F0D14E4">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B910C1F">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3B2EA9A">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6BBC254">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D47411F">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61173F0D">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D6D2396">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4EE5F0FB">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03F7C545">
      <w:pPr>
        <w:autoSpaceDE/>
        <w:autoSpaceDN/>
        <w:adjustRightInd/>
        <w:spacing w:line="360" w:lineRule="auto"/>
        <w:ind w:left="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）按前述修正原则排序依次进行修正至唯一值后的报价表经双方确认后，作为投标人的投标报价</w:t>
      </w:r>
      <w:r>
        <w:rPr>
          <w:rFonts w:hint="eastAsia" w:ascii="宋体" w:hAnsi="宋体" w:eastAsia="宋体" w:cs="宋体"/>
          <w:color w:val="auto"/>
          <w:kern w:val="0"/>
          <w:szCs w:val="21"/>
          <w:highlight w:val="none"/>
          <w:lang w:val="en-US" w:eastAsia="zh-CN"/>
        </w:rPr>
        <w:t>及</w:t>
      </w:r>
      <w:r>
        <w:rPr>
          <w:rFonts w:hint="eastAsia" w:ascii="宋体" w:hAnsi="宋体" w:eastAsia="宋体" w:cs="宋体"/>
          <w:color w:val="auto"/>
          <w:kern w:val="0"/>
          <w:szCs w:val="21"/>
          <w:highlight w:val="none"/>
          <w:lang w:val="zh-CN"/>
        </w:rPr>
        <w:t>合同文件的组成部分。</w:t>
      </w:r>
    </w:p>
    <w:p w14:paraId="457CABD8">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DC93F89">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C189123">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673" w:name="_Toc8518_WPSOffice_Level1"/>
    </w:p>
    <w:p w14:paraId="23D26630">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73"/>
    </w:p>
    <w:p w14:paraId="2BC74486">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F4917C6">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5D6423F8">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AE26269">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29EF335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369BCE29">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FC48DAA">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7A313B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9B29CC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A0C28FF">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0C34C8B0">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61A4DD64">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4F74C57B">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4D7150C0">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6C2B9287">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15300327">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0B7EF564">
      <w:pPr>
        <w:autoSpaceDE w:val="0"/>
        <w:autoSpaceDN w:val="0"/>
        <w:adjustRightInd w:val="0"/>
        <w:spacing w:line="360" w:lineRule="auto"/>
        <w:rPr>
          <w:rFonts w:hint="eastAsia" w:ascii="宋体" w:hAnsi="宋体" w:eastAsia="宋体" w:cs="宋体"/>
          <w:color w:val="auto"/>
          <w:szCs w:val="24"/>
          <w:highlight w:val="none"/>
          <w:lang w:val="zh-CN"/>
        </w:rPr>
      </w:pPr>
    </w:p>
    <w:p w14:paraId="61FE6F50">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6934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07F366C">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4274D1F">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6A1D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CA25BBF">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7322CC6">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p>
        </w:tc>
      </w:tr>
      <w:tr w14:paraId="3F104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7DD25CD">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6D90D42">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p>
        </w:tc>
      </w:tr>
      <w:tr w14:paraId="23129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319EB88">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643D2F8A">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7DFE02F4">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674" w:name="_Toc18349_WPSOffice_Level2"/>
    </w:p>
    <w:p w14:paraId="1F1AFB37">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bookmarkEnd w:id="67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1E08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732C9E0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4C9ADAD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708714C3">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60ED5D4">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91F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E1C1544">
            <w:pPr>
              <w:adjustRightInd/>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2CEB1145">
            <w:pPr>
              <w:spacing w:line="400" w:lineRule="exact"/>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kern w:val="2"/>
                <w:sz w:val="21"/>
                <w:szCs w:val="21"/>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5FEC2250">
            <w:pPr>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年三个年度，每具有1个年度净利润无亏损的得1分，满分3分。</w:t>
            </w:r>
          </w:p>
          <w:p w14:paraId="67863B0B">
            <w:pPr>
              <w:spacing w:line="400" w:lineRule="exact"/>
              <w:rPr>
                <w:rFonts w:hint="eastAsia" w:ascii="宋体" w:hAnsi="宋体" w:eastAsia="宋体" w:cs="宋体"/>
                <w:b/>
                <w:color w:val="auto"/>
                <w:kern w:val="0"/>
                <w:szCs w:val="21"/>
                <w:highlight w:val="none"/>
                <w:lang w:val="zh-CN"/>
              </w:rPr>
            </w:pPr>
            <w:r>
              <w:rPr>
                <w:rFonts w:hint="eastAsia" w:ascii="宋体" w:hAnsi="宋体" w:eastAsia="宋体" w:cs="宋体"/>
                <w:b/>
                <w:bCs/>
                <w:color w:val="auto"/>
                <w:sz w:val="21"/>
                <w:szCs w:val="21"/>
              </w:rPr>
              <w:t>备注：</w:t>
            </w:r>
            <w:r>
              <w:rPr>
                <w:rFonts w:hint="eastAsia" w:ascii="宋体" w:hAnsi="宋体" w:eastAsia="宋体" w:cs="宋体"/>
                <w:b/>
                <w:color w:val="auto"/>
                <w:sz w:val="21"/>
                <w:szCs w:val="21"/>
                <w:highlight w:val="none"/>
                <w:lang w:val="zh-CN"/>
              </w:rPr>
              <w:t>盈利指净利润为正数（非零、非负数），投标人应提供202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3DB6852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02CD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3229235">
            <w:pPr>
              <w:adjustRightInd/>
              <w:spacing w:line="400" w:lineRule="exact"/>
              <w:jc w:val="center"/>
              <w:rPr>
                <w:rFonts w:hint="eastAsia" w:ascii="宋体" w:hAnsi="宋体" w:eastAsia="宋体" w:cs="宋体"/>
                <w:color w:val="auto"/>
                <w:kern w:val="0"/>
                <w:szCs w:val="21"/>
                <w:highlight w:val="none"/>
                <w:lang w:eastAsia="zh-CN"/>
              </w:rPr>
            </w:pPr>
            <w:bookmarkStart w:id="675" w:name="_Hlk104987354"/>
            <w:r>
              <w:rPr>
                <w:rFonts w:hint="eastAsia" w:ascii="宋体" w:hAnsi="宋体" w:eastAsia="宋体" w:cs="宋体"/>
                <w:color w:val="auto"/>
                <w:sz w:val="21"/>
                <w:szCs w:val="21"/>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041256DC">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083FDC5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2021</w:t>
            </w:r>
            <w:r>
              <w:rPr>
                <w:rFonts w:hint="eastAsia" w:ascii="宋体" w:hAnsi="宋体" w:eastAsia="宋体" w:cs="宋体"/>
                <w:color w:val="auto"/>
                <w:sz w:val="21"/>
                <w:szCs w:val="21"/>
              </w:rPr>
              <w:t>年1月1日以来承接的劳务外包服务项目业绩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合同签订日期为</w:t>
            </w:r>
            <w:r>
              <w:rPr>
                <w:rFonts w:hint="eastAsia" w:ascii="宋体" w:hAnsi="宋体" w:eastAsia="宋体" w:cs="宋体"/>
                <w:color w:val="auto"/>
                <w:sz w:val="21"/>
                <w:szCs w:val="21"/>
                <w:lang w:eastAsia="zh-CN"/>
              </w:rPr>
              <w:t>2021</w:t>
            </w:r>
            <w:r>
              <w:rPr>
                <w:rFonts w:hint="eastAsia" w:ascii="宋体" w:hAnsi="宋体" w:eastAsia="宋体" w:cs="宋体"/>
                <w:color w:val="auto"/>
                <w:sz w:val="21"/>
                <w:szCs w:val="21"/>
              </w:rPr>
              <w:t>年1月1日或以后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合同内容须包含厨师劳务服务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劳务派遣项目业绩不予认定）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，按下列情况评分，业绩评审满分</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分。</w:t>
            </w:r>
          </w:p>
          <w:p w14:paraId="04F115C4">
            <w:pPr>
              <w:spacing w:line="360"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rPr>
              <w:t>单项合同金额≥</w:t>
            </w:r>
            <w:r>
              <w:rPr>
                <w:rFonts w:hint="eastAsia" w:ascii="宋体" w:hAnsi="宋体" w:eastAsia="宋体" w:cs="宋体"/>
                <w:color w:val="auto"/>
                <w:sz w:val="21"/>
                <w:szCs w:val="21"/>
                <w:lang w:val="en-US" w:eastAsia="zh-CN"/>
              </w:rPr>
              <w:t>200</w:t>
            </w:r>
            <w:r>
              <w:rPr>
                <w:rFonts w:hint="eastAsia" w:ascii="宋体" w:hAnsi="宋体" w:eastAsia="宋体" w:cs="宋体"/>
                <w:color w:val="auto"/>
                <w:sz w:val="21"/>
                <w:szCs w:val="21"/>
              </w:rPr>
              <w:t>万元的前述业绩</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每项得5分。</w:t>
            </w:r>
          </w:p>
          <w:p w14:paraId="21C1CD8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万元</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单项合同金额＜</w:t>
            </w:r>
            <w:r>
              <w:rPr>
                <w:rFonts w:hint="eastAsia" w:ascii="宋体" w:hAnsi="宋体" w:eastAsia="宋体" w:cs="宋体"/>
                <w:color w:val="auto"/>
                <w:sz w:val="21"/>
                <w:szCs w:val="21"/>
                <w:lang w:val="en-US" w:eastAsia="zh-CN"/>
              </w:rPr>
              <w:t>200</w:t>
            </w:r>
            <w:r>
              <w:rPr>
                <w:rFonts w:hint="eastAsia" w:ascii="宋体" w:hAnsi="宋体" w:eastAsia="宋体" w:cs="宋体"/>
                <w:color w:val="auto"/>
                <w:sz w:val="21"/>
                <w:szCs w:val="21"/>
              </w:rPr>
              <w:t>万元的前述业绩</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每项得3分，本子项满分</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p>
          <w:p w14:paraId="3EEECD6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万元</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单项合同金额＜</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万元的前述业绩</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每项得2分，本子项满分</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6C4AE320">
            <w:pPr>
              <w:pStyle w:val="44"/>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b/>
                <w:color w:val="auto"/>
                <w:sz w:val="21"/>
                <w:szCs w:val="21"/>
                <w:lang w:val="en-US"/>
              </w:rPr>
              <w:t>备注</w:t>
            </w:r>
            <w:r>
              <w:rPr>
                <w:rFonts w:hint="eastAsia" w:ascii="宋体" w:hAnsi="宋体" w:eastAsia="宋体" w:cs="宋体"/>
                <w:color w:val="auto"/>
                <w:sz w:val="21"/>
                <w:szCs w:val="21"/>
              </w:rPr>
              <w:t>：</w:t>
            </w:r>
          </w:p>
          <w:p w14:paraId="49BF0C56">
            <w:pPr>
              <w:pStyle w:val="44"/>
              <w:spacing w:line="400" w:lineRule="exact"/>
              <w:ind w:firstLine="0" w:firstLineChars="0"/>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（1）业绩须附合同复印件（合同服务提供方为投标人）。</w:t>
            </w:r>
          </w:p>
          <w:p w14:paraId="62808775">
            <w:pPr>
              <w:pStyle w:val="44"/>
              <w:spacing w:line="400" w:lineRule="exact"/>
              <w:ind w:firstLine="0" w:firstLineChars="0"/>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（2）若合同无法反映评分条件</w:t>
            </w:r>
            <w:r>
              <w:rPr>
                <w:rFonts w:hint="eastAsia" w:ascii="宋体" w:hAnsi="宋体" w:eastAsia="宋体" w:cs="宋体"/>
                <w:b/>
                <w:color w:val="auto"/>
                <w:kern w:val="2"/>
                <w:sz w:val="21"/>
                <w:szCs w:val="21"/>
                <w:lang w:eastAsia="zh-CN"/>
              </w:rPr>
              <w:t>【</w:t>
            </w:r>
            <w:r>
              <w:rPr>
                <w:rFonts w:hint="eastAsia" w:ascii="宋体" w:hAnsi="宋体" w:eastAsia="宋体" w:cs="宋体"/>
                <w:b/>
                <w:color w:val="auto"/>
                <w:kern w:val="2"/>
                <w:sz w:val="21"/>
                <w:szCs w:val="21"/>
              </w:rPr>
              <w:t>合同签订日期为</w:t>
            </w:r>
            <w:r>
              <w:rPr>
                <w:rFonts w:hint="eastAsia" w:ascii="宋体" w:hAnsi="宋体" w:eastAsia="宋体" w:cs="宋体"/>
                <w:b/>
                <w:color w:val="auto"/>
                <w:kern w:val="2"/>
                <w:sz w:val="21"/>
                <w:szCs w:val="21"/>
                <w:lang w:eastAsia="zh-CN"/>
              </w:rPr>
              <w:t>2021</w:t>
            </w:r>
            <w:r>
              <w:rPr>
                <w:rFonts w:hint="eastAsia" w:ascii="宋体" w:hAnsi="宋体" w:eastAsia="宋体" w:cs="宋体"/>
                <w:b/>
                <w:color w:val="auto"/>
                <w:kern w:val="2"/>
                <w:sz w:val="21"/>
                <w:szCs w:val="21"/>
              </w:rPr>
              <w:t>年1月1日或以后、合同内容须包含厨师劳务服务</w:t>
            </w:r>
            <w:r>
              <w:rPr>
                <w:rFonts w:hint="eastAsia" w:ascii="宋体" w:hAnsi="宋体" w:eastAsia="宋体" w:cs="宋体"/>
                <w:b/>
                <w:color w:val="auto"/>
                <w:kern w:val="2"/>
                <w:sz w:val="21"/>
                <w:szCs w:val="21"/>
                <w:lang w:eastAsia="zh-CN"/>
              </w:rPr>
              <w:t>（劳务派遣项目业绩不予认定）</w:t>
            </w:r>
            <w:r>
              <w:rPr>
                <w:rFonts w:hint="eastAsia" w:ascii="宋体" w:hAnsi="宋体" w:eastAsia="宋体" w:cs="宋体"/>
                <w:b/>
                <w:color w:val="auto"/>
                <w:kern w:val="2"/>
                <w:sz w:val="21"/>
                <w:szCs w:val="21"/>
              </w:rPr>
              <w:t>、合同金额</w:t>
            </w:r>
            <w:r>
              <w:rPr>
                <w:rFonts w:hint="eastAsia" w:ascii="宋体" w:hAnsi="宋体" w:eastAsia="宋体" w:cs="宋体"/>
                <w:b/>
                <w:color w:val="auto"/>
                <w:kern w:val="2"/>
                <w:sz w:val="21"/>
                <w:szCs w:val="21"/>
                <w:lang w:eastAsia="zh-CN"/>
              </w:rPr>
              <w:t>】</w:t>
            </w:r>
            <w:r>
              <w:rPr>
                <w:rFonts w:hint="eastAsia" w:ascii="宋体" w:hAnsi="宋体" w:eastAsia="宋体" w:cs="宋体"/>
                <w:b/>
                <w:color w:val="auto"/>
                <w:kern w:val="2"/>
                <w:sz w:val="21"/>
                <w:szCs w:val="21"/>
              </w:rPr>
              <w:t>的，还需提供服务购买方出具的书面补充说明文件复印件作为辅助证明（复印件能显示服务购买方公章），否则不得分。</w:t>
            </w:r>
          </w:p>
          <w:p w14:paraId="5568699C">
            <w:pPr>
              <w:pStyle w:val="44"/>
              <w:spacing w:line="400" w:lineRule="exact"/>
              <w:ind w:firstLine="0" w:firstLineChars="0"/>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（3）若业绩为框架式协议或资格入围无明确金额的合同，必须同时提供合同期限内已服务发票金额统计表和发票复印件。</w:t>
            </w:r>
          </w:p>
          <w:p w14:paraId="3BFC52F6">
            <w:pPr>
              <w:pStyle w:val="44"/>
              <w:spacing w:line="400" w:lineRule="exact"/>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2"/>
                <w:sz w:val="21"/>
                <w:szCs w:val="21"/>
              </w:rPr>
              <w:t>（4）未按上述要求提供证明材料的业绩，或所附材料无法证明填报项目属投标人完成的或符合本项评分要求的业绩，在评标时将不予考虑。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8DD1E8F">
            <w:pPr>
              <w:autoSpaceDE w:val="0"/>
              <w:autoSpaceDN w:val="0"/>
              <w:adjustRightInd w:val="0"/>
              <w:spacing w:line="400" w:lineRule="exact"/>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18分</w:t>
            </w:r>
          </w:p>
        </w:tc>
      </w:tr>
      <w:tr w14:paraId="3751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437D55D">
            <w:pPr>
              <w:adjustRightInd/>
              <w:spacing w:line="400" w:lineRule="exact"/>
              <w:jc w:val="center"/>
              <w:rPr>
                <w:rFonts w:hint="eastAsia" w:ascii="宋体" w:hAnsi="宋体" w:eastAsia="宋体" w:cs="宋体"/>
                <w:color w:val="auto"/>
                <w:kern w:val="0"/>
                <w:szCs w:val="21"/>
                <w:highlight w:val="none"/>
                <w:lang w:eastAsia="zh-CN"/>
              </w:rPr>
            </w:pPr>
            <w:bookmarkStart w:id="676" w:name="_Toc11639_WPSOffice_Level2"/>
            <w:r>
              <w:rPr>
                <w:rFonts w:hint="eastAsia" w:ascii="宋体" w:hAnsi="宋体" w:eastAsia="宋体" w:cs="宋体"/>
                <w:color w:val="auto"/>
                <w:sz w:val="21"/>
                <w:szCs w:val="21"/>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467A1D0">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服务便利性</w:t>
            </w:r>
          </w:p>
        </w:tc>
        <w:tc>
          <w:tcPr>
            <w:tcW w:w="3690" w:type="pct"/>
            <w:tcBorders>
              <w:top w:val="single" w:color="auto" w:sz="4" w:space="0"/>
              <w:left w:val="single" w:color="auto" w:sz="4" w:space="0"/>
              <w:bottom w:val="single" w:color="auto" w:sz="4" w:space="0"/>
              <w:right w:val="single" w:color="auto" w:sz="4" w:space="0"/>
            </w:tcBorders>
            <w:vAlign w:val="center"/>
          </w:tcPr>
          <w:p w14:paraId="046714C5">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根据投标人承诺的服务便利性响应时间进行评审：</w:t>
            </w:r>
          </w:p>
          <w:p w14:paraId="74847EF3">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（1）投标人承诺本项目管理人员接到招标人通知后1小时(含)内响应，8小时(含)内到达招标人指定地点的，得4分；</w:t>
            </w:r>
          </w:p>
          <w:p w14:paraId="3A525005">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（2）投标人承诺本项目管理人员接到招标人通知后2小时(含)内响应，16小时(含)内到达招标人指定地点的，得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23C01535">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（3）投标人承诺本项目管理人员接到招标人通知后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小时(含)以</w:t>
            </w:r>
            <w:r>
              <w:rPr>
                <w:rFonts w:hint="eastAsia" w:ascii="宋体" w:hAnsi="宋体" w:eastAsia="宋体" w:cs="宋体"/>
                <w:color w:val="auto"/>
                <w:sz w:val="21"/>
                <w:szCs w:val="21"/>
                <w:lang w:val="en-US" w:eastAsia="zh-CN"/>
              </w:rPr>
              <w:t>内</w:t>
            </w:r>
            <w:r>
              <w:rPr>
                <w:rFonts w:hint="eastAsia" w:ascii="宋体" w:hAnsi="宋体" w:eastAsia="宋体" w:cs="宋体"/>
                <w:color w:val="auto"/>
                <w:sz w:val="21"/>
                <w:szCs w:val="21"/>
              </w:rPr>
              <w:t>响应，</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小时(含)以</w:t>
            </w:r>
            <w:r>
              <w:rPr>
                <w:rFonts w:hint="eastAsia" w:ascii="宋体" w:hAnsi="宋体" w:eastAsia="宋体" w:cs="宋体"/>
                <w:color w:val="auto"/>
                <w:sz w:val="21"/>
                <w:szCs w:val="21"/>
                <w:lang w:val="en-US" w:eastAsia="zh-CN"/>
              </w:rPr>
              <w:t>内</w:t>
            </w:r>
            <w:r>
              <w:rPr>
                <w:rFonts w:hint="eastAsia" w:ascii="宋体" w:hAnsi="宋体" w:eastAsia="宋体" w:cs="宋体"/>
                <w:color w:val="auto"/>
                <w:sz w:val="21"/>
                <w:szCs w:val="21"/>
              </w:rPr>
              <w:t>到达招标人指定地点的，得1分。</w:t>
            </w:r>
          </w:p>
          <w:p w14:paraId="53BAE9B7">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其他情况不得分。</w:t>
            </w:r>
          </w:p>
          <w:p w14:paraId="2F462E8A">
            <w:pPr>
              <w:pStyle w:val="44"/>
              <w:spacing w:line="400" w:lineRule="exact"/>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2"/>
                <w:sz w:val="21"/>
                <w:szCs w:val="21"/>
              </w:rPr>
              <w:t>备注：根据《服务便利性响应时间承诺表》对应的内容进行评审。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3C61D569">
            <w:pPr>
              <w:autoSpaceDE w:val="0"/>
              <w:autoSpaceDN w:val="0"/>
              <w:adjustRightInd w:val="0"/>
              <w:spacing w:line="400" w:lineRule="exact"/>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4分</w:t>
            </w:r>
          </w:p>
        </w:tc>
      </w:tr>
      <w:bookmarkEnd w:id="675"/>
    </w:tbl>
    <w:p w14:paraId="49E8AC23">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50B257E7">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bookmarkEnd w:id="676"/>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6037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3201AC0">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677"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19E542D">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1A7DD442">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A77F42B">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E5E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C3BE191">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66C82927">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用户需求的响应程度</w:t>
            </w:r>
          </w:p>
        </w:tc>
        <w:tc>
          <w:tcPr>
            <w:tcW w:w="3691" w:type="pct"/>
            <w:tcBorders>
              <w:top w:val="single" w:color="auto" w:sz="4" w:space="0"/>
              <w:left w:val="single" w:color="auto" w:sz="4" w:space="0"/>
              <w:bottom w:val="single" w:color="auto" w:sz="4" w:space="0"/>
              <w:right w:val="single" w:color="auto" w:sz="4" w:space="0"/>
            </w:tcBorders>
            <w:vAlign w:val="center"/>
          </w:tcPr>
          <w:p w14:paraId="60D391D8">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zh-CN"/>
              </w:rPr>
              <w:t>对用户需求偏离表的偏离情况进行评审计分，完全满足用户需求书的要求得满分；每一处负偏离，扣</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E8DDBE6">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r>
      <w:tr w14:paraId="1492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CCA1C1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6C8D67ED">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服务方案</w:t>
            </w:r>
          </w:p>
        </w:tc>
        <w:tc>
          <w:tcPr>
            <w:tcW w:w="3691" w:type="pct"/>
            <w:tcBorders>
              <w:top w:val="single" w:color="auto" w:sz="4" w:space="0"/>
              <w:left w:val="single" w:color="auto" w:sz="4" w:space="0"/>
              <w:bottom w:val="single" w:color="auto" w:sz="4" w:space="0"/>
              <w:right w:val="single" w:color="auto" w:sz="4" w:space="0"/>
            </w:tcBorders>
            <w:vAlign w:val="center"/>
          </w:tcPr>
          <w:p w14:paraId="2D959E69">
            <w:pPr>
              <w:spacing w:line="400" w:lineRule="exact"/>
              <w:ind w:right="-34" w:rightChars="0"/>
              <w:jc w:val="both"/>
              <w:rPr>
                <w:rFonts w:hint="eastAsia" w:ascii="宋体" w:hAnsi="宋体" w:eastAsia="宋体" w:cs="宋体"/>
                <w:color w:val="auto"/>
                <w:sz w:val="21"/>
                <w:szCs w:val="21"/>
              </w:rPr>
            </w:pPr>
            <w:r>
              <w:rPr>
                <w:rFonts w:hint="eastAsia" w:ascii="宋体" w:hAnsi="宋体" w:eastAsia="宋体" w:cs="宋体"/>
                <w:color w:val="auto"/>
                <w:szCs w:val="21"/>
              </w:rPr>
              <w:t>根据投标人针对本项目提供</w:t>
            </w:r>
            <w:r>
              <w:rPr>
                <w:rFonts w:hint="eastAsia" w:ascii="宋体" w:hAnsi="宋体" w:eastAsia="宋体" w:cs="宋体"/>
                <w:color w:val="auto"/>
                <w:szCs w:val="21"/>
                <w:lang w:val="en-US" w:eastAsia="zh-CN"/>
              </w:rPr>
              <w:t>的</w:t>
            </w:r>
            <w:r>
              <w:rPr>
                <w:rFonts w:hint="eastAsia" w:ascii="宋体" w:hAnsi="宋体" w:eastAsia="宋体" w:cs="宋体"/>
                <w:color w:val="auto"/>
                <w:kern w:val="2"/>
                <w:sz w:val="21"/>
                <w:szCs w:val="21"/>
              </w:rPr>
              <w:t>服务方案</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包含总体</w:t>
            </w:r>
            <w:r>
              <w:rPr>
                <w:rFonts w:hint="eastAsia" w:ascii="宋体" w:hAnsi="宋体" w:eastAsia="宋体" w:cs="宋体"/>
                <w:color w:val="auto"/>
                <w:kern w:val="2"/>
                <w:sz w:val="21"/>
                <w:szCs w:val="21"/>
              </w:rPr>
              <w:t>服务方案</w:t>
            </w:r>
            <w:r>
              <w:rPr>
                <w:rFonts w:hint="eastAsia" w:ascii="宋体" w:hAnsi="宋体" w:eastAsia="宋体" w:cs="宋体"/>
                <w:color w:val="auto"/>
                <w:kern w:val="2"/>
                <w:sz w:val="21"/>
                <w:szCs w:val="21"/>
                <w:lang w:eastAsia="zh-CN"/>
              </w:rPr>
              <w:t>、</w:t>
            </w:r>
            <w:r>
              <w:rPr>
                <w:rFonts w:hint="eastAsia" w:ascii="宋体" w:hAnsi="宋体" w:eastAsia="宋体" w:cs="宋体"/>
                <w:color w:val="auto"/>
                <w:sz w:val="21"/>
                <w:szCs w:val="21"/>
              </w:rPr>
              <w:t>培训方案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制度和档案的建立与管理</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横向比</w:t>
            </w:r>
            <w:r>
              <w:rPr>
                <w:rFonts w:hint="eastAsia" w:ascii="宋体" w:hAnsi="宋体" w:eastAsia="宋体" w:cs="宋体"/>
                <w:color w:val="auto"/>
                <w:kern w:val="2"/>
                <w:sz w:val="21"/>
                <w:szCs w:val="21"/>
                <w:lang w:val="en-US" w:eastAsia="zh-CN"/>
              </w:rPr>
              <w:t>较</w:t>
            </w:r>
            <w:r>
              <w:rPr>
                <w:rFonts w:hint="eastAsia" w:ascii="宋体" w:hAnsi="宋体" w:eastAsia="宋体" w:cs="宋体"/>
                <w:color w:val="auto"/>
                <w:kern w:val="2"/>
                <w:sz w:val="21"/>
                <w:szCs w:val="21"/>
              </w:rPr>
              <w:t>投标人服务方案详尽度、清晰度、合理性进行综合评审：</w:t>
            </w:r>
          </w:p>
          <w:p w14:paraId="5D98D5C0">
            <w:pPr>
              <w:spacing w:line="360" w:lineRule="auto"/>
              <w:ind w:right="-34"/>
              <w:jc w:val="both"/>
              <w:rPr>
                <w:rFonts w:hint="eastAsia" w:ascii="宋体" w:hAnsi="宋体" w:eastAsia="宋体" w:cs="宋体"/>
                <w:color w:val="auto"/>
                <w:sz w:val="21"/>
                <w:szCs w:val="21"/>
              </w:rPr>
            </w:pPr>
            <w:r>
              <w:rPr>
                <w:rFonts w:hint="eastAsia" w:ascii="宋体" w:hAnsi="宋体" w:eastAsia="宋体" w:cs="宋体"/>
                <w:color w:val="auto"/>
                <w:kern w:val="2"/>
                <w:sz w:val="21"/>
                <w:szCs w:val="21"/>
              </w:rPr>
              <w:t>优</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方案全面清晰，</w:t>
            </w:r>
            <w:r>
              <w:rPr>
                <w:rFonts w:hint="eastAsia" w:ascii="宋体" w:hAnsi="宋体" w:eastAsia="宋体" w:cs="宋体"/>
                <w:color w:val="auto"/>
                <w:kern w:val="2"/>
                <w:sz w:val="21"/>
                <w:szCs w:val="21"/>
                <w:highlight w:val="none"/>
                <w:lang w:val="en-US" w:eastAsia="zh-CN"/>
              </w:rPr>
              <w:t>方案十分详尽，</w:t>
            </w:r>
            <w:r>
              <w:rPr>
                <w:rFonts w:hint="eastAsia" w:ascii="宋体" w:hAnsi="宋体" w:eastAsia="宋体" w:cs="宋体"/>
                <w:color w:val="auto"/>
                <w:kern w:val="2"/>
                <w:sz w:val="21"/>
                <w:szCs w:val="21"/>
                <w:highlight w:val="none"/>
              </w:rPr>
              <w:t>对应措施科学合理、可操作性强</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8-6</w:t>
            </w:r>
            <w:r>
              <w:rPr>
                <w:rFonts w:hint="eastAsia" w:ascii="宋体" w:hAnsi="宋体" w:eastAsia="宋体" w:cs="宋体"/>
                <w:color w:val="auto"/>
                <w:sz w:val="21"/>
                <w:szCs w:val="21"/>
              </w:rPr>
              <w:t>]分</w:t>
            </w:r>
            <w:r>
              <w:rPr>
                <w:rFonts w:hint="eastAsia" w:ascii="宋体" w:hAnsi="宋体" w:eastAsia="宋体" w:cs="宋体"/>
                <w:color w:val="auto"/>
                <w:kern w:val="2"/>
                <w:sz w:val="21"/>
                <w:szCs w:val="21"/>
                <w:highlight w:val="none"/>
              </w:rPr>
              <w:t>；</w:t>
            </w:r>
          </w:p>
          <w:p w14:paraId="196704C8">
            <w:pPr>
              <w:spacing w:line="360" w:lineRule="auto"/>
              <w:ind w:right="-34"/>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rPr>
              <w:t>良</w:t>
            </w:r>
            <w:r>
              <w:rPr>
                <w:rFonts w:hint="eastAsia" w:ascii="宋体" w:hAnsi="宋体" w:eastAsia="宋体" w:cs="宋体"/>
                <w:color w:val="auto"/>
                <w:sz w:val="21"/>
                <w:szCs w:val="21"/>
                <w:lang w:eastAsia="zh-CN"/>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方案基本清晰，</w:t>
            </w:r>
            <w:r>
              <w:rPr>
                <w:rFonts w:hint="eastAsia" w:ascii="宋体" w:hAnsi="宋体" w:eastAsia="宋体" w:cs="宋体"/>
                <w:color w:val="auto"/>
                <w:kern w:val="2"/>
                <w:sz w:val="21"/>
                <w:szCs w:val="21"/>
                <w:highlight w:val="none"/>
                <w:lang w:val="en-US" w:eastAsia="zh-CN"/>
              </w:rPr>
              <w:t>方案比较详尽，</w:t>
            </w:r>
            <w:r>
              <w:rPr>
                <w:rFonts w:hint="eastAsia" w:ascii="宋体" w:hAnsi="宋体" w:eastAsia="宋体" w:cs="宋体"/>
                <w:color w:val="auto"/>
                <w:kern w:val="2"/>
                <w:sz w:val="21"/>
                <w:szCs w:val="21"/>
                <w:highlight w:val="none"/>
              </w:rPr>
              <w:t>对应措施基本合理、可操作性较强</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得（</w:t>
            </w:r>
            <w:r>
              <w:rPr>
                <w:rFonts w:hint="eastAsia" w:ascii="宋体" w:hAnsi="宋体" w:eastAsia="宋体" w:cs="宋体"/>
                <w:color w:val="auto"/>
                <w:sz w:val="21"/>
                <w:szCs w:val="21"/>
                <w:lang w:val="en-US" w:eastAsia="zh-CN"/>
              </w:rPr>
              <w:t>6-4</w:t>
            </w:r>
            <w:r>
              <w:rPr>
                <w:rFonts w:hint="eastAsia" w:ascii="宋体" w:hAnsi="宋体" w:eastAsia="宋体" w:cs="宋体"/>
                <w:color w:val="auto"/>
                <w:sz w:val="21"/>
                <w:szCs w:val="21"/>
              </w:rPr>
              <w:t>]分</w:t>
            </w:r>
            <w:r>
              <w:rPr>
                <w:rFonts w:hint="eastAsia" w:ascii="宋体" w:hAnsi="宋体" w:eastAsia="宋体" w:cs="宋体"/>
                <w:color w:val="auto"/>
                <w:kern w:val="2"/>
                <w:sz w:val="21"/>
                <w:szCs w:val="21"/>
                <w:highlight w:val="none"/>
              </w:rPr>
              <w:t>；</w:t>
            </w:r>
          </w:p>
          <w:p w14:paraId="3885D6E6">
            <w:pPr>
              <w:spacing w:line="360" w:lineRule="auto"/>
              <w:ind w:right="-34"/>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rPr>
              <w:t>中</w:t>
            </w:r>
            <w:r>
              <w:rPr>
                <w:rFonts w:hint="eastAsia" w:ascii="宋体" w:hAnsi="宋体" w:eastAsia="宋体" w:cs="宋体"/>
                <w:color w:val="auto"/>
                <w:sz w:val="21"/>
                <w:szCs w:val="21"/>
                <w:lang w:eastAsia="zh-CN"/>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方案一般，</w:t>
            </w:r>
            <w:r>
              <w:rPr>
                <w:rFonts w:hint="eastAsia" w:ascii="宋体" w:hAnsi="宋体" w:eastAsia="宋体" w:cs="宋体"/>
                <w:color w:val="auto"/>
                <w:kern w:val="2"/>
                <w:sz w:val="21"/>
                <w:szCs w:val="21"/>
                <w:highlight w:val="none"/>
                <w:lang w:val="en-US" w:eastAsia="zh-CN"/>
              </w:rPr>
              <w:t>方案详尽程度一般，</w:t>
            </w:r>
            <w:r>
              <w:rPr>
                <w:rFonts w:hint="eastAsia" w:ascii="宋体" w:hAnsi="宋体" w:eastAsia="宋体" w:cs="宋体"/>
                <w:color w:val="auto"/>
                <w:kern w:val="2"/>
                <w:sz w:val="21"/>
                <w:szCs w:val="21"/>
                <w:highlight w:val="none"/>
              </w:rPr>
              <w:t>对应措施一般、可操作性一般</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得（</w:t>
            </w: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rPr>
              <w:t>]分</w:t>
            </w:r>
            <w:r>
              <w:rPr>
                <w:rFonts w:hint="eastAsia" w:ascii="宋体" w:hAnsi="宋体" w:eastAsia="宋体" w:cs="宋体"/>
                <w:color w:val="auto"/>
                <w:kern w:val="2"/>
                <w:sz w:val="21"/>
                <w:szCs w:val="21"/>
                <w:highlight w:val="none"/>
              </w:rPr>
              <w:t>；</w:t>
            </w:r>
          </w:p>
          <w:p w14:paraId="32DDEF17">
            <w:pPr>
              <w:spacing w:line="400" w:lineRule="exact"/>
              <w:ind w:right="-34"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eastAsia="zh-CN"/>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方案不清晰，</w:t>
            </w:r>
            <w:r>
              <w:rPr>
                <w:rFonts w:hint="eastAsia" w:ascii="宋体" w:hAnsi="宋体" w:eastAsia="宋体" w:cs="宋体"/>
                <w:color w:val="auto"/>
                <w:kern w:val="2"/>
                <w:sz w:val="21"/>
                <w:szCs w:val="21"/>
                <w:highlight w:val="none"/>
                <w:lang w:val="en-US" w:eastAsia="zh-CN"/>
              </w:rPr>
              <w:t>方案简单，</w:t>
            </w:r>
            <w:r>
              <w:rPr>
                <w:rFonts w:hint="eastAsia" w:ascii="宋体" w:hAnsi="宋体" w:eastAsia="宋体" w:cs="宋体"/>
                <w:color w:val="auto"/>
                <w:kern w:val="2"/>
                <w:sz w:val="21"/>
                <w:szCs w:val="21"/>
                <w:highlight w:val="none"/>
              </w:rPr>
              <w:t>对应措施不合理、可操作性差</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r>
              <w:rPr>
                <w:rFonts w:hint="eastAsia" w:ascii="宋体" w:hAnsi="宋体" w:eastAsia="宋体" w:cs="宋体"/>
                <w:color w:val="auto"/>
                <w:kern w:val="2"/>
                <w:sz w:val="21"/>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3341956B">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r>
      <w:tr w14:paraId="1E10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0A5B2E2">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3C12BA5B">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拟投入本项目管理人员情况</w:t>
            </w:r>
          </w:p>
        </w:tc>
        <w:tc>
          <w:tcPr>
            <w:tcW w:w="3691" w:type="pct"/>
            <w:tcBorders>
              <w:top w:val="single" w:color="auto" w:sz="4" w:space="0"/>
              <w:left w:val="single" w:color="auto" w:sz="4" w:space="0"/>
              <w:bottom w:val="single" w:color="auto" w:sz="4" w:space="0"/>
              <w:right w:val="single" w:color="auto" w:sz="4" w:space="0"/>
            </w:tcBorders>
            <w:vAlign w:val="center"/>
          </w:tcPr>
          <w:p w14:paraId="3ECBF67F">
            <w:pPr>
              <w:spacing w:line="400" w:lineRule="exact"/>
              <w:ind w:right="-34"/>
              <w:jc w:val="both"/>
              <w:rPr>
                <w:rFonts w:hint="eastAsia" w:ascii="宋体" w:hAnsi="宋体" w:eastAsia="宋体" w:cs="宋体"/>
                <w:color w:val="auto"/>
                <w:kern w:val="2"/>
                <w:sz w:val="21"/>
                <w:szCs w:val="21"/>
              </w:rPr>
            </w:pPr>
            <w:r>
              <w:rPr>
                <w:rFonts w:hint="eastAsia" w:ascii="宋体" w:hAnsi="宋体" w:eastAsia="宋体" w:cs="宋体"/>
                <w:color w:val="auto"/>
                <w:szCs w:val="21"/>
              </w:rPr>
              <w:t>根据投标人拟投入本项目的管理人员进行评审</w:t>
            </w:r>
            <w:r>
              <w:rPr>
                <w:rFonts w:hint="eastAsia" w:ascii="宋体" w:hAnsi="宋体" w:eastAsia="宋体" w:cs="宋体"/>
                <w:color w:val="auto"/>
                <w:szCs w:val="21"/>
                <w:lang w:eastAsia="zh-CN"/>
              </w:rPr>
              <w:t>：</w:t>
            </w:r>
          </w:p>
          <w:p w14:paraId="24167224">
            <w:pPr>
              <w:spacing w:line="400" w:lineRule="exact"/>
              <w:ind w:right="-34"/>
              <w:rPr>
                <w:rFonts w:hint="eastAsia" w:ascii="宋体" w:hAnsi="宋体" w:eastAsia="宋体" w:cs="宋体"/>
                <w:color w:val="auto"/>
                <w:szCs w:val="21"/>
              </w:rPr>
            </w:pPr>
            <w:r>
              <w:rPr>
                <w:rFonts w:hint="eastAsia" w:ascii="宋体" w:hAnsi="宋体" w:eastAsia="宋体" w:cs="宋体"/>
                <w:color w:val="auto"/>
                <w:szCs w:val="21"/>
              </w:rPr>
              <w:t>（1）每提供一名具有人力资源和社会保障部门颁发的</w:t>
            </w:r>
            <w:r>
              <w:rPr>
                <w:rFonts w:hint="eastAsia" w:ascii="宋体" w:hAnsi="宋体" w:eastAsia="宋体" w:cs="宋体"/>
                <w:color w:val="auto"/>
                <w:szCs w:val="21"/>
                <w:highlight w:val="none"/>
              </w:rPr>
              <w:t>中级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人</w:t>
            </w:r>
            <w:r>
              <w:rPr>
                <w:rFonts w:hint="eastAsia" w:ascii="宋体" w:hAnsi="宋体" w:eastAsia="宋体" w:cs="宋体"/>
                <w:color w:val="auto"/>
                <w:szCs w:val="21"/>
              </w:rPr>
              <w:t>力资源管理师（国家职业资格二级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rPr>
              <w:t>）的，得</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14:paraId="61106920">
            <w:pPr>
              <w:snapToGrid w:val="0"/>
              <w:spacing w:line="400" w:lineRule="exact"/>
              <w:ind w:right="-34"/>
              <w:rPr>
                <w:rFonts w:hint="eastAsia" w:ascii="宋体" w:hAnsi="宋体" w:eastAsia="宋体" w:cs="宋体"/>
                <w:color w:val="auto"/>
                <w:szCs w:val="21"/>
              </w:rPr>
            </w:pPr>
            <w:r>
              <w:rPr>
                <w:rFonts w:hint="eastAsia" w:ascii="宋体" w:hAnsi="宋体" w:eastAsia="宋体" w:cs="宋体"/>
                <w:color w:val="auto"/>
                <w:szCs w:val="21"/>
              </w:rPr>
              <w:t>（2）每提供一名具有人力资源和社会保障部门颁发的助理人力资源管理师（国家职业资格三级）的，得1分，本子项满分2分。</w:t>
            </w:r>
          </w:p>
          <w:p w14:paraId="6AD97AA4">
            <w:pPr>
              <w:spacing w:line="400" w:lineRule="exact"/>
              <w:ind w:right="-34" w:rightChars="0"/>
              <w:jc w:val="both"/>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备注：需提供上述人员资格证书（或注册/执业/岗位证书/学历/技术职称）以及人力资源和社会保障部门（或税务部门）出具的投标人202</w:t>
            </w:r>
            <w:r>
              <w:rPr>
                <w:rFonts w:hint="eastAsia" w:ascii="宋体" w:hAnsi="宋体" w:eastAsia="宋体" w:cs="宋体"/>
                <w:b/>
                <w:color w:val="auto"/>
                <w:kern w:val="2"/>
                <w:sz w:val="21"/>
                <w:szCs w:val="21"/>
                <w:lang w:val="en-US" w:eastAsia="zh-CN"/>
              </w:rPr>
              <w:t>4</w:t>
            </w:r>
            <w:r>
              <w:rPr>
                <w:rFonts w:hint="eastAsia" w:ascii="宋体" w:hAnsi="宋体" w:eastAsia="宋体" w:cs="宋体"/>
                <w:b/>
                <w:color w:val="auto"/>
                <w:kern w:val="2"/>
                <w:sz w:val="21"/>
                <w:szCs w:val="21"/>
              </w:rPr>
              <w:t>年</w:t>
            </w:r>
            <w:r>
              <w:rPr>
                <w:rFonts w:hint="eastAsia" w:ascii="宋体" w:hAnsi="宋体" w:eastAsia="宋体" w:cs="宋体"/>
                <w:b/>
                <w:color w:val="auto"/>
                <w:kern w:val="2"/>
                <w:sz w:val="21"/>
                <w:szCs w:val="21"/>
                <w:lang w:val="en-US" w:eastAsia="zh-CN"/>
              </w:rPr>
              <w:t>8</w:t>
            </w:r>
            <w:r>
              <w:rPr>
                <w:rFonts w:hint="eastAsia" w:ascii="宋体" w:hAnsi="宋体" w:eastAsia="宋体" w:cs="宋体"/>
                <w:b/>
                <w:color w:val="auto"/>
                <w:kern w:val="2"/>
                <w:sz w:val="21"/>
                <w:szCs w:val="21"/>
              </w:rPr>
              <w:t>月至10月连续三个月为其缴纳的社保证明复印件。</w:t>
            </w:r>
          </w:p>
        </w:tc>
        <w:tc>
          <w:tcPr>
            <w:tcW w:w="437" w:type="pct"/>
            <w:tcBorders>
              <w:top w:val="single" w:color="auto" w:sz="4" w:space="0"/>
              <w:left w:val="single" w:color="auto" w:sz="4" w:space="0"/>
              <w:bottom w:val="single" w:color="auto" w:sz="4" w:space="0"/>
              <w:right w:val="single" w:color="auto" w:sz="4" w:space="0"/>
            </w:tcBorders>
            <w:vAlign w:val="center"/>
          </w:tcPr>
          <w:p w14:paraId="23F93FCD">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tc>
      </w:tr>
      <w:tr w14:paraId="36B9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449DDB2">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75C2596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应急预案和保障措施</w:t>
            </w:r>
          </w:p>
        </w:tc>
        <w:tc>
          <w:tcPr>
            <w:tcW w:w="3691" w:type="pct"/>
            <w:tcBorders>
              <w:top w:val="single" w:color="auto" w:sz="4" w:space="0"/>
              <w:left w:val="single" w:color="auto" w:sz="4" w:space="0"/>
              <w:bottom w:val="single" w:color="auto" w:sz="4" w:space="0"/>
              <w:right w:val="single" w:color="auto" w:sz="4" w:space="0"/>
            </w:tcBorders>
            <w:vAlign w:val="center"/>
          </w:tcPr>
          <w:p w14:paraId="6A9D7D43">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横向比较各投标人应急预案和保障措施，根据预案及措施切合实际的程度、详细具体的程度及承诺情况进行评审</w:t>
            </w:r>
            <w:r>
              <w:rPr>
                <w:rFonts w:hint="eastAsia" w:ascii="宋体" w:hAnsi="宋体" w:eastAsia="宋体" w:cs="宋体"/>
                <w:color w:val="auto"/>
                <w:sz w:val="21"/>
                <w:szCs w:val="21"/>
                <w:lang w:eastAsia="zh-CN"/>
              </w:rPr>
              <w:t>：</w:t>
            </w:r>
          </w:p>
          <w:p w14:paraId="41076FC0">
            <w:pPr>
              <w:spacing w:line="400" w:lineRule="exact"/>
              <w:rPr>
                <w:rFonts w:hint="eastAsia" w:ascii="宋体" w:hAnsi="宋体" w:eastAsia="宋体" w:cs="宋体"/>
                <w:color w:val="auto"/>
                <w:szCs w:val="21"/>
              </w:rPr>
            </w:pPr>
            <w:r>
              <w:rPr>
                <w:rFonts w:hint="eastAsia" w:ascii="宋体" w:hAnsi="宋体" w:eastAsia="宋体" w:cs="宋体"/>
                <w:color w:val="auto"/>
                <w:szCs w:val="21"/>
              </w:rPr>
              <w:t>优：内容详细完整，针对性强，服务承诺明确且有实际的措施，可行性强，得[</w:t>
            </w:r>
            <w:r>
              <w:rPr>
                <w:rFonts w:hint="eastAsia" w:ascii="宋体" w:hAnsi="宋体" w:eastAsia="宋体" w:cs="宋体"/>
                <w:color w:val="auto"/>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Cs w:val="21"/>
              </w:rPr>
              <w:t>]分；</w:t>
            </w:r>
          </w:p>
          <w:p w14:paraId="20938597">
            <w:pPr>
              <w:spacing w:line="400" w:lineRule="exact"/>
              <w:rPr>
                <w:rFonts w:hint="eastAsia" w:ascii="宋体" w:hAnsi="宋体" w:eastAsia="宋体" w:cs="宋体"/>
                <w:color w:val="auto"/>
                <w:szCs w:val="21"/>
              </w:rPr>
            </w:pPr>
            <w:r>
              <w:rPr>
                <w:rFonts w:hint="eastAsia" w:ascii="宋体" w:hAnsi="宋体" w:eastAsia="宋体" w:cs="宋体"/>
                <w:color w:val="auto"/>
                <w:szCs w:val="21"/>
              </w:rPr>
              <w:t>良：内容较完整，针对性较强，服务承诺较明确且有一定的措施，可行性较强，得(</w:t>
            </w:r>
            <w:r>
              <w:rPr>
                <w:rFonts w:hint="eastAsia" w:ascii="宋体" w:hAnsi="宋体" w:eastAsia="宋体" w:cs="宋体"/>
                <w:color w:val="auto"/>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Cs w:val="21"/>
              </w:rPr>
              <w:t>]分；</w:t>
            </w:r>
          </w:p>
          <w:p w14:paraId="23389E55">
            <w:pPr>
              <w:spacing w:line="400" w:lineRule="exact"/>
              <w:rPr>
                <w:rFonts w:hint="eastAsia" w:ascii="宋体" w:hAnsi="宋体" w:eastAsia="宋体" w:cs="宋体"/>
                <w:color w:val="auto"/>
                <w:szCs w:val="21"/>
              </w:rPr>
            </w:pPr>
            <w:r>
              <w:rPr>
                <w:rFonts w:hint="eastAsia" w:ascii="宋体" w:hAnsi="宋体" w:eastAsia="宋体" w:cs="宋体"/>
                <w:color w:val="auto"/>
                <w:szCs w:val="21"/>
              </w:rPr>
              <w:t>中：内容简单，针对性一般，服务承诺或制度措施基本符合要求，可行性一般的，得(</w:t>
            </w:r>
            <w:r>
              <w:rPr>
                <w:rFonts w:hint="eastAsia" w:ascii="宋体" w:hAnsi="宋体" w:eastAsia="宋体" w:cs="宋体"/>
                <w:color w:val="auto"/>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Cs w:val="21"/>
              </w:rPr>
              <w:t>]分；</w:t>
            </w:r>
          </w:p>
          <w:p w14:paraId="1DC354E7">
            <w:pPr>
              <w:spacing w:line="400" w:lineRule="exact"/>
              <w:rPr>
                <w:rFonts w:hint="eastAsia" w:ascii="宋体" w:hAnsi="宋体" w:eastAsia="宋体" w:cs="宋体"/>
                <w:color w:val="auto"/>
                <w:sz w:val="21"/>
                <w:szCs w:val="21"/>
              </w:rPr>
            </w:pPr>
            <w:r>
              <w:rPr>
                <w:rFonts w:hint="eastAsia" w:ascii="宋体" w:hAnsi="宋体" w:eastAsia="宋体" w:cs="宋体"/>
                <w:color w:val="auto"/>
                <w:szCs w:val="21"/>
              </w:rPr>
              <w:t>差：内容简单，针对性差，服务承诺或制度措施不明确，不符合项目要求的，得(</w:t>
            </w:r>
            <w:r>
              <w:rPr>
                <w:rFonts w:hint="eastAsia" w:ascii="宋体" w:hAnsi="宋体" w:eastAsia="宋体" w:cs="宋体"/>
                <w:color w:val="auto"/>
                <w:szCs w:val="21"/>
                <w:lang w:val="en-US" w:eastAsia="zh-CN"/>
              </w:rPr>
              <w:t>1</w:t>
            </w:r>
            <w:r>
              <w:rPr>
                <w:rFonts w:hint="eastAsia" w:ascii="宋体" w:hAnsi="宋体" w:eastAsia="宋体" w:cs="宋体"/>
                <w:color w:val="auto"/>
                <w:sz w:val="21"/>
                <w:szCs w:val="21"/>
              </w:rPr>
              <w:t>-0</w:t>
            </w:r>
            <w:r>
              <w:rPr>
                <w:rFonts w:hint="eastAsia" w:ascii="宋体" w:hAnsi="宋体" w:eastAsia="宋体" w:cs="宋体"/>
                <w:color w:val="auto"/>
                <w:szCs w:val="21"/>
              </w:rPr>
              <w:t>]分。</w:t>
            </w:r>
          </w:p>
        </w:tc>
        <w:tc>
          <w:tcPr>
            <w:tcW w:w="437" w:type="pct"/>
            <w:tcBorders>
              <w:top w:val="single" w:color="auto" w:sz="4" w:space="0"/>
              <w:left w:val="single" w:color="auto" w:sz="4" w:space="0"/>
              <w:bottom w:val="single" w:color="auto" w:sz="4" w:space="0"/>
              <w:right w:val="single" w:color="auto" w:sz="4" w:space="0"/>
            </w:tcBorders>
            <w:vAlign w:val="center"/>
          </w:tcPr>
          <w:p w14:paraId="0B1C5DAF">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r>
      <w:bookmarkEnd w:id="677"/>
    </w:tbl>
    <w:p w14:paraId="5103CEBD">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4EEDE83">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6E30957">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1F5FA483">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497BB086">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137EE383">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09ED53C">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4EA6251D">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A62487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6FCDA46B">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A642860">
      <w:pPr>
        <w:spacing w:line="360" w:lineRule="auto"/>
        <w:ind w:left="420" w:leftChars="200" w:firstLine="420" w:firstLineChars="200"/>
        <w:rPr>
          <w:rFonts w:hint="eastAsia" w:ascii="宋体" w:hAnsi="宋体" w:eastAsia="宋体" w:cs="宋体"/>
          <w:color w:val="auto"/>
          <w:kern w:val="0"/>
          <w:szCs w:val="21"/>
          <w:highlight w:val="none"/>
          <w:lang w:val="zh-CN"/>
        </w:rPr>
      </w:pPr>
    </w:p>
    <w:p w14:paraId="606BE156">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0B2A5C8F">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3A28AB45">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7E52AD76">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5E410679">
      <w:pPr>
        <w:spacing w:line="400" w:lineRule="exact"/>
        <w:ind w:firstLine="848" w:firstLineChars="404"/>
        <w:rPr>
          <w:rFonts w:hint="eastAsia" w:ascii="宋体" w:hAnsi="宋体" w:eastAsia="宋体" w:cs="宋体"/>
          <w:color w:val="auto"/>
          <w:kern w:val="0"/>
          <w:szCs w:val="28"/>
          <w:highlight w:val="none"/>
          <w:lang w:val="zh-CN"/>
        </w:rPr>
      </w:pPr>
      <w:bookmarkStart w:id="678" w:name="_Toc31624_WPSOffice_Level2"/>
      <w:r>
        <w:rPr>
          <w:rFonts w:hint="eastAsia" w:ascii="宋体" w:hAnsi="宋体" w:eastAsia="宋体" w:cs="宋体"/>
          <w:color w:val="auto"/>
          <w:kern w:val="0"/>
          <w:szCs w:val="28"/>
          <w:highlight w:val="none"/>
          <w:lang w:val="zh-CN"/>
        </w:rPr>
        <w:t>评标总得分=F1＋F2＋……+Fn</w:t>
      </w:r>
      <w:bookmarkEnd w:id="678"/>
    </w:p>
    <w:p w14:paraId="4475767C">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679" w:name="_Toc13236_WPSOffice_Level2"/>
      <w:r>
        <w:rPr>
          <w:rFonts w:hint="eastAsia" w:ascii="宋体" w:hAnsi="宋体" w:eastAsia="宋体" w:cs="宋体"/>
          <w:color w:val="auto"/>
          <w:kern w:val="0"/>
          <w:szCs w:val="21"/>
          <w:highlight w:val="none"/>
        </w:rPr>
        <w:t>F1、F2、……Fn分别为各项评分因素的得分</w:t>
      </w:r>
      <w:bookmarkEnd w:id="679"/>
      <w:r>
        <w:rPr>
          <w:rFonts w:hint="eastAsia" w:ascii="宋体" w:hAnsi="宋体" w:eastAsia="宋体" w:cs="宋体"/>
          <w:color w:val="auto"/>
          <w:kern w:val="0"/>
          <w:szCs w:val="21"/>
          <w:highlight w:val="none"/>
        </w:rPr>
        <w:t>。</w:t>
      </w:r>
    </w:p>
    <w:p w14:paraId="0CE468A1">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5431E71A">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80" w:name="_Toc518_WPSOffice_Level1"/>
      <w:r>
        <w:rPr>
          <w:rFonts w:hint="eastAsia" w:ascii="宋体" w:hAnsi="宋体" w:eastAsia="宋体" w:cs="宋体"/>
          <w:b/>
          <w:bCs/>
          <w:color w:val="auto"/>
          <w:sz w:val="28"/>
          <w:szCs w:val="28"/>
          <w:highlight w:val="none"/>
          <w:lang w:val="zh-CN"/>
        </w:rPr>
        <w:t>五、推荐中标人</w:t>
      </w:r>
      <w:bookmarkEnd w:id="680"/>
    </w:p>
    <w:p w14:paraId="07DD6336">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C3DCC9B">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BC22400">
      <w:pPr>
        <w:widowControl/>
        <w:spacing w:line="360" w:lineRule="auto"/>
        <w:jc w:val="left"/>
        <w:rPr>
          <w:rFonts w:hint="eastAsia" w:ascii="宋体" w:hAnsi="宋体" w:eastAsia="宋体" w:cs="宋体"/>
          <w:color w:val="auto"/>
          <w:kern w:val="0"/>
          <w:szCs w:val="21"/>
          <w:highlight w:val="none"/>
        </w:rPr>
      </w:pPr>
    </w:p>
    <w:p w14:paraId="038251E9">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681" w:name="_Toc22724_WPSOffice_Level1"/>
      <w:r>
        <w:rPr>
          <w:rFonts w:hint="eastAsia" w:ascii="宋体" w:hAnsi="宋体" w:eastAsia="宋体" w:cs="宋体"/>
          <w:b/>
          <w:bCs/>
          <w:color w:val="auto"/>
          <w:sz w:val="28"/>
          <w:szCs w:val="28"/>
          <w:highlight w:val="none"/>
          <w:lang w:val="zh-CN"/>
        </w:rPr>
        <w:t>六、编写评标报告</w:t>
      </w:r>
      <w:bookmarkEnd w:id="681"/>
    </w:p>
    <w:p w14:paraId="25D53FD9">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785737B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0FB302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55326C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27BA07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CDF1DD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B15C0B1">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558C24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0F940BC9">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82" w:name="_Toc23773_WPSOffice_Level1"/>
      <w:r>
        <w:rPr>
          <w:rFonts w:hint="eastAsia" w:ascii="宋体" w:hAnsi="宋体" w:eastAsia="宋体" w:cs="宋体"/>
          <w:b/>
          <w:bCs/>
          <w:color w:val="auto"/>
          <w:sz w:val="28"/>
          <w:szCs w:val="28"/>
          <w:highlight w:val="none"/>
          <w:lang w:val="zh-CN"/>
        </w:rPr>
        <w:t>七、注意事项</w:t>
      </w:r>
      <w:bookmarkEnd w:id="682"/>
    </w:p>
    <w:p w14:paraId="705DE339">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2D320D4C">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171873D">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6B48AFE">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F046EE6">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5C163C2">
      <w:pPr>
        <w:widowControl/>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49"/>
    <w:bookmarkEnd w:id="657"/>
    <w:bookmarkEnd w:id="658"/>
    <w:bookmarkEnd w:id="659"/>
    <w:p w14:paraId="0C4C9930">
      <w:pPr>
        <w:widowControl/>
        <w:jc w:val="left"/>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CB89">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D58F">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40FC7">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DD36">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2B05">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4AC2144">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41BD3A"/>
    <w:multiLevelType w:val="singleLevel"/>
    <w:tmpl w:val="6841BD3A"/>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4B9"/>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115B19"/>
    <w:rsid w:val="01141165"/>
    <w:rsid w:val="03107D15"/>
    <w:rsid w:val="041F7F64"/>
    <w:rsid w:val="04F419D9"/>
    <w:rsid w:val="058F7720"/>
    <w:rsid w:val="05965135"/>
    <w:rsid w:val="05DE7F94"/>
    <w:rsid w:val="068A3C77"/>
    <w:rsid w:val="06A75D00"/>
    <w:rsid w:val="07727AB6"/>
    <w:rsid w:val="07DF1B78"/>
    <w:rsid w:val="08A05F2E"/>
    <w:rsid w:val="095E38C5"/>
    <w:rsid w:val="0A312D88"/>
    <w:rsid w:val="0AD95B4D"/>
    <w:rsid w:val="0B4B1C27"/>
    <w:rsid w:val="0C851169"/>
    <w:rsid w:val="0CAA0BCF"/>
    <w:rsid w:val="0D0C3638"/>
    <w:rsid w:val="0DD57ECE"/>
    <w:rsid w:val="0E735998"/>
    <w:rsid w:val="0E760DED"/>
    <w:rsid w:val="0EE02FCE"/>
    <w:rsid w:val="0F241091"/>
    <w:rsid w:val="0F3B1D5E"/>
    <w:rsid w:val="0F955B67"/>
    <w:rsid w:val="10521CAA"/>
    <w:rsid w:val="10BC03C7"/>
    <w:rsid w:val="110C1E59"/>
    <w:rsid w:val="113917C7"/>
    <w:rsid w:val="11F43E37"/>
    <w:rsid w:val="12226FD5"/>
    <w:rsid w:val="124F64A1"/>
    <w:rsid w:val="130F4A87"/>
    <w:rsid w:val="13337B71"/>
    <w:rsid w:val="14237C67"/>
    <w:rsid w:val="14496F20"/>
    <w:rsid w:val="14603640"/>
    <w:rsid w:val="156101D1"/>
    <w:rsid w:val="15A13C38"/>
    <w:rsid w:val="15ED29EB"/>
    <w:rsid w:val="15FE268E"/>
    <w:rsid w:val="160C6457"/>
    <w:rsid w:val="1691415F"/>
    <w:rsid w:val="16B60189"/>
    <w:rsid w:val="16DC674F"/>
    <w:rsid w:val="176A0554"/>
    <w:rsid w:val="18CB25F9"/>
    <w:rsid w:val="194F68C1"/>
    <w:rsid w:val="19596F42"/>
    <w:rsid w:val="195E7D49"/>
    <w:rsid w:val="1AA57575"/>
    <w:rsid w:val="1B0940FF"/>
    <w:rsid w:val="1B215984"/>
    <w:rsid w:val="1BDB0DA5"/>
    <w:rsid w:val="1BEB0238"/>
    <w:rsid w:val="1C0D4CD7"/>
    <w:rsid w:val="1C317A56"/>
    <w:rsid w:val="1C80194D"/>
    <w:rsid w:val="1D28626C"/>
    <w:rsid w:val="1D9840C1"/>
    <w:rsid w:val="1E4C1566"/>
    <w:rsid w:val="1F6A2B6C"/>
    <w:rsid w:val="20232ED0"/>
    <w:rsid w:val="207A1985"/>
    <w:rsid w:val="20827A42"/>
    <w:rsid w:val="20E029BA"/>
    <w:rsid w:val="21037966"/>
    <w:rsid w:val="2133643A"/>
    <w:rsid w:val="215A451A"/>
    <w:rsid w:val="21731A80"/>
    <w:rsid w:val="22C62CF4"/>
    <w:rsid w:val="23301B60"/>
    <w:rsid w:val="233D0598"/>
    <w:rsid w:val="234026DC"/>
    <w:rsid w:val="23A06120"/>
    <w:rsid w:val="23B4377A"/>
    <w:rsid w:val="23DD1433"/>
    <w:rsid w:val="24613E12"/>
    <w:rsid w:val="24C70119"/>
    <w:rsid w:val="252E3ABD"/>
    <w:rsid w:val="262D4131"/>
    <w:rsid w:val="267C6969"/>
    <w:rsid w:val="27383ED1"/>
    <w:rsid w:val="28171D0D"/>
    <w:rsid w:val="28694D40"/>
    <w:rsid w:val="286E02B3"/>
    <w:rsid w:val="288C75E9"/>
    <w:rsid w:val="28902F18"/>
    <w:rsid w:val="28AC24C6"/>
    <w:rsid w:val="28CD7B64"/>
    <w:rsid w:val="28DA73F5"/>
    <w:rsid w:val="28F214DC"/>
    <w:rsid w:val="29236402"/>
    <w:rsid w:val="29AE6B2F"/>
    <w:rsid w:val="29B92A03"/>
    <w:rsid w:val="29D301B2"/>
    <w:rsid w:val="2A141CA3"/>
    <w:rsid w:val="2A674369"/>
    <w:rsid w:val="2A9E4307"/>
    <w:rsid w:val="2AEE6381"/>
    <w:rsid w:val="2B6C0DEA"/>
    <w:rsid w:val="2B881AD4"/>
    <w:rsid w:val="2BD20463"/>
    <w:rsid w:val="2BE3221C"/>
    <w:rsid w:val="2BFA0DD4"/>
    <w:rsid w:val="2C4A09B4"/>
    <w:rsid w:val="2C5A5D16"/>
    <w:rsid w:val="2CB160FF"/>
    <w:rsid w:val="2CC7513C"/>
    <w:rsid w:val="2CEE645F"/>
    <w:rsid w:val="2CFC2BFE"/>
    <w:rsid w:val="2D7965A0"/>
    <w:rsid w:val="2F1C3542"/>
    <w:rsid w:val="2F7470EF"/>
    <w:rsid w:val="2F754677"/>
    <w:rsid w:val="30206575"/>
    <w:rsid w:val="302218DD"/>
    <w:rsid w:val="313F77EE"/>
    <w:rsid w:val="314D028A"/>
    <w:rsid w:val="31AA1310"/>
    <w:rsid w:val="322751B1"/>
    <w:rsid w:val="341E1D1F"/>
    <w:rsid w:val="342B17CD"/>
    <w:rsid w:val="34632E1D"/>
    <w:rsid w:val="34AA28DA"/>
    <w:rsid w:val="34FD1935"/>
    <w:rsid w:val="35133C86"/>
    <w:rsid w:val="35415CC5"/>
    <w:rsid w:val="355530AA"/>
    <w:rsid w:val="35D129A2"/>
    <w:rsid w:val="360A0F8C"/>
    <w:rsid w:val="36453EFF"/>
    <w:rsid w:val="364631D7"/>
    <w:rsid w:val="36602173"/>
    <w:rsid w:val="368928C2"/>
    <w:rsid w:val="36C95800"/>
    <w:rsid w:val="371A057C"/>
    <w:rsid w:val="37850378"/>
    <w:rsid w:val="38BF323D"/>
    <w:rsid w:val="38F00B77"/>
    <w:rsid w:val="39B90520"/>
    <w:rsid w:val="3AAD52BC"/>
    <w:rsid w:val="3B1F29B6"/>
    <w:rsid w:val="3B233415"/>
    <w:rsid w:val="3B954675"/>
    <w:rsid w:val="3BAE21C2"/>
    <w:rsid w:val="3C7B3095"/>
    <w:rsid w:val="3C936610"/>
    <w:rsid w:val="3D842BF3"/>
    <w:rsid w:val="3DDF0D81"/>
    <w:rsid w:val="3E6B790F"/>
    <w:rsid w:val="3E9230EE"/>
    <w:rsid w:val="3EC91649"/>
    <w:rsid w:val="3F081602"/>
    <w:rsid w:val="3F5B255F"/>
    <w:rsid w:val="40DC5A18"/>
    <w:rsid w:val="41A76EB0"/>
    <w:rsid w:val="41F82BF3"/>
    <w:rsid w:val="421F113C"/>
    <w:rsid w:val="42772D26"/>
    <w:rsid w:val="428D5E99"/>
    <w:rsid w:val="43B50E83"/>
    <w:rsid w:val="446F7A2D"/>
    <w:rsid w:val="449E2B67"/>
    <w:rsid w:val="455A06DD"/>
    <w:rsid w:val="4584426D"/>
    <w:rsid w:val="45C75D73"/>
    <w:rsid w:val="46A303B3"/>
    <w:rsid w:val="46C93D6D"/>
    <w:rsid w:val="478F466E"/>
    <w:rsid w:val="47E04ECA"/>
    <w:rsid w:val="49224837"/>
    <w:rsid w:val="495042D1"/>
    <w:rsid w:val="49A11F60"/>
    <w:rsid w:val="4A29603A"/>
    <w:rsid w:val="4A445754"/>
    <w:rsid w:val="4B353CD2"/>
    <w:rsid w:val="4BC8467F"/>
    <w:rsid w:val="4CFE53E3"/>
    <w:rsid w:val="4DAB1AD6"/>
    <w:rsid w:val="4F0A4599"/>
    <w:rsid w:val="4FB1539E"/>
    <w:rsid w:val="4FE63648"/>
    <w:rsid w:val="501D513D"/>
    <w:rsid w:val="51335756"/>
    <w:rsid w:val="51624BA2"/>
    <w:rsid w:val="519F67B0"/>
    <w:rsid w:val="52395CCA"/>
    <w:rsid w:val="52F61E27"/>
    <w:rsid w:val="537961D3"/>
    <w:rsid w:val="53B44B9D"/>
    <w:rsid w:val="5415414D"/>
    <w:rsid w:val="541A4F9D"/>
    <w:rsid w:val="543B42DA"/>
    <w:rsid w:val="54F06565"/>
    <w:rsid w:val="55A27C63"/>
    <w:rsid w:val="55E4027B"/>
    <w:rsid w:val="56B37004"/>
    <w:rsid w:val="56D96894"/>
    <w:rsid w:val="57132FCC"/>
    <w:rsid w:val="57266346"/>
    <w:rsid w:val="579932E7"/>
    <w:rsid w:val="586C6533"/>
    <w:rsid w:val="589A0971"/>
    <w:rsid w:val="5903310E"/>
    <w:rsid w:val="59184390"/>
    <w:rsid w:val="593432C8"/>
    <w:rsid w:val="59633BAD"/>
    <w:rsid w:val="59FB128F"/>
    <w:rsid w:val="5A3D43FE"/>
    <w:rsid w:val="5B237E93"/>
    <w:rsid w:val="5BBE331C"/>
    <w:rsid w:val="5BC06ACA"/>
    <w:rsid w:val="5BD56530"/>
    <w:rsid w:val="5BE12FA3"/>
    <w:rsid w:val="5C4D6613"/>
    <w:rsid w:val="5D243653"/>
    <w:rsid w:val="5D8866EC"/>
    <w:rsid w:val="5EBF421E"/>
    <w:rsid w:val="5EE70DDC"/>
    <w:rsid w:val="60233B07"/>
    <w:rsid w:val="60597AB8"/>
    <w:rsid w:val="60EC6236"/>
    <w:rsid w:val="612E55C6"/>
    <w:rsid w:val="62A74B0A"/>
    <w:rsid w:val="62B13874"/>
    <w:rsid w:val="62E414EF"/>
    <w:rsid w:val="632863B5"/>
    <w:rsid w:val="633F2F95"/>
    <w:rsid w:val="63672753"/>
    <w:rsid w:val="638214EC"/>
    <w:rsid w:val="640815D9"/>
    <w:rsid w:val="65B80DDC"/>
    <w:rsid w:val="65E62E7A"/>
    <w:rsid w:val="65F27583"/>
    <w:rsid w:val="65FF6A0B"/>
    <w:rsid w:val="66606590"/>
    <w:rsid w:val="667D3FC7"/>
    <w:rsid w:val="66EC7F6C"/>
    <w:rsid w:val="67287B59"/>
    <w:rsid w:val="672C1A82"/>
    <w:rsid w:val="67BB5990"/>
    <w:rsid w:val="69643755"/>
    <w:rsid w:val="696C43B8"/>
    <w:rsid w:val="69F452BC"/>
    <w:rsid w:val="6A582B8E"/>
    <w:rsid w:val="6A8D7FC1"/>
    <w:rsid w:val="6AAD178D"/>
    <w:rsid w:val="6ACD0E86"/>
    <w:rsid w:val="6B086362"/>
    <w:rsid w:val="6B9F03FA"/>
    <w:rsid w:val="6C2A0DBB"/>
    <w:rsid w:val="6CC649E7"/>
    <w:rsid w:val="6CE93F71"/>
    <w:rsid w:val="6D4C1054"/>
    <w:rsid w:val="6DDA5CDD"/>
    <w:rsid w:val="6DDB1B0C"/>
    <w:rsid w:val="6DEA1D4F"/>
    <w:rsid w:val="6EEB5331"/>
    <w:rsid w:val="6F5E47A3"/>
    <w:rsid w:val="6F5F71DE"/>
    <w:rsid w:val="6FEF4B81"/>
    <w:rsid w:val="706334D4"/>
    <w:rsid w:val="7065322D"/>
    <w:rsid w:val="70736D35"/>
    <w:rsid w:val="70DD6660"/>
    <w:rsid w:val="724265FE"/>
    <w:rsid w:val="73135CD1"/>
    <w:rsid w:val="7384322E"/>
    <w:rsid w:val="740F2533"/>
    <w:rsid w:val="74703570"/>
    <w:rsid w:val="751D3132"/>
    <w:rsid w:val="75897582"/>
    <w:rsid w:val="76202534"/>
    <w:rsid w:val="7724443B"/>
    <w:rsid w:val="77281627"/>
    <w:rsid w:val="77BC31B6"/>
    <w:rsid w:val="78F9553C"/>
    <w:rsid w:val="790D22C6"/>
    <w:rsid w:val="79537342"/>
    <w:rsid w:val="797A667D"/>
    <w:rsid w:val="79D4321D"/>
    <w:rsid w:val="79F53F55"/>
    <w:rsid w:val="7A3525A4"/>
    <w:rsid w:val="7A827452"/>
    <w:rsid w:val="7AE30252"/>
    <w:rsid w:val="7C6C3522"/>
    <w:rsid w:val="7C7956F0"/>
    <w:rsid w:val="7CD85F93"/>
    <w:rsid w:val="7D515947"/>
    <w:rsid w:val="7D630A43"/>
    <w:rsid w:val="7D6457E7"/>
    <w:rsid w:val="7DB87774"/>
    <w:rsid w:val="7F0F7867"/>
    <w:rsid w:val="7F211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6"/>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1"/>
    <w:unhideWhenUsed/>
    <w:qFormat/>
    <w:uiPriority w:val="99"/>
    <w:pPr>
      <w:jc w:val="left"/>
    </w:pPr>
  </w:style>
  <w:style w:type="paragraph" w:styleId="19">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5"/>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7"/>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1"/>
    <w:qFormat/>
    <w:uiPriority w:val="9"/>
    <w:rPr>
      <w:rFonts w:ascii="Times New Roman" w:hAnsi="Calibri" w:eastAsia="黑体" w:cs="Times New Roman"/>
      <w:b/>
      <w:bCs/>
      <w:kern w:val="0"/>
      <w:sz w:val="28"/>
      <w:szCs w:val="24"/>
    </w:rPr>
  </w:style>
  <w:style w:type="character" w:customStyle="1" w:styleId="52">
    <w:name w:val="标题 8 Char"/>
    <w:basedOn w:val="38"/>
    <w:link w:val="12"/>
    <w:qFormat/>
    <w:uiPriority w:val="9"/>
    <w:rPr>
      <w:rFonts w:ascii="Times New Roman" w:hAnsi="Calibri" w:eastAsia="黑体" w:cs="Times New Roman"/>
      <w:b/>
      <w:kern w:val="0"/>
      <w:sz w:val="28"/>
      <w:szCs w:val="24"/>
    </w:rPr>
  </w:style>
  <w:style w:type="character" w:customStyle="1" w:styleId="53">
    <w:name w:val="标题 9 Char"/>
    <w:basedOn w:val="38"/>
    <w:link w:val="13"/>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5"/>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6"/>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10"/>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2"/>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8"/>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9"/>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6"/>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4"/>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9"/>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8"/>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文档正文"/>
    <w:basedOn w:val="1"/>
    <w:qFormat/>
    <w:uiPriority w:val="0"/>
    <w:pPr>
      <w:spacing w:line="360" w:lineRule="auto"/>
    </w:pPr>
    <w:rPr>
      <w:rFonts w:ascii="宋体" w:cs="Arial"/>
      <w:bCs/>
    </w:rPr>
  </w:style>
  <w:style w:type="character" w:customStyle="1" w:styleId="202">
    <w:name w:val="font51"/>
    <w:qFormat/>
    <w:uiPriority w:val="0"/>
    <w:rPr>
      <w:rFonts w:hint="eastAsia" w:ascii="宋体" w:hAnsi="宋体" w:eastAsia="宋体" w:cs="宋体"/>
      <w:color w:val="FF0000"/>
      <w:sz w:val="20"/>
      <w:szCs w:val="20"/>
      <w:u w:val="none"/>
    </w:rPr>
  </w:style>
  <w:style w:type="paragraph" w:customStyle="1" w:styleId="203">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17428</Words>
  <Characters>18369</Characters>
  <Lines>314</Lines>
  <Paragraphs>88</Paragraphs>
  <TotalTime>0</TotalTime>
  <ScaleCrop>false</ScaleCrop>
  <LinksUpToDate>false</LinksUpToDate>
  <CharactersWithSpaces>18812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杨冬妮</cp:lastModifiedBy>
  <cp:lastPrinted>2024-11-21T07:05:00Z</cp:lastPrinted>
  <dcterms:modified xsi:type="dcterms:W3CDTF">2024-11-26T04:15:11Z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AC833AD080E84657B5372D8A353CC590_13</vt:lpwstr>
  </property>
</Properties>
</file>