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7C8CC">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3F93DF5D">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w:t>
      </w:r>
      <w:r>
        <w:rPr>
          <w:rFonts w:ascii="宋体" w:hAnsi="宋体" w:eastAsia="宋体" w:cs="宋体"/>
          <w:b/>
          <w:bCs/>
          <w:color w:val="auto"/>
          <w:kern w:val="0"/>
          <w:sz w:val="60"/>
          <w:szCs w:val="60"/>
          <w:highlight w:val="none"/>
          <w:lang w:val="zh-CN"/>
        </w:rPr>
        <w:t>2025年生产药剂液体硫酸铝采购项目</w:t>
      </w:r>
    </w:p>
    <w:p w14:paraId="74E83269">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97FAD68">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ADE5908">
      <w:pPr>
        <w:autoSpaceDE w:val="0"/>
        <w:autoSpaceDN w:val="0"/>
        <w:adjustRightInd w:val="0"/>
        <w:ind w:right="-23" w:rightChars="-11"/>
        <w:jc w:val="center"/>
        <w:rPr>
          <w:rFonts w:ascii="宋体" w:hAnsi="宋体" w:eastAsia="宋体" w:cs="Times New Roman"/>
          <w:b/>
          <w:bCs/>
          <w:color w:val="auto"/>
          <w:sz w:val="72"/>
          <w:szCs w:val="72"/>
          <w:highlight w:val="none"/>
        </w:rPr>
      </w:pPr>
    </w:p>
    <w:p w14:paraId="430C274D">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339693D">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792170">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D7C2171">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DCE724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416B50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ascii="宋体" w:hAnsi="宋体" w:eastAsia="宋体" w:cs="Times New Roman"/>
          <w:b/>
          <w:bCs/>
          <w:color w:val="auto"/>
          <w:sz w:val="32"/>
          <w:szCs w:val="32"/>
          <w:highlight w:val="none"/>
          <w:lang w:val="zh-CN"/>
        </w:rPr>
        <w:t>2024ZD154</w:t>
      </w:r>
    </w:p>
    <w:p w14:paraId="2925A09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5A1E8A5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招标代理机构：广东正德招标有限公司</w:t>
      </w:r>
    </w:p>
    <w:p w14:paraId="0C2663A2">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4F44666">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6F189AC">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26</w:t>
      </w:r>
      <w:r>
        <w:rPr>
          <w:rFonts w:hint="eastAsia" w:ascii="宋体" w:hAnsi="宋体" w:eastAsia="宋体" w:cs="宋体"/>
          <w:b/>
          <w:bCs/>
          <w:color w:val="auto"/>
          <w:sz w:val="32"/>
          <w:szCs w:val="32"/>
          <w:highlight w:val="none"/>
          <w:lang w:val="zh-CN"/>
        </w:rPr>
        <w:t>日</w:t>
      </w:r>
    </w:p>
    <w:p w14:paraId="50543D1A">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94E37B4">
      <w:pPr>
        <w:pStyle w:val="30"/>
        <w:tabs>
          <w:tab w:val="right" w:leader="dot" w:pos="10144"/>
        </w:tabs>
        <w:spacing w:line="400" w:lineRule="exact"/>
        <w:rPr>
          <w:rFonts w:ascii="宋体" w:hAnsi="宋体" w:eastAsia="宋体" w:cs="宋体"/>
          <w:bCs/>
          <w:color w:val="auto"/>
          <w:kern w:val="44"/>
          <w:szCs w:val="21"/>
          <w:highlight w:val="none"/>
          <w:lang w:val="zh-CN"/>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color w:val="auto"/>
          <w:highlight w:val="none"/>
        </w:rPr>
        <w:fldChar w:fldCharType="begin"/>
      </w:r>
      <w:r>
        <w:rPr>
          <w:color w:val="auto"/>
          <w:highlight w:val="none"/>
        </w:rPr>
        <w:instrText xml:space="preserve"> HYPERLINK \l "_Toc174612433" </w:instrText>
      </w:r>
      <w:r>
        <w:rPr>
          <w:color w:val="auto"/>
          <w:highlight w:val="none"/>
        </w:rPr>
        <w:fldChar w:fldCharType="separate"/>
      </w:r>
      <w:r>
        <w:rPr>
          <w:rFonts w:hint="eastAsia" w:ascii="宋体" w:hAnsi="宋体" w:eastAsia="宋体" w:cs="宋体"/>
          <w:bCs/>
          <w:color w:val="auto"/>
          <w:kern w:val="44"/>
          <w:szCs w:val="21"/>
          <w:highlight w:val="none"/>
          <w:lang w:val="zh-CN"/>
        </w:rPr>
        <w:t>第一篇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招标公告</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_Toc174612433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4</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411B7122">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"_Toc174612434" </w:instrText>
      </w:r>
      <w:r>
        <w:rPr>
          <w:color w:val="auto"/>
          <w:highlight w:val="none"/>
        </w:rPr>
        <w:fldChar w:fldCharType="separate"/>
      </w:r>
      <w:r>
        <w:rPr>
          <w:rFonts w:hint="eastAsia" w:ascii="宋体" w:hAnsi="宋体" w:eastAsia="宋体" w:cs="宋体"/>
          <w:bCs/>
          <w:color w:val="auto"/>
          <w:kern w:val="44"/>
          <w:szCs w:val="21"/>
          <w:highlight w:val="none"/>
          <w:lang w:val="zh-CN"/>
        </w:rPr>
        <w:t>第二篇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投标人须知</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_Toc174612434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6</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48FDF1FA">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"_Toc174612435"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_Toc174612435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6</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18EB31BE">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"_Toc174612436" </w:instrText>
      </w:r>
      <w:r>
        <w:rPr>
          <w:color w:val="auto"/>
          <w:highlight w:val="none"/>
        </w:rPr>
        <w:fldChar w:fldCharType="separate"/>
      </w:r>
      <w:r>
        <w:rPr>
          <w:rFonts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lang w:val="zh-CN"/>
        </w:rPr>
        <w:t>资金来源：企业自筹资金。</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_Toc174612436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470FEA9E">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"_Toc174612437" </w:instrText>
      </w:r>
      <w:r>
        <w:rPr>
          <w:color w:val="auto"/>
          <w:highlight w:val="none"/>
        </w:rPr>
        <w:fldChar w:fldCharType="separate"/>
      </w:r>
      <w:r>
        <w:rPr>
          <w:rFonts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lang w:val="zh-CN"/>
        </w:rPr>
        <w:t>合格的投标人</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_Toc174612437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0A45631">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"_Toc174612438" </w:instrText>
      </w:r>
      <w:r>
        <w:rPr>
          <w:color w:val="auto"/>
          <w:highlight w:val="none"/>
        </w:rPr>
        <w:fldChar w:fldCharType="separate"/>
      </w:r>
      <w:r>
        <w:rPr>
          <w:rFonts w:ascii="宋体" w:hAnsi="宋体" w:eastAsia="宋体" w:cs="宋体"/>
          <w:color w:val="auto"/>
          <w:szCs w:val="21"/>
          <w:highlight w:val="none"/>
          <w:lang w:val="zh-CN"/>
        </w:rPr>
        <w:t xml:space="preserve">3 </w:t>
      </w:r>
      <w:r>
        <w:rPr>
          <w:rFonts w:hint="eastAsia" w:ascii="宋体" w:hAnsi="宋体" w:eastAsia="宋体" w:cs="宋体"/>
          <w:color w:val="auto"/>
          <w:szCs w:val="21"/>
          <w:highlight w:val="none"/>
          <w:lang w:val="zh-CN"/>
        </w:rPr>
        <w:t>合格的货物</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_Toc174612438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45382F37">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"_Toc174612439" </w:instrText>
      </w:r>
      <w:r>
        <w:rPr>
          <w:color w:val="auto"/>
          <w:highlight w:val="none"/>
        </w:rPr>
        <w:fldChar w:fldCharType="separate"/>
      </w:r>
      <w:r>
        <w:rPr>
          <w:rFonts w:ascii="宋体" w:hAnsi="宋体" w:eastAsia="宋体" w:cs="宋体"/>
          <w:color w:val="auto"/>
          <w:szCs w:val="21"/>
          <w:highlight w:val="none"/>
          <w:lang w:val="zh-CN"/>
        </w:rPr>
        <w:t xml:space="preserve">4 </w:t>
      </w:r>
      <w:r>
        <w:rPr>
          <w:rFonts w:hint="eastAsia" w:ascii="宋体" w:hAnsi="宋体" w:eastAsia="宋体" w:cs="宋体"/>
          <w:color w:val="auto"/>
          <w:szCs w:val="21"/>
          <w:highlight w:val="none"/>
          <w:lang w:val="zh-CN"/>
        </w:rPr>
        <w:t>其它说明</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_Toc174612439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7</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45E218D1">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"_Toc174612440"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_Toc174612440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8</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758AAA8C">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"_Toc174612441" </w:instrText>
      </w:r>
      <w:r>
        <w:rPr>
          <w:color w:val="auto"/>
          <w:highlight w:val="none"/>
        </w:rPr>
        <w:fldChar w:fldCharType="separate"/>
      </w:r>
      <w:r>
        <w:rPr>
          <w:rFonts w:ascii="宋体" w:hAnsi="宋体" w:eastAsia="宋体" w:cs="宋体"/>
          <w:color w:val="auto"/>
          <w:szCs w:val="21"/>
          <w:highlight w:val="none"/>
          <w:lang w:val="zh-CN"/>
        </w:rPr>
        <w:t xml:space="preserve">5 </w:t>
      </w:r>
      <w:r>
        <w:rPr>
          <w:rFonts w:hint="eastAsia" w:ascii="宋体" w:hAnsi="宋体" w:eastAsia="宋体" w:cs="宋体"/>
          <w:color w:val="auto"/>
          <w:szCs w:val="21"/>
          <w:highlight w:val="none"/>
          <w:lang w:val="zh-CN"/>
        </w:rPr>
        <w:t>招标文件的构成</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_Toc174612441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8</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263710C">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"_Toc174612442" </w:instrText>
      </w:r>
      <w:r>
        <w:rPr>
          <w:color w:val="auto"/>
          <w:highlight w:val="none"/>
        </w:rPr>
        <w:fldChar w:fldCharType="separate"/>
      </w:r>
      <w:r>
        <w:rPr>
          <w:rFonts w:ascii="宋体" w:hAnsi="宋体" w:eastAsia="宋体" w:cs="宋体"/>
          <w:color w:val="auto"/>
          <w:szCs w:val="21"/>
          <w:highlight w:val="none"/>
          <w:lang w:val="zh-CN"/>
        </w:rPr>
        <w:t xml:space="preserve">6 </w:t>
      </w:r>
      <w:r>
        <w:rPr>
          <w:rFonts w:hint="eastAsia" w:ascii="宋体" w:hAnsi="宋体" w:eastAsia="宋体" w:cs="宋体"/>
          <w:color w:val="auto"/>
          <w:szCs w:val="21"/>
          <w:highlight w:val="none"/>
          <w:lang w:val="zh-CN"/>
        </w:rPr>
        <w:t>招标文件的异议</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_Toc174612442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1E1A327">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"_Toc174612443" </w:instrText>
      </w:r>
      <w:r>
        <w:rPr>
          <w:color w:val="auto"/>
          <w:highlight w:val="none"/>
        </w:rPr>
        <w:fldChar w:fldCharType="separate"/>
      </w:r>
      <w:r>
        <w:rPr>
          <w:rFonts w:ascii="宋体" w:hAnsi="宋体" w:eastAsia="宋体" w:cs="宋体"/>
          <w:color w:val="auto"/>
          <w:szCs w:val="21"/>
          <w:highlight w:val="none"/>
          <w:lang w:val="zh-CN"/>
        </w:rPr>
        <w:t xml:space="preserve">7 </w:t>
      </w:r>
      <w:r>
        <w:rPr>
          <w:rFonts w:hint="eastAsia" w:ascii="宋体" w:hAnsi="宋体" w:eastAsia="宋体" w:cs="宋体"/>
          <w:color w:val="auto"/>
          <w:szCs w:val="21"/>
          <w:highlight w:val="none"/>
          <w:lang w:val="zh-CN"/>
        </w:rPr>
        <w:t>招标文件的澄清及修改</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_Toc174612443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39976BF">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"_Toc174612444"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_Toc174612444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9</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336F87A6">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"_Toc174612445" </w:instrText>
      </w:r>
      <w:r>
        <w:rPr>
          <w:color w:val="auto"/>
          <w:highlight w:val="none"/>
        </w:rPr>
        <w:fldChar w:fldCharType="separate"/>
      </w:r>
      <w:r>
        <w:rPr>
          <w:rFonts w:ascii="宋体" w:hAnsi="宋体" w:eastAsia="宋体" w:cs="宋体"/>
          <w:color w:val="auto"/>
          <w:szCs w:val="21"/>
          <w:highlight w:val="none"/>
          <w:lang w:val="zh-CN"/>
        </w:rPr>
        <w:t xml:space="preserve">8 </w:t>
      </w:r>
      <w:r>
        <w:rPr>
          <w:rFonts w:hint="eastAsia" w:ascii="宋体" w:hAnsi="宋体" w:eastAsia="宋体" w:cs="宋体"/>
          <w:color w:val="auto"/>
          <w:szCs w:val="21"/>
          <w:highlight w:val="none"/>
          <w:lang w:val="zh-CN"/>
        </w:rPr>
        <w:t>投标使用的文字及度量衡单位</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_Toc174612445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3DCC202">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"_Toc174612446" </w:instrText>
      </w:r>
      <w:r>
        <w:rPr>
          <w:color w:val="auto"/>
          <w:highlight w:val="none"/>
        </w:rPr>
        <w:fldChar w:fldCharType="separate"/>
      </w:r>
      <w:r>
        <w:rPr>
          <w:rFonts w:ascii="宋体" w:hAnsi="宋体" w:eastAsia="宋体" w:cs="宋体"/>
          <w:color w:val="auto"/>
          <w:szCs w:val="21"/>
          <w:highlight w:val="none"/>
          <w:lang w:val="zh-CN"/>
        </w:rPr>
        <w:t xml:space="preserve">9 </w:t>
      </w:r>
      <w:r>
        <w:rPr>
          <w:rFonts w:hint="eastAsia" w:ascii="宋体" w:hAnsi="宋体" w:eastAsia="宋体" w:cs="宋体"/>
          <w:color w:val="auto"/>
          <w:szCs w:val="21"/>
          <w:highlight w:val="none"/>
          <w:lang w:val="zh-CN"/>
        </w:rPr>
        <w:t>投标文件的组成</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_Toc174612446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241AEB08">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"_Toc174612447" </w:instrText>
      </w:r>
      <w:r>
        <w:rPr>
          <w:color w:val="auto"/>
          <w:highlight w:val="none"/>
        </w:rPr>
        <w:fldChar w:fldCharType="separate"/>
      </w:r>
      <w:r>
        <w:rPr>
          <w:rFonts w:ascii="宋体" w:hAnsi="宋体" w:eastAsia="宋体" w:cs="宋体"/>
          <w:color w:val="auto"/>
          <w:szCs w:val="21"/>
          <w:highlight w:val="none"/>
          <w:lang w:val="zh-CN"/>
        </w:rPr>
        <w:t xml:space="preserve">10 </w:t>
      </w:r>
      <w:r>
        <w:rPr>
          <w:rFonts w:hint="eastAsia" w:ascii="宋体" w:hAnsi="宋体" w:eastAsia="宋体" w:cs="宋体"/>
          <w:color w:val="auto"/>
          <w:szCs w:val="21"/>
          <w:highlight w:val="none"/>
          <w:lang w:val="zh-CN"/>
        </w:rPr>
        <w:t>投标函</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_Toc174612447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11</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3CB0B7FD">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"_Toc174612448" </w:instrText>
      </w:r>
      <w:r>
        <w:rPr>
          <w:color w:val="auto"/>
          <w:highlight w:val="none"/>
        </w:rPr>
        <w:fldChar w:fldCharType="separate"/>
      </w:r>
      <w:r>
        <w:rPr>
          <w:rFonts w:ascii="宋体" w:hAnsi="宋体" w:eastAsia="宋体" w:cs="宋体"/>
          <w:color w:val="auto"/>
          <w:szCs w:val="21"/>
          <w:highlight w:val="none"/>
          <w:lang w:val="zh-CN"/>
        </w:rPr>
        <w:t xml:space="preserve">11 </w:t>
      </w:r>
      <w:r>
        <w:rPr>
          <w:rFonts w:hint="eastAsia" w:ascii="宋体" w:hAnsi="宋体" w:eastAsia="宋体" w:cs="宋体"/>
          <w:color w:val="auto"/>
          <w:szCs w:val="21"/>
          <w:highlight w:val="none"/>
          <w:lang w:val="zh-CN"/>
        </w:rPr>
        <w:t>投标报价</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_Toc174612448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11</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31B11E4">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"_Toc174612449" </w:instrText>
      </w:r>
      <w:r>
        <w:rPr>
          <w:color w:val="auto"/>
          <w:highlight w:val="none"/>
        </w:rPr>
        <w:fldChar w:fldCharType="separate"/>
      </w:r>
      <w:r>
        <w:rPr>
          <w:rFonts w:ascii="宋体" w:hAnsi="宋体" w:eastAsia="宋体" w:cs="宋体"/>
          <w:color w:val="auto"/>
          <w:szCs w:val="21"/>
          <w:highlight w:val="none"/>
          <w:lang w:val="zh-CN"/>
        </w:rPr>
        <w:t xml:space="preserve">12 </w:t>
      </w:r>
      <w:r>
        <w:rPr>
          <w:rFonts w:hint="eastAsia" w:ascii="宋体" w:hAnsi="宋体" w:eastAsia="宋体" w:cs="宋体"/>
          <w:color w:val="auto"/>
          <w:szCs w:val="21"/>
          <w:highlight w:val="none"/>
          <w:lang w:val="zh-CN"/>
        </w:rPr>
        <w:t>投标报价货币</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_Toc174612449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B48FC9A">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"_Toc174612450" </w:instrText>
      </w:r>
      <w:r>
        <w:rPr>
          <w:color w:val="auto"/>
          <w:highlight w:val="none"/>
        </w:rPr>
        <w:fldChar w:fldCharType="separate"/>
      </w:r>
      <w:r>
        <w:rPr>
          <w:rFonts w:ascii="宋体" w:hAnsi="宋体" w:eastAsia="宋体" w:cs="宋体"/>
          <w:color w:val="auto"/>
          <w:szCs w:val="21"/>
          <w:highlight w:val="none"/>
          <w:lang w:val="zh-CN"/>
        </w:rPr>
        <w:t xml:space="preserve">13 </w:t>
      </w:r>
      <w:r>
        <w:rPr>
          <w:rFonts w:hint="eastAsia" w:ascii="宋体" w:hAnsi="宋体" w:eastAsia="宋体" w:cs="宋体"/>
          <w:color w:val="auto"/>
          <w:szCs w:val="21"/>
          <w:highlight w:val="none"/>
          <w:lang w:val="zh-CN"/>
        </w:rPr>
        <w:t>证明投标人的合格性和资格的声明文件</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_Toc174612450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EE3A949">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"_Toc174612451" </w:instrText>
      </w:r>
      <w:r>
        <w:rPr>
          <w:color w:val="auto"/>
          <w:highlight w:val="none"/>
        </w:rPr>
        <w:fldChar w:fldCharType="separate"/>
      </w:r>
      <w:r>
        <w:rPr>
          <w:rFonts w:ascii="宋体" w:hAnsi="宋体" w:eastAsia="宋体" w:cs="宋体"/>
          <w:color w:val="auto"/>
          <w:szCs w:val="21"/>
          <w:highlight w:val="none"/>
          <w:lang w:val="zh-CN"/>
        </w:rPr>
        <w:t xml:space="preserve">14 </w:t>
      </w:r>
      <w:r>
        <w:rPr>
          <w:rFonts w:hint="eastAsia" w:ascii="宋体" w:hAnsi="宋体" w:eastAsia="宋体" w:cs="宋体"/>
          <w:color w:val="auto"/>
          <w:szCs w:val="21"/>
          <w:highlight w:val="none"/>
          <w:lang w:val="zh-CN"/>
        </w:rPr>
        <w:t>证明货物的合格性并符合招标文件规定的声明文件</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_Toc174612451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20079AA8">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"_Toc174612452" </w:instrText>
      </w:r>
      <w:r>
        <w:rPr>
          <w:color w:val="auto"/>
          <w:highlight w:val="none"/>
        </w:rPr>
        <w:fldChar w:fldCharType="separate"/>
      </w:r>
      <w:r>
        <w:rPr>
          <w:rFonts w:ascii="宋体" w:hAnsi="宋体" w:eastAsia="宋体" w:cs="宋体"/>
          <w:color w:val="auto"/>
          <w:szCs w:val="21"/>
          <w:highlight w:val="none"/>
          <w:lang w:val="zh-CN"/>
        </w:rPr>
        <w:t xml:space="preserve">15 </w:t>
      </w:r>
      <w:r>
        <w:rPr>
          <w:rFonts w:hint="eastAsia" w:ascii="宋体" w:hAnsi="宋体" w:eastAsia="宋体" w:cs="宋体"/>
          <w:color w:val="auto"/>
          <w:szCs w:val="21"/>
          <w:highlight w:val="none"/>
          <w:lang w:val="zh-CN"/>
        </w:rPr>
        <w:t>投标保证金</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_Toc174612452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13</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1A7DF2F">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"_Toc174612453" </w:instrText>
      </w:r>
      <w:r>
        <w:rPr>
          <w:color w:val="auto"/>
          <w:highlight w:val="none"/>
        </w:rPr>
        <w:fldChar w:fldCharType="separate"/>
      </w:r>
      <w:r>
        <w:rPr>
          <w:rFonts w:ascii="宋体" w:hAnsi="宋体" w:eastAsia="宋体" w:cs="宋体"/>
          <w:color w:val="auto"/>
          <w:szCs w:val="21"/>
          <w:highlight w:val="none"/>
          <w:lang w:val="zh-CN"/>
        </w:rPr>
        <w:t xml:space="preserve">16 </w:t>
      </w:r>
      <w:r>
        <w:rPr>
          <w:rFonts w:hint="eastAsia" w:ascii="宋体" w:hAnsi="宋体" w:eastAsia="宋体" w:cs="宋体"/>
          <w:color w:val="auto"/>
          <w:szCs w:val="21"/>
          <w:highlight w:val="none"/>
          <w:lang w:val="zh-CN"/>
        </w:rPr>
        <w:t>投标有效期</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_Toc174612453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14</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29DD6B81">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"_Toc174612454" </w:instrText>
      </w:r>
      <w:r>
        <w:rPr>
          <w:color w:val="auto"/>
          <w:highlight w:val="none"/>
        </w:rPr>
        <w:fldChar w:fldCharType="separate"/>
      </w:r>
      <w:r>
        <w:rPr>
          <w:rFonts w:ascii="宋体" w:hAnsi="宋体" w:eastAsia="宋体" w:cs="宋体"/>
          <w:color w:val="auto"/>
          <w:szCs w:val="21"/>
          <w:highlight w:val="none"/>
          <w:lang w:val="zh-CN"/>
        </w:rPr>
        <w:t xml:space="preserve">17 </w:t>
      </w:r>
      <w:r>
        <w:rPr>
          <w:rFonts w:hint="eastAsia" w:ascii="宋体" w:hAnsi="宋体" w:eastAsia="宋体" w:cs="宋体"/>
          <w:color w:val="auto"/>
          <w:szCs w:val="21"/>
          <w:highlight w:val="none"/>
          <w:lang w:val="zh-CN"/>
        </w:rPr>
        <w:t>投标文件的式样和签署</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_Toc174612454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14</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20FBDD81">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"_Toc174612455" </w:instrText>
      </w:r>
      <w:r>
        <w:rPr>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_Toc174612455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14</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4A41AA3A">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"_Toc174612456" </w:instrText>
      </w:r>
      <w:r>
        <w:rPr>
          <w:color w:val="auto"/>
          <w:highlight w:val="none"/>
        </w:rPr>
        <w:fldChar w:fldCharType="separate"/>
      </w:r>
      <w:r>
        <w:rPr>
          <w:rFonts w:ascii="宋体" w:hAnsi="宋体" w:eastAsia="宋体" w:cs="宋体"/>
          <w:color w:val="auto"/>
          <w:szCs w:val="21"/>
          <w:highlight w:val="none"/>
          <w:lang w:val="zh-CN"/>
        </w:rPr>
        <w:t xml:space="preserve">18 </w:t>
      </w:r>
      <w:r>
        <w:rPr>
          <w:rFonts w:hint="eastAsia" w:ascii="宋体" w:hAnsi="宋体" w:eastAsia="宋体" w:cs="宋体"/>
          <w:color w:val="auto"/>
          <w:szCs w:val="21"/>
          <w:highlight w:val="none"/>
          <w:lang w:val="zh-CN"/>
        </w:rPr>
        <w:t>投标文件的密封和标记</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_Toc174612456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14</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D424335">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"_Toc174612457" </w:instrText>
      </w:r>
      <w:r>
        <w:rPr>
          <w:color w:val="auto"/>
          <w:highlight w:val="none"/>
        </w:rPr>
        <w:fldChar w:fldCharType="separate"/>
      </w:r>
      <w:r>
        <w:rPr>
          <w:rFonts w:ascii="宋体" w:hAnsi="宋体" w:eastAsia="宋体" w:cs="宋体"/>
          <w:color w:val="auto"/>
          <w:szCs w:val="21"/>
          <w:highlight w:val="none"/>
          <w:lang w:val="zh-CN"/>
        </w:rPr>
        <w:t xml:space="preserve">19 </w:t>
      </w:r>
      <w:r>
        <w:rPr>
          <w:rFonts w:hint="eastAsia" w:ascii="宋体" w:hAnsi="宋体" w:eastAsia="宋体" w:cs="宋体"/>
          <w:color w:val="auto"/>
          <w:szCs w:val="21"/>
          <w:highlight w:val="none"/>
          <w:lang w:val="zh-CN"/>
        </w:rPr>
        <w:t>递交投标文件的截止日期</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_Toc174612457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15</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4275F677">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"_Toc174612458" </w:instrText>
      </w:r>
      <w:r>
        <w:rPr>
          <w:color w:val="auto"/>
          <w:highlight w:val="none"/>
        </w:rPr>
        <w:fldChar w:fldCharType="separate"/>
      </w:r>
      <w:r>
        <w:rPr>
          <w:rFonts w:ascii="宋体" w:hAnsi="宋体" w:eastAsia="宋体" w:cs="宋体"/>
          <w:color w:val="auto"/>
          <w:szCs w:val="21"/>
          <w:highlight w:val="none"/>
          <w:lang w:val="zh-CN"/>
        </w:rPr>
        <w:t xml:space="preserve">20 </w:t>
      </w:r>
      <w:r>
        <w:rPr>
          <w:rFonts w:hint="eastAsia" w:ascii="宋体" w:hAnsi="宋体" w:eastAsia="宋体" w:cs="宋体"/>
          <w:color w:val="auto"/>
          <w:szCs w:val="21"/>
          <w:highlight w:val="none"/>
          <w:lang w:val="zh-CN"/>
        </w:rPr>
        <w:t>迟交的投标文件</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_Toc174612458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15</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3713FA5E">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"_Toc174612459" </w:instrText>
      </w:r>
      <w:r>
        <w:rPr>
          <w:color w:val="auto"/>
          <w:highlight w:val="none"/>
        </w:rPr>
        <w:fldChar w:fldCharType="separate"/>
      </w:r>
      <w:r>
        <w:rPr>
          <w:rFonts w:ascii="宋体" w:hAnsi="宋体" w:eastAsia="宋体" w:cs="宋体"/>
          <w:color w:val="auto"/>
          <w:szCs w:val="21"/>
          <w:highlight w:val="none"/>
          <w:lang w:val="zh-CN"/>
        </w:rPr>
        <w:t xml:space="preserve">21 </w:t>
      </w:r>
      <w:r>
        <w:rPr>
          <w:rFonts w:hint="eastAsia" w:ascii="宋体" w:hAnsi="宋体" w:eastAsia="宋体" w:cs="宋体"/>
          <w:color w:val="auto"/>
          <w:szCs w:val="21"/>
          <w:highlight w:val="none"/>
          <w:lang w:val="zh-CN"/>
        </w:rPr>
        <w:t>投标文件的修改和撤回</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_Toc174612459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15</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9BFE9F1">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"_Toc174612460"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_Toc174612460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15</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004C1FFA">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"_Toc174612461" </w:instrText>
      </w:r>
      <w:r>
        <w:rPr>
          <w:color w:val="auto"/>
          <w:highlight w:val="none"/>
        </w:rPr>
        <w:fldChar w:fldCharType="separate"/>
      </w:r>
      <w:r>
        <w:rPr>
          <w:rFonts w:ascii="宋体" w:hAnsi="宋体" w:eastAsia="宋体" w:cs="宋体"/>
          <w:color w:val="auto"/>
          <w:szCs w:val="21"/>
          <w:highlight w:val="none"/>
          <w:lang w:val="zh-CN"/>
        </w:rPr>
        <w:t xml:space="preserve">22 </w:t>
      </w:r>
      <w:r>
        <w:rPr>
          <w:rFonts w:hint="eastAsia" w:ascii="宋体" w:hAnsi="宋体" w:eastAsia="宋体" w:cs="宋体"/>
          <w:color w:val="auto"/>
          <w:szCs w:val="21"/>
          <w:highlight w:val="none"/>
          <w:lang w:val="zh-CN"/>
        </w:rPr>
        <w:t>开标</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_Toc174612461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15</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ECD96C5">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"_Toc174612462" </w:instrText>
      </w:r>
      <w:r>
        <w:rPr>
          <w:color w:val="auto"/>
          <w:highlight w:val="none"/>
        </w:rPr>
        <w:fldChar w:fldCharType="separate"/>
      </w:r>
      <w:r>
        <w:rPr>
          <w:rFonts w:ascii="宋体" w:hAnsi="宋体" w:eastAsia="宋体" w:cs="宋体"/>
          <w:color w:val="auto"/>
          <w:szCs w:val="21"/>
          <w:highlight w:val="none"/>
          <w:lang w:val="zh-CN"/>
        </w:rPr>
        <w:t xml:space="preserve">23 </w:t>
      </w:r>
      <w:r>
        <w:rPr>
          <w:rFonts w:hint="eastAsia" w:ascii="宋体" w:hAnsi="宋体" w:eastAsia="宋体" w:cs="宋体"/>
          <w:color w:val="auto"/>
          <w:szCs w:val="21"/>
          <w:highlight w:val="none"/>
          <w:lang w:val="zh-CN"/>
        </w:rPr>
        <w:t>评标过程的保密性</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_Toc174612462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D26EEF1">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"_Toc174612463" </w:instrText>
      </w:r>
      <w:r>
        <w:rPr>
          <w:color w:val="auto"/>
          <w:highlight w:val="none"/>
        </w:rPr>
        <w:fldChar w:fldCharType="separate"/>
      </w:r>
      <w:r>
        <w:rPr>
          <w:rFonts w:ascii="宋体" w:hAnsi="宋体" w:eastAsia="宋体" w:cs="宋体"/>
          <w:color w:val="auto"/>
          <w:szCs w:val="21"/>
          <w:highlight w:val="none"/>
          <w:lang w:val="zh-CN"/>
        </w:rPr>
        <w:t xml:space="preserve">24 </w:t>
      </w:r>
      <w:r>
        <w:rPr>
          <w:rFonts w:hint="eastAsia" w:ascii="宋体" w:hAnsi="宋体" w:eastAsia="宋体" w:cs="宋体"/>
          <w:color w:val="auto"/>
          <w:szCs w:val="21"/>
          <w:highlight w:val="none"/>
          <w:lang w:val="zh-CN"/>
        </w:rPr>
        <w:t>评标委员会</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_Toc174612463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25F66C95">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"_Toc174612464" </w:instrText>
      </w:r>
      <w:r>
        <w:rPr>
          <w:color w:val="auto"/>
          <w:highlight w:val="none"/>
        </w:rPr>
        <w:fldChar w:fldCharType="separate"/>
      </w:r>
      <w:r>
        <w:rPr>
          <w:rFonts w:ascii="宋体" w:hAnsi="宋体" w:eastAsia="宋体" w:cs="宋体"/>
          <w:color w:val="auto"/>
          <w:szCs w:val="21"/>
          <w:highlight w:val="none"/>
          <w:lang w:val="zh-CN"/>
        </w:rPr>
        <w:t xml:space="preserve">25 </w:t>
      </w:r>
      <w:r>
        <w:rPr>
          <w:rFonts w:hint="eastAsia" w:ascii="宋体" w:hAnsi="宋体" w:eastAsia="宋体" w:cs="宋体"/>
          <w:color w:val="auto"/>
          <w:szCs w:val="21"/>
          <w:highlight w:val="none"/>
          <w:lang w:val="zh-CN"/>
        </w:rPr>
        <w:t>投标文件的初审</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_Toc174612464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7AF79F9E">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"_Toc174612465" </w:instrText>
      </w:r>
      <w:r>
        <w:rPr>
          <w:color w:val="auto"/>
          <w:highlight w:val="none"/>
        </w:rPr>
        <w:fldChar w:fldCharType="separate"/>
      </w:r>
      <w:r>
        <w:rPr>
          <w:rFonts w:ascii="宋体" w:hAnsi="宋体" w:eastAsia="宋体" w:cs="宋体"/>
          <w:color w:val="auto"/>
          <w:szCs w:val="21"/>
          <w:highlight w:val="none"/>
          <w:lang w:val="zh-CN"/>
        </w:rPr>
        <w:t xml:space="preserve">26 </w:t>
      </w:r>
      <w:r>
        <w:rPr>
          <w:rFonts w:hint="eastAsia" w:ascii="宋体" w:hAnsi="宋体" w:eastAsia="宋体" w:cs="宋体"/>
          <w:color w:val="auto"/>
          <w:szCs w:val="21"/>
          <w:highlight w:val="none"/>
          <w:lang w:val="zh-CN"/>
        </w:rPr>
        <w:t>投标文件的澄清</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_Toc174612465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F93981B">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"_Toc174612466" </w:instrText>
      </w:r>
      <w:r>
        <w:rPr>
          <w:color w:val="auto"/>
          <w:highlight w:val="none"/>
        </w:rPr>
        <w:fldChar w:fldCharType="separate"/>
      </w:r>
      <w:r>
        <w:rPr>
          <w:rFonts w:ascii="宋体" w:hAnsi="宋体" w:eastAsia="宋体" w:cs="宋体"/>
          <w:color w:val="auto"/>
          <w:szCs w:val="21"/>
          <w:highlight w:val="none"/>
          <w:lang w:val="zh-CN"/>
        </w:rPr>
        <w:t xml:space="preserve">27 </w:t>
      </w:r>
      <w:r>
        <w:rPr>
          <w:rFonts w:hint="eastAsia" w:ascii="宋体" w:hAnsi="宋体" w:eastAsia="宋体" w:cs="宋体"/>
          <w:color w:val="auto"/>
          <w:szCs w:val="21"/>
          <w:highlight w:val="none"/>
          <w:lang w:val="zh-CN"/>
        </w:rPr>
        <w:t>对投标文件的比较和评价</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_Toc174612466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16</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66E03AF">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"_Toc174612467" </w:instrText>
      </w:r>
      <w:r>
        <w:rPr>
          <w:color w:val="auto"/>
          <w:highlight w:val="none"/>
        </w:rPr>
        <w:fldChar w:fldCharType="separate"/>
      </w:r>
      <w:r>
        <w:rPr>
          <w:rFonts w:ascii="宋体" w:hAnsi="宋体" w:eastAsia="宋体" w:cs="宋体"/>
          <w:color w:val="auto"/>
          <w:szCs w:val="21"/>
          <w:highlight w:val="none"/>
          <w:lang w:val="zh-CN"/>
        </w:rPr>
        <w:t xml:space="preserve">28 </w:t>
      </w:r>
      <w:r>
        <w:rPr>
          <w:rFonts w:hint="eastAsia" w:ascii="宋体" w:hAnsi="宋体" w:eastAsia="宋体" w:cs="宋体"/>
          <w:color w:val="auto"/>
          <w:szCs w:val="21"/>
          <w:highlight w:val="none"/>
          <w:lang w:val="zh-CN"/>
        </w:rPr>
        <w:t>评标原则及方法</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_Toc174612467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17</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801787D">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"_Toc174612468" </w:instrText>
      </w:r>
      <w:r>
        <w:rPr>
          <w:color w:val="auto"/>
          <w:highlight w:val="none"/>
        </w:rPr>
        <w:fldChar w:fldCharType="separate"/>
      </w:r>
      <w:r>
        <w:rPr>
          <w:rFonts w:ascii="宋体" w:hAnsi="宋体" w:eastAsia="宋体" w:cs="宋体"/>
          <w:color w:val="auto"/>
          <w:szCs w:val="21"/>
          <w:highlight w:val="none"/>
          <w:lang w:val="zh-CN"/>
        </w:rPr>
        <w:t xml:space="preserve">29 </w:t>
      </w:r>
      <w:r>
        <w:rPr>
          <w:rFonts w:hint="eastAsia" w:ascii="宋体" w:hAnsi="宋体" w:eastAsia="宋体" w:cs="宋体"/>
          <w:color w:val="auto"/>
          <w:szCs w:val="21"/>
          <w:highlight w:val="none"/>
          <w:lang w:val="zh-CN"/>
        </w:rPr>
        <w:t>评标结果公示及异议、投诉</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_Toc174612468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17</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454C854">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"_Toc174612469" </w:instrText>
      </w:r>
      <w:r>
        <w:rPr>
          <w:color w:val="auto"/>
          <w:highlight w:val="none"/>
        </w:rPr>
        <w:fldChar w:fldCharType="separate"/>
      </w:r>
      <w:r>
        <w:rPr>
          <w:rFonts w:ascii="宋体" w:hAnsi="宋体" w:eastAsia="宋体" w:cs="宋体"/>
          <w:color w:val="auto"/>
          <w:szCs w:val="21"/>
          <w:highlight w:val="none"/>
          <w:lang w:val="zh-CN"/>
        </w:rPr>
        <w:t xml:space="preserve">30 </w:t>
      </w:r>
      <w:r>
        <w:rPr>
          <w:rFonts w:hint="eastAsia" w:ascii="宋体" w:hAnsi="宋体" w:eastAsia="宋体" w:cs="宋体"/>
          <w:color w:val="auto"/>
          <w:szCs w:val="21"/>
          <w:highlight w:val="none"/>
          <w:lang w:val="zh-CN"/>
        </w:rPr>
        <w:t>真实性审查</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_Toc174612469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18</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3C1550B2">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"_Toc174612470" </w:instrText>
      </w:r>
      <w:r>
        <w:rPr>
          <w:color w:val="auto"/>
          <w:highlight w:val="none"/>
        </w:rPr>
        <w:fldChar w:fldCharType="separate"/>
      </w:r>
      <w:r>
        <w:rPr>
          <w:rFonts w:ascii="宋体" w:hAnsi="宋体" w:eastAsia="宋体" w:cs="宋体"/>
          <w:color w:val="auto"/>
          <w:szCs w:val="21"/>
          <w:highlight w:val="none"/>
          <w:lang w:val="zh-CN"/>
        </w:rPr>
        <w:t xml:space="preserve">31 </w:t>
      </w:r>
      <w:r>
        <w:rPr>
          <w:rFonts w:hint="eastAsia" w:ascii="宋体" w:hAnsi="宋体" w:eastAsia="宋体" w:cs="宋体"/>
          <w:color w:val="auto"/>
          <w:szCs w:val="21"/>
          <w:highlight w:val="none"/>
          <w:lang w:val="zh-CN"/>
        </w:rPr>
        <w:t>评标委员会和招标人接受或拒绝任何投标或所有投标的权利</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_Toc174612470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18</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304DDB9">
      <w:pPr>
        <w:pStyle w:val="30"/>
        <w:tabs>
          <w:tab w:val="right" w:leader="dot" w:pos="10144"/>
        </w:tabs>
        <w:spacing w:line="400" w:lineRule="exact"/>
        <w:ind w:firstLine="210" w:firstLineChars="100"/>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"_Toc174612471"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_Toc174612471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18</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11495ECD">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"_Toc174612472" </w:instrText>
      </w:r>
      <w:r>
        <w:rPr>
          <w:color w:val="auto"/>
          <w:highlight w:val="none"/>
        </w:rPr>
        <w:fldChar w:fldCharType="separate"/>
      </w:r>
      <w:r>
        <w:rPr>
          <w:rFonts w:ascii="宋体" w:hAnsi="宋体" w:eastAsia="宋体" w:cs="宋体"/>
          <w:color w:val="auto"/>
          <w:szCs w:val="21"/>
          <w:highlight w:val="none"/>
          <w:lang w:val="zh-CN"/>
        </w:rPr>
        <w:t xml:space="preserve">32 </w:t>
      </w:r>
      <w:r>
        <w:rPr>
          <w:rFonts w:hint="eastAsia" w:ascii="宋体" w:hAnsi="宋体" w:eastAsia="宋体" w:cs="宋体"/>
          <w:color w:val="auto"/>
          <w:szCs w:val="21"/>
          <w:highlight w:val="none"/>
          <w:lang w:val="zh-CN"/>
        </w:rPr>
        <w:t>授予合同的准则</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_Toc174612472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18</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73A2F596">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"_Toc174612473" </w:instrText>
      </w:r>
      <w:r>
        <w:rPr>
          <w:color w:val="auto"/>
          <w:highlight w:val="none"/>
        </w:rPr>
        <w:fldChar w:fldCharType="separate"/>
      </w:r>
      <w:r>
        <w:rPr>
          <w:rFonts w:ascii="宋体" w:hAnsi="宋体" w:eastAsia="宋体" w:cs="宋体"/>
          <w:color w:val="auto"/>
          <w:szCs w:val="21"/>
          <w:highlight w:val="none"/>
          <w:lang w:val="zh-CN"/>
        </w:rPr>
        <w:t xml:space="preserve">33 </w:t>
      </w:r>
      <w:r>
        <w:rPr>
          <w:rFonts w:hint="eastAsia" w:ascii="宋体" w:hAnsi="宋体" w:eastAsia="宋体" w:cs="宋体"/>
          <w:color w:val="auto"/>
          <w:szCs w:val="21"/>
          <w:highlight w:val="none"/>
          <w:lang w:val="zh-CN"/>
        </w:rPr>
        <w:t>中标通知</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_Toc174612473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40F03B17">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"_Toc174612474" </w:instrText>
      </w:r>
      <w:r>
        <w:rPr>
          <w:color w:val="auto"/>
          <w:highlight w:val="none"/>
        </w:rPr>
        <w:fldChar w:fldCharType="separate"/>
      </w:r>
      <w:r>
        <w:rPr>
          <w:rFonts w:ascii="宋体" w:hAnsi="宋体" w:eastAsia="宋体" w:cs="宋体"/>
          <w:color w:val="auto"/>
          <w:szCs w:val="21"/>
          <w:highlight w:val="none"/>
          <w:lang w:val="zh-CN"/>
        </w:rPr>
        <w:t xml:space="preserve">34 </w:t>
      </w:r>
      <w:r>
        <w:rPr>
          <w:rFonts w:hint="eastAsia" w:ascii="宋体" w:hAnsi="宋体" w:eastAsia="宋体" w:cs="宋体"/>
          <w:color w:val="auto"/>
          <w:szCs w:val="21"/>
          <w:highlight w:val="none"/>
          <w:lang w:val="zh-CN"/>
        </w:rPr>
        <w:t>签署合同</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_Toc174612474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4E1710D">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"_Toc174612475" </w:instrText>
      </w:r>
      <w:r>
        <w:rPr>
          <w:color w:val="auto"/>
          <w:highlight w:val="none"/>
        </w:rPr>
        <w:fldChar w:fldCharType="separate"/>
      </w:r>
      <w:r>
        <w:rPr>
          <w:rFonts w:ascii="宋体" w:hAnsi="宋体" w:eastAsia="宋体" w:cs="宋体"/>
          <w:color w:val="auto"/>
          <w:szCs w:val="21"/>
          <w:highlight w:val="none"/>
          <w:lang w:val="zh-CN"/>
        </w:rPr>
        <w:t xml:space="preserve">35 </w:t>
      </w:r>
      <w:r>
        <w:rPr>
          <w:rFonts w:hint="eastAsia" w:ascii="宋体" w:hAnsi="宋体" w:eastAsia="宋体" w:cs="宋体"/>
          <w:color w:val="auto"/>
          <w:szCs w:val="21"/>
          <w:highlight w:val="none"/>
          <w:lang w:val="zh-CN"/>
        </w:rPr>
        <w:t>履约担保</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_Toc174612475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19</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C4D8240">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"_Toc174612476" </w:instrText>
      </w:r>
      <w:r>
        <w:rPr>
          <w:color w:val="auto"/>
          <w:highlight w:val="none"/>
        </w:rPr>
        <w:fldChar w:fldCharType="separate"/>
      </w:r>
      <w:r>
        <w:rPr>
          <w:rFonts w:ascii="宋体" w:hAnsi="宋体" w:eastAsia="宋体" w:cs="宋体"/>
          <w:color w:val="auto"/>
          <w:szCs w:val="21"/>
          <w:highlight w:val="none"/>
          <w:lang w:val="zh-CN"/>
        </w:rPr>
        <w:t xml:space="preserve">36 </w:t>
      </w:r>
      <w:r>
        <w:rPr>
          <w:rFonts w:hint="eastAsia" w:ascii="宋体" w:hAnsi="宋体" w:eastAsia="宋体" w:cs="宋体"/>
          <w:color w:val="auto"/>
          <w:szCs w:val="21"/>
          <w:highlight w:val="none"/>
          <w:lang w:val="zh-CN"/>
        </w:rPr>
        <w:t>在合同履行中变更采购范围的权利</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_Toc174612476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21</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623BF94A">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"_Toc174612477" </w:instrText>
      </w:r>
      <w:r>
        <w:rPr>
          <w:color w:val="auto"/>
          <w:highlight w:val="none"/>
        </w:rPr>
        <w:fldChar w:fldCharType="separate"/>
      </w:r>
      <w:r>
        <w:rPr>
          <w:rFonts w:ascii="宋体" w:hAnsi="宋体" w:eastAsia="宋体" w:cs="宋体"/>
          <w:color w:val="auto"/>
          <w:szCs w:val="21"/>
          <w:highlight w:val="none"/>
          <w:lang w:val="zh-CN"/>
        </w:rPr>
        <w:t xml:space="preserve">37 </w:t>
      </w:r>
      <w:r>
        <w:rPr>
          <w:rFonts w:hint="eastAsia" w:ascii="宋体" w:hAnsi="宋体" w:eastAsia="宋体" w:cs="宋体"/>
          <w:color w:val="auto"/>
          <w:szCs w:val="21"/>
          <w:highlight w:val="none"/>
          <w:lang w:val="zh-CN"/>
        </w:rPr>
        <w:t>中标服务费</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_Toc174612477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21</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DE73CF5">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"_Toc174612478" </w:instrText>
      </w:r>
      <w:r>
        <w:rPr>
          <w:color w:val="auto"/>
          <w:highlight w:val="none"/>
        </w:rPr>
        <w:fldChar w:fldCharType="separate"/>
      </w:r>
      <w:r>
        <w:rPr>
          <w:rFonts w:ascii="宋体" w:hAnsi="宋体" w:eastAsia="宋体" w:cs="宋体"/>
          <w:color w:val="auto"/>
          <w:szCs w:val="21"/>
          <w:highlight w:val="none"/>
          <w:lang w:val="zh-CN"/>
        </w:rPr>
        <w:t xml:space="preserve">38 </w:t>
      </w:r>
      <w:r>
        <w:rPr>
          <w:rFonts w:hint="eastAsia" w:ascii="宋体" w:hAnsi="宋体" w:eastAsia="宋体" w:cs="宋体"/>
          <w:color w:val="auto"/>
          <w:szCs w:val="21"/>
          <w:highlight w:val="none"/>
          <w:lang w:val="zh-CN"/>
        </w:rPr>
        <w:t>发票</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_Toc174612478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22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62CF054">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"_Toc174612479" </w:instrText>
      </w:r>
      <w:r>
        <w:rPr>
          <w:color w:val="auto"/>
          <w:highlight w:val="none"/>
        </w:rPr>
        <w:fldChar w:fldCharType="separate"/>
      </w:r>
      <w:r>
        <w:rPr>
          <w:rFonts w:ascii="宋体" w:hAnsi="宋体" w:eastAsia="宋体" w:cs="宋体"/>
          <w:color w:val="auto"/>
          <w:szCs w:val="21"/>
          <w:highlight w:val="none"/>
          <w:lang w:val="zh-CN"/>
        </w:rPr>
        <w:t xml:space="preserve">39 </w:t>
      </w:r>
      <w:r>
        <w:rPr>
          <w:rFonts w:hint="eastAsia" w:ascii="宋体" w:hAnsi="宋体" w:eastAsia="宋体" w:cs="宋体"/>
          <w:color w:val="auto"/>
          <w:szCs w:val="21"/>
          <w:highlight w:val="none"/>
          <w:lang w:val="zh-CN"/>
        </w:rPr>
        <w:t>招标相关补充约定</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_Toc174612479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22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5E894FB8">
      <w:pPr>
        <w:pStyle w:val="22"/>
        <w:spacing w:line="400" w:lineRule="exact"/>
        <w:ind w:left="0" w:leftChars="0" w:firstLine="420" w:firstLineChars="200"/>
        <w:rPr>
          <w:rFonts w:ascii="宋体" w:hAnsi="宋体" w:eastAsia="宋体" w:cs="宋体"/>
          <w:color w:val="auto"/>
          <w:szCs w:val="21"/>
          <w:highlight w:val="none"/>
          <w:lang w:val="zh-CN"/>
        </w:rPr>
      </w:pPr>
      <w:r>
        <w:rPr>
          <w:color w:val="auto"/>
          <w:highlight w:val="none"/>
        </w:rPr>
        <w:fldChar w:fldCharType="begin"/>
      </w:r>
      <w:r>
        <w:rPr>
          <w:color w:val="auto"/>
          <w:highlight w:val="none"/>
        </w:rPr>
        <w:instrText xml:space="preserve"> HYPERLINK \l "_Toc174612480" </w:instrText>
      </w:r>
      <w:r>
        <w:rPr>
          <w:color w:val="auto"/>
          <w:highlight w:val="none"/>
        </w:rPr>
        <w:fldChar w:fldCharType="separate"/>
      </w:r>
      <w:r>
        <w:rPr>
          <w:rFonts w:ascii="宋体" w:hAnsi="宋体" w:eastAsia="宋体" w:cs="宋体"/>
          <w:color w:val="auto"/>
          <w:szCs w:val="21"/>
          <w:highlight w:val="none"/>
          <w:lang w:val="zh-CN"/>
        </w:rPr>
        <w:t xml:space="preserve">40 </w:t>
      </w:r>
      <w:r>
        <w:rPr>
          <w:rFonts w:hint="eastAsia" w:ascii="宋体" w:hAnsi="宋体" w:eastAsia="宋体" w:cs="宋体"/>
          <w:color w:val="auto"/>
          <w:szCs w:val="21"/>
          <w:highlight w:val="none"/>
          <w:lang w:val="zh-CN"/>
        </w:rPr>
        <w:t>本次招标活动的最终解释权归招标代理机构及招标人所有。</w:t>
      </w:r>
      <w:r>
        <w:rPr>
          <w:rFonts w:ascii="宋体" w:hAnsi="宋体" w:eastAsia="宋体" w:cs="宋体"/>
          <w:color w:val="auto"/>
          <w:szCs w:val="21"/>
          <w:highlight w:val="none"/>
          <w:lang w:val="zh-CN"/>
        </w:rPr>
        <w:tab/>
      </w:r>
      <w:r>
        <w:rPr>
          <w:rFonts w:ascii="宋体" w:hAnsi="宋体" w:eastAsia="宋体" w:cs="宋体"/>
          <w:color w:val="auto"/>
          <w:szCs w:val="21"/>
          <w:highlight w:val="none"/>
          <w:lang w:val="zh-CN"/>
        </w:rPr>
        <w:fldChar w:fldCharType="begin"/>
      </w:r>
      <w:r>
        <w:rPr>
          <w:rFonts w:ascii="宋体" w:hAnsi="宋体" w:eastAsia="宋体" w:cs="宋体"/>
          <w:color w:val="auto"/>
          <w:szCs w:val="21"/>
          <w:highlight w:val="none"/>
          <w:lang w:val="zh-CN"/>
        </w:rPr>
        <w:instrText xml:space="preserve"> PAGEREF _Toc174612480 \h </w:instrText>
      </w:r>
      <w:r>
        <w:rPr>
          <w:rFonts w:ascii="宋体" w:hAnsi="宋体" w:eastAsia="宋体" w:cs="宋体"/>
          <w:color w:val="auto"/>
          <w:szCs w:val="21"/>
          <w:highlight w:val="none"/>
          <w:lang w:val="zh-CN"/>
        </w:rPr>
        <w:fldChar w:fldCharType="separate"/>
      </w:r>
      <w:r>
        <w:rPr>
          <w:rFonts w:ascii="宋体" w:hAnsi="宋体" w:eastAsia="宋体" w:cs="宋体"/>
          <w:color w:val="auto"/>
          <w:szCs w:val="21"/>
          <w:highlight w:val="none"/>
          <w:lang w:val="zh-CN"/>
        </w:rPr>
        <w:t>22</w:t>
      </w:r>
      <w:r>
        <w:rPr>
          <w:rFonts w:ascii="宋体" w:hAnsi="宋体" w:eastAsia="宋体" w:cs="宋体"/>
          <w:color w:val="auto"/>
          <w:szCs w:val="21"/>
          <w:highlight w:val="none"/>
          <w:lang w:val="zh-CN"/>
        </w:rPr>
        <w:fldChar w:fldCharType="end"/>
      </w:r>
      <w:r>
        <w:rPr>
          <w:rFonts w:ascii="宋体" w:hAnsi="宋体" w:eastAsia="宋体" w:cs="宋体"/>
          <w:color w:val="auto"/>
          <w:szCs w:val="21"/>
          <w:highlight w:val="none"/>
          <w:lang w:val="zh-CN"/>
        </w:rPr>
        <w:fldChar w:fldCharType="end"/>
      </w:r>
    </w:p>
    <w:p w14:paraId="0286C88D">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"_Toc174612481" </w:instrText>
      </w:r>
      <w:r>
        <w:rPr>
          <w:color w:val="auto"/>
          <w:highlight w:val="none"/>
        </w:rPr>
        <w:fldChar w:fldCharType="separate"/>
      </w:r>
      <w:r>
        <w:rPr>
          <w:rFonts w:hint="eastAsia" w:ascii="宋体" w:hAnsi="宋体" w:eastAsia="宋体" w:cs="宋体"/>
          <w:bCs/>
          <w:color w:val="auto"/>
          <w:kern w:val="44"/>
          <w:szCs w:val="21"/>
          <w:highlight w:val="none"/>
          <w:lang w:val="zh-CN"/>
        </w:rPr>
        <w:t>第三篇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用户需求书</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_Toc174612481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23</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149E55E0">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"_Toc174612490" </w:instrText>
      </w:r>
      <w:r>
        <w:rPr>
          <w:color w:val="auto"/>
          <w:highlight w:val="none"/>
        </w:rPr>
        <w:fldChar w:fldCharType="separate"/>
      </w:r>
      <w:r>
        <w:rPr>
          <w:rFonts w:hint="eastAsia" w:ascii="宋体" w:hAnsi="宋体" w:eastAsia="宋体" w:cs="宋体"/>
          <w:bCs/>
          <w:color w:val="auto"/>
          <w:kern w:val="44"/>
          <w:szCs w:val="21"/>
          <w:highlight w:val="none"/>
          <w:lang w:val="zh-CN"/>
        </w:rPr>
        <w:t>第四篇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合同条款格式</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_Toc174612490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31</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7BA2AD40">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"_Toc174612493" </w:instrText>
      </w:r>
      <w:r>
        <w:rPr>
          <w:color w:val="auto"/>
          <w:highlight w:val="none"/>
        </w:rPr>
        <w:fldChar w:fldCharType="separate"/>
      </w:r>
      <w:r>
        <w:rPr>
          <w:rFonts w:hint="eastAsia" w:ascii="宋体" w:hAnsi="宋体" w:eastAsia="宋体" w:cs="宋体"/>
          <w:bCs/>
          <w:color w:val="auto"/>
          <w:kern w:val="44"/>
          <w:szCs w:val="21"/>
          <w:highlight w:val="none"/>
          <w:lang w:val="zh-CN"/>
        </w:rPr>
        <w:t>第五篇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相关保函格式</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_Toc174612493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53</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3631088B">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"_Toc174612494" </w:instrText>
      </w:r>
      <w:r>
        <w:rPr>
          <w:color w:val="auto"/>
          <w:highlight w:val="none"/>
        </w:rPr>
        <w:fldChar w:fldCharType="separate"/>
      </w:r>
      <w:r>
        <w:rPr>
          <w:rFonts w:hint="eastAsia" w:ascii="宋体" w:hAnsi="宋体" w:eastAsia="宋体" w:cs="宋体"/>
          <w:bCs/>
          <w:color w:val="auto"/>
          <w:kern w:val="44"/>
          <w:szCs w:val="21"/>
          <w:highlight w:val="none"/>
          <w:lang w:val="zh-CN"/>
        </w:rPr>
        <w:t>第六篇</w:t>
      </w:r>
      <w:r>
        <w:rPr>
          <w:rFonts w:ascii="宋体" w:hAnsi="宋体" w:eastAsia="宋体" w:cs="宋体"/>
          <w:bCs/>
          <w:color w:val="auto"/>
          <w:kern w:val="44"/>
          <w:szCs w:val="21"/>
          <w:highlight w:val="none"/>
          <w:lang w:val="zh-CN"/>
        </w:rPr>
        <w:t xml:space="preserve"> </w:t>
      </w:r>
      <w:r>
        <w:rPr>
          <w:rFonts w:hint="eastAsia" w:ascii="宋体" w:hAnsi="宋体" w:eastAsia="宋体" w:cs="宋体"/>
          <w:bCs/>
          <w:color w:val="auto"/>
          <w:kern w:val="44"/>
          <w:szCs w:val="21"/>
          <w:highlight w:val="none"/>
          <w:lang w:val="zh-CN"/>
        </w:rPr>
        <w:t>投标文件格式</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_Toc174612494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56</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3A78C837">
      <w:pPr>
        <w:pStyle w:val="30"/>
        <w:tabs>
          <w:tab w:val="right" w:leader="dot" w:pos="10144"/>
        </w:tabs>
        <w:spacing w:line="400" w:lineRule="exact"/>
        <w:rPr>
          <w:rFonts w:ascii="宋体" w:hAnsi="宋体" w:eastAsia="宋体" w:cs="宋体"/>
          <w:bCs/>
          <w:color w:val="auto"/>
          <w:kern w:val="44"/>
          <w:szCs w:val="21"/>
          <w:highlight w:val="none"/>
          <w:lang w:val="zh-CN"/>
        </w:rPr>
      </w:pPr>
      <w:r>
        <w:rPr>
          <w:color w:val="auto"/>
          <w:highlight w:val="none"/>
        </w:rPr>
        <w:fldChar w:fldCharType="begin"/>
      </w:r>
      <w:r>
        <w:rPr>
          <w:color w:val="auto"/>
          <w:highlight w:val="none"/>
        </w:rPr>
        <w:instrText xml:space="preserve"> HYPERLINK \l "_Toc174612524" </w:instrText>
      </w:r>
      <w:r>
        <w:rPr>
          <w:color w:val="auto"/>
          <w:highlight w:val="none"/>
        </w:rPr>
        <w:fldChar w:fldCharType="separate"/>
      </w:r>
      <w:r>
        <w:rPr>
          <w:rFonts w:hint="eastAsia" w:ascii="宋体" w:hAnsi="宋体" w:eastAsia="宋体" w:cs="宋体"/>
          <w:bCs/>
          <w:color w:val="auto"/>
          <w:kern w:val="44"/>
          <w:szCs w:val="21"/>
          <w:highlight w:val="none"/>
          <w:lang w:val="zh-CN"/>
        </w:rPr>
        <w:t>附件一：评标工作大纲</w:t>
      </w:r>
      <w:r>
        <w:rPr>
          <w:rFonts w:ascii="宋体" w:hAnsi="宋体" w:eastAsia="宋体" w:cs="宋体"/>
          <w:bCs/>
          <w:color w:val="auto"/>
          <w:kern w:val="44"/>
          <w:szCs w:val="21"/>
          <w:highlight w:val="none"/>
          <w:lang w:val="zh-CN"/>
        </w:rPr>
        <w:tab/>
      </w:r>
      <w:r>
        <w:rPr>
          <w:rFonts w:ascii="宋体" w:hAnsi="宋体" w:eastAsia="宋体" w:cs="宋体"/>
          <w:bCs/>
          <w:color w:val="auto"/>
          <w:kern w:val="44"/>
          <w:szCs w:val="21"/>
          <w:highlight w:val="none"/>
          <w:lang w:val="zh-CN"/>
        </w:rPr>
        <w:fldChar w:fldCharType="begin"/>
      </w:r>
      <w:r>
        <w:rPr>
          <w:rFonts w:ascii="宋体" w:hAnsi="宋体" w:eastAsia="宋体" w:cs="宋体"/>
          <w:bCs/>
          <w:color w:val="auto"/>
          <w:kern w:val="44"/>
          <w:szCs w:val="21"/>
          <w:highlight w:val="none"/>
          <w:lang w:val="zh-CN"/>
        </w:rPr>
        <w:instrText xml:space="preserve"> PAGEREF _Toc174612524 \h </w:instrText>
      </w:r>
      <w:r>
        <w:rPr>
          <w:rFonts w:ascii="宋体" w:hAnsi="宋体" w:eastAsia="宋体" w:cs="宋体"/>
          <w:bCs/>
          <w:color w:val="auto"/>
          <w:kern w:val="44"/>
          <w:szCs w:val="21"/>
          <w:highlight w:val="none"/>
          <w:lang w:val="zh-CN"/>
        </w:rPr>
        <w:fldChar w:fldCharType="separate"/>
      </w:r>
      <w:r>
        <w:rPr>
          <w:rFonts w:ascii="宋体" w:hAnsi="宋体" w:eastAsia="宋体" w:cs="宋体"/>
          <w:bCs/>
          <w:color w:val="auto"/>
          <w:kern w:val="44"/>
          <w:szCs w:val="21"/>
          <w:highlight w:val="none"/>
          <w:lang w:val="zh-CN"/>
        </w:rPr>
        <w:t>97</w:t>
      </w:r>
      <w:r>
        <w:rPr>
          <w:rFonts w:ascii="宋体" w:hAnsi="宋体" w:eastAsia="宋体" w:cs="宋体"/>
          <w:bCs/>
          <w:color w:val="auto"/>
          <w:kern w:val="44"/>
          <w:szCs w:val="21"/>
          <w:highlight w:val="none"/>
          <w:lang w:val="zh-CN"/>
        </w:rPr>
        <w:fldChar w:fldCharType="end"/>
      </w:r>
      <w:r>
        <w:rPr>
          <w:rFonts w:ascii="宋体" w:hAnsi="宋体" w:eastAsia="宋体" w:cs="宋体"/>
          <w:bCs/>
          <w:color w:val="auto"/>
          <w:kern w:val="44"/>
          <w:szCs w:val="21"/>
          <w:highlight w:val="none"/>
          <w:lang w:val="zh-CN"/>
        </w:rPr>
        <w:fldChar w:fldCharType="end"/>
      </w:r>
    </w:p>
    <w:p w14:paraId="71E40BF6">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hint="eastAsia" w:ascii="宋体" w:hAnsi="宋体" w:eastAsia="宋体" w:cs="宋体"/>
          <w:bCs/>
          <w:color w:val="auto"/>
          <w:szCs w:val="21"/>
          <w:highlight w:val="none"/>
        </w:rPr>
        <w:fldChar w:fldCharType="end"/>
      </w:r>
    </w:p>
    <w:p w14:paraId="367B161D">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58A8C069">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1638"/>
      <w:bookmarkStart w:id="2" w:name="_Toc142508310"/>
      <w:bookmarkStart w:id="3" w:name="_Toc2723_WPSOffice_Level1"/>
      <w:bookmarkStart w:id="4" w:name="_Toc450662846"/>
      <w:bookmarkStart w:id="5" w:name="_Toc486167660"/>
      <w:bookmarkStart w:id="6" w:name="_Toc174612433"/>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p>
    <w:p w14:paraId="3CF35B02">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广东正德招标有限公司</w:t>
      </w:r>
      <w:r>
        <w:rPr>
          <w:rFonts w:ascii="宋体" w:hAnsi="宋体" w:eastAsia="宋体" w:cs="Times New Roman"/>
          <w:color w:val="auto"/>
          <w:szCs w:val="21"/>
          <w:highlight w:val="none"/>
          <w:lang w:val="zh-CN"/>
        </w:rPr>
        <w:t>（以下简称“招标代理机构”）受</w:t>
      </w:r>
      <w:r>
        <w:rPr>
          <w:rFonts w:ascii="宋体" w:hAnsi="宋体" w:eastAsia="宋体" w:cs="Times New Roman"/>
          <w:color w:val="auto"/>
          <w:kern w:val="0"/>
          <w:szCs w:val="21"/>
          <w:highlight w:val="none"/>
        </w:rPr>
        <w:t>东莞市水务集团净水有限公司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rPr>
        <w:t>东莞市水务集团净水有限公司</w:t>
      </w:r>
      <w:r>
        <w:rPr>
          <w:rFonts w:ascii="宋体" w:hAnsi="宋体" w:eastAsia="宋体" w:cs="Times New Roman"/>
          <w:color w:val="auto"/>
          <w:kern w:val="0"/>
          <w:szCs w:val="21"/>
          <w:highlight w:val="none"/>
        </w:rPr>
        <w:t>2025年生产药剂液体硫酸铝采购项目</w:t>
      </w:r>
      <w:r>
        <w:rPr>
          <w:rFonts w:ascii="宋体" w:hAnsi="宋体" w:eastAsia="宋体" w:cs="Times New Roman"/>
          <w:color w:val="auto"/>
          <w:szCs w:val="21"/>
          <w:highlight w:val="none"/>
          <w:lang w:val="zh-CN"/>
        </w:rPr>
        <w:t>(招标编号：2024ZD154)</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86BDF2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90E4BD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3"/>
        <w:tblW w:w="10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30"/>
        <w:gridCol w:w="980"/>
        <w:gridCol w:w="1099"/>
        <w:gridCol w:w="2418"/>
        <w:gridCol w:w="1984"/>
        <w:gridCol w:w="1134"/>
        <w:gridCol w:w="1739"/>
      </w:tblGrid>
      <w:tr w14:paraId="564C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30" w:type="dxa"/>
            <w:vAlign w:val="center"/>
          </w:tcPr>
          <w:p w14:paraId="7B603EB5">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980" w:type="dxa"/>
            <w:vAlign w:val="center"/>
          </w:tcPr>
          <w:p w14:paraId="794DDC81">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暂定采购数量</w:t>
            </w:r>
          </w:p>
        </w:tc>
        <w:tc>
          <w:tcPr>
            <w:tcW w:w="1099" w:type="dxa"/>
            <w:vAlign w:val="center"/>
          </w:tcPr>
          <w:p w14:paraId="3E34077D">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预算综合单价（不含税）</w:t>
            </w:r>
          </w:p>
        </w:tc>
        <w:tc>
          <w:tcPr>
            <w:tcW w:w="2418" w:type="dxa"/>
            <w:vAlign w:val="center"/>
          </w:tcPr>
          <w:p w14:paraId="6C99CC70">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供货期</w:t>
            </w:r>
          </w:p>
        </w:tc>
        <w:tc>
          <w:tcPr>
            <w:tcW w:w="1984" w:type="dxa"/>
            <w:vAlign w:val="center"/>
          </w:tcPr>
          <w:p w14:paraId="5851741F">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交货时间</w:t>
            </w:r>
          </w:p>
        </w:tc>
        <w:tc>
          <w:tcPr>
            <w:tcW w:w="1134" w:type="dxa"/>
            <w:vAlign w:val="center"/>
          </w:tcPr>
          <w:p w14:paraId="071946D1">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保质期</w:t>
            </w:r>
          </w:p>
        </w:tc>
        <w:tc>
          <w:tcPr>
            <w:tcW w:w="1739" w:type="dxa"/>
            <w:vAlign w:val="center"/>
          </w:tcPr>
          <w:p w14:paraId="6A3A6250">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r>
      <w:tr w14:paraId="1C3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773" w:hRule="atLeast"/>
          <w:jc w:val="center"/>
        </w:trPr>
        <w:tc>
          <w:tcPr>
            <w:tcW w:w="930" w:type="dxa"/>
            <w:vAlign w:val="center"/>
          </w:tcPr>
          <w:p w14:paraId="5A358CA8">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液体硫酸铝</w:t>
            </w:r>
          </w:p>
        </w:tc>
        <w:tc>
          <w:tcPr>
            <w:tcW w:w="980" w:type="dxa"/>
            <w:vAlign w:val="center"/>
          </w:tcPr>
          <w:p w14:paraId="7BED9E98">
            <w:pPr>
              <w:widowControl/>
              <w:snapToGrid w:val="0"/>
              <w:spacing w:line="36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2251.447</w:t>
            </w:r>
            <w:r>
              <w:rPr>
                <w:rFonts w:hint="eastAsia" w:ascii="宋体" w:hAnsi="宋体" w:eastAsia="宋体" w:cs="宋体"/>
                <w:color w:val="auto"/>
                <w:szCs w:val="21"/>
                <w:highlight w:val="none"/>
              </w:rPr>
              <w:t>吨</w:t>
            </w:r>
          </w:p>
        </w:tc>
        <w:tc>
          <w:tcPr>
            <w:tcW w:w="1099" w:type="dxa"/>
            <w:vAlign w:val="center"/>
          </w:tcPr>
          <w:p w14:paraId="474B73F2">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367.41元/吨</w:t>
            </w:r>
          </w:p>
        </w:tc>
        <w:tc>
          <w:tcPr>
            <w:tcW w:w="2418" w:type="dxa"/>
            <w:vAlign w:val="center"/>
          </w:tcPr>
          <w:p w14:paraId="022F845A">
            <w:pPr>
              <w:widowControl/>
              <w:snapToGrid w:val="0"/>
              <w:spacing w:line="360" w:lineRule="auto"/>
              <w:jc w:val="center"/>
              <w:rPr>
                <w:rFonts w:ascii="宋体" w:hAnsi="宋体" w:eastAsia="宋体" w:cs="宋体"/>
                <w:iCs/>
                <w:color w:val="auto"/>
                <w:szCs w:val="21"/>
                <w:highlight w:val="none"/>
              </w:rPr>
            </w:pPr>
            <w:r>
              <w:rPr>
                <w:rFonts w:hint="eastAsia" w:ascii="宋体" w:hAnsi="宋体" w:eastAsia="宋体" w:cs="宋体"/>
                <w:iCs/>
                <w:color w:val="auto"/>
                <w:szCs w:val="21"/>
                <w:highlight w:val="none"/>
              </w:rPr>
              <w:t>自</w:t>
            </w:r>
            <w:r>
              <w:rPr>
                <w:rFonts w:ascii="宋体" w:hAnsi="宋体" w:eastAsia="宋体" w:cs="宋体"/>
                <w:iCs/>
                <w:color w:val="auto"/>
                <w:szCs w:val="21"/>
                <w:highlight w:val="none"/>
              </w:rPr>
              <w:t>2025年1月1日起至2025年12月31日止，具体供货起始日期以招标人书面通知为准，投标人收到招标人通知后必须无条件按照招标人的要求开始供货，供货期结束后，按招标人实际生产需要，经双方协商同意后，可签订补充协议延长不超过三个月的供货期。</w:t>
            </w:r>
          </w:p>
        </w:tc>
        <w:tc>
          <w:tcPr>
            <w:tcW w:w="1984" w:type="dxa"/>
            <w:vAlign w:val="center"/>
          </w:tcPr>
          <w:p w14:paraId="0C9667BD">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日常供货（非加急供货）</w:t>
            </w:r>
            <w:r>
              <w:rPr>
                <w:rFonts w:ascii="宋体" w:hAnsi="宋体" w:eastAsia="宋体" w:cs="宋体"/>
                <w:color w:val="auto"/>
                <w:szCs w:val="21"/>
                <w:highlight w:val="none"/>
              </w:rPr>
              <w:t>为接到供货通知24小时内，加急供货为接到供货通知4小时内，具体交货时间以招标人运营项目供货通知为准。招标人无需因加急供货而额外支付任何费用。</w:t>
            </w:r>
          </w:p>
        </w:tc>
        <w:tc>
          <w:tcPr>
            <w:tcW w:w="1134" w:type="dxa"/>
            <w:vAlign w:val="center"/>
          </w:tcPr>
          <w:p w14:paraId="3F813442">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以货到现场之日算起</w:t>
            </w:r>
            <w:r>
              <w:rPr>
                <w:rFonts w:ascii="宋体" w:hAnsi="宋体" w:eastAsia="宋体" w:cs="宋体"/>
                <w:color w:val="auto"/>
                <w:szCs w:val="21"/>
                <w:highlight w:val="none"/>
              </w:rPr>
              <w:t>12个月，保质期内产品质量须达到本用户需求书所有技术指标要求。</w:t>
            </w:r>
          </w:p>
        </w:tc>
        <w:tc>
          <w:tcPr>
            <w:tcW w:w="1739" w:type="dxa"/>
            <w:vAlign w:val="center"/>
          </w:tcPr>
          <w:p w14:paraId="3921F92C">
            <w:pPr>
              <w:widowControl/>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招标人在东莞市范围内的运营项目。</w:t>
            </w:r>
          </w:p>
        </w:tc>
      </w:tr>
    </w:tbl>
    <w:p w14:paraId="640546D2">
      <w:p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1E30ADCD">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68CC3ACE">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76C296B">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6FD9FC99">
      <w:pPr>
        <w:pStyle w:val="164"/>
        <w:spacing w:line="360" w:lineRule="auto"/>
        <w:ind w:right="-29" w:rightChars="-14" w:firstLine="0" w:firstLineChars="0"/>
        <w:jc w:val="both"/>
        <w:rPr>
          <w:rFonts w:hAnsi="宋体" w:eastAsia="宋体"/>
          <w:b/>
          <w:color w:val="auto"/>
          <w:sz w:val="21"/>
          <w:szCs w:val="21"/>
          <w:highlight w:val="none"/>
          <w:lang w:val="zh-CN"/>
        </w:rPr>
      </w:pPr>
      <w:r>
        <w:rPr>
          <w:rFonts w:hAnsi="宋体" w:eastAsia="宋体"/>
          <w:b/>
          <w:color w:val="auto"/>
          <w:sz w:val="21"/>
          <w:szCs w:val="21"/>
          <w:highlight w:val="none"/>
          <w:lang w:val="zh-CN"/>
        </w:rPr>
        <w:t>2.2</w:t>
      </w:r>
      <w:r>
        <w:rPr>
          <w:rFonts w:hAnsi="宋体" w:eastAsia="宋体"/>
          <w:b/>
          <w:color w:val="auto"/>
          <w:sz w:val="21"/>
          <w:szCs w:val="21"/>
          <w:highlight w:val="none"/>
          <w:lang w:val="zh-CN"/>
        </w:rPr>
        <w:tab/>
      </w:r>
      <w:r>
        <w:rPr>
          <w:rFonts w:hAnsi="宋体" w:eastAsia="宋体"/>
          <w:b/>
          <w:color w:val="auto"/>
          <w:sz w:val="21"/>
          <w:szCs w:val="21"/>
          <w:highlight w:val="none"/>
          <w:lang w:val="zh-CN"/>
        </w:rPr>
        <w:t>投标人必须是投标产品的制造商，或取得投标产品制造商就本次投标独家授权的经销商；</w:t>
      </w:r>
    </w:p>
    <w:p w14:paraId="16203649">
      <w:pPr>
        <w:pStyle w:val="164"/>
        <w:spacing w:line="360" w:lineRule="auto"/>
        <w:ind w:right="-29" w:rightChars="-14" w:firstLine="0" w:firstLineChars="0"/>
        <w:jc w:val="both"/>
        <w:rPr>
          <w:rFonts w:hAnsi="宋体" w:eastAsia="宋体"/>
          <w:b/>
          <w:color w:val="auto"/>
          <w:sz w:val="21"/>
          <w:szCs w:val="21"/>
          <w:highlight w:val="none"/>
          <w:lang w:val="zh-CN"/>
        </w:rPr>
      </w:pPr>
      <w:r>
        <w:rPr>
          <w:rFonts w:hAnsi="宋体" w:eastAsia="宋体"/>
          <w:b/>
          <w:color w:val="auto"/>
          <w:sz w:val="21"/>
          <w:szCs w:val="21"/>
          <w:highlight w:val="none"/>
          <w:lang w:val="zh-CN"/>
        </w:rPr>
        <w:t>2.3</w:t>
      </w:r>
      <w:r>
        <w:rPr>
          <w:rFonts w:hAnsi="宋体" w:eastAsia="宋体"/>
          <w:b/>
          <w:color w:val="auto"/>
          <w:sz w:val="21"/>
          <w:szCs w:val="21"/>
          <w:highlight w:val="none"/>
          <w:lang w:val="zh-CN"/>
        </w:rPr>
        <w:tab/>
      </w:r>
      <w:r>
        <w:rPr>
          <w:rFonts w:hAnsi="宋体" w:eastAsia="宋体"/>
          <w:b/>
          <w:color w:val="auto"/>
          <w:sz w:val="21"/>
          <w:szCs w:val="21"/>
          <w:highlight w:val="none"/>
          <w:lang w:val="zh-CN"/>
        </w:rPr>
        <w:t>所投产品制造商具有环境管理部门核发的合法有效的环评批复（批复内容须体现含投标产品）；</w:t>
      </w:r>
    </w:p>
    <w:p w14:paraId="617E2547">
      <w:pPr>
        <w:pStyle w:val="164"/>
        <w:spacing w:line="360" w:lineRule="auto"/>
        <w:ind w:right="-29" w:rightChars="-14" w:firstLine="0" w:firstLineChars="0"/>
        <w:jc w:val="both"/>
        <w:rPr>
          <w:rFonts w:hAnsi="宋体" w:eastAsia="宋体"/>
          <w:b/>
          <w:color w:val="auto"/>
          <w:sz w:val="21"/>
          <w:szCs w:val="21"/>
          <w:highlight w:val="none"/>
        </w:rPr>
      </w:pPr>
      <w:bookmarkStart w:id="8" w:name="_Toc25819"/>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4</w:t>
      </w:r>
      <w:r>
        <w:rPr>
          <w:rFonts w:hint="eastAsia" w:hAnsi="宋体" w:eastAsia="宋体"/>
          <w:b/>
          <w:color w:val="auto"/>
          <w:sz w:val="21"/>
          <w:szCs w:val="21"/>
          <w:highlight w:val="none"/>
          <w:lang w:val="zh-CN"/>
        </w:rPr>
        <w:t xml:space="preserve"> 投标人</w:t>
      </w:r>
      <w:r>
        <w:rPr>
          <w:rFonts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Ansi="宋体" w:eastAsia="宋体"/>
          <w:b/>
          <w:color w:val="auto"/>
          <w:sz w:val="21"/>
          <w:szCs w:val="21"/>
          <w:highlight w:val="none"/>
        </w:rPr>
        <w:t>1</w:t>
      </w:r>
      <w:r>
        <w:rPr>
          <w:rFonts w:hint="eastAsia" w:hAnsi="宋体" w:eastAsia="宋体"/>
          <w:b/>
          <w:color w:val="auto"/>
          <w:sz w:val="21"/>
          <w:szCs w:val="21"/>
          <w:highlight w:val="none"/>
          <w:lang w:val="zh-CN"/>
        </w:rPr>
        <w:t>月</w:t>
      </w:r>
      <w:r>
        <w:rPr>
          <w:rFonts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投标品牌液体硫酸铝供货</w:t>
      </w:r>
      <w:r>
        <w:rPr>
          <w:rFonts w:hint="eastAsia" w:hAnsi="宋体" w:eastAsia="宋体"/>
          <w:b/>
          <w:color w:val="auto"/>
          <w:sz w:val="21"/>
          <w:szCs w:val="21"/>
          <w:highlight w:val="none"/>
          <w:lang w:val="zh-CN"/>
        </w:rPr>
        <w:t>业绩（合同签订日期为</w:t>
      </w:r>
      <w:r>
        <w:rPr>
          <w:rFonts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Ansi="宋体" w:eastAsia="宋体"/>
          <w:b/>
          <w:color w:val="auto"/>
          <w:sz w:val="21"/>
          <w:szCs w:val="21"/>
          <w:highlight w:val="none"/>
        </w:rPr>
        <w:t>1</w:t>
      </w:r>
      <w:r>
        <w:rPr>
          <w:rFonts w:hint="eastAsia" w:hAnsi="宋体" w:eastAsia="宋体"/>
          <w:b/>
          <w:color w:val="auto"/>
          <w:sz w:val="21"/>
          <w:szCs w:val="21"/>
          <w:highlight w:val="none"/>
          <w:lang w:val="zh-CN"/>
        </w:rPr>
        <w:t>月</w:t>
      </w:r>
      <w:r>
        <w:rPr>
          <w:rFonts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5B1D4C12">
      <w:pPr>
        <w:pStyle w:val="164"/>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Ansi="宋体" w:eastAsia="宋体"/>
          <w:b/>
          <w:color w:val="auto"/>
          <w:sz w:val="21"/>
          <w:szCs w:val="21"/>
          <w:highlight w:val="none"/>
        </w:rPr>
        <w:t>5</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8"/>
    </w:p>
    <w:p w14:paraId="6EAC75A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0BB74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5896E877">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F46D28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F772B5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F393C3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02920E8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13</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30</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14</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00</w:t>
      </w:r>
      <w:r>
        <w:rPr>
          <w:rFonts w:hint="eastAsia" w:ascii="宋体" w:hAnsi="宋体" w:eastAsia="宋体" w:cs="Times New Roman"/>
          <w:bCs/>
          <w:color w:val="auto"/>
          <w:kern w:val="0"/>
          <w:szCs w:val="21"/>
          <w:highlight w:val="none"/>
        </w:rPr>
        <w:t>；</w:t>
      </w:r>
    </w:p>
    <w:p w14:paraId="63B6217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14</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00</w:t>
      </w:r>
      <w:r>
        <w:rPr>
          <w:rFonts w:hint="eastAsia" w:ascii="宋体" w:hAnsi="宋体" w:eastAsia="宋体" w:cs="Times New Roman"/>
          <w:bCs/>
          <w:color w:val="auto"/>
          <w:kern w:val="0"/>
          <w:szCs w:val="21"/>
          <w:highlight w:val="none"/>
        </w:rPr>
        <w:t>；</w:t>
      </w:r>
      <w:bookmarkStart w:id="649" w:name="_GoBack"/>
      <w:bookmarkEnd w:id="649"/>
    </w:p>
    <w:p w14:paraId="411B0697">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东莞市南城街道西平社区下手新村一巷</w:t>
      </w:r>
      <w:r>
        <w:rPr>
          <w:rFonts w:ascii="宋体" w:hAnsi="宋体" w:eastAsia="宋体" w:cs="Times New Roman"/>
          <w:color w:val="auto"/>
          <w:kern w:val="0"/>
          <w:szCs w:val="21"/>
          <w:highlight w:val="none"/>
          <w:u w:val="single"/>
        </w:rPr>
        <w:t>17号</w:t>
      </w:r>
      <w:r>
        <w:rPr>
          <w:rFonts w:hint="eastAsia" w:ascii="宋体" w:hAnsi="宋体" w:eastAsia="宋体" w:cs="Times New Roman"/>
          <w:color w:val="auto"/>
          <w:kern w:val="0"/>
          <w:szCs w:val="21"/>
          <w:highlight w:val="none"/>
        </w:rPr>
        <w:t>。</w:t>
      </w:r>
    </w:p>
    <w:p w14:paraId="5803D1D2">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7F9F1F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95D98B8">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6B6EB1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t>
      </w:r>
      <w:r>
        <w:rPr>
          <w:rFonts w:ascii="宋体" w:hAnsi="宋体" w:eastAsia="宋体" w:cs="Times New Roman"/>
          <w:color w:val="auto"/>
          <w:szCs w:val="21"/>
          <w:highlight w:val="none"/>
          <w:lang w:val="zh-CN"/>
        </w:rPr>
        <w:t>www.zdbidding.com）。</w:t>
      </w:r>
    </w:p>
    <w:p w14:paraId="423F918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BBC9FD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2D69F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招标人：东莞市水务集团净水有限公司</w:t>
      </w:r>
    </w:p>
    <w:p w14:paraId="2EB55A5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w:t>
      </w:r>
      <w:r>
        <w:rPr>
          <w:rFonts w:ascii="宋体" w:hAnsi="宋体" w:eastAsia="宋体" w:cs="Times New Roman"/>
          <w:color w:val="auto"/>
          <w:kern w:val="0"/>
          <w:szCs w:val="21"/>
          <w:highlight w:val="none"/>
        </w:rPr>
        <w:t>100号二期1号楼101室</w:t>
      </w:r>
    </w:p>
    <w:p w14:paraId="002D72B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5F8193A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话：0769-21663952</w:t>
      </w:r>
    </w:p>
    <w:p w14:paraId="746A0A78">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282A1E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4FF54AD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9" w:name="_Toc31764_WPSOffice_Level1"/>
      <w:bookmarkStart w:id="10" w:name="_Toc486167661"/>
      <w:bookmarkStart w:id="11"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广东正德招标有限公司</w:t>
      </w:r>
    </w:p>
    <w:p w14:paraId="3FC5FF2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东莞市南城街道西平社区下手新村一巷</w:t>
      </w:r>
      <w:r>
        <w:rPr>
          <w:rFonts w:ascii="宋体" w:hAnsi="宋体" w:eastAsia="宋体" w:cs="Times New Roman"/>
          <w:color w:val="auto"/>
          <w:kern w:val="0"/>
          <w:szCs w:val="21"/>
          <w:highlight w:val="none"/>
        </w:rPr>
        <w:t>17号</w:t>
      </w:r>
    </w:p>
    <w:p w14:paraId="4E1AE73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联系人：梁柱豪、李铭恩</w:t>
      </w:r>
    </w:p>
    <w:p w14:paraId="51A9014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769-22682666</w:t>
      </w:r>
    </w:p>
    <w:p w14:paraId="71028D5E">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74612434"/>
      <w:bookmarkStart w:id="13" w:name="_Toc12475"/>
      <w:bookmarkStart w:id="14"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4B12D07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174612435"/>
      <w:bookmarkStart w:id="16" w:name="_Toc16098"/>
      <w:bookmarkStart w:id="17" w:name="_Toc486167662"/>
      <w:bookmarkStart w:id="18" w:name="_Toc450662848"/>
      <w:bookmarkStart w:id="19" w:name="_Toc140596871"/>
      <w:bookmarkStart w:id="20" w:name="_Toc15366_WPSOffice_Level2"/>
      <w:bookmarkStart w:id="21" w:name="_Toc142508312"/>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2874AB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21710_WPSOffice_Level3"/>
      <w:bookmarkStart w:id="23" w:name="_Toc16700"/>
      <w:bookmarkStart w:id="24" w:name="_Toc486167663"/>
      <w:bookmarkStart w:id="25" w:name="_Toc142508313"/>
      <w:bookmarkStart w:id="26" w:name="_Toc450662849"/>
      <w:bookmarkStart w:id="27" w:name="_Toc174612436"/>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p>
    <w:p w14:paraId="1E21E2D8">
      <w:pPr>
        <w:autoSpaceDE w:val="0"/>
        <w:autoSpaceDN w:val="0"/>
        <w:adjustRightInd w:val="0"/>
        <w:jc w:val="left"/>
        <w:rPr>
          <w:rFonts w:ascii="宋体" w:hAnsi="宋体" w:eastAsia="宋体" w:cs="宋体"/>
          <w:color w:val="auto"/>
          <w:kern w:val="0"/>
          <w:sz w:val="24"/>
          <w:szCs w:val="24"/>
          <w:highlight w:val="none"/>
        </w:rPr>
      </w:pPr>
    </w:p>
    <w:p w14:paraId="6693730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450662850"/>
      <w:bookmarkStart w:id="29" w:name="_Toc142508314"/>
      <w:bookmarkStart w:id="30" w:name="_Toc174612437"/>
      <w:bookmarkStart w:id="31" w:name="_Toc5550"/>
      <w:bookmarkStart w:id="32" w:name="_Toc486167664"/>
      <w:bookmarkStart w:id="33"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p>
    <w:p w14:paraId="0A3D475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6BE3597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B767D6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2D462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5D6765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DA58D18">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FE50C1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142508315"/>
      <w:bookmarkStart w:id="35" w:name="_Toc23847_WPSOffice_Level3"/>
      <w:bookmarkStart w:id="36" w:name="_Toc174612438"/>
      <w:bookmarkStart w:id="37" w:name="_Toc8199"/>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4"/>
      <w:bookmarkEnd w:id="35"/>
      <w:bookmarkEnd w:id="36"/>
      <w:bookmarkEnd w:id="37"/>
    </w:p>
    <w:p w14:paraId="51311A9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7B362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1977663"/>
      <w:bookmarkStart w:id="41"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66D7B3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0A77F940">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1977666"/>
      <w:bookmarkStart w:id="4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516544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494333A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7CD0B5F9">
      <w:pPr>
        <w:autoSpaceDE w:val="0"/>
        <w:autoSpaceDN w:val="0"/>
        <w:adjustRightInd w:val="0"/>
        <w:spacing w:line="360" w:lineRule="auto"/>
        <w:jc w:val="left"/>
        <w:rPr>
          <w:rFonts w:ascii="宋体" w:hAnsi="宋体" w:eastAsia="宋体" w:cs="宋体"/>
          <w:color w:val="auto"/>
          <w:szCs w:val="21"/>
          <w:highlight w:val="none"/>
          <w:lang w:val="zh-CN"/>
        </w:rPr>
      </w:pPr>
    </w:p>
    <w:p w14:paraId="5A79610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23394"/>
      <w:bookmarkStart w:id="53" w:name="_Toc174612439"/>
      <w:bookmarkStart w:id="54" w:name="_Toc9658_WPSOffice_Level3"/>
      <w:bookmarkStart w:id="55"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p>
    <w:p w14:paraId="4D9E1D7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26CEB015">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0D6004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5498CB1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F7D3E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A92A4E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01E018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41C28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63E252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275939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8E613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3B1BC2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FB7F1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1CF920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0198771">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D0B3D9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30507_WPSOffice_Level2"/>
      <w:bookmarkStart w:id="65" w:name="_Toc142508317"/>
      <w:bookmarkStart w:id="66" w:name="_Toc450662853"/>
      <w:bookmarkStart w:id="67" w:name="_Toc1482"/>
      <w:bookmarkStart w:id="68" w:name="_Toc486167667"/>
      <w:bookmarkStart w:id="69" w:name="_Toc140596876"/>
      <w:bookmarkStart w:id="70" w:name="_Toc174612440"/>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7C0BD8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450662854"/>
      <w:bookmarkStart w:id="72" w:name="_Toc26635_WPSOffice_Level3"/>
      <w:bookmarkStart w:id="73" w:name="_Toc174612441"/>
      <w:bookmarkStart w:id="74" w:name="_Toc142508318"/>
      <w:bookmarkStart w:id="75" w:name="_Toc486167668"/>
      <w:bookmarkStart w:id="76"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1"/>
      <w:bookmarkEnd w:id="72"/>
      <w:bookmarkEnd w:id="73"/>
      <w:bookmarkEnd w:id="74"/>
      <w:bookmarkEnd w:id="75"/>
      <w:bookmarkEnd w:id="76"/>
    </w:p>
    <w:p w14:paraId="4182D40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E195DC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038D22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E50A87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150AED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76507D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2329F9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69F93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4EEAC5">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C51F7CC">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24D631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（1）“招标人”指东莞市水务集团净水有限公司；</w:t>
      </w:r>
    </w:p>
    <w:p w14:paraId="5DC5DB1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）“招标代理机构”指广东正德招标有限公司；</w:t>
      </w:r>
    </w:p>
    <w:p w14:paraId="7B6167C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）“投标人”指参加东莞市水务集团净水有限公司</w:t>
      </w:r>
      <w:r>
        <w:rPr>
          <w:rFonts w:ascii="宋体" w:hAnsi="宋体" w:eastAsia="宋体" w:cs="Times New Roman"/>
          <w:color w:val="auto"/>
          <w:kern w:val="0"/>
          <w:szCs w:val="21"/>
          <w:highlight w:val="none"/>
        </w:rPr>
        <w:t>2025年生产药剂液体硫酸铝采购项目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4B6EF5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2572FB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2AD846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）“甲方”指在合同条款中指明的购买货物及有关服务的单位，即东莞市石鼓净水有限公司；</w:t>
      </w:r>
    </w:p>
    <w:p w14:paraId="163A4B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BA749E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丙方”指在合同条款中指明的招标人新增的购买货物及有关服务的单位，即东莞市石鼓净水有限公司关联公司，包括但不限于东莞市莞水装备科技有限公司、东莞市清源净水科技有限公司以及东莞市樟村水质净化有限公司；</w:t>
      </w:r>
    </w:p>
    <w:p w14:paraId="28B46B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（9）“招标文件”指包括招标公告和招标文件及其补充、变更和澄清等一系列文件；</w:t>
      </w:r>
    </w:p>
    <w:p w14:paraId="0A01A2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（10）“投标文件”指投标人根据本招标文件向招标代理机构提交的全部文件；</w:t>
      </w:r>
    </w:p>
    <w:p w14:paraId="12E89B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（11）“书面函件”指手写、打字或印刷的函件，包括电传、电报和传真；</w:t>
      </w:r>
    </w:p>
    <w:p w14:paraId="6082407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（12）“合同”指由本次招标所产生的合同或合约文件；</w:t>
      </w:r>
    </w:p>
    <w:p w14:paraId="2B1C9F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（13）“日期”指公历日，“时间”指北京时间；</w:t>
      </w:r>
    </w:p>
    <w:p w14:paraId="4A115B4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（14）本招标文件中的“境内”特指中华人民共和国海关关境以内，“境外”特指中华人民共和国海关关境以外；</w:t>
      </w:r>
    </w:p>
    <w:p w14:paraId="50757F4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（15）不含税价，即为《中华人民共和国增值税暂行条例》（国务院令第6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暂定总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625DFBC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B2F43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18407"/>
      <w:bookmarkStart w:id="78" w:name="_Toc29125_WPSOffice_Level3"/>
      <w:bookmarkStart w:id="79" w:name="_Toc174612442"/>
      <w:bookmarkStart w:id="80" w:name="_Toc142508319"/>
      <w:bookmarkStart w:id="81" w:name="_Toc450662855"/>
      <w:bookmarkStart w:id="82"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7"/>
      <w:bookmarkEnd w:id="78"/>
      <w:bookmarkEnd w:id="79"/>
      <w:bookmarkEnd w:id="80"/>
      <w:bookmarkEnd w:id="81"/>
      <w:bookmarkEnd w:id="82"/>
    </w:p>
    <w:p w14:paraId="565A4E6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805372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C92C8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23483_WPSOffice_Level3"/>
      <w:bookmarkStart w:id="84" w:name="_Toc142508320"/>
      <w:bookmarkStart w:id="85" w:name="_Toc450662856"/>
      <w:bookmarkStart w:id="86" w:name="_Toc174612443"/>
      <w:bookmarkStart w:id="87" w:name="_Toc486167670"/>
      <w:bookmarkStart w:id="88"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3"/>
      <w:bookmarkEnd w:id="84"/>
      <w:bookmarkEnd w:id="85"/>
      <w:bookmarkEnd w:id="86"/>
      <w:bookmarkEnd w:id="87"/>
      <w:bookmarkEnd w:id="88"/>
    </w:p>
    <w:p w14:paraId="3577EB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E6AFC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1F4FD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9"/>
          <w:rFonts w:ascii="宋体" w:hAnsi="宋体" w:eastAsia="宋体" w:cs="Times New Roman"/>
          <w:color w:val="auto"/>
          <w:sz w:val="21"/>
          <w:szCs w:val="21"/>
          <w:highlight w:val="none"/>
        </w:rPr>
        <w:t>www.dgswjt.cn）</w:t>
      </w:r>
      <w:r>
        <w:rPr>
          <w:rStyle w:val="49"/>
          <w:rFonts w:ascii="宋体" w:hAnsi="宋体" w:eastAsia="宋体" w:cs="Times New Roman"/>
          <w:color w:val="auto"/>
          <w:sz w:val="21"/>
          <w:szCs w:val="21"/>
          <w:highlight w:val="none"/>
          <w:lang w:val="zh-CN"/>
        </w:rPr>
        <w:t>、</w:t>
      </w:r>
      <w:r>
        <w:rPr>
          <w:rStyle w:val="49"/>
          <w:rFonts w:hint="eastAsia" w:ascii="宋体" w:hAnsi="宋体" w:eastAsia="宋体" w:cs="Times New Roman"/>
          <w:bCs/>
          <w:color w:val="auto"/>
          <w:kern w:val="0"/>
          <w:sz w:val="21"/>
          <w:szCs w:val="21"/>
          <w:highlight w:val="none"/>
        </w:rPr>
        <w:t>招标代理机构网站（</w:t>
      </w:r>
      <w:r>
        <w:rPr>
          <w:rStyle w:val="49"/>
          <w:rFonts w:ascii="宋体" w:hAnsi="宋体" w:eastAsia="宋体" w:cs="Times New Roman"/>
          <w:bCs/>
          <w:color w:val="auto"/>
          <w:kern w:val="0"/>
          <w:sz w:val="21"/>
          <w:szCs w:val="21"/>
          <w:highlight w:val="none"/>
        </w:rPr>
        <w:t>www.zdbidding.com）</w:t>
      </w:r>
      <w:r>
        <w:rPr>
          <w:rStyle w:val="49"/>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DC91A76">
      <w:pPr>
        <w:autoSpaceDE w:val="0"/>
        <w:autoSpaceDN w:val="0"/>
        <w:adjustRightInd w:val="0"/>
        <w:spacing w:line="360" w:lineRule="auto"/>
        <w:ind w:left="357" w:leftChars="-100" w:hanging="567"/>
        <w:rPr>
          <w:rFonts w:ascii="宋体" w:hAnsi="宋体" w:eastAsia="宋体" w:cs="宋体"/>
          <w:color w:val="auto"/>
          <w:szCs w:val="21"/>
          <w:highlight w:val="none"/>
        </w:rPr>
      </w:pPr>
    </w:p>
    <w:p w14:paraId="00A701D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450662857"/>
      <w:bookmarkStart w:id="90" w:name="_Toc140596880"/>
      <w:bookmarkStart w:id="91" w:name="_Toc174612444"/>
      <w:bookmarkStart w:id="92" w:name="_Toc6039"/>
      <w:bookmarkStart w:id="93" w:name="_Toc486167671"/>
      <w:bookmarkStart w:id="94" w:name="_Toc29659_WPSOffice_Level2"/>
      <w:bookmarkStart w:id="95" w:name="_Toc142508321"/>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584A7E8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450662858"/>
      <w:bookmarkStart w:id="97" w:name="_Toc486167672"/>
      <w:bookmarkStart w:id="98" w:name="_Toc25773"/>
      <w:bookmarkStart w:id="99" w:name="_Toc142508322"/>
      <w:bookmarkStart w:id="100" w:name="_Toc174612445"/>
      <w:bookmarkStart w:id="101"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6"/>
      <w:bookmarkEnd w:id="97"/>
      <w:bookmarkEnd w:id="98"/>
      <w:bookmarkEnd w:id="99"/>
      <w:bookmarkEnd w:id="100"/>
      <w:bookmarkEnd w:id="101"/>
    </w:p>
    <w:p w14:paraId="4F6C071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5AA023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03672B8">
      <w:pPr>
        <w:autoSpaceDE w:val="0"/>
        <w:autoSpaceDN w:val="0"/>
        <w:adjustRightInd w:val="0"/>
        <w:spacing w:line="360" w:lineRule="auto"/>
        <w:rPr>
          <w:rFonts w:ascii="宋体" w:hAnsi="宋体" w:eastAsia="宋体" w:cs="宋体"/>
          <w:color w:val="auto"/>
          <w:szCs w:val="21"/>
          <w:highlight w:val="none"/>
          <w:lang w:val="zh-CN"/>
        </w:rPr>
      </w:pPr>
    </w:p>
    <w:p w14:paraId="1DF0D77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2" w:name="_Toc486167673"/>
      <w:bookmarkStart w:id="103" w:name="_Toc142508323"/>
      <w:bookmarkStart w:id="104" w:name="_Toc450662859"/>
      <w:bookmarkStart w:id="105" w:name="_Toc1879"/>
      <w:bookmarkStart w:id="106" w:name="_Toc24916_WPSOffice_Level3"/>
      <w:bookmarkStart w:id="107" w:name="_Toc174612446"/>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4CB5D44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1D63CF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3F4AC3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FD7714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A0BC24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7D08D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32E6E5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C2D9AA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421DAB4">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9F87BA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9DF7E50">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3582718">
      <w:pPr>
        <w:autoSpaceDE w:val="0"/>
        <w:autoSpaceDN w:val="0"/>
        <w:adjustRightInd w:val="0"/>
        <w:spacing w:line="360" w:lineRule="auto"/>
        <w:ind w:left="283" w:hanging="283" w:hangingChars="135"/>
        <w:rPr>
          <w:rFonts w:ascii="宋体" w:hAnsi="宋体" w:eastAsia="宋体" w:cs="Times New Roman"/>
          <w:color w:val="auto"/>
          <w:szCs w:val="21"/>
          <w:highlight w:val="none"/>
        </w:rPr>
      </w:pPr>
      <w:r>
        <w:rPr>
          <w:rFonts w:ascii="宋体" w:hAnsi="宋体" w:eastAsia="宋体" w:cs="Times New Roman"/>
          <w:color w:val="auto"/>
          <w:szCs w:val="21"/>
          <w:highlight w:val="none"/>
        </w:rPr>
        <w:t>4）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p>
    <w:p w14:paraId="182E1E58">
      <w:pPr>
        <w:autoSpaceDE w:val="0"/>
        <w:autoSpaceDN w:val="0"/>
        <w:adjustRightInd w:val="0"/>
        <w:spacing w:line="360" w:lineRule="auto"/>
        <w:ind w:left="283" w:hanging="283" w:hangingChars="135"/>
        <w:rPr>
          <w:rFonts w:ascii="宋体" w:hAnsi="宋体" w:eastAsia="宋体" w:cs="Times New Roman"/>
          <w:color w:val="auto"/>
          <w:szCs w:val="21"/>
          <w:highlight w:val="none"/>
        </w:rPr>
      </w:pPr>
      <w:r>
        <w:rPr>
          <w:rFonts w:ascii="宋体" w:hAnsi="宋体" w:eastAsia="宋体" w:cs="Times New Roman"/>
          <w:color w:val="auto"/>
          <w:szCs w:val="21"/>
          <w:highlight w:val="none"/>
        </w:rPr>
        <w:t>5）所投产品制造商具有环境管理部门核发的合法有效的环评批复复印件（批复内容须体现含投标产品）；</w:t>
      </w:r>
    </w:p>
    <w:p w14:paraId="1928C3D7">
      <w:pPr>
        <w:tabs>
          <w:tab w:val="left" w:pos="1276"/>
        </w:tabs>
        <w:spacing w:line="360" w:lineRule="auto"/>
        <w:ind w:left="283" w:hanging="283" w:hangingChars="135"/>
        <w:rPr>
          <w:rFonts w:ascii="宋体" w:hAnsi="宋体" w:eastAsia="宋体" w:cs="宋体"/>
          <w:color w:val="auto"/>
          <w:szCs w:val="21"/>
          <w:highlight w:val="none"/>
        </w:rPr>
      </w:pPr>
      <w:r>
        <w:rPr>
          <w:rFonts w:ascii="宋体" w:hAnsi="宋体" w:eastAsia="宋体" w:cs="Times New Roman"/>
          <w:color w:val="auto"/>
          <w:szCs w:val="21"/>
          <w:highlight w:val="none"/>
          <w:lang w:val="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ascii="宋体" w:hAnsi="宋体" w:eastAsia="宋体"/>
          <w:color w:val="auto"/>
          <w:szCs w:val="21"/>
          <w:highlight w:val="none"/>
        </w:rPr>
        <w:t>2021</w:t>
      </w:r>
      <w:r>
        <w:rPr>
          <w:rFonts w:hint="eastAsia" w:ascii="宋体" w:hAnsi="宋体" w:eastAsia="宋体"/>
          <w:color w:val="auto"/>
          <w:szCs w:val="21"/>
          <w:highlight w:val="none"/>
        </w:rPr>
        <w:t>年</w:t>
      </w:r>
      <w:r>
        <w:rPr>
          <w:rFonts w:ascii="宋体" w:hAnsi="宋体" w:eastAsia="宋体"/>
          <w:color w:val="auto"/>
          <w:szCs w:val="21"/>
          <w:highlight w:val="none"/>
        </w:rPr>
        <w:t>1</w:t>
      </w:r>
      <w:r>
        <w:rPr>
          <w:rFonts w:hint="eastAsia" w:ascii="宋体" w:hAnsi="宋体" w:eastAsia="宋体"/>
          <w:color w:val="auto"/>
          <w:szCs w:val="21"/>
          <w:highlight w:val="none"/>
        </w:rPr>
        <w:t>月</w:t>
      </w:r>
      <w:r>
        <w:rPr>
          <w:rFonts w:ascii="宋体" w:hAnsi="宋体" w:eastAsia="宋体"/>
          <w:color w:val="auto"/>
          <w:szCs w:val="21"/>
          <w:highlight w:val="none"/>
        </w:rPr>
        <w:t>1</w:t>
      </w:r>
      <w:r>
        <w:rPr>
          <w:rFonts w:hint="eastAsia" w:ascii="宋体" w:hAnsi="宋体" w:eastAsia="宋体"/>
          <w:color w:val="auto"/>
          <w:szCs w:val="21"/>
          <w:highlight w:val="none"/>
        </w:rPr>
        <w:t>日以来</w:t>
      </w:r>
      <w:r>
        <w:rPr>
          <w:rFonts w:hint="eastAsia" w:ascii="宋体" w:hAnsi="宋体" w:eastAsia="宋体" w:cs="宋体"/>
          <w:b/>
          <w:color w:val="auto"/>
          <w:szCs w:val="21"/>
          <w:highlight w:val="none"/>
        </w:rPr>
        <w:t>投标品牌液体硫酸铝供货业绩</w:t>
      </w:r>
      <w:r>
        <w:rPr>
          <w:rFonts w:hint="eastAsia" w:ascii="宋体" w:hAnsi="宋体" w:eastAsia="宋体"/>
          <w:color w:val="auto"/>
          <w:szCs w:val="21"/>
          <w:highlight w:val="none"/>
        </w:rPr>
        <w:t>（合同签订日期为</w:t>
      </w:r>
      <w:r>
        <w:rPr>
          <w:rFonts w:ascii="宋体" w:hAnsi="宋体" w:eastAsia="宋体"/>
          <w:color w:val="auto"/>
          <w:szCs w:val="21"/>
          <w:highlight w:val="none"/>
        </w:rPr>
        <w:t>2021</w:t>
      </w:r>
      <w:r>
        <w:rPr>
          <w:rFonts w:hint="eastAsia" w:ascii="宋体" w:hAnsi="宋体" w:eastAsia="宋体"/>
          <w:color w:val="auto"/>
          <w:szCs w:val="21"/>
          <w:highlight w:val="none"/>
        </w:rPr>
        <w:t>年</w:t>
      </w:r>
      <w:r>
        <w:rPr>
          <w:rFonts w:ascii="宋体" w:hAnsi="宋体" w:eastAsia="宋体"/>
          <w:color w:val="auto"/>
          <w:szCs w:val="21"/>
          <w:highlight w:val="none"/>
        </w:rPr>
        <w:t>1</w:t>
      </w:r>
      <w:r>
        <w:rPr>
          <w:rFonts w:hint="eastAsia" w:ascii="宋体" w:hAnsi="宋体" w:eastAsia="宋体"/>
          <w:color w:val="auto"/>
          <w:szCs w:val="21"/>
          <w:highlight w:val="none"/>
        </w:rPr>
        <w:t>月</w:t>
      </w:r>
      <w:r>
        <w:rPr>
          <w:rFonts w:ascii="宋体" w:hAnsi="宋体" w:eastAsia="宋体"/>
          <w:color w:val="auto"/>
          <w:szCs w:val="21"/>
          <w:highlight w:val="none"/>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ascii="宋体" w:hAnsi="宋体" w:eastAsia="宋体"/>
          <w:color w:val="auto"/>
          <w:szCs w:val="21"/>
          <w:highlight w:val="none"/>
          <w:u w:val="single"/>
        </w:rPr>
        <w:t>.6</w:t>
      </w:r>
      <w:r>
        <w:rPr>
          <w:rFonts w:hint="eastAsia" w:ascii="宋体" w:hAnsi="宋体" w:eastAsia="宋体"/>
          <w:color w:val="auto"/>
          <w:szCs w:val="21"/>
          <w:highlight w:val="none"/>
        </w:rPr>
        <w:t>】；</w:t>
      </w:r>
    </w:p>
    <w:p w14:paraId="1D21F7A4">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2AA74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8B077C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44687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22A9CC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4706F5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车辆运输；</w:t>
      </w:r>
    </w:p>
    <w:p w14:paraId="5E3938D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3DA2C2B6">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25EF258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8FCDE2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2ECEB3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B65DE3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（2）投标产品技术指标承诺书（即</w:t>
      </w:r>
      <w:r>
        <w:rPr>
          <w:rFonts w:ascii="宋体" w:hAnsi="宋体" w:eastAsia="宋体" w:cs="宋体"/>
          <w:color w:val="auto"/>
          <w:kern w:val="0"/>
          <w:szCs w:val="21"/>
          <w:highlight w:val="none"/>
        </w:rPr>
        <w:t>13.2 投标产品技术指标承诺书格式）</w:t>
      </w:r>
      <w:r>
        <w:rPr>
          <w:rFonts w:hint="eastAsia" w:ascii="宋体" w:hAnsi="宋体" w:eastAsia="宋体" w:cs="Times New Roman"/>
          <w:color w:val="auto"/>
          <w:kern w:val="0"/>
          <w:szCs w:val="21"/>
          <w:highlight w:val="none"/>
          <w:lang w:val="zh-CN"/>
        </w:rPr>
        <w:t>；</w:t>
      </w:r>
    </w:p>
    <w:p w14:paraId="71E6C28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（3）第三方检测机构出具的检验报告复印件（须为</w:t>
      </w:r>
      <w:r>
        <w:rPr>
          <w:rFonts w:ascii="宋体" w:hAnsi="宋体" w:eastAsia="宋体" w:cs="宋体"/>
          <w:color w:val="auto"/>
          <w:kern w:val="0"/>
          <w:szCs w:val="21"/>
          <w:highlight w:val="none"/>
        </w:rPr>
        <w:t>2024年4月1日以后出具的投标产品检验报告）</w:t>
      </w:r>
      <w:r>
        <w:rPr>
          <w:rFonts w:hint="eastAsia" w:ascii="宋体" w:hAnsi="宋体" w:eastAsia="宋体" w:cs="宋体"/>
          <w:color w:val="auto"/>
          <w:kern w:val="0"/>
          <w:szCs w:val="21"/>
          <w:highlight w:val="none"/>
        </w:rPr>
        <w:t>；</w:t>
      </w:r>
    </w:p>
    <w:p w14:paraId="1BC76AB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（4）生产工艺；</w:t>
      </w:r>
    </w:p>
    <w:p w14:paraId="420545B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（5）生产供货保障能力；</w:t>
      </w:r>
    </w:p>
    <w:p w14:paraId="7030469F">
      <w:pPr>
        <w:spacing w:line="360" w:lineRule="auto"/>
        <w:ind w:left="105" w:leftChars="-100" w:hanging="315" w:hangingChars="150"/>
        <w:rPr>
          <w:color w:val="auto"/>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6</w:t>
      </w:r>
      <w:r>
        <w:rPr>
          <w:rFonts w:hint="eastAsia" w:ascii="宋体" w:hAnsi="宋体" w:eastAsia="宋体" w:cs="宋体"/>
          <w:color w:val="auto"/>
          <w:kern w:val="0"/>
          <w:szCs w:val="21"/>
          <w:highlight w:val="none"/>
        </w:rPr>
        <w:t>）质量保证体系和措施；</w:t>
      </w:r>
    </w:p>
    <w:p w14:paraId="69E442C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6C0E11A">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A5060B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7AF51F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879013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97ACE3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89C04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315D3E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投标文件中相关证件、证书、合同、第三方检验报告、</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F9AA0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C3DE7C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50662860"/>
      <w:bookmarkStart w:id="109" w:name="_Toc8675_WPSOffice_Level3"/>
      <w:bookmarkStart w:id="110" w:name="_Toc174612447"/>
      <w:bookmarkStart w:id="111" w:name="_Toc142508324"/>
      <w:bookmarkStart w:id="112" w:name="_Toc18697"/>
      <w:bookmarkStart w:id="113"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8"/>
      <w:bookmarkEnd w:id="109"/>
      <w:bookmarkEnd w:id="110"/>
      <w:bookmarkEnd w:id="111"/>
      <w:bookmarkEnd w:id="112"/>
      <w:bookmarkEnd w:id="113"/>
    </w:p>
    <w:p w14:paraId="37625A13">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12740D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56638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174612448"/>
      <w:bookmarkStart w:id="115" w:name="_Toc450662861"/>
      <w:bookmarkStart w:id="116" w:name="_Toc4385_WPSOffice_Level3"/>
      <w:bookmarkStart w:id="117" w:name="_Toc142508325"/>
      <w:bookmarkStart w:id="118" w:name="_Toc28822"/>
      <w:bookmarkStart w:id="119"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4"/>
      <w:bookmarkEnd w:id="115"/>
      <w:bookmarkEnd w:id="116"/>
      <w:bookmarkEnd w:id="117"/>
      <w:bookmarkEnd w:id="118"/>
      <w:bookmarkEnd w:id="119"/>
    </w:p>
    <w:p w14:paraId="4E5DCDA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84FEE0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2266DE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2E6500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lang w:val="zh-CN"/>
        </w:rPr>
        <w:t>投标人的报价为综合单价</w:t>
      </w:r>
      <w:r>
        <w:rPr>
          <w:rFonts w:ascii="宋体" w:hAnsi="宋体" w:eastAsia="宋体" w:cs="宋体"/>
          <w:b/>
          <w:color w:val="auto"/>
          <w:szCs w:val="21"/>
          <w:highlight w:val="none"/>
          <w:lang w:val="zh-CN"/>
        </w:rPr>
        <w:t>(元/吨)乘以采购货物暂定数量的总价。合同履约过程中，在供货期内按投标时的综合单价(元/吨)乘以实际供货数量进行结算。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暂定总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CDFE28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招标范围内所有货物的研究、采购、制造、检验、配合试验（含小试及中试）、包装、储存、运输（退换货运输）、称重、装卸、安全、保险、培训、验收等费用</w:t>
      </w:r>
      <w:r>
        <w:rPr>
          <w:rFonts w:hint="eastAsia" w:ascii="宋体" w:hAnsi="宋体" w:eastAsia="宋体" w:cs="宋体"/>
          <w:color w:val="auto"/>
          <w:szCs w:val="21"/>
          <w:highlight w:val="none"/>
        </w:rPr>
        <w:t>；</w:t>
      </w:r>
    </w:p>
    <w:p w14:paraId="5C186774">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（2）应急供货费用、为满足项目调试需求导致的小批量、多频次分散供货的成本以及货物运输、货物验收合格前发生的安全事故所产生的一切费用；</w:t>
      </w:r>
    </w:p>
    <w:p w14:paraId="49E96A19">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（3）投标货物及其工艺所有制造方、使用方应支付的对专有技术、商标权、专利权和版权、设计或其他知识产权而需要向其他方支付的版税；</w:t>
      </w:r>
    </w:p>
    <w:p w14:paraId="7CF5796D">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4）日常技术指导，免费的质保服务，包括但不限于免费对具有质量问题的货物进行处理或更换，按招标人要求小试及中试，并以招标人确认的最优化的产品成分配比向招标人供货；</w:t>
      </w:r>
    </w:p>
    <w:p w14:paraId="3EBB0C8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5）合理利润、投标人销项税额以外的税费等；</w:t>
      </w:r>
    </w:p>
    <w:p w14:paraId="5FC67E2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6）法律法规、商业公认、招标文件规定由投标人承担的其他直接及间接费用。</w:t>
      </w:r>
    </w:p>
    <w:p w14:paraId="29BF2388">
      <w:pPr>
        <w:tabs>
          <w:tab w:val="left" w:pos="567"/>
        </w:tabs>
        <w:autoSpaceDE w:val="0"/>
        <w:autoSpaceDN w:val="0"/>
        <w:adjustRightInd w:val="0"/>
        <w:spacing w:line="360" w:lineRule="auto"/>
        <w:ind w:firstLine="284"/>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另外液体硫酸铝的供货须按照招标人各运营项目的实际供货需求，将会存在不同项目、不同时间分次供货的情况，投标人应充分考虑上述因素可能导致的增加成本，并且该成本已包含在上述全部费用内。</w:t>
      </w:r>
    </w:p>
    <w:p w14:paraId="404E1EC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8790DAD">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4A9050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78CB5FC7">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的投标报价或综合单价高于不含税最高投标限价或不含税预算综合单价的，该投标人的投标文件将被视为无效投标</w:t>
      </w:r>
      <w:r>
        <w:rPr>
          <w:rFonts w:hint="eastAsia" w:ascii="宋体" w:hAnsi="宋体" w:eastAsia="宋体" w:cs="宋体"/>
          <w:b/>
          <w:color w:val="auto"/>
          <w:szCs w:val="21"/>
          <w:highlight w:val="none"/>
          <w:u w:val="single"/>
          <w:lang w:val="zh-CN"/>
        </w:rPr>
        <w:t>。本项目暂定采购数量对应的不含税最高投标限价</w:t>
      </w:r>
      <w:r>
        <w:rPr>
          <w:rFonts w:hint="eastAsia" w:ascii="宋体" w:hAnsi="宋体" w:eastAsia="宋体" w:cs="Times New Roman"/>
          <w:b/>
          <w:bCs/>
          <w:color w:val="auto"/>
          <w:szCs w:val="21"/>
          <w:highlight w:val="none"/>
          <w:u w:val="single"/>
          <w:lang w:val="zh-CN"/>
        </w:rPr>
        <w:t>为827,204.14元（大写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捌拾贰万柒仟贰佰零肆元壹角肆分</w:t>
      </w:r>
      <w:r>
        <w:rPr>
          <w:rFonts w:hint="eastAsia" w:ascii="宋体" w:hAnsi="宋体" w:eastAsia="宋体" w:cs="宋体"/>
          <w:b/>
          <w:color w:val="auto"/>
          <w:szCs w:val="21"/>
          <w:highlight w:val="none"/>
          <w:u w:val="single"/>
          <w:lang w:val="zh-CN"/>
        </w:rPr>
        <w:t>），不含税预算综合单价为367.41</w:t>
      </w:r>
      <w:r>
        <w:rPr>
          <w:rFonts w:ascii="宋体" w:hAnsi="宋体" w:eastAsia="宋体" w:cs="宋体"/>
          <w:b/>
          <w:color w:val="auto"/>
          <w:szCs w:val="21"/>
          <w:highlight w:val="none"/>
          <w:u w:val="single"/>
          <w:lang w:val="zh-CN"/>
        </w:rPr>
        <w:t>元/吨（大写：人民币每吨</w:t>
      </w:r>
      <w:r>
        <w:rPr>
          <w:rFonts w:hint="eastAsia" w:ascii="宋体" w:hAnsi="宋体" w:eastAsia="宋体" w:cs="宋体"/>
          <w:b/>
          <w:color w:val="auto"/>
          <w:szCs w:val="21"/>
          <w:highlight w:val="none"/>
          <w:u w:val="single"/>
          <w:lang w:val="en-US" w:eastAsia="zh-CN"/>
        </w:rPr>
        <w:t>叁佰陆拾柒元肆角壹分</w:t>
      </w:r>
      <w:r>
        <w:rPr>
          <w:rFonts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zh-CN"/>
        </w:rPr>
        <w:t>。</w:t>
      </w:r>
    </w:p>
    <w:p w14:paraId="0770A72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A7CCD50">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0" w:name="_Toc14068"/>
      <w:bookmarkStart w:id="121" w:name="_Toc486167676"/>
      <w:bookmarkStart w:id="122" w:name="_Toc174612449"/>
      <w:bookmarkStart w:id="123" w:name="_Toc142508326"/>
      <w:bookmarkStart w:id="124" w:name="_Toc30042_WPSOffice_Level3"/>
      <w:bookmarkStart w:id="125"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7F176FC5">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B78FAFF">
      <w:pPr>
        <w:autoSpaceDE w:val="0"/>
        <w:autoSpaceDN w:val="0"/>
        <w:adjustRightInd w:val="0"/>
        <w:spacing w:line="360" w:lineRule="auto"/>
        <w:ind w:left="265" w:leftChars="119" w:hanging="15"/>
        <w:rPr>
          <w:rFonts w:ascii="宋体" w:hAnsi="宋体" w:eastAsia="宋体" w:cs="宋体"/>
          <w:color w:val="auto"/>
          <w:szCs w:val="21"/>
          <w:highlight w:val="none"/>
        </w:rPr>
      </w:pPr>
    </w:p>
    <w:p w14:paraId="209B05F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25596"/>
      <w:bookmarkStart w:id="127" w:name="_Toc450662863"/>
      <w:bookmarkStart w:id="128" w:name="_Toc9411_WPSOffice_Level3"/>
      <w:bookmarkStart w:id="129" w:name="_Toc174612450"/>
      <w:bookmarkStart w:id="130" w:name="_Toc142508327"/>
      <w:bookmarkStart w:id="131"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2029799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D28DFD2">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45B4DD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C08DC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E0EC5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CFF2E2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5796A115">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609F9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27771_WPSOffice_Level3"/>
      <w:bookmarkStart w:id="133" w:name="_Toc30441"/>
      <w:bookmarkStart w:id="134" w:name="_Toc174612451"/>
      <w:bookmarkStart w:id="135" w:name="_Toc142508328"/>
      <w:bookmarkStart w:id="136" w:name="_Toc450662864"/>
      <w:bookmarkStart w:id="137"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42E1F78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974E28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8901F07">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9AE03AB">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0D44FC1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24774"/>
      <w:bookmarkStart w:id="139" w:name="_Toc5356_WPSOffice_Level3"/>
      <w:bookmarkStart w:id="140" w:name="_Toc486167679"/>
      <w:bookmarkStart w:id="141" w:name="_Toc174612452"/>
      <w:bookmarkStart w:id="142"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79A2A8D4">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16,500.00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壹万陆仟伍佰元整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56FCB0A">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04B1391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77180F3">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7DE041AD">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东莞市水务集团净水有限公司</w:t>
      </w:r>
    </w:p>
    <w:p w14:paraId="5E7D1D9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3A0F55F5">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ascii="宋体" w:hAnsi="宋体" w:eastAsia="宋体" w:cs="Times New Roman"/>
          <w:color w:val="auto"/>
          <w:kern w:val="0"/>
          <w:szCs w:val="21"/>
          <w:highlight w:val="none"/>
          <w:lang w:val="zh-CN"/>
        </w:rPr>
        <w:t>540008801002628</w:t>
      </w:r>
    </w:p>
    <w:p w14:paraId="6C9E1EE0">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2A1B951">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5C26B3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6239EF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2B5229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3A0074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E1FE23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D212B1D">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DA0BF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5697D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6F0E7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C009DF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63E60F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9D3283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DBA291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2649_WPSOffice_Level3"/>
      <w:bookmarkStart w:id="144" w:name="_Toc10550"/>
      <w:bookmarkStart w:id="145" w:name="_Toc486167680"/>
      <w:bookmarkStart w:id="146" w:name="_Toc174612453"/>
      <w:bookmarkStart w:id="147" w:name="_Toc142508330"/>
      <w:bookmarkStart w:id="148"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517C2BA4">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EFD5B2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47BD1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A051B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93E9E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174612454"/>
      <w:bookmarkStart w:id="150" w:name="_Toc25637_WPSOffice_Level3"/>
      <w:bookmarkStart w:id="151" w:name="_Toc142508331"/>
      <w:bookmarkStart w:id="152" w:name="_Toc486167681"/>
      <w:bookmarkStart w:id="153" w:name="_Toc13311"/>
      <w:bookmarkStart w:id="154"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740FDEB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BC9BBF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A53A09C">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FC896B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F6C90B6">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7AF8A1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5355D270">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7AEC6707">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140596891"/>
      <w:bookmarkStart w:id="157" w:name="_Toc486167682"/>
      <w:bookmarkStart w:id="158" w:name="_Toc174612455"/>
      <w:bookmarkStart w:id="159" w:name="_Toc17608"/>
      <w:bookmarkStart w:id="160" w:name="_Toc22356_WPSOffice_Level2"/>
      <w:bookmarkStart w:id="161" w:name="_Toc14250833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7BA7CE2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142508333"/>
      <w:bookmarkStart w:id="163" w:name="_Toc450662868"/>
      <w:bookmarkStart w:id="164" w:name="_Toc12192_WPSOffice_Level3"/>
      <w:bookmarkStart w:id="165" w:name="_Toc486167683"/>
      <w:bookmarkStart w:id="166" w:name="_Toc9900"/>
      <w:bookmarkStart w:id="167" w:name="_Toc174612456"/>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35BECEB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BE7CE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285955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6413BE1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CB603E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E60A0A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9132DFC">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C09A3F2">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D6C52C4">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4E719C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486167684"/>
      <w:bookmarkStart w:id="169" w:name="_Toc174612457"/>
      <w:bookmarkStart w:id="170" w:name="_Toc29665_WPSOffice_Level3"/>
      <w:bookmarkStart w:id="171" w:name="_Toc450662869"/>
      <w:bookmarkStart w:id="172" w:name="_Toc3384"/>
      <w:bookmarkStart w:id="173"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4333B83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3D834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EAE587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041CC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174612458"/>
      <w:bookmarkStart w:id="175" w:name="_Toc22431_WPSOffice_Level3"/>
      <w:bookmarkStart w:id="176" w:name="_Toc6684"/>
      <w:bookmarkStart w:id="177" w:name="_Toc450662870"/>
      <w:bookmarkStart w:id="178" w:name="_Toc142508335"/>
      <w:bookmarkStart w:id="179" w:name="_Toc48616768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59409719">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5CFCE666">
      <w:pPr>
        <w:autoSpaceDE w:val="0"/>
        <w:autoSpaceDN w:val="0"/>
        <w:adjustRightInd w:val="0"/>
        <w:jc w:val="left"/>
        <w:rPr>
          <w:rFonts w:ascii="宋体" w:hAnsi="宋体" w:eastAsia="宋体" w:cs="宋体"/>
          <w:color w:val="auto"/>
          <w:kern w:val="0"/>
          <w:sz w:val="24"/>
          <w:szCs w:val="24"/>
          <w:highlight w:val="none"/>
        </w:rPr>
      </w:pPr>
    </w:p>
    <w:p w14:paraId="7B8C10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486167686"/>
      <w:bookmarkStart w:id="181" w:name="_Toc174612459"/>
      <w:bookmarkStart w:id="182" w:name="_Toc450662871"/>
      <w:bookmarkStart w:id="183" w:name="_Toc142508336"/>
      <w:bookmarkStart w:id="184" w:name="_Toc16964"/>
      <w:bookmarkStart w:id="185"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4267DF4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E1F2FB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3C6E8E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EDCC3B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5EC3152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1FFED7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27648"/>
      <w:bookmarkStart w:id="187" w:name="_Toc174612460"/>
      <w:bookmarkStart w:id="188" w:name="_Toc142508337"/>
      <w:bookmarkStart w:id="189" w:name="_Toc140596896"/>
      <w:bookmarkStart w:id="190" w:name="_Toc450662872"/>
      <w:bookmarkStart w:id="191" w:name="_Toc486167687"/>
      <w:bookmarkStart w:id="192" w:name="_Toc1049_WPSOffice_Level2"/>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7426C0E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50662873"/>
      <w:bookmarkStart w:id="194" w:name="_Toc486167688"/>
      <w:bookmarkStart w:id="195" w:name="_Toc144_WPSOffice_Level3"/>
      <w:bookmarkStart w:id="196" w:name="_Toc174612461"/>
      <w:bookmarkStart w:id="197" w:name="_Toc142508338"/>
      <w:bookmarkStart w:id="198"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10DEB4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36037ED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A071E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3E4C2E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731729B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8E3861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4B265C8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C0B33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50662874"/>
      <w:bookmarkStart w:id="200" w:name="_Toc486167689"/>
      <w:bookmarkStart w:id="201" w:name="_Toc142508339"/>
      <w:bookmarkStart w:id="202" w:name="_Toc2038"/>
      <w:bookmarkStart w:id="203" w:name="_Toc174612462"/>
      <w:bookmarkStart w:id="204"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0B0CDE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37C1FB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06F879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7ABF1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15565_WPSOffice_Level3"/>
      <w:bookmarkStart w:id="206" w:name="_Toc142508340"/>
      <w:bookmarkStart w:id="207" w:name="_Toc486167690"/>
      <w:bookmarkStart w:id="208" w:name="_Toc450662875"/>
      <w:bookmarkStart w:id="209" w:name="_Toc833"/>
      <w:bookmarkStart w:id="210" w:name="_Toc17461246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4847C2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DC3897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54D5C7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E281DA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174612464"/>
      <w:bookmarkStart w:id="212" w:name="_Toc28910_WPSOffice_Level3"/>
      <w:bookmarkStart w:id="213" w:name="_Toc142508341"/>
      <w:bookmarkStart w:id="214" w:name="_Toc31399"/>
      <w:bookmarkStart w:id="215" w:name="_Toc486167691"/>
      <w:bookmarkStart w:id="216"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44B1225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81668A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27EF1C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1D4BE2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450662877"/>
      <w:bookmarkStart w:id="218" w:name="_Toc486167692"/>
      <w:bookmarkStart w:id="219" w:name="_Toc10130"/>
      <w:bookmarkStart w:id="220" w:name="_Toc338_WPSOffice_Level3"/>
      <w:bookmarkStart w:id="221" w:name="_Toc142508342"/>
      <w:bookmarkStart w:id="222" w:name="_Toc174612465"/>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177217D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75FEAF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6CC1AF78">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18368_WPSOffice_Level3"/>
      <w:bookmarkStart w:id="225" w:name="_Toc521918096"/>
      <w:bookmarkStart w:id="226" w:name="_Toc142508343"/>
      <w:bookmarkStart w:id="227" w:name="_Toc522047355"/>
    </w:p>
    <w:p w14:paraId="0DFCF82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74612466"/>
      <w:bookmarkStart w:id="229"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2DBEB2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733E2E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F4E2D9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717A2A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F8CC46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3CEB56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B672CD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7A1DB0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31279"/>
      <w:bookmarkStart w:id="233" w:name="_Toc142508344"/>
      <w:bookmarkStart w:id="234" w:name="_Toc21460_WPSOffice_Level3"/>
      <w:bookmarkStart w:id="235" w:name="_Toc174612467"/>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2CE9CF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EB5215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B8C705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040A000">
      <w:pPr>
        <w:autoSpaceDE w:val="0"/>
        <w:autoSpaceDN w:val="0"/>
        <w:adjustRightInd w:val="0"/>
        <w:spacing w:line="360" w:lineRule="auto"/>
        <w:ind w:left="441" w:leftChars="-60" w:hanging="567" w:hangingChars="270"/>
        <w:rPr>
          <w:rFonts w:ascii="宋体" w:hAnsi="宋体" w:eastAsia="宋体" w:cs="宋体"/>
          <w:bCs/>
          <w:color w:val="auto"/>
          <w:szCs w:val="21"/>
          <w:highlight w:val="none"/>
        </w:rPr>
      </w:pPr>
      <w:r>
        <w:rPr>
          <w:rFonts w:hint="eastAsia" w:ascii="宋体" w:hAnsi="宋体" w:eastAsia="宋体" w:cs="宋体"/>
          <w:color w:val="auto"/>
          <w:szCs w:val="21"/>
          <w:highlight w:val="none"/>
          <w:lang w:val="zh-CN"/>
        </w:rPr>
        <w:t>28.3</w:t>
      </w:r>
      <w:r>
        <w:rPr>
          <w:rFonts w:hint="eastAsia" w:ascii="宋体" w:hAnsi="宋体" w:eastAsia="宋体" w:cs="宋体"/>
          <w:b/>
          <w:bCs/>
          <w:color w:val="auto"/>
          <w:szCs w:val="21"/>
          <w:highlight w:val="none"/>
        </w:rPr>
        <w:t>若本次招标过程中有效投标人不足三个时，公开招标失败。</w:t>
      </w:r>
    </w:p>
    <w:p w14:paraId="1BABF40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4D8D1D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142508345"/>
      <w:bookmarkStart w:id="237" w:name="_Toc486167694"/>
      <w:bookmarkStart w:id="238" w:name="_Toc174612468"/>
      <w:bookmarkStart w:id="239" w:name="_Toc466882017"/>
      <w:bookmarkStart w:id="240" w:name="_Toc15841"/>
      <w:bookmarkStart w:id="241" w:name="_Toc465358969"/>
      <w:bookmarkStart w:id="242"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122C7E4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5951879">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892CAE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82E1E7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0A744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915416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819E6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1F5B4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C54C7D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09D215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4091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1B452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B3B6B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23A31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6CB8420">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8E42F77">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26138"/>
      <w:bookmarkStart w:id="244" w:name="_Toc1848_WPSOffice_Level3"/>
      <w:bookmarkStart w:id="245" w:name="_Toc142508346"/>
      <w:bookmarkStart w:id="246" w:name="_Toc174612469"/>
      <w:bookmarkStart w:id="247" w:name="_Toc465358970"/>
      <w:bookmarkStart w:id="248" w:name="_Toc466882018"/>
      <w:bookmarkStart w:id="249"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6613A17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567FA0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126B2A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FB82424">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5358971"/>
      <w:bookmarkStart w:id="251" w:name="_Toc466882019"/>
    </w:p>
    <w:p w14:paraId="61E9B28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26035"/>
      <w:bookmarkStart w:id="253" w:name="_Toc174612470"/>
      <w:bookmarkStart w:id="254" w:name="_Toc10867_WPSOffice_Level3"/>
      <w:bookmarkStart w:id="255" w:name="_Toc486167696"/>
      <w:bookmarkStart w:id="256"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71559A99">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D7DD12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14B7F5F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40596907"/>
      <w:bookmarkStart w:id="259" w:name="_Toc16848_WPSOffice_Level2"/>
      <w:bookmarkStart w:id="260" w:name="_Toc486167697"/>
      <w:bookmarkStart w:id="261" w:name="_Toc18316"/>
      <w:bookmarkStart w:id="262" w:name="_Toc142508348"/>
      <w:bookmarkStart w:id="263" w:name="_Toc174612471"/>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42C60EE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50662881"/>
      <w:bookmarkStart w:id="265" w:name="_Toc486167698"/>
      <w:bookmarkStart w:id="266" w:name="_Toc142508349"/>
      <w:bookmarkStart w:id="267" w:name="_Toc25540"/>
      <w:bookmarkStart w:id="268" w:name="_Toc174612472"/>
      <w:bookmarkStart w:id="269"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4E96684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356DE31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8CCFA5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CF8CEB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400CAEA0">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9"/>
      <w:bookmarkStart w:id="272" w:name="_Toc142508350"/>
      <w:bookmarkStart w:id="273" w:name="_Toc174612473"/>
      <w:bookmarkStart w:id="274" w:name="_Toc6726_WPSOffice_Level3"/>
      <w:bookmarkStart w:id="275"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773F4E3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715892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16B183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1072A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32732"/>
      <w:bookmarkStart w:id="278" w:name="_Toc142508351"/>
      <w:bookmarkStart w:id="279" w:name="_Toc9694_WPSOffice_Level3"/>
      <w:bookmarkStart w:id="280" w:name="_Toc486167700"/>
      <w:bookmarkStart w:id="281" w:name="_Toc174612474"/>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3A5C867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59FE73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372C583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1C525D1A">
      <w:pPr>
        <w:autoSpaceDE w:val="0"/>
        <w:autoSpaceDN w:val="0"/>
        <w:adjustRightInd w:val="0"/>
        <w:snapToGrid w:val="0"/>
        <w:spacing w:line="360" w:lineRule="auto"/>
        <w:ind w:left="315" w:leftChars="-100" w:hanging="525" w:hangingChars="250"/>
        <w:jc w:val="left"/>
        <w:rPr>
          <w:color w:val="auto"/>
          <w:highlight w:val="none"/>
          <w:lang w:val="zh-CN"/>
        </w:rPr>
      </w:pPr>
      <w:r>
        <w:rPr>
          <w:rFonts w:ascii="宋体" w:hAnsi="宋体" w:eastAsia="宋体" w:cs="Times New Roman"/>
          <w:color w:val="auto"/>
          <w:szCs w:val="21"/>
          <w:highlight w:val="none"/>
          <w:lang w:val="zh-CN"/>
        </w:rPr>
        <w:t>34.</w:t>
      </w:r>
      <w:r>
        <w:rPr>
          <w:rFonts w:ascii="宋体" w:hAnsi="宋体" w:eastAsia="宋体" w:cs="Times New Roman"/>
          <w:color w:val="auto"/>
          <w:szCs w:val="21"/>
          <w:highlight w:val="none"/>
        </w:rPr>
        <w:t>3</w:t>
      </w:r>
      <w:r>
        <w:rPr>
          <w:rFonts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zh-CN"/>
        </w:rPr>
        <w:t>本项目中标人与招标人权属子公司（东莞市石鼓净水有限公司）签署合同，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p>
    <w:p w14:paraId="7F08A66F">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82" w:name="_Toc450662887"/>
      <w:bookmarkStart w:id="283" w:name="_Toc10513_WPSOffice_Level3"/>
      <w:bookmarkStart w:id="284" w:name="_Toc486167701"/>
      <w:bookmarkStart w:id="285" w:name="_Toc142508352"/>
    </w:p>
    <w:p w14:paraId="281EA42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74612475"/>
      <w:bookmarkStart w:id="287"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20A3E7D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3200767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292670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6F170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046770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5D25201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88472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66A5E8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5019D6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0F0420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11A85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C9B2C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049272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07626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70C066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招标人或招标人权属子公司向中标人支付全部货款（除质保金）后二十八（</w:t>
      </w:r>
      <w:r>
        <w:rPr>
          <w:rFonts w:ascii="宋体" w:hAnsi="宋体" w:eastAsia="宋体" w:cs="Times New Roman"/>
          <w:color w:val="auto"/>
          <w:kern w:val="0"/>
          <w:szCs w:val="21"/>
          <w:highlight w:val="none"/>
        </w:rPr>
        <w:t>28）日内保持有效</w:t>
      </w:r>
      <w:r>
        <w:rPr>
          <w:rFonts w:hint="eastAsia" w:ascii="宋体" w:hAnsi="宋体" w:eastAsia="宋体" w:cs="宋体"/>
          <w:color w:val="auto"/>
          <w:kern w:val="0"/>
          <w:szCs w:val="21"/>
          <w:highlight w:val="none"/>
        </w:rPr>
        <w:t>。</w:t>
      </w:r>
    </w:p>
    <w:p w14:paraId="268E60E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79449A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7098EF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5D32F93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2F868AA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ascii="宋体" w:hAnsi="宋体" w:eastAsia="宋体" w:cs="Times New Roman"/>
          <w:b/>
          <w:color w:val="auto"/>
          <w:kern w:val="0"/>
          <w:szCs w:val="21"/>
          <w:highlight w:val="none"/>
        </w:rPr>
        <w:t>9440 0401 0000 1571 27</w:t>
      </w:r>
    </w:p>
    <w:p w14:paraId="5341BA2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5154AC6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186D51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中标人以履约保证金（银行转账形式）提供履约担保的，在合同期限届满并全部货物经最终验收合格，招标人或招标人权属子公司向中标人支付全部货款（除质保金）二十八（28）日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14:paraId="2CBB232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01D80EC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486167702"/>
      <w:bookmarkStart w:id="291" w:name="_Toc13033"/>
      <w:bookmarkStart w:id="292" w:name="_Toc174612476"/>
      <w:bookmarkStart w:id="293"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0E71FE39">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04754AF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44DE159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28921_WPSOffice_Level3"/>
      <w:bookmarkStart w:id="296" w:name="_Toc14372"/>
      <w:bookmarkStart w:id="297" w:name="_Toc486167703"/>
      <w:bookmarkStart w:id="298" w:name="_Toc174612477"/>
      <w:bookmarkStart w:id="299"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0AD21160">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00E9CA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0" w:name="_Toc450662889"/>
    </w:p>
    <w:p w14:paraId="6B29541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6764_WPSOffice_Level3"/>
      <w:bookmarkStart w:id="302" w:name="_Toc26292"/>
      <w:bookmarkStart w:id="303" w:name="_Toc486167704"/>
      <w:bookmarkStart w:id="304" w:name="_Toc142508355"/>
      <w:bookmarkStart w:id="305" w:name="_Toc174612478"/>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2D40C44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公司）出具的发票类型为增值税专用发票。</w:t>
      </w:r>
      <w:bookmarkStart w:id="306" w:name="_Toc486167705"/>
      <w:bookmarkStart w:id="307" w:name="_Toc31106_WPSOffice_Level3"/>
    </w:p>
    <w:p w14:paraId="0EFE34B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EBA393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74612479"/>
      <w:bookmarkStart w:id="309" w:name="_Toc142508356"/>
      <w:bookmarkStart w:id="310" w:name="_Toc16304"/>
      <w:r>
        <w:rPr>
          <w:rFonts w:ascii="宋体" w:hAnsi="宋体" w:eastAsia="宋体" w:cs="宋体"/>
          <w:b/>
          <w:color w:val="auto"/>
          <w:szCs w:val="21"/>
          <w:highlight w:val="none"/>
        </w:rPr>
        <w:t>39 招标相关补充约定</w:t>
      </w:r>
      <w:bookmarkEnd w:id="308"/>
      <w:bookmarkEnd w:id="309"/>
      <w:bookmarkEnd w:id="310"/>
    </w:p>
    <w:p w14:paraId="4DAE4CAF">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D55C7F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EF785B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142508357"/>
      <w:bookmarkStart w:id="312" w:name="_Toc174612480"/>
      <w:bookmarkStart w:id="313"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55090CB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28218"/>
      <w:bookmarkStart w:id="315" w:name="_Toc174612481"/>
      <w:bookmarkStart w:id="316" w:name="_Toc450662891"/>
      <w:bookmarkStart w:id="317" w:name="_Toc142508358"/>
      <w:bookmarkStart w:id="318" w:name="_Toc27939_WPSOffice_Level1"/>
      <w:bookmarkStart w:id="319"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p>
    <w:p w14:paraId="53B5F609">
      <w:pPr>
        <w:spacing w:line="360" w:lineRule="auto"/>
        <w:outlineLvl w:val="1"/>
        <w:rPr>
          <w:rFonts w:ascii="宋体" w:hAnsi="宋体" w:eastAsia="宋体"/>
          <w:b/>
          <w:color w:val="auto"/>
          <w:szCs w:val="21"/>
          <w:highlight w:val="none"/>
        </w:rPr>
      </w:pPr>
      <w:bookmarkStart w:id="320" w:name="_Toc174612482"/>
      <w:bookmarkStart w:id="321" w:name="_Toc146625403"/>
      <w:r>
        <w:rPr>
          <w:rFonts w:hint="eastAsia" w:ascii="宋体" w:hAnsi="宋体" w:eastAsia="宋体"/>
          <w:b/>
          <w:color w:val="auto"/>
          <w:szCs w:val="21"/>
          <w:highlight w:val="none"/>
        </w:rPr>
        <w:t>一</w:t>
      </w:r>
      <w:r>
        <w:rPr>
          <w:rFonts w:ascii="宋体" w:hAnsi="宋体" w:eastAsia="宋体"/>
          <w:b/>
          <w:color w:val="auto"/>
          <w:szCs w:val="21"/>
          <w:highlight w:val="none"/>
        </w:rPr>
        <w:t>、基本招标要求</w:t>
      </w:r>
      <w:bookmarkEnd w:id="320"/>
      <w:bookmarkEnd w:id="321"/>
    </w:p>
    <w:p w14:paraId="62972E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本次采购东莞市水务集团净水有限公司旗下运营项目所需生产药剂：液体硫酸铝。根据实际运营中药剂使用情况，招标人现有石碣二期、石碣二期提标等</w:t>
      </w:r>
      <w:r>
        <w:rPr>
          <w:rFonts w:ascii="宋体" w:hAnsi="宋体" w:eastAsia="宋体" w:cs="宋体"/>
          <w:color w:val="auto"/>
          <w:szCs w:val="21"/>
          <w:highlight w:val="none"/>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hint="eastAsia" w:ascii="宋体" w:hAnsi="宋体" w:eastAsia="宋体" w:cs="宋体"/>
          <w:color w:val="auto"/>
          <w:szCs w:val="21"/>
          <w:highlight w:val="none"/>
        </w:rPr>
        <w:t>招标人</w:t>
      </w:r>
      <w:r>
        <w:rPr>
          <w:rFonts w:ascii="宋体" w:hAnsi="宋体" w:eastAsia="宋体" w:cs="宋体"/>
          <w:color w:val="auto"/>
          <w:szCs w:val="21"/>
          <w:highlight w:val="none"/>
        </w:rPr>
        <w:t>运营项目使用中标</w:t>
      </w:r>
      <w:r>
        <w:rPr>
          <w:rFonts w:hint="eastAsia" w:ascii="宋体" w:hAnsi="宋体" w:eastAsia="宋体" w:cs="宋体"/>
          <w:color w:val="auto"/>
          <w:szCs w:val="21"/>
          <w:highlight w:val="none"/>
        </w:rPr>
        <w:t>人</w:t>
      </w:r>
      <w:r>
        <w:rPr>
          <w:rFonts w:ascii="宋体" w:hAnsi="宋体" w:eastAsia="宋体" w:cs="宋体"/>
          <w:color w:val="auto"/>
          <w:szCs w:val="21"/>
          <w:highlight w:val="none"/>
        </w:rPr>
        <w:t>提供的药剂样品所做的小试</w:t>
      </w:r>
      <w:r>
        <w:rPr>
          <w:rFonts w:hint="eastAsia" w:ascii="宋体" w:hAnsi="宋体" w:eastAsia="宋体" w:cs="宋体"/>
          <w:color w:val="auto"/>
          <w:szCs w:val="21"/>
          <w:highlight w:val="none"/>
        </w:rPr>
        <w:t>、中试及实际</w:t>
      </w:r>
      <w:r>
        <w:rPr>
          <w:rFonts w:ascii="宋体" w:hAnsi="宋体" w:eastAsia="宋体" w:cs="宋体"/>
          <w:color w:val="auto"/>
          <w:szCs w:val="21"/>
          <w:highlight w:val="none"/>
        </w:rPr>
        <w:t>使用</w:t>
      </w:r>
      <w:r>
        <w:rPr>
          <w:rFonts w:hint="eastAsia" w:ascii="宋体" w:hAnsi="宋体" w:eastAsia="宋体" w:cs="宋体"/>
          <w:color w:val="auto"/>
          <w:szCs w:val="21"/>
          <w:highlight w:val="none"/>
        </w:rPr>
        <w:t>后的情况选用</w:t>
      </w:r>
      <w:r>
        <w:rPr>
          <w:rFonts w:ascii="宋体" w:hAnsi="宋体" w:eastAsia="宋体" w:cs="宋体"/>
          <w:color w:val="auto"/>
          <w:szCs w:val="21"/>
          <w:highlight w:val="none"/>
        </w:rPr>
        <w:t>。</w:t>
      </w:r>
    </w:p>
    <w:p w14:paraId="64C226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本次招标人以公开招标方式确定</w:t>
      </w:r>
      <w:r>
        <w:rPr>
          <w:rFonts w:ascii="宋体" w:hAnsi="宋体" w:eastAsia="宋体" w:cs="宋体"/>
          <w:color w:val="auto"/>
          <w:szCs w:val="21"/>
          <w:highlight w:val="none"/>
        </w:rPr>
        <w:t>1家供货单位，向</w:t>
      </w:r>
      <w:r>
        <w:rPr>
          <w:rFonts w:hint="eastAsia" w:ascii="宋体" w:hAnsi="宋体" w:eastAsia="宋体" w:cs="宋体"/>
          <w:color w:val="auto"/>
          <w:szCs w:val="21"/>
          <w:highlight w:val="none"/>
        </w:rPr>
        <w:t>招标人</w:t>
      </w:r>
      <w:r>
        <w:rPr>
          <w:rFonts w:ascii="宋体" w:hAnsi="宋体" w:eastAsia="宋体" w:cs="宋体"/>
          <w:color w:val="auto"/>
          <w:szCs w:val="21"/>
          <w:highlight w:val="none"/>
        </w:rPr>
        <w:t>运营项目供货。</w:t>
      </w:r>
      <w:r>
        <w:rPr>
          <w:rFonts w:hint="eastAsia" w:ascii="宋体" w:hAnsi="宋体" w:eastAsia="宋体" w:cs="宋体"/>
          <w:color w:val="auto"/>
          <w:szCs w:val="21"/>
          <w:highlight w:val="none"/>
        </w:rPr>
        <w:t>招标人或招标人权属子公司与中标人签订采购合同。</w:t>
      </w:r>
    </w:p>
    <w:p w14:paraId="2BB94C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供货期：自</w:t>
      </w:r>
      <w:r>
        <w:rPr>
          <w:rFonts w:ascii="宋体" w:hAnsi="宋体" w:eastAsia="宋体" w:cs="宋体"/>
          <w:color w:val="auto"/>
          <w:szCs w:val="21"/>
          <w:highlight w:val="none"/>
        </w:rPr>
        <w:t>202</w:t>
      </w:r>
      <w:r>
        <w:rPr>
          <w:rFonts w:hint="eastAsia" w:ascii="宋体" w:hAnsi="宋体" w:eastAsia="宋体" w:cs="宋体"/>
          <w:color w:val="auto"/>
          <w:szCs w:val="21"/>
          <w:highlight w:val="none"/>
        </w:rPr>
        <w:t>5</w:t>
      </w:r>
      <w:r>
        <w:rPr>
          <w:rFonts w:ascii="宋体" w:hAnsi="宋体" w:eastAsia="宋体" w:cs="宋体"/>
          <w:color w:val="auto"/>
          <w:szCs w:val="21"/>
          <w:highlight w:val="none"/>
        </w:rPr>
        <w:t>年1月1日起至202</w:t>
      </w:r>
      <w:r>
        <w:rPr>
          <w:rFonts w:hint="eastAsia" w:ascii="宋体" w:hAnsi="宋体" w:eastAsia="宋体" w:cs="宋体"/>
          <w:color w:val="auto"/>
          <w:szCs w:val="21"/>
          <w:highlight w:val="none"/>
        </w:rPr>
        <w:t>5</w:t>
      </w:r>
      <w:r>
        <w:rPr>
          <w:rFonts w:ascii="宋体" w:hAnsi="宋体" w:eastAsia="宋体" w:cs="宋体"/>
          <w:color w:val="auto"/>
          <w:szCs w:val="21"/>
          <w:highlight w:val="none"/>
        </w:rPr>
        <w:t>年12月31日止，具体供货起始日期以招标人</w:t>
      </w:r>
      <w:r>
        <w:rPr>
          <w:rFonts w:hint="eastAsia" w:ascii="宋体" w:hAnsi="宋体" w:eastAsia="宋体" w:cs="宋体"/>
          <w:color w:val="auto"/>
          <w:szCs w:val="21"/>
          <w:highlight w:val="none"/>
        </w:rPr>
        <w:t>或招标人权属子公司</w:t>
      </w:r>
      <w:r>
        <w:rPr>
          <w:rFonts w:ascii="宋体" w:hAnsi="宋体" w:eastAsia="宋体" w:cs="宋体"/>
          <w:color w:val="auto"/>
          <w:szCs w:val="21"/>
          <w:highlight w:val="none"/>
        </w:rPr>
        <w:t>书面通知为准，投标人收到招标人</w:t>
      </w:r>
      <w:r>
        <w:rPr>
          <w:rFonts w:hint="eastAsia" w:ascii="宋体" w:hAnsi="宋体" w:eastAsia="宋体" w:cs="宋体"/>
          <w:color w:val="auto"/>
          <w:szCs w:val="21"/>
          <w:highlight w:val="none"/>
        </w:rPr>
        <w:t>或招标人权属子公司</w:t>
      </w:r>
      <w:r>
        <w:rPr>
          <w:rFonts w:ascii="宋体" w:hAnsi="宋体" w:eastAsia="宋体" w:cs="宋体"/>
          <w:color w:val="auto"/>
          <w:szCs w:val="21"/>
          <w:highlight w:val="none"/>
        </w:rPr>
        <w:t>通知后必须无条件按照招标人的要求开始供货，供货期结束后，按招标人实际生产需要，经双方协商同意后，可签订补充协议延长不超过三个月的供货期。</w:t>
      </w:r>
    </w:p>
    <w:p w14:paraId="273D812E">
      <w:pPr>
        <w:spacing w:line="360" w:lineRule="auto"/>
        <w:outlineLvl w:val="1"/>
        <w:rPr>
          <w:rFonts w:ascii="宋体" w:hAnsi="宋体" w:eastAsia="宋体"/>
          <w:b/>
          <w:color w:val="auto"/>
          <w:szCs w:val="21"/>
          <w:highlight w:val="none"/>
        </w:rPr>
      </w:pPr>
      <w:bookmarkStart w:id="322" w:name="_Toc174612483"/>
      <w:bookmarkStart w:id="323" w:name="_Toc146625404"/>
      <w:r>
        <w:rPr>
          <w:rFonts w:hint="eastAsia" w:ascii="宋体" w:hAnsi="宋体" w:eastAsia="宋体"/>
          <w:b/>
          <w:color w:val="auto"/>
          <w:szCs w:val="21"/>
          <w:highlight w:val="none"/>
        </w:rPr>
        <w:t>二</w:t>
      </w:r>
      <w:r>
        <w:rPr>
          <w:rFonts w:ascii="宋体" w:hAnsi="宋体" w:eastAsia="宋体"/>
          <w:b/>
          <w:color w:val="auto"/>
          <w:szCs w:val="21"/>
          <w:highlight w:val="none"/>
        </w:rPr>
        <w:t>、标的物</w:t>
      </w:r>
      <w:bookmarkEnd w:id="322"/>
      <w:bookmarkEnd w:id="323"/>
    </w:p>
    <w:p w14:paraId="0CDBE7D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产品名称：液体</w:t>
      </w:r>
      <w:r>
        <w:rPr>
          <w:rFonts w:hint="eastAsia" w:ascii="宋体" w:hAnsi="宋体" w:eastAsia="宋体" w:cs="宋体"/>
          <w:color w:val="auto"/>
          <w:szCs w:val="21"/>
          <w:highlight w:val="none"/>
        </w:rPr>
        <w:t>硫酸铝</w:t>
      </w:r>
    </w:p>
    <w:p w14:paraId="01332D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暂定采购数量：</w:t>
      </w:r>
      <w:r>
        <w:rPr>
          <w:rFonts w:hint="eastAsia" w:ascii="宋体" w:hAnsi="宋体" w:eastAsia="宋体" w:cs="宋体"/>
          <w:color w:val="auto"/>
          <w:szCs w:val="21"/>
          <w:highlight w:val="none"/>
        </w:rPr>
        <w:t>2251.447</w:t>
      </w:r>
      <w:r>
        <w:rPr>
          <w:rFonts w:ascii="宋体" w:hAnsi="宋体" w:eastAsia="宋体" w:cs="宋体"/>
          <w:color w:val="auto"/>
          <w:szCs w:val="21"/>
          <w:highlight w:val="none"/>
        </w:rPr>
        <w:t>吨</w:t>
      </w:r>
    </w:p>
    <w:p w14:paraId="4F4257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b/>
          <w:color w:val="auto"/>
          <w:szCs w:val="21"/>
          <w:highlight w:val="none"/>
        </w:rPr>
        <w:t>3、本次采购涉及</w:t>
      </w:r>
      <w:r>
        <w:rPr>
          <w:rFonts w:hint="eastAsia" w:ascii="宋体" w:hAnsi="宋体" w:eastAsia="宋体" w:cs="宋体"/>
          <w:b/>
          <w:bCs/>
          <w:color w:val="auto"/>
          <w:szCs w:val="21"/>
          <w:highlight w:val="none"/>
        </w:rPr>
        <w:t>招标人</w:t>
      </w:r>
      <w:r>
        <w:rPr>
          <w:rFonts w:ascii="宋体" w:hAnsi="宋体" w:eastAsia="宋体" w:cs="宋体"/>
          <w:b/>
          <w:color w:val="auto"/>
          <w:szCs w:val="21"/>
          <w:highlight w:val="none"/>
        </w:rPr>
        <w:t>运营项目及采购数量为暂定，仅为便于计算暂定总合同价使用，不作为招标人最终采购数量的保证</w:t>
      </w:r>
      <w:r>
        <w:rPr>
          <w:rFonts w:hint="eastAsia" w:ascii="宋体" w:hAnsi="宋体" w:eastAsia="宋体" w:cs="宋体"/>
          <w:b/>
          <w:color w:val="auto"/>
          <w:szCs w:val="21"/>
          <w:highlight w:val="none"/>
        </w:rPr>
        <w:t>，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w:t>
      </w:r>
      <w:r>
        <w:rPr>
          <w:rFonts w:ascii="宋体" w:hAnsi="宋体" w:eastAsia="宋体" w:cs="宋体"/>
          <w:b/>
          <w:color w:val="auto"/>
          <w:szCs w:val="21"/>
          <w:highlight w:val="none"/>
        </w:rPr>
        <w:t>。实际</w:t>
      </w:r>
      <w:r>
        <w:rPr>
          <w:rFonts w:hint="eastAsia" w:ascii="宋体" w:hAnsi="宋体" w:eastAsia="宋体" w:cs="宋体"/>
          <w:b/>
          <w:bCs/>
          <w:color w:val="auto"/>
          <w:szCs w:val="21"/>
          <w:highlight w:val="none"/>
        </w:rPr>
        <w:t>招标人运营项目</w:t>
      </w:r>
      <w:r>
        <w:rPr>
          <w:rFonts w:ascii="宋体" w:hAnsi="宋体" w:eastAsia="宋体" w:cs="宋体"/>
          <w:b/>
          <w:color w:val="auto"/>
          <w:szCs w:val="21"/>
          <w:highlight w:val="none"/>
        </w:rPr>
        <w:t>根据项目工艺及性质，结合小试</w:t>
      </w:r>
      <w:r>
        <w:rPr>
          <w:rFonts w:hint="eastAsia" w:ascii="宋体" w:hAnsi="宋体" w:eastAsia="宋体" w:cs="宋体"/>
          <w:b/>
          <w:color w:val="auto"/>
          <w:szCs w:val="21"/>
          <w:highlight w:val="none"/>
        </w:rPr>
        <w:t>、中试及运营项目</w:t>
      </w:r>
      <w:r>
        <w:rPr>
          <w:rFonts w:ascii="宋体" w:hAnsi="宋体" w:eastAsia="宋体" w:cs="宋体"/>
          <w:b/>
          <w:color w:val="auto"/>
          <w:szCs w:val="21"/>
          <w:highlight w:val="none"/>
        </w:rPr>
        <w:t>实际</w:t>
      </w:r>
      <w:r>
        <w:rPr>
          <w:rFonts w:hint="eastAsia" w:ascii="宋体" w:hAnsi="宋体" w:eastAsia="宋体" w:cs="宋体"/>
          <w:b/>
          <w:color w:val="auto"/>
          <w:szCs w:val="21"/>
          <w:highlight w:val="none"/>
        </w:rPr>
        <w:t>使用</w:t>
      </w:r>
      <w:r>
        <w:rPr>
          <w:rFonts w:ascii="宋体" w:hAnsi="宋体" w:eastAsia="宋体" w:cs="宋体"/>
          <w:b/>
          <w:color w:val="auto"/>
          <w:szCs w:val="21"/>
          <w:highlight w:val="none"/>
        </w:rPr>
        <w:t>后的情况选用，招标人的实际需求数量以</w:t>
      </w:r>
      <w:r>
        <w:rPr>
          <w:rFonts w:hint="eastAsia" w:ascii="宋体" w:hAnsi="宋体" w:eastAsia="宋体" w:cs="宋体"/>
          <w:b/>
          <w:color w:val="auto"/>
          <w:szCs w:val="21"/>
          <w:highlight w:val="none"/>
        </w:rPr>
        <w:t>招标人</w:t>
      </w:r>
      <w:r>
        <w:rPr>
          <w:rFonts w:ascii="宋体" w:hAnsi="宋体" w:eastAsia="宋体" w:cs="宋体"/>
          <w:b/>
          <w:color w:val="auto"/>
          <w:szCs w:val="21"/>
          <w:highlight w:val="none"/>
        </w:rPr>
        <w:t>运营项目每次的供货通知为准，在供货期内投标人不得因招标人实际采购数量的减少或增加而要求提供任何形式的补偿或赔偿，或要求招标人按暂定采购数量采购相应货物。</w:t>
      </w:r>
    </w:p>
    <w:p w14:paraId="78BE1F9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w:t>
      </w:r>
      <w:r>
        <w:rPr>
          <w:rFonts w:ascii="宋体" w:hAnsi="宋体" w:eastAsia="宋体" w:cs="宋体"/>
          <w:b/>
          <w:color w:val="auto"/>
          <w:szCs w:val="21"/>
          <w:highlight w:val="none"/>
        </w:rPr>
        <w:t>4、主要技术指标</w:t>
      </w:r>
    </w:p>
    <w:p w14:paraId="134794D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w:t>
      </w:r>
      <w:r>
        <w:rPr>
          <w:rFonts w:ascii="宋体" w:hAnsi="宋体" w:eastAsia="宋体" w:cs="宋体"/>
          <w:b/>
          <w:color w:val="auto"/>
          <w:szCs w:val="21"/>
          <w:highlight w:val="none"/>
        </w:rPr>
        <w:t>1）液体硫酸铝Ⅱ类产品外观为淡绿色或淡黄色液体。</w:t>
      </w:r>
    </w:p>
    <w:p w14:paraId="6671A63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w:t>
      </w:r>
      <w:r>
        <w:rPr>
          <w:rFonts w:ascii="宋体" w:hAnsi="宋体" w:eastAsia="宋体" w:cs="宋体"/>
          <w:b/>
          <w:color w:val="auto"/>
          <w:szCs w:val="21"/>
          <w:highlight w:val="none"/>
        </w:rPr>
        <w:t>2）液体硫酸铝产品必须符合《水处理剂 硫酸铝》（GB/T 31060-2014）Ⅱ类液体质量及检测标准，</w:t>
      </w:r>
      <w:r>
        <w:rPr>
          <w:rFonts w:hint="eastAsia" w:ascii="宋体" w:hAnsi="宋体" w:eastAsia="宋体" w:cs="宋体"/>
          <w:b/>
          <w:color w:val="auto"/>
          <w:szCs w:val="21"/>
          <w:highlight w:val="none"/>
        </w:rPr>
        <w:t>主要</w:t>
      </w:r>
      <w:r>
        <w:rPr>
          <w:rFonts w:ascii="宋体" w:hAnsi="宋体" w:eastAsia="宋体" w:cs="宋体"/>
          <w:b/>
          <w:color w:val="auto"/>
          <w:szCs w:val="21"/>
          <w:highlight w:val="none"/>
        </w:rPr>
        <w:t>技术指标要求如下：</w:t>
      </w:r>
    </w:p>
    <w:p w14:paraId="601D4B9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表</w:t>
      </w:r>
      <w:r>
        <w:rPr>
          <w:rFonts w:ascii="宋体" w:hAnsi="宋体" w:eastAsia="宋体" w:cs="宋体"/>
          <w:b/>
          <w:color w:val="auto"/>
          <w:szCs w:val="21"/>
          <w:highlight w:val="none"/>
        </w:rPr>
        <w:t>1  液体硫酸铝主要技术指标</w:t>
      </w:r>
    </w:p>
    <w:tbl>
      <w:tblPr>
        <w:tblStyle w:val="4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4312"/>
      </w:tblGrid>
      <w:tr w14:paraId="63F7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14:paraId="33AB1FC8">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指标项目</w:t>
            </w:r>
          </w:p>
        </w:tc>
        <w:tc>
          <w:tcPr>
            <w:tcW w:w="4312" w:type="dxa"/>
            <w:vAlign w:val="center"/>
          </w:tcPr>
          <w:p w14:paraId="22CDF077">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指标</w:t>
            </w:r>
          </w:p>
        </w:tc>
      </w:tr>
      <w:tr w14:paraId="5651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14:paraId="79BCCFA3">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氧化铝（Al</w:t>
            </w:r>
            <w:r>
              <w:rPr>
                <w:rFonts w:ascii="宋体" w:hAnsi="宋体" w:eastAsia="宋体"/>
                <w:b/>
                <w:color w:val="auto"/>
                <w:szCs w:val="21"/>
                <w:highlight w:val="none"/>
                <w:vertAlign w:val="subscript"/>
              </w:rPr>
              <w:t>2</w:t>
            </w:r>
            <w:r>
              <w:rPr>
                <w:rFonts w:ascii="宋体" w:hAnsi="宋体" w:eastAsia="宋体"/>
                <w:b/>
                <w:color w:val="auto"/>
                <w:szCs w:val="21"/>
                <w:highlight w:val="none"/>
              </w:rPr>
              <w:t>O</w:t>
            </w:r>
            <w:r>
              <w:rPr>
                <w:rFonts w:ascii="宋体" w:hAnsi="宋体" w:eastAsia="宋体"/>
                <w:b/>
                <w:color w:val="auto"/>
                <w:szCs w:val="21"/>
                <w:highlight w:val="none"/>
                <w:vertAlign w:val="subscript"/>
              </w:rPr>
              <w:t>3</w:t>
            </w:r>
            <w:r>
              <w:rPr>
                <w:rFonts w:ascii="宋体" w:hAnsi="宋体" w:eastAsia="宋体"/>
                <w:b/>
                <w:color w:val="auto"/>
                <w:szCs w:val="21"/>
                <w:highlight w:val="none"/>
              </w:rPr>
              <w:t>）的质量分数，%  ≥</w:t>
            </w:r>
          </w:p>
        </w:tc>
        <w:tc>
          <w:tcPr>
            <w:tcW w:w="4312" w:type="dxa"/>
            <w:vAlign w:val="center"/>
          </w:tcPr>
          <w:p w14:paraId="6B36EFC9">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6.5</w:t>
            </w:r>
            <w:r>
              <w:rPr>
                <w:rFonts w:hint="eastAsia" w:ascii="宋体" w:hAnsi="宋体" w:eastAsia="宋体"/>
                <w:b/>
                <w:color w:val="auto"/>
                <w:szCs w:val="21"/>
                <w:highlight w:val="none"/>
              </w:rPr>
              <w:t>0</w:t>
            </w:r>
          </w:p>
        </w:tc>
      </w:tr>
      <w:tr w14:paraId="7CD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4BF5D6D7">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铁（Fe）的质量分数，%  ≤</w:t>
            </w:r>
          </w:p>
        </w:tc>
        <w:tc>
          <w:tcPr>
            <w:tcW w:w="4312" w:type="dxa"/>
            <w:vAlign w:val="center"/>
          </w:tcPr>
          <w:p w14:paraId="61EC1EA6">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0.50</w:t>
            </w:r>
          </w:p>
        </w:tc>
      </w:tr>
      <w:tr w14:paraId="0A64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69857D9B">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水不溶物的质量分数，%</w:t>
            </w:r>
            <w:r>
              <w:rPr>
                <w:rFonts w:hint="eastAsia" w:ascii="宋体" w:hAnsi="宋体" w:eastAsia="宋体"/>
                <w:b/>
                <w:color w:val="auto"/>
                <w:szCs w:val="21"/>
                <w:highlight w:val="none"/>
              </w:rPr>
              <w:t xml:space="preserve">  </w:t>
            </w:r>
            <w:r>
              <w:rPr>
                <w:rFonts w:ascii="宋体" w:hAnsi="宋体" w:eastAsia="宋体"/>
                <w:b/>
                <w:color w:val="auto"/>
                <w:szCs w:val="21"/>
                <w:highlight w:val="none"/>
              </w:rPr>
              <w:t>≤</w:t>
            </w:r>
          </w:p>
        </w:tc>
        <w:tc>
          <w:tcPr>
            <w:tcW w:w="4312" w:type="dxa"/>
            <w:vAlign w:val="center"/>
          </w:tcPr>
          <w:p w14:paraId="12EFB413">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0.10</w:t>
            </w:r>
          </w:p>
        </w:tc>
      </w:tr>
      <w:tr w14:paraId="600F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5B972CE7">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pH值（1%水溶液），≥</w:t>
            </w:r>
          </w:p>
        </w:tc>
        <w:tc>
          <w:tcPr>
            <w:tcW w:w="4312" w:type="dxa"/>
            <w:vAlign w:val="center"/>
          </w:tcPr>
          <w:p w14:paraId="4A42370B">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3.0</w:t>
            </w:r>
          </w:p>
        </w:tc>
      </w:tr>
      <w:tr w14:paraId="649F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41584722">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砷（As）的质量分数，%  ≤</w:t>
            </w:r>
          </w:p>
        </w:tc>
        <w:tc>
          <w:tcPr>
            <w:tcW w:w="4312" w:type="dxa"/>
            <w:vAlign w:val="center"/>
          </w:tcPr>
          <w:p w14:paraId="0F19E8D9">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0.0005</w:t>
            </w:r>
          </w:p>
        </w:tc>
      </w:tr>
      <w:tr w14:paraId="1BE2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50BC04C8">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铅（Pb）的质量分数，%  ≤</w:t>
            </w:r>
          </w:p>
        </w:tc>
        <w:tc>
          <w:tcPr>
            <w:tcW w:w="4312" w:type="dxa"/>
            <w:vAlign w:val="center"/>
          </w:tcPr>
          <w:p w14:paraId="195E2208">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0.002</w:t>
            </w:r>
          </w:p>
        </w:tc>
      </w:tr>
      <w:tr w14:paraId="4786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48344BAB">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镉（Cd）的质量分数，%  ≤</w:t>
            </w:r>
          </w:p>
        </w:tc>
        <w:tc>
          <w:tcPr>
            <w:tcW w:w="4312" w:type="dxa"/>
            <w:vAlign w:val="center"/>
          </w:tcPr>
          <w:p w14:paraId="0AED85E3">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0.001</w:t>
            </w:r>
          </w:p>
        </w:tc>
      </w:tr>
      <w:tr w14:paraId="3297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05" w:type="dxa"/>
          </w:tcPr>
          <w:p w14:paraId="3C91C1A3">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汞（Hg）的质量分数，%  ≤</w:t>
            </w:r>
          </w:p>
        </w:tc>
        <w:tc>
          <w:tcPr>
            <w:tcW w:w="4312" w:type="dxa"/>
            <w:vAlign w:val="center"/>
          </w:tcPr>
          <w:p w14:paraId="3B79DD7E">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0.00005</w:t>
            </w:r>
          </w:p>
        </w:tc>
      </w:tr>
      <w:tr w14:paraId="6D1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4B1BD5E5">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铬（Cr）的质量分数，%  ≤</w:t>
            </w:r>
          </w:p>
        </w:tc>
        <w:tc>
          <w:tcPr>
            <w:tcW w:w="4312" w:type="dxa"/>
            <w:vAlign w:val="center"/>
          </w:tcPr>
          <w:p w14:paraId="12A84D6F">
            <w:pPr>
              <w:spacing w:line="360" w:lineRule="auto"/>
              <w:ind w:firstLine="276" w:firstLineChars="131"/>
              <w:jc w:val="center"/>
              <w:rPr>
                <w:rFonts w:ascii="宋体" w:hAnsi="宋体" w:eastAsia="宋体"/>
                <w:b/>
                <w:color w:val="auto"/>
                <w:szCs w:val="21"/>
                <w:highlight w:val="none"/>
              </w:rPr>
            </w:pPr>
            <w:r>
              <w:rPr>
                <w:rFonts w:ascii="宋体" w:hAnsi="宋体" w:eastAsia="宋体"/>
                <w:b/>
                <w:color w:val="auto"/>
                <w:szCs w:val="21"/>
                <w:highlight w:val="none"/>
              </w:rPr>
              <w:t>0.002</w:t>
            </w:r>
          </w:p>
        </w:tc>
      </w:tr>
    </w:tbl>
    <w:p w14:paraId="36CAA8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说明：具体供货货物指标在满足上表的前提下，根据招标人运营项目工艺及性质，结合小试</w:t>
      </w: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rPr>
        <w:t>中试</w:t>
      </w:r>
      <w:r>
        <w:rPr>
          <w:rFonts w:hint="eastAsia" w:ascii="宋体" w:hAnsi="宋体" w:eastAsia="宋体" w:cs="宋体"/>
          <w:color w:val="auto"/>
          <w:szCs w:val="21"/>
          <w:highlight w:val="none"/>
        </w:rPr>
        <w:t>及实际使用后的情况选用。</w:t>
      </w:r>
    </w:p>
    <w:p w14:paraId="635668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14:paraId="356CA2EE">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ascii="宋体" w:hAnsi="宋体" w:eastAsia="宋体" w:cs="宋体"/>
          <w:color w:val="auto"/>
          <w:szCs w:val="21"/>
          <w:highlight w:val="none"/>
          <w:lang w:val="zh-CN"/>
        </w:rPr>
        <w:t>投标人所</w:t>
      </w:r>
      <w:r>
        <w:rPr>
          <w:rFonts w:hint="eastAsia" w:ascii="宋体" w:hAnsi="宋体" w:eastAsia="宋体" w:cs="宋体"/>
          <w:color w:val="auto"/>
          <w:szCs w:val="21"/>
          <w:highlight w:val="none"/>
        </w:rPr>
        <w:t>供</w:t>
      </w:r>
      <w:r>
        <w:rPr>
          <w:rFonts w:ascii="宋体" w:hAnsi="宋体" w:eastAsia="宋体" w:cs="宋体"/>
          <w:color w:val="auto"/>
          <w:szCs w:val="21"/>
          <w:highlight w:val="none"/>
          <w:lang w:val="zh-CN"/>
        </w:rPr>
        <w:t>产品的真实质量，必须满足本用户需求书的所有技术指标。</w:t>
      </w:r>
    </w:p>
    <w:p w14:paraId="7ED405F6">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5、</w:t>
      </w:r>
      <w:r>
        <w:rPr>
          <w:rFonts w:ascii="宋体" w:hAnsi="宋体" w:eastAsia="宋体" w:cs="宋体"/>
          <w:b/>
          <w:bCs/>
          <w:color w:val="auto"/>
          <w:szCs w:val="21"/>
          <w:highlight w:val="none"/>
        </w:rPr>
        <w:t>投标人投标时须提供投标人</w:t>
      </w:r>
      <w:r>
        <w:rPr>
          <w:rFonts w:hint="eastAsia" w:ascii="宋体" w:hAnsi="宋体" w:eastAsia="宋体" w:cs="宋体"/>
          <w:b/>
          <w:bCs/>
          <w:color w:val="auto"/>
          <w:szCs w:val="21"/>
          <w:highlight w:val="none"/>
        </w:rPr>
        <w:t>或生产厂家</w:t>
      </w:r>
      <w:r>
        <w:rPr>
          <w:rFonts w:ascii="宋体" w:hAnsi="宋体" w:eastAsia="宋体" w:cs="宋体"/>
          <w:b/>
          <w:bCs/>
          <w:color w:val="auto"/>
          <w:szCs w:val="21"/>
          <w:highlight w:val="none"/>
        </w:rPr>
        <w:t>委托的反映报价产品性能参数的具有资质的第三方检测机构出具的</w:t>
      </w:r>
      <w:r>
        <w:rPr>
          <w:rFonts w:hint="eastAsia" w:ascii="宋体" w:hAnsi="宋体" w:eastAsia="宋体" w:cs="宋体"/>
          <w:b/>
          <w:bCs/>
          <w:color w:val="auto"/>
          <w:szCs w:val="21"/>
          <w:highlight w:val="none"/>
        </w:rPr>
        <w:t>符合表1《液体硫酸铝主要技术指标》要求的</w:t>
      </w:r>
      <w:r>
        <w:rPr>
          <w:rFonts w:ascii="宋体" w:hAnsi="宋体" w:eastAsia="宋体" w:cs="宋体"/>
          <w:b/>
          <w:bCs/>
          <w:color w:val="auto"/>
          <w:szCs w:val="21"/>
          <w:highlight w:val="none"/>
        </w:rPr>
        <w:t>检验报告，检验报告上的标徽应包括但不限于CMA认证标徽，报告日期为202</w:t>
      </w:r>
      <w:r>
        <w:rPr>
          <w:rFonts w:hint="eastAsia" w:ascii="宋体" w:hAnsi="宋体" w:eastAsia="宋体" w:cs="宋体"/>
          <w:b/>
          <w:bCs/>
          <w:color w:val="auto"/>
          <w:szCs w:val="21"/>
          <w:highlight w:val="none"/>
        </w:rPr>
        <w:t>4</w:t>
      </w:r>
      <w:r>
        <w:rPr>
          <w:rFonts w:ascii="宋体" w:hAnsi="宋体" w:eastAsia="宋体" w:cs="宋体"/>
          <w:b/>
          <w:bCs/>
          <w:color w:val="auto"/>
          <w:szCs w:val="21"/>
          <w:highlight w:val="none"/>
        </w:rPr>
        <w:t>年</w:t>
      </w:r>
      <w:r>
        <w:rPr>
          <w:rFonts w:hint="eastAsia" w:ascii="宋体" w:hAnsi="宋体" w:eastAsia="宋体" w:cs="宋体"/>
          <w:b/>
          <w:bCs/>
          <w:color w:val="auto"/>
          <w:szCs w:val="21"/>
          <w:highlight w:val="none"/>
        </w:rPr>
        <w:t>4</w:t>
      </w:r>
      <w:r>
        <w:rPr>
          <w:rFonts w:ascii="宋体" w:hAnsi="宋体" w:eastAsia="宋体" w:cs="宋体"/>
          <w:b/>
          <w:bCs/>
          <w:color w:val="auto"/>
          <w:szCs w:val="21"/>
          <w:highlight w:val="none"/>
        </w:rPr>
        <w:t>月1日以后</w:t>
      </w:r>
      <w:r>
        <w:rPr>
          <w:rFonts w:hint="eastAsia" w:ascii="宋体" w:hAnsi="宋体" w:eastAsia="宋体" w:cs="宋体"/>
          <w:b/>
          <w:bCs/>
          <w:color w:val="auto"/>
          <w:szCs w:val="21"/>
          <w:highlight w:val="none"/>
        </w:rPr>
        <w:t>，检验报告中检验指标为表</w:t>
      </w: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《液体硫酸铝主要技术指标》中各指标项目，检验报告</w:t>
      </w:r>
      <w:r>
        <w:rPr>
          <w:rFonts w:ascii="宋体" w:hAnsi="宋体" w:eastAsia="宋体" w:cs="宋体"/>
          <w:b/>
          <w:bCs/>
          <w:color w:val="auto"/>
          <w:szCs w:val="21"/>
          <w:highlight w:val="none"/>
        </w:rPr>
        <w:t>使用的检测方法需符合《水处理剂 硫酸铝》（GB/T 31060-2014）</w:t>
      </w:r>
      <w:r>
        <w:rPr>
          <w:rFonts w:hint="eastAsia" w:ascii="宋体" w:hAnsi="宋体" w:eastAsia="宋体" w:cs="宋体"/>
          <w:b/>
          <w:bCs/>
          <w:color w:val="auto"/>
          <w:szCs w:val="21"/>
          <w:highlight w:val="none"/>
        </w:rPr>
        <w:t>。</w:t>
      </w:r>
    </w:p>
    <w:p w14:paraId="6BF255A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6、投标人投标时提供的第三方检测机构出具的检验报告需体现委托方、生产厂家、送检样品的产品名称、生产批号或生产日期</w:t>
      </w:r>
      <w:r>
        <w:rPr>
          <w:rFonts w:ascii="宋体" w:hAnsi="宋体" w:eastAsia="宋体" w:cs="宋体"/>
          <w:color w:val="auto"/>
          <w:szCs w:val="21"/>
          <w:highlight w:val="none"/>
        </w:rPr>
        <w:t>。</w:t>
      </w:r>
    </w:p>
    <w:p w14:paraId="493E7F58">
      <w:pPr>
        <w:spacing w:line="360" w:lineRule="auto"/>
        <w:outlineLvl w:val="1"/>
        <w:rPr>
          <w:rFonts w:ascii="宋体" w:hAnsi="宋体" w:eastAsia="宋体"/>
          <w:b/>
          <w:color w:val="auto"/>
          <w:szCs w:val="21"/>
          <w:highlight w:val="none"/>
        </w:rPr>
      </w:pPr>
      <w:bookmarkStart w:id="324" w:name="_Toc146625405"/>
      <w:bookmarkStart w:id="325" w:name="_Toc174612484"/>
      <w:r>
        <w:rPr>
          <w:rFonts w:hint="eastAsia" w:ascii="宋体" w:hAnsi="宋体" w:eastAsia="宋体"/>
          <w:b/>
          <w:color w:val="auto"/>
          <w:szCs w:val="21"/>
          <w:highlight w:val="none"/>
        </w:rPr>
        <w:t>三</w:t>
      </w:r>
      <w:r>
        <w:rPr>
          <w:rFonts w:ascii="宋体" w:hAnsi="宋体" w:eastAsia="宋体"/>
          <w:b/>
          <w:color w:val="auto"/>
          <w:szCs w:val="21"/>
          <w:highlight w:val="none"/>
        </w:rPr>
        <w:t>、</w:t>
      </w:r>
      <w:r>
        <w:rPr>
          <w:rFonts w:hint="eastAsia" w:ascii="宋体" w:hAnsi="宋体" w:eastAsia="宋体"/>
          <w:b/>
          <w:color w:val="auto"/>
          <w:szCs w:val="21"/>
          <w:highlight w:val="none"/>
        </w:rPr>
        <w:t>交货要求</w:t>
      </w:r>
      <w:bookmarkEnd w:id="324"/>
      <w:bookmarkEnd w:id="325"/>
    </w:p>
    <w:p w14:paraId="6A37B75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1、交货地点：</w:t>
      </w:r>
      <w:r>
        <w:rPr>
          <w:rFonts w:hint="eastAsia" w:ascii="宋体" w:hAnsi="宋体" w:eastAsia="宋体" w:cs="宋体"/>
          <w:color w:val="auto"/>
          <w:szCs w:val="21"/>
          <w:highlight w:val="none"/>
        </w:rPr>
        <w:t>招标人在东莞市范围内的运营项目。</w:t>
      </w:r>
    </w:p>
    <w:p w14:paraId="7118C96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2、交货时间：</w:t>
      </w:r>
      <w:r>
        <w:rPr>
          <w:rFonts w:hint="eastAsia" w:ascii="宋体" w:hAnsi="宋体" w:eastAsia="宋体" w:cs="宋体"/>
          <w:color w:val="auto"/>
          <w:szCs w:val="21"/>
          <w:highlight w:val="none"/>
        </w:rPr>
        <w:t>日常供货（非加急供货）为接到供货通知24小时内，加急供货为接到供货通知4小时内，具体交货时间以招标人运营项目供货通知为准。招标人无需因加急供货而额外支付任何费用</w:t>
      </w:r>
      <w:r>
        <w:rPr>
          <w:rFonts w:ascii="宋体" w:hAnsi="宋体" w:eastAsia="宋体" w:cs="宋体"/>
          <w:color w:val="auto"/>
          <w:szCs w:val="21"/>
          <w:highlight w:val="none"/>
        </w:rPr>
        <w:t>。</w:t>
      </w:r>
    </w:p>
    <w:p w14:paraId="53029F6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3、投标人自行负责将生产药剂运送至招标人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指定位置（生产药剂储存罐），未经</w:t>
      </w:r>
      <w:r>
        <w:rPr>
          <w:rFonts w:hint="eastAsia" w:ascii="宋体" w:hAnsi="宋体" w:eastAsia="宋体" w:cs="宋体"/>
          <w:color w:val="auto"/>
          <w:szCs w:val="21"/>
          <w:highlight w:val="none"/>
        </w:rPr>
        <w:t>招标人</w:t>
      </w:r>
      <w:r>
        <w:rPr>
          <w:rFonts w:ascii="宋体" w:hAnsi="宋体" w:eastAsia="宋体" w:cs="宋体"/>
          <w:color w:val="auto"/>
          <w:szCs w:val="21"/>
          <w:highlight w:val="none"/>
        </w:rPr>
        <w:t>书面同意，投标人不得私自将本合同项下的货物运输义务委托第三方个人或企业。投标人承担相应的运输、装卸等费用，运输人员应配备足够防护器具。如在运输及装卸过程中，生产药剂发生泄</w:t>
      </w:r>
      <w:r>
        <w:rPr>
          <w:rFonts w:hint="eastAsia" w:ascii="宋体" w:hAnsi="宋体" w:eastAsia="宋体" w:cs="宋体"/>
          <w:color w:val="auto"/>
          <w:szCs w:val="21"/>
          <w:highlight w:val="none"/>
        </w:rPr>
        <w:t>漏</w:t>
      </w:r>
      <w:r>
        <w:rPr>
          <w:rFonts w:ascii="宋体" w:hAnsi="宋体" w:eastAsia="宋体" w:cs="宋体"/>
          <w:color w:val="auto"/>
          <w:szCs w:val="21"/>
          <w:highlight w:val="none"/>
        </w:rPr>
        <w:t>，应由投标人负责清理收集，避免造成人员伤害或环境污染。</w:t>
      </w:r>
    </w:p>
    <w:p w14:paraId="3DE8F78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4、每次送货，投标人须提供电子地磅的称重单（含载货时的称重单和卸货后的称重单），相关费用由投标人承担。</w:t>
      </w:r>
      <w:r>
        <w:rPr>
          <w:rFonts w:hint="eastAsia" w:ascii="宋体" w:hAnsi="宋体" w:eastAsia="宋体" w:cs="宋体"/>
          <w:color w:val="auto"/>
          <w:szCs w:val="21"/>
          <w:highlight w:val="none"/>
        </w:rPr>
        <w:t>实际供货数量以招标人运营项目和投标人双方确认的电子地磅的称重单为准。招标人运营项目有电子地磅的，原则上在招标人运营项目过磅；招标人运营项目无电子地磅或电子地磅因检修等原因不可用的，在</w:t>
      </w:r>
      <w:r>
        <w:rPr>
          <w:rFonts w:ascii="宋体" w:hAnsi="宋体" w:eastAsia="宋体" w:cs="宋体"/>
          <w:color w:val="auto"/>
          <w:szCs w:val="21"/>
          <w:highlight w:val="none"/>
        </w:rPr>
        <w:t>交货地点附近的</w:t>
      </w:r>
      <w:r>
        <w:rPr>
          <w:rFonts w:hint="eastAsia" w:ascii="宋体" w:hAnsi="宋体" w:eastAsia="宋体" w:cs="宋体"/>
          <w:color w:val="auto"/>
          <w:szCs w:val="21"/>
          <w:highlight w:val="none"/>
        </w:rPr>
        <w:t>电子地磅过磅。招标人电子地磅的称重服务不含税单价为1.51元/吨，称重服务相关条款由招标人或招标人权属子公司与中标人签订称重服务合同另行约定。</w:t>
      </w:r>
    </w:p>
    <w:p w14:paraId="122C0FF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每次送货，投标人</w:t>
      </w:r>
      <w:r>
        <w:rPr>
          <w:rFonts w:hint="eastAsia" w:ascii="宋体" w:hAnsi="宋体" w:eastAsia="宋体" w:cs="宋体"/>
          <w:color w:val="auto"/>
          <w:szCs w:val="21"/>
          <w:highlight w:val="none"/>
        </w:rPr>
        <w:t>须</w:t>
      </w:r>
      <w:r>
        <w:rPr>
          <w:rFonts w:ascii="宋体" w:hAnsi="宋体" w:eastAsia="宋体" w:cs="宋体"/>
          <w:color w:val="auto"/>
          <w:szCs w:val="21"/>
          <w:highlight w:val="none"/>
        </w:rPr>
        <w:t>随货提供</w:t>
      </w:r>
      <w:r>
        <w:rPr>
          <w:rFonts w:hint="eastAsia" w:ascii="宋体" w:hAnsi="宋体" w:eastAsia="宋体" w:cs="宋体"/>
          <w:color w:val="auto"/>
          <w:szCs w:val="21"/>
          <w:highlight w:val="none"/>
        </w:rPr>
        <w:t>生产厂家出具的</w:t>
      </w:r>
      <w:r>
        <w:rPr>
          <w:rFonts w:ascii="宋体" w:hAnsi="宋体" w:eastAsia="宋体" w:cs="宋体"/>
          <w:color w:val="auto"/>
          <w:szCs w:val="21"/>
          <w:highlight w:val="none"/>
        </w:rPr>
        <w:t>具有</w:t>
      </w:r>
      <w:r>
        <w:rPr>
          <w:rFonts w:ascii="宋体" w:hAnsi="宋体" w:eastAsia="宋体" w:cs="宋体"/>
          <w:b/>
          <w:color w:val="auto"/>
          <w:szCs w:val="21"/>
          <w:highlight w:val="none"/>
        </w:rPr>
        <w:t>生产厂家、出厂批号、氧化铝（Al</w:t>
      </w:r>
      <w:r>
        <w:rPr>
          <w:rFonts w:ascii="宋体" w:hAnsi="宋体" w:eastAsia="宋体" w:cs="宋体"/>
          <w:b/>
          <w:color w:val="auto"/>
          <w:szCs w:val="21"/>
          <w:highlight w:val="none"/>
          <w:vertAlign w:val="subscript"/>
        </w:rPr>
        <w:t>2</w:t>
      </w:r>
      <w:r>
        <w:rPr>
          <w:rFonts w:ascii="宋体" w:hAnsi="宋体" w:eastAsia="宋体" w:cs="宋体"/>
          <w:b/>
          <w:color w:val="auto"/>
          <w:szCs w:val="21"/>
          <w:highlight w:val="none"/>
        </w:rPr>
        <w:t>O</w:t>
      </w:r>
      <w:r>
        <w:rPr>
          <w:rFonts w:ascii="宋体" w:hAnsi="宋体" w:eastAsia="宋体" w:cs="宋体"/>
          <w:b/>
          <w:color w:val="auto"/>
          <w:szCs w:val="21"/>
          <w:highlight w:val="none"/>
          <w:vertAlign w:val="subscript"/>
        </w:rPr>
        <w:t>3</w:t>
      </w:r>
      <w:r>
        <w:rPr>
          <w:rFonts w:ascii="宋体" w:hAnsi="宋体" w:eastAsia="宋体" w:cs="宋体"/>
          <w:b/>
          <w:color w:val="auto"/>
          <w:szCs w:val="21"/>
          <w:highlight w:val="none"/>
        </w:rPr>
        <w:t>）含量、铁（Fe）含量、水不溶物含量、pH值等主要信息</w:t>
      </w:r>
      <w:r>
        <w:rPr>
          <w:rFonts w:ascii="宋体" w:hAnsi="宋体" w:eastAsia="宋体" w:cs="宋体"/>
          <w:color w:val="auto"/>
          <w:szCs w:val="21"/>
          <w:highlight w:val="none"/>
        </w:rPr>
        <w:t>的</w:t>
      </w:r>
      <w:r>
        <w:rPr>
          <w:rFonts w:hint="eastAsia" w:ascii="宋体" w:hAnsi="宋体" w:eastAsia="宋体" w:cs="宋体"/>
          <w:color w:val="auto"/>
          <w:szCs w:val="21"/>
          <w:highlight w:val="none"/>
        </w:rPr>
        <w:t>符合表1《液体硫酸铝主要技术指标》要求的</w:t>
      </w:r>
      <w:r>
        <w:rPr>
          <w:rFonts w:ascii="宋体" w:hAnsi="宋体" w:eastAsia="宋体" w:cs="宋体"/>
          <w:color w:val="auto"/>
          <w:szCs w:val="21"/>
          <w:highlight w:val="none"/>
        </w:rPr>
        <w:t>产品质量检验报告（如出厂检验报告、质量检验报告等）、供货单据等资料，投标人提供的检验报告只作为招标人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参考。</w:t>
      </w:r>
    </w:p>
    <w:p w14:paraId="5D9FF8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、供货期间，</w:t>
      </w:r>
      <w:r>
        <w:rPr>
          <w:rFonts w:hint="eastAsia" w:ascii="宋体" w:hAnsi="宋体" w:eastAsia="宋体" w:cs="宋体"/>
          <w:color w:val="auto"/>
          <w:szCs w:val="21"/>
          <w:highlight w:val="none"/>
        </w:rPr>
        <w:t>在</w:t>
      </w:r>
      <w:r>
        <w:rPr>
          <w:rFonts w:ascii="宋体" w:hAnsi="宋体" w:eastAsia="宋体" w:cs="宋体"/>
          <w:color w:val="auto"/>
          <w:szCs w:val="21"/>
          <w:highlight w:val="none"/>
        </w:rPr>
        <w:t>收到招标人</w:t>
      </w:r>
      <w:r>
        <w:rPr>
          <w:rFonts w:hint="eastAsia" w:ascii="宋体" w:hAnsi="宋体" w:eastAsia="宋体" w:cs="宋体"/>
          <w:color w:val="auto"/>
          <w:szCs w:val="21"/>
          <w:highlight w:val="none"/>
        </w:rPr>
        <w:t>运营项目供货</w:t>
      </w:r>
      <w:r>
        <w:rPr>
          <w:rFonts w:ascii="宋体" w:hAnsi="宋体" w:eastAsia="宋体" w:cs="宋体"/>
          <w:color w:val="auto"/>
          <w:szCs w:val="21"/>
          <w:highlight w:val="none"/>
        </w:rPr>
        <w:t>通知前，投标人无需为合同履行做准备工作。招标人运营项目相关信息见附件，仅供投标人报价参考。</w:t>
      </w:r>
    </w:p>
    <w:p w14:paraId="1388CC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、关于生产药剂的贮存装置、贮存条件等要求，投标人应</w:t>
      </w:r>
      <w:r>
        <w:rPr>
          <w:rFonts w:hint="eastAsia" w:ascii="宋体" w:hAnsi="宋体" w:eastAsia="宋体" w:cs="宋体"/>
          <w:color w:val="auto"/>
          <w:szCs w:val="21"/>
          <w:highlight w:val="none"/>
        </w:rPr>
        <w:t>以书面形式</w:t>
      </w:r>
      <w:r>
        <w:rPr>
          <w:rFonts w:ascii="宋体" w:hAnsi="宋体" w:eastAsia="宋体" w:cs="宋体"/>
          <w:color w:val="auto"/>
          <w:szCs w:val="21"/>
          <w:highlight w:val="none"/>
        </w:rPr>
        <w:t>详细告知招标人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w:t>
      </w:r>
    </w:p>
    <w:p w14:paraId="4D4F5F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w:t>
      </w:r>
      <w:r>
        <w:rPr>
          <w:rFonts w:hint="eastAsia" w:ascii="宋体" w:hAnsi="宋体" w:eastAsia="宋体" w:cs="宋体"/>
          <w:color w:val="auto"/>
          <w:szCs w:val="21"/>
          <w:highlight w:val="none"/>
        </w:rPr>
        <w:t>漏</w:t>
      </w:r>
      <w:r>
        <w:rPr>
          <w:rFonts w:ascii="宋体" w:hAnsi="宋体" w:eastAsia="宋体" w:cs="宋体"/>
          <w:color w:val="auto"/>
          <w:szCs w:val="21"/>
          <w:highlight w:val="none"/>
        </w:rPr>
        <w:t>并避免有毒物品的污染，且投标人或其委托的运输单位应当具备国家及行业规定的运输资质。</w:t>
      </w:r>
    </w:p>
    <w:p w14:paraId="348D9D34">
      <w:pPr>
        <w:spacing w:line="360" w:lineRule="auto"/>
        <w:outlineLvl w:val="1"/>
        <w:rPr>
          <w:rFonts w:ascii="宋体" w:hAnsi="宋体" w:eastAsia="宋体" w:cs="宋体"/>
          <w:b/>
          <w:color w:val="auto"/>
          <w:szCs w:val="21"/>
          <w:highlight w:val="none"/>
        </w:rPr>
      </w:pPr>
      <w:bookmarkStart w:id="326" w:name="_Toc146625406"/>
      <w:bookmarkStart w:id="327" w:name="_Toc174612485"/>
      <w:r>
        <w:rPr>
          <w:rFonts w:hint="eastAsia" w:ascii="宋体" w:hAnsi="宋体" w:eastAsia="宋体" w:cs="宋体"/>
          <w:b/>
          <w:color w:val="auto"/>
          <w:szCs w:val="21"/>
          <w:highlight w:val="none"/>
        </w:rPr>
        <w:t>四、验收要求</w:t>
      </w:r>
      <w:bookmarkEnd w:id="326"/>
      <w:bookmarkEnd w:id="327"/>
    </w:p>
    <w:p w14:paraId="30FC0846">
      <w:pPr>
        <w:spacing w:line="360" w:lineRule="auto"/>
        <w:ind w:firstLine="420" w:firstLineChars="200"/>
        <w:rPr>
          <w:rFonts w:ascii="宋体" w:hAnsi="宋体" w:eastAsia="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验收分为货到交货地点的初步验收，和</w:t>
      </w:r>
      <w:r>
        <w:rPr>
          <w:rFonts w:hint="eastAsia" w:ascii="宋体" w:hAnsi="宋体" w:eastAsia="宋体" w:cs="宋体"/>
          <w:color w:val="auto"/>
          <w:szCs w:val="21"/>
          <w:highlight w:val="none"/>
        </w:rPr>
        <w:t>货物</w:t>
      </w:r>
      <w:r>
        <w:rPr>
          <w:rFonts w:ascii="宋体" w:hAnsi="宋体" w:eastAsia="宋体" w:cs="宋体"/>
          <w:color w:val="auto"/>
          <w:szCs w:val="21"/>
          <w:highlight w:val="none"/>
        </w:rPr>
        <w:t>检</w:t>
      </w:r>
      <w:r>
        <w:rPr>
          <w:rFonts w:hint="eastAsia" w:ascii="宋体" w:hAnsi="宋体" w:eastAsia="宋体" w:cs="宋体"/>
          <w:color w:val="auto"/>
          <w:szCs w:val="21"/>
          <w:highlight w:val="none"/>
        </w:rPr>
        <w:t>验合格</w:t>
      </w:r>
      <w:r>
        <w:rPr>
          <w:rFonts w:ascii="宋体" w:hAnsi="宋体" w:eastAsia="宋体" w:cs="宋体"/>
          <w:color w:val="auto"/>
          <w:szCs w:val="21"/>
          <w:highlight w:val="none"/>
        </w:rPr>
        <w:t>后的最终验收。</w:t>
      </w:r>
    </w:p>
    <w:p w14:paraId="011EDD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（1）初步</w:t>
      </w:r>
      <w:r>
        <w:rPr>
          <w:rFonts w:ascii="宋体" w:hAnsi="宋体" w:eastAsia="宋体" w:cs="宋体"/>
          <w:color w:val="auto"/>
          <w:szCs w:val="21"/>
          <w:highlight w:val="none"/>
        </w:rPr>
        <w:t>验收：</w:t>
      </w:r>
    </w:p>
    <w:p w14:paraId="1F1F33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货物运抵交货地点，招标人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、投标人共同验货。招标人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按照本</w:t>
      </w:r>
      <w:r>
        <w:rPr>
          <w:rFonts w:hint="eastAsia" w:ascii="宋体" w:hAnsi="宋体" w:eastAsia="宋体" w:cs="宋体"/>
          <w:color w:val="auto"/>
          <w:szCs w:val="21"/>
          <w:highlight w:val="none"/>
        </w:rPr>
        <w:t>项目</w:t>
      </w:r>
      <w:r>
        <w:rPr>
          <w:rFonts w:ascii="宋体" w:hAnsi="宋体" w:eastAsia="宋体" w:cs="宋体"/>
          <w:color w:val="auto"/>
          <w:szCs w:val="21"/>
          <w:highlight w:val="none"/>
        </w:rPr>
        <w:t>合同及</w:t>
      </w:r>
      <w:r>
        <w:rPr>
          <w:rFonts w:hint="eastAsia" w:ascii="宋体" w:hAnsi="宋体" w:eastAsia="宋体" w:cs="宋体"/>
          <w:color w:val="auto"/>
          <w:szCs w:val="21"/>
          <w:highlight w:val="none"/>
        </w:rPr>
        <w:t>招标</w:t>
      </w:r>
      <w:r>
        <w:rPr>
          <w:rFonts w:ascii="宋体" w:hAnsi="宋体" w:eastAsia="宋体" w:cs="宋体"/>
          <w:color w:val="auto"/>
          <w:szCs w:val="21"/>
          <w:highlight w:val="none"/>
        </w:rPr>
        <w:t>文件，对货物的数量、品种、</w:t>
      </w:r>
      <w:r>
        <w:rPr>
          <w:rFonts w:hint="eastAsia" w:ascii="宋体" w:hAnsi="宋体" w:eastAsia="宋体" w:cs="宋体"/>
          <w:color w:val="auto"/>
          <w:szCs w:val="21"/>
          <w:highlight w:val="none"/>
        </w:rPr>
        <w:t>随车</w:t>
      </w:r>
      <w:r>
        <w:rPr>
          <w:rFonts w:ascii="宋体" w:hAnsi="宋体" w:eastAsia="宋体" w:cs="宋体"/>
          <w:color w:val="auto"/>
          <w:szCs w:val="21"/>
          <w:highlight w:val="none"/>
        </w:rPr>
        <w:t>产品质量检验报告、供货单据等进行核对</w:t>
      </w:r>
      <w:r>
        <w:rPr>
          <w:rFonts w:hint="eastAsia" w:ascii="宋体" w:hAnsi="宋体" w:eastAsia="宋体" w:cs="宋体"/>
          <w:color w:val="auto"/>
          <w:szCs w:val="21"/>
          <w:highlight w:val="none"/>
        </w:rPr>
        <w:t>。</w:t>
      </w:r>
    </w:p>
    <w:p w14:paraId="1848EF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2）初步验收合格后，</w:t>
      </w:r>
      <w:r>
        <w:rPr>
          <w:rFonts w:ascii="宋体" w:hAnsi="宋体" w:eastAsia="宋体" w:cs="宋体"/>
          <w:color w:val="auto"/>
          <w:szCs w:val="21"/>
          <w:highlight w:val="none"/>
        </w:rPr>
        <w:t>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、投标人</w:t>
      </w:r>
      <w:r>
        <w:rPr>
          <w:rFonts w:hint="eastAsia" w:ascii="宋体" w:hAnsi="宋体" w:eastAsia="宋体" w:cs="宋体"/>
          <w:color w:val="auto"/>
          <w:szCs w:val="21"/>
          <w:highlight w:val="none"/>
        </w:rPr>
        <w:t>双方进行相关签收手续</w:t>
      </w:r>
      <w:r>
        <w:rPr>
          <w:rFonts w:ascii="宋体" w:hAnsi="宋体" w:eastAsia="宋体" w:cs="宋体"/>
          <w:color w:val="auto"/>
          <w:szCs w:val="21"/>
          <w:highlight w:val="none"/>
        </w:rPr>
        <w:t>。</w:t>
      </w:r>
    </w:p>
    <w:p w14:paraId="1677F7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（2）最终验收</w:t>
      </w:r>
    </w:p>
    <w:p w14:paraId="593780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对每次供货货物检验，</w:t>
      </w:r>
      <w:r>
        <w:rPr>
          <w:rFonts w:hint="eastAsia" w:ascii="宋体" w:hAnsi="宋体" w:eastAsia="宋体" w:cs="宋体"/>
          <w:color w:val="auto"/>
          <w:szCs w:val="21"/>
          <w:highlight w:val="none"/>
        </w:rPr>
        <w:t>检验指标由招标人在表1《液体硫酸铝主要技术指标》中选择，其中氧化铝（Al</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O</w:t>
      </w:r>
      <w:r>
        <w:rPr>
          <w:rFonts w:hint="eastAsia" w:ascii="宋体" w:hAnsi="宋体" w:eastAsia="宋体" w:cs="宋体"/>
          <w:color w:val="auto"/>
          <w:szCs w:val="21"/>
          <w:highlight w:val="none"/>
          <w:vertAlign w:val="subscript"/>
        </w:rPr>
        <w:t>3</w:t>
      </w:r>
      <w:r>
        <w:rPr>
          <w:rFonts w:hint="eastAsia" w:ascii="宋体" w:hAnsi="宋体" w:eastAsia="宋体" w:cs="宋体"/>
          <w:color w:val="auto"/>
          <w:szCs w:val="21"/>
          <w:highlight w:val="none"/>
        </w:rPr>
        <w:t>）的质量分数、水不溶物的质量分数、pH值为每次供货货物的批检检验指标，其余指标为招标人根据需要抽检的按需检验指标，货物批检检验指标和按需检验指标由招标人根据招标人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Cs w:val="21"/>
          <w:highlight w:val="none"/>
          <w:lang w:bidi="ar"/>
        </w:rPr>
        <w:t>关于药剂的管理制度及要求适时调整。</w:t>
      </w:r>
      <w:r>
        <w:rPr>
          <w:rFonts w:ascii="宋体" w:hAnsi="宋体" w:eastAsia="宋体" w:cs="宋体"/>
          <w:color w:val="auto"/>
          <w:szCs w:val="21"/>
          <w:highlight w:val="none"/>
        </w:rPr>
        <w:t>每次货到现场时可由双方共同取样，供货</w:t>
      </w:r>
      <w:r>
        <w:rPr>
          <w:rFonts w:hint="eastAsia" w:ascii="宋体" w:hAnsi="宋体" w:eastAsia="宋体" w:cs="宋体"/>
          <w:color w:val="auto"/>
          <w:szCs w:val="21"/>
          <w:highlight w:val="none"/>
        </w:rPr>
        <w:t>货物</w:t>
      </w:r>
      <w:r>
        <w:rPr>
          <w:rFonts w:ascii="宋体" w:hAnsi="宋体" w:eastAsia="宋体" w:cs="宋体"/>
          <w:color w:val="auto"/>
          <w:szCs w:val="21"/>
          <w:highlight w:val="none"/>
        </w:rPr>
        <w:t>合格判定以招标人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实验室检验结果为准。招标人根据需要可委托具有检测产品CMA认证资质的第三方检测机构检测，招标人委托的具有检测产品CMA认证资质的第三方检测机构的检验结果与招标人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实验室不一致的，该次的供货</w:t>
      </w:r>
      <w:r>
        <w:rPr>
          <w:rFonts w:hint="eastAsia" w:ascii="宋体" w:hAnsi="宋体" w:eastAsia="宋体" w:cs="宋体"/>
          <w:color w:val="auto"/>
          <w:szCs w:val="21"/>
          <w:highlight w:val="none"/>
        </w:rPr>
        <w:t>货物</w:t>
      </w:r>
      <w:r>
        <w:rPr>
          <w:rFonts w:ascii="宋体" w:hAnsi="宋体" w:eastAsia="宋体" w:cs="宋体"/>
          <w:color w:val="auto"/>
          <w:szCs w:val="21"/>
          <w:highlight w:val="none"/>
        </w:rPr>
        <w:t>质量判定以招标人委托的具有检测产品CMA认证资质的第三方检测机构的检验结果为准。</w:t>
      </w:r>
    </w:p>
    <w:p w14:paraId="09E4CA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2）货物检验方法参照《水处理剂 硫酸铝》（GB/T 31060-2014）测定。供货期间，如有发布最新的行业标准或国家标准，货物检验方法按发布的最新行业标准或国家标准执行。</w:t>
      </w:r>
    </w:p>
    <w:p w14:paraId="046FC9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3）如供货货物符合表1《液体硫酸铝主要技术指标》要求则最终验收合格。</w:t>
      </w:r>
    </w:p>
    <w:p w14:paraId="0A20B2D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w:t>
      </w:r>
      <w:r>
        <w:rPr>
          <w:rFonts w:ascii="宋体" w:hAnsi="宋体" w:eastAsia="宋体" w:cs="宋体"/>
          <w:color w:val="auto"/>
          <w:szCs w:val="21"/>
          <w:highlight w:val="none"/>
        </w:rPr>
        <w:t>货物按上述程序验收</w:t>
      </w:r>
      <w:r>
        <w:rPr>
          <w:rFonts w:hint="eastAsia" w:ascii="宋体" w:hAnsi="宋体" w:eastAsia="宋体" w:cs="宋体"/>
          <w:color w:val="auto"/>
          <w:szCs w:val="21"/>
          <w:highlight w:val="none"/>
        </w:rPr>
        <w:t>后</w:t>
      </w:r>
      <w:r>
        <w:rPr>
          <w:rFonts w:ascii="宋体" w:hAnsi="宋体" w:eastAsia="宋体" w:cs="宋体"/>
          <w:color w:val="auto"/>
          <w:szCs w:val="21"/>
          <w:highlight w:val="none"/>
        </w:rPr>
        <w:t>，招标人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向投标人出具书面的验收报告</w:t>
      </w:r>
      <w:r>
        <w:rPr>
          <w:rFonts w:hint="eastAsia" w:ascii="宋体" w:hAnsi="宋体" w:eastAsia="宋体" w:cs="宋体"/>
          <w:color w:val="auto"/>
          <w:szCs w:val="21"/>
          <w:highlight w:val="none"/>
        </w:rPr>
        <w:t>，投标人需对验收报告盖章确认。</w:t>
      </w:r>
      <w:r>
        <w:rPr>
          <w:rFonts w:ascii="宋体" w:hAnsi="宋体" w:eastAsia="宋体" w:cs="宋体"/>
          <w:color w:val="auto"/>
          <w:szCs w:val="21"/>
          <w:highlight w:val="none"/>
        </w:rPr>
        <w:t>验收报告</w:t>
      </w:r>
      <w:r>
        <w:rPr>
          <w:rFonts w:hint="eastAsia" w:ascii="宋体" w:hAnsi="宋体" w:eastAsia="宋体" w:cs="宋体"/>
          <w:color w:val="auto"/>
          <w:szCs w:val="21"/>
          <w:highlight w:val="none"/>
        </w:rPr>
        <w:t>作为对</w:t>
      </w:r>
      <w:r>
        <w:rPr>
          <w:rFonts w:ascii="宋体" w:hAnsi="宋体" w:eastAsia="宋体" w:cs="宋体"/>
          <w:color w:val="auto"/>
          <w:szCs w:val="21"/>
          <w:highlight w:val="none"/>
        </w:rPr>
        <w:t>货物</w:t>
      </w:r>
      <w:r>
        <w:rPr>
          <w:rFonts w:hint="eastAsia" w:ascii="宋体" w:hAnsi="宋体" w:eastAsia="宋体" w:cs="宋体"/>
          <w:color w:val="auto"/>
          <w:szCs w:val="21"/>
          <w:highlight w:val="none"/>
        </w:rPr>
        <w:t>供货数量及主要技术指标</w:t>
      </w:r>
      <w:r>
        <w:rPr>
          <w:rFonts w:ascii="宋体" w:hAnsi="宋体" w:eastAsia="宋体" w:cs="宋体"/>
          <w:color w:val="auto"/>
          <w:szCs w:val="21"/>
          <w:highlight w:val="none"/>
        </w:rPr>
        <w:t>验收</w:t>
      </w:r>
      <w:r>
        <w:rPr>
          <w:rFonts w:hint="eastAsia" w:ascii="宋体" w:hAnsi="宋体" w:eastAsia="宋体" w:cs="宋体"/>
          <w:color w:val="auto"/>
          <w:szCs w:val="21"/>
          <w:highlight w:val="none"/>
        </w:rPr>
        <w:t>的证明</w:t>
      </w:r>
      <w:r>
        <w:rPr>
          <w:rFonts w:ascii="宋体" w:hAnsi="宋体" w:eastAsia="宋体" w:cs="宋体"/>
          <w:color w:val="auto"/>
          <w:szCs w:val="21"/>
          <w:highlight w:val="none"/>
        </w:rPr>
        <w:t>，</w:t>
      </w:r>
      <w:r>
        <w:rPr>
          <w:rFonts w:hint="eastAsia" w:ascii="宋体" w:hAnsi="宋体" w:eastAsia="宋体" w:cs="宋体"/>
          <w:color w:val="auto"/>
          <w:szCs w:val="21"/>
          <w:highlight w:val="none"/>
        </w:rPr>
        <w:t>不代表对货物</w:t>
      </w:r>
      <w:r>
        <w:rPr>
          <w:rFonts w:ascii="宋体" w:hAnsi="宋体" w:eastAsia="宋体" w:cs="宋体"/>
          <w:color w:val="auto"/>
          <w:szCs w:val="21"/>
          <w:highlight w:val="none"/>
        </w:rPr>
        <w:t>使用效果的</w:t>
      </w:r>
      <w:r>
        <w:rPr>
          <w:rFonts w:hint="eastAsia" w:ascii="宋体" w:hAnsi="宋体" w:eastAsia="宋体" w:cs="宋体"/>
          <w:color w:val="auto"/>
          <w:szCs w:val="21"/>
          <w:highlight w:val="none"/>
        </w:rPr>
        <w:t>认可</w:t>
      </w:r>
      <w:r>
        <w:rPr>
          <w:rFonts w:ascii="宋体" w:hAnsi="宋体" w:eastAsia="宋体" w:cs="宋体"/>
          <w:color w:val="auto"/>
          <w:szCs w:val="21"/>
          <w:highlight w:val="none"/>
        </w:rPr>
        <w:t>。</w:t>
      </w:r>
    </w:p>
    <w:p w14:paraId="3FB31EEF">
      <w:pPr>
        <w:spacing w:line="360" w:lineRule="auto"/>
        <w:ind w:firstLine="420" w:firstLineChars="200"/>
        <w:rPr>
          <w:rFonts w:ascii="宋体" w:hAnsi="宋体" w:eastAsia="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w:t>
      </w:r>
      <w:r>
        <w:rPr>
          <w:rFonts w:ascii="宋体" w:hAnsi="宋体" w:eastAsia="宋体" w:cs="宋体"/>
          <w:color w:val="auto"/>
          <w:szCs w:val="21"/>
          <w:highlight w:val="none"/>
        </w:rPr>
        <w:t>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根据本条规定对货物所做出的验收，仅作为起算付款及质保期之用，不视为双方对于货物质量的最终认可，投标人仍应在质保期内对产品质量承担保证责任。</w:t>
      </w:r>
    </w:p>
    <w:p w14:paraId="207F7B3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w:t>
      </w:r>
      <w:r>
        <w:rPr>
          <w:rFonts w:ascii="宋体" w:hAnsi="宋体" w:eastAsia="宋体" w:cs="宋体"/>
          <w:color w:val="auto"/>
          <w:szCs w:val="21"/>
          <w:highlight w:val="none"/>
        </w:rPr>
        <w:t>货物在经</w:t>
      </w:r>
      <w:r>
        <w:rPr>
          <w:rFonts w:hint="eastAsia" w:ascii="宋体" w:hAnsi="宋体" w:eastAsia="宋体" w:cs="宋体"/>
          <w:color w:val="auto"/>
          <w:szCs w:val="21"/>
          <w:highlight w:val="none"/>
        </w:rPr>
        <w:t>最终</w:t>
      </w:r>
      <w:r>
        <w:rPr>
          <w:rFonts w:ascii="宋体" w:hAnsi="宋体" w:eastAsia="宋体" w:cs="宋体"/>
          <w:color w:val="auto"/>
          <w:szCs w:val="21"/>
          <w:highlight w:val="none"/>
        </w:rPr>
        <w:t>验收合格前，其损耗、毁损、灭失等风险及责任由投标人承担，如因发生前述情形，导致投标人所提供的货物不能通过招标人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验收的，投标人应按招标人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要求无条件予以退换货，给招标人造成损失的投标人须承担全部的赔偿责任。</w:t>
      </w:r>
    </w:p>
    <w:p w14:paraId="74EE0CDB">
      <w:pPr>
        <w:spacing w:line="360" w:lineRule="auto"/>
        <w:outlineLvl w:val="1"/>
        <w:rPr>
          <w:rFonts w:ascii="宋体" w:hAnsi="宋体" w:eastAsia="宋体" w:cs="宋体"/>
          <w:b/>
          <w:color w:val="auto"/>
          <w:szCs w:val="21"/>
          <w:highlight w:val="none"/>
        </w:rPr>
      </w:pPr>
      <w:bookmarkStart w:id="328" w:name="_Toc174612486"/>
      <w:bookmarkStart w:id="329" w:name="_Toc146625407"/>
      <w:r>
        <w:rPr>
          <w:rFonts w:hint="eastAsia" w:ascii="宋体" w:hAnsi="宋体" w:eastAsia="宋体" w:cs="宋体"/>
          <w:b/>
          <w:color w:val="auto"/>
          <w:szCs w:val="21"/>
          <w:highlight w:val="none"/>
        </w:rPr>
        <w:t>五、资料要求</w:t>
      </w:r>
      <w:bookmarkEnd w:id="328"/>
      <w:bookmarkEnd w:id="329"/>
    </w:p>
    <w:p w14:paraId="7EBC6A1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1、投标人需向招标人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提供但不限于下述技术资料：</w:t>
      </w:r>
    </w:p>
    <w:p w14:paraId="424360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olor w:val="auto"/>
          <w:szCs w:val="21"/>
          <w:highlight w:val="none"/>
        </w:rPr>
        <w:t>符合第三条交货要求第5点要求的</w:t>
      </w:r>
      <w:r>
        <w:rPr>
          <w:rFonts w:hint="eastAsia" w:ascii="宋体" w:hAnsi="宋体" w:eastAsia="宋体" w:cs="宋体"/>
          <w:color w:val="auto"/>
          <w:szCs w:val="21"/>
          <w:highlight w:val="none"/>
        </w:rPr>
        <w:t>产品质量检验报告（如出厂检验报告、质量检验报告等）</w:t>
      </w:r>
      <w:r>
        <w:rPr>
          <w:rFonts w:ascii="宋体" w:hAnsi="宋体" w:eastAsia="宋体" w:cs="宋体"/>
          <w:color w:val="auto"/>
          <w:szCs w:val="21"/>
          <w:highlight w:val="none"/>
        </w:rPr>
        <w:t>、供货单据；</w:t>
      </w:r>
    </w:p>
    <w:p w14:paraId="449601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2）验收报告；</w:t>
      </w:r>
    </w:p>
    <w:p w14:paraId="4245047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3）与货物使用相关的其他文件；</w:t>
      </w:r>
    </w:p>
    <w:p w14:paraId="24F4C8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要求提供的其他技术资料。</w:t>
      </w:r>
    </w:p>
    <w:p w14:paraId="58CE6CC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2、投标人需将上述资料（若上述资料为复印件的，则须加盖投标人公章）在交货时交给</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，有关资料的收集和整理由投标人负责，</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予以配合。</w:t>
      </w:r>
    </w:p>
    <w:p w14:paraId="1E5E8BA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3、供货期内，投标人</w:t>
      </w:r>
      <w:r>
        <w:rPr>
          <w:rFonts w:hint="eastAsia" w:ascii="宋体" w:hAnsi="宋体" w:eastAsia="宋体" w:cs="宋体"/>
          <w:color w:val="auto"/>
          <w:szCs w:val="21"/>
          <w:highlight w:val="none"/>
        </w:rPr>
        <w:t>需</w:t>
      </w:r>
      <w:r>
        <w:rPr>
          <w:rFonts w:ascii="宋体" w:hAnsi="宋体" w:eastAsia="宋体" w:cs="宋体"/>
          <w:color w:val="auto"/>
          <w:szCs w:val="21"/>
          <w:highlight w:val="none"/>
        </w:rPr>
        <w:t>每季度</w:t>
      </w:r>
      <w:r>
        <w:rPr>
          <w:rFonts w:hint="eastAsia" w:ascii="宋体" w:hAnsi="宋体" w:eastAsia="宋体" w:cs="宋体"/>
          <w:color w:val="auto"/>
          <w:szCs w:val="21"/>
          <w:highlight w:val="none"/>
        </w:rPr>
        <w:t>委托具有CMA认证资质的</w:t>
      </w:r>
      <w:r>
        <w:rPr>
          <w:rFonts w:ascii="宋体" w:hAnsi="宋体" w:eastAsia="宋体" w:cs="宋体"/>
          <w:color w:val="auto"/>
          <w:szCs w:val="21"/>
          <w:highlight w:val="none"/>
        </w:rPr>
        <w:t>第三方检测机构</w:t>
      </w:r>
      <w:r>
        <w:rPr>
          <w:rFonts w:hint="eastAsia" w:ascii="宋体" w:hAnsi="宋体" w:eastAsia="宋体" w:cs="宋体"/>
          <w:color w:val="auto"/>
          <w:szCs w:val="21"/>
          <w:highlight w:val="none"/>
        </w:rPr>
        <w:t>对</w:t>
      </w:r>
      <w:r>
        <w:rPr>
          <w:rFonts w:ascii="宋体" w:hAnsi="宋体" w:eastAsia="宋体" w:cs="宋体"/>
          <w:color w:val="auto"/>
          <w:szCs w:val="21"/>
          <w:highlight w:val="none"/>
        </w:rPr>
        <w:t>供货期间所供货物</w:t>
      </w:r>
      <w:r>
        <w:rPr>
          <w:rFonts w:hint="eastAsia" w:ascii="宋体" w:hAnsi="宋体" w:eastAsia="宋体" w:cs="宋体"/>
          <w:color w:val="auto"/>
          <w:szCs w:val="21"/>
          <w:highlight w:val="none"/>
        </w:rPr>
        <w:t>进行检测，并提供</w:t>
      </w:r>
      <w:r>
        <w:rPr>
          <w:rFonts w:ascii="宋体" w:hAnsi="宋体" w:eastAsia="宋体" w:cs="宋体"/>
          <w:color w:val="auto"/>
          <w:szCs w:val="21"/>
          <w:highlight w:val="none"/>
        </w:rPr>
        <w:t>第三方检测机构</w:t>
      </w:r>
      <w:r>
        <w:rPr>
          <w:rFonts w:hint="eastAsia" w:ascii="宋体" w:hAnsi="宋体" w:eastAsia="宋体" w:cs="宋体"/>
          <w:color w:val="auto"/>
          <w:szCs w:val="21"/>
          <w:highlight w:val="none"/>
        </w:rPr>
        <w:t>出具的符合表1《液体硫酸铝主要技术指标》要求的</w:t>
      </w:r>
      <w:r>
        <w:rPr>
          <w:rFonts w:ascii="宋体" w:hAnsi="宋体" w:eastAsia="宋体" w:cs="宋体"/>
          <w:color w:val="auto"/>
          <w:szCs w:val="21"/>
          <w:highlight w:val="none"/>
        </w:rPr>
        <w:t>检验报告，检验报告上的标徽应包括但不限于CMA认证标徽，</w:t>
      </w:r>
      <w:r>
        <w:rPr>
          <w:rFonts w:ascii="宋体" w:hAnsi="宋体" w:eastAsia="宋体" w:cs="宋体"/>
          <w:b/>
          <w:bCs/>
          <w:color w:val="auto"/>
          <w:szCs w:val="21"/>
          <w:highlight w:val="none"/>
        </w:rPr>
        <w:t>检验报告需体现委托方、生产厂家、送检样品的产品名称、生产批号或生产日期</w:t>
      </w:r>
      <w:r>
        <w:rPr>
          <w:rFonts w:hint="eastAsia" w:ascii="宋体" w:hAnsi="宋体" w:eastAsia="宋体" w:cs="宋体"/>
          <w:b/>
          <w:bCs/>
          <w:color w:val="auto"/>
          <w:szCs w:val="21"/>
          <w:highlight w:val="none"/>
        </w:rPr>
        <w:t>、表1《液体硫酸铝主要技术指标》中各指标项目检测结果，检验报告</w:t>
      </w:r>
      <w:r>
        <w:rPr>
          <w:rFonts w:ascii="宋体" w:hAnsi="宋体" w:eastAsia="宋体" w:cs="宋体"/>
          <w:b/>
          <w:bCs/>
          <w:color w:val="auto"/>
          <w:szCs w:val="21"/>
          <w:highlight w:val="none"/>
        </w:rPr>
        <w:t>使用的检测方法需符合《水处理剂 硫酸铝》（GB/T 31060-2014）</w:t>
      </w:r>
      <w:r>
        <w:rPr>
          <w:rFonts w:hint="eastAsia" w:ascii="宋体" w:hAnsi="宋体" w:eastAsia="宋体" w:cs="宋体"/>
          <w:b/>
          <w:bCs/>
          <w:color w:val="auto"/>
          <w:szCs w:val="21"/>
          <w:highlight w:val="none"/>
        </w:rPr>
        <w:t>，</w:t>
      </w:r>
      <w:r>
        <w:rPr>
          <w:rFonts w:ascii="宋体" w:hAnsi="宋体" w:eastAsia="宋体" w:cs="宋体"/>
          <w:b/>
          <w:bCs/>
          <w:color w:val="auto"/>
          <w:szCs w:val="21"/>
          <w:highlight w:val="none"/>
        </w:rPr>
        <w:t>检验报告</w:t>
      </w:r>
      <w:r>
        <w:rPr>
          <w:rFonts w:hint="eastAsia" w:ascii="宋体" w:hAnsi="宋体" w:eastAsia="宋体" w:cs="宋体"/>
          <w:b/>
          <w:bCs/>
          <w:color w:val="auto"/>
          <w:szCs w:val="21"/>
          <w:highlight w:val="none"/>
        </w:rPr>
        <w:t>中样品送检时间需在供货期内</w:t>
      </w:r>
      <w:r>
        <w:rPr>
          <w:rFonts w:ascii="宋体" w:hAnsi="宋体" w:eastAsia="宋体" w:cs="宋体"/>
          <w:color w:val="auto"/>
          <w:szCs w:val="21"/>
          <w:highlight w:val="none"/>
        </w:rPr>
        <w:t>。</w:t>
      </w:r>
      <w:r>
        <w:rPr>
          <w:rFonts w:hint="eastAsia" w:ascii="宋体" w:hAnsi="宋体" w:eastAsia="宋体" w:cs="宋体"/>
          <w:color w:val="auto"/>
          <w:szCs w:val="21"/>
          <w:highlight w:val="none"/>
        </w:rPr>
        <w:t>供货期间，如有发布最新的行业标准或国家标准，货物检验方法按发布的最新行业标准或国家标准执行。</w:t>
      </w:r>
    </w:p>
    <w:p w14:paraId="61159636">
      <w:pPr>
        <w:spacing w:line="360" w:lineRule="auto"/>
        <w:ind w:firstLine="420"/>
        <w:rPr>
          <w:rFonts w:ascii="宋体" w:hAnsi="宋体" w:eastAsia="宋体" w:cs="宋体"/>
          <w:color w:val="auto"/>
          <w:szCs w:val="21"/>
          <w:highlight w:val="none"/>
        </w:rPr>
      </w:pPr>
      <w:r>
        <w:rPr>
          <w:rFonts w:ascii="宋体" w:hAnsi="宋体" w:eastAsia="宋体" w:cs="宋体"/>
          <w:color w:val="auto"/>
          <w:szCs w:val="21"/>
          <w:highlight w:val="none"/>
        </w:rPr>
        <w:t>4、投标人提交的技术资料在出现遗漏或发现错误时，</w:t>
      </w:r>
      <w:r>
        <w:rPr>
          <w:rFonts w:hint="eastAsia" w:ascii="宋体" w:hAnsi="宋体" w:eastAsia="宋体" w:cs="宋体"/>
          <w:color w:val="auto"/>
          <w:szCs w:val="21"/>
          <w:highlight w:val="none"/>
        </w:rPr>
        <w:t>应</w:t>
      </w:r>
      <w:r>
        <w:rPr>
          <w:rFonts w:ascii="宋体" w:hAnsi="宋体" w:eastAsia="宋体" w:cs="宋体"/>
          <w:color w:val="auto"/>
          <w:szCs w:val="21"/>
          <w:highlight w:val="none"/>
        </w:rPr>
        <w:t>及时补充或更正</w:t>
      </w:r>
      <w:r>
        <w:rPr>
          <w:rFonts w:hint="eastAsia" w:ascii="宋体" w:hAnsi="宋体" w:eastAsia="宋体" w:cs="宋体"/>
          <w:color w:val="auto"/>
          <w:szCs w:val="21"/>
          <w:highlight w:val="none"/>
        </w:rPr>
        <w:t>后</w:t>
      </w:r>
      <w:r>
        <w:rPr>
          <w:rFonts w:ascii="宋体" w:hAnsi="宋体" w:eastAsia="宋体" w:cs="宋体"/>
          <w:color w:val="auto"/>
          <w:szCs w:val="21"/>
          <w:highlight w:val="none"/>
        </w:rPr>
        <w:t>提交</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w:t>
      </w:r>
    </w:p>
    <w:p w14:paraId="29491005">
      <w:pPr>
        <w:spacing w:line="360" w:lineRule="auto"/>
        <w:outlineLvl w:val="1"/>
        <w:rPr>
          <w:rFonts w:ascii="宋体" w:hAnsi="宋体" w:eastAsia="宋体" w:cs="宋体"/>
          <w:b/>
          <w:color w:val="auto"/>
          <w:szCs w:val="21"/>
          <w:highlight w:val="none"/>
        </w:rPr>
      </w:pPr>
      <w:bookmarkStart w:id="330" w:name="_Toc174612487"/>
      <w:bookmarkStart w:id="331" w:name="_Toc146625408"/>
      <w:r>
        <w:rPr>
          <w:rFonts w:hint="eastAsia" w:ascii="宋体" w:hAnsi="宋体" w:eastAsia="宋体" w:cs="宋体"/>
          <w:b/>
          <w:color w:val="auto"/>
          <w:szCs w:val="21"/>
          <w:highlight w:val="none"/>
        </w:rPr>
        <w:t>六、质量保证及售后要求</w:t>
      </w:r>
      <w:bookmarkEnd w:id="330"/>
      <w:bookmarkEnd w:id="331"/>
    </w:p>
    <w:p w14:paraId="4CD6562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1、药剂保质期：以货到现场之日算起</w:t>
      </w:r>
      <w:r>
        <w:rPr>
          <w:rFonts w:hint="eastAsia" w:ascii="宋体" w:hAnsi="宋体" w:eastAsia="宋体" w:cs="宋体"/>
          <w:color w:val="auto"/>
          <w:szCs w:val="21"/>
          <w:highlight w:val="none"/>
        </w:rPr>
        <w:t>12个月</w:t>
      </w:r>
      <w:r>
        <w:rPr>
          <w:rFonts w:ascii="宋体" w:hAnsi="宋体" w:eastAsia="宋体" w:cs="宋体"/>
          <w:color w:val="auto"/>
          <w:szCs w:val="21"/>
          <w:highlight w:val="none"/>
        </w:rPr>
        <w:t>，保质期内产品质量须达到本用户需求书所有技术指标要求。</w:t>
      </w:r>
    </w:p>
    <w:p w14:paraId="7058D42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2、投标人应具有相应的技术人员，具备供货及售前售后的服务能力。</w:t>
      </w:r>
    </w:p>
    <w:p w14:paraId="7FBAB27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3、投标人在接到质量问题通知后 4 小时内自费派工程师到达现场对问题进行处理。</w:t>
      </w:r>
    </w:p>
    <w:p w14:paraId="1A93CC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4、投标人应根据招标人需要免费提供培训，相关费用已计入综合单价，招标人无需另行支付任何费用。</w:t>
      </w:r>
    </w:p>
    <w:p w14:paraId="6776E2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培训地点、规模及时间由招标人运营项目指定，根据培训内容复杂程度，招标人运营项目有权要求投标人提供完整的书面培训计划和方案，列明提供培训的技术人员名单及资质，以及培训完成后招标人运营项目人员可达到的水平等。</w:t>
      </w:r>
    </w:p>
    <w:p w14:paraId="52EC80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、在交货或合同履行过程中，若因所交货物（包括但不限于品种、型号、规格、质量）不符合</w:t>
      </w:r>
      <w:r>
        <w:rPr>
          <w:rFonts w:hint="eastAsia" w:ascii="宋体" w:hAnsi="宋体" w:eastAsia="宋体" w:cs="宋体"/>
          <w:color w:val="auto"/>
          <w:szCs w:val="21"/>
          <w:highlight w:val="none"/>
        </w:rPr>
        <w:t>招</w:t>
      </w:r>
      <w:r>
        <w:rPr>
          <w:rFonts w:ascii="宋体" w:hAnsi="宋体" w:eastAsia="宋体" w:cs="宋体"/>
          <w:color w:val="auto"/>
          <w:szCs w:val="21"/>
          <w:highlight w:val="none"/>
        </w:rPr>
        <w:t>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要求</w:t>
      </w:r>
      <w:r>
        <w:rPr>
          <w:rFonts w:hint="eastAsia" w:ascii="宋体" w:hAnsi="宋体" w:eastAsia="宋体" w:cs="宋体"/>
          <w:color w:val="auto"/>
          <w:szCs w:val="21"/>
          <w:highlight w:val="none"/>
        </w:rPr>
        <w:t>、</w:t>
      </w:r>
      <w:r>
        <w:rPr>
          <w:rFonts w:ascii="宋体" w:hAnsi="宋体" w:eastAsia="宋体" w:cs="宋体"/>
          <w:color w:val="auto"/>
          <w:szCs w:val="21"/>
          <w:highlight w:val="none"/>
        </w:rPr>
        <w:t>或货物使用过程中出现质量问题，导致投标人提供的生产药剂如不能通过招标人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验收的，</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可拒绝收货或要求投标人承担退换货责任。原则上投标人应该在不影响招标人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正常生产的情况下，自招标人通知</w:t>
      </w:r>
      <w:r>
        <w:rPr>
          <w:rFonts w:hint="eastAsia" w:ascii="宋体" w:hAnsi="宋体" w:eastAsia="宋体" w:cs="宋体"/>
          <w:color w:val="auto"/>
          <w:szCs w:val="21"/>
          <w:highlight w:val="none"/>
        </w:rPr>
        <w:t>之时起4</w:t>
      </w:r>
      <w:r>
        <w:rPr>
          <w:rFonts w:ascii="宋体" w:hAnsi="宋体" w:eastAsia="宋体" w:cs="宋体"/>
          <w:color w:val="auto"/>
          <w:szCs w:val="21"/>
          <w:highlight w:val="none"/>
        </w:rPr>
        <w:t>小时内无条件予以退换货，招标人不承担因验收造成的货物损耗</w:t>
      </w:r>
      <w:r>
        <w:rPr>
          <w:rFonts w:hint="eastAsia" w:ascii="宋体" w:hAnsi="宋体" w:eastAsia="宋体" w:cs="宋体"/>
          <w:color w:val="auto"/>
          <w:szCs w:val="21"/>
          <w:highlight w:val="none"/>
        </w:rPr>
        <w:t>及运输等一切</w:t>
      </w:r>
      <w:r>
        <w:rPr>
          <w:rFonts w:ascii="宋体" w:hAnsi="宋体" w:eastAsia="宋体" w:cs="宋体"/>
          <w:color w:val="auto"/>
          <w:szCs w:val="21"/>
          <w:highlight w:val="none"/>
        </w:rPr>
        <w:t>费用且不对货物承担保管责任，因此产生的费用及风险由投标人承担</w:t>
      </w:r>
      <w:r>
        <w:rPr>
          <w:rFonts w:hint="eastAsia" w:ascii="宋体" w:hAnsi="宋体" w:eastAsia="宋体" w:cs="宋体"/>
          <w:color w:val="auto"/>
          <w:szCs w:val="21"/>
          <w:highlight w:val="none"/>
        </w:rPr>
        <w:t>。</w:t>
      </w:r>
    </w:p>
    <w:p w14:paraId="6294C6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、自招标人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通知货物检验不合格或货物使用过程中出现质量问题而要求投标人按照前述条款进行退换货之时起</w:t>
      </w:r>
      <w:r>
        <w:rPr>
          <w:rFonts w:hint="eastAsia" w:ascii="宋体" w:hAnsi="宋体" w:eastAsia="宋体" w:cs="宋体"/>
          <w:color w:val="auto"/>
          <w:szCs w:val="21"/>
          <w:highlight w:val="none"/>
        </w:rPr>
        <w:t>4</w:t>
      </w:r>
      <w:r>
        <w:rPr>
          <w:rFonts w:ascii="宋体" w:hAnsi="宋体" w:eastAsia="宋体" w:cs="宋体"/>
          <w:color w:val="auto"/>
          <w:szCs w:val="21"/>
          <w:highlight w:val="none"/>
        </w:rPr>
        <w:t>小时之内投标人未将不合格货物运离招标人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仓库，招标人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可自行或委托第三方对不合格货物进行处置，投标人须承担招标人处置该次不合格货物所需的全部费用，以及给招标人造成的一切损失。</w:t>
      </w:r>
    </w:p>
    <w:p w14:paraId="75CEE2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w:t>
      </w:r>
      <w:r>
        <w:rPr>
          <w:rFonts w:ascii="宋体" w:hAnsi="宋体" w:eastAsia="宋体" w:cs="宋体"/>
          <w:color w:val="auto"/>
          <w:szCs w:val="21"/>
          <w:highlight w:val="none"/>
        </w:rPr>
        <w:t>、自招标人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通知投标人货物检验不合格或货物使用过程中出现质量问题之时起，招标人</w:t>
      </w:r>
      <w:r>
        <w:rPr>
          <w:rFonts w:hint="eastAsia" w:ascii="宋体" w:hAnsi="宋体" w:eastAsia="宋体" w:cs="宋体"/>
          <w:color w:val="auto"/>
          <w:szCs w:val="21"/>
          <w:highlight w:val="none"/>
        </w:rPr>
        <w:t>运营项目</w:t>
      </w:r>
      <w:r>
        <w:rPr>
          <w:rFonts w:ascii="宋体" w:hAnsi="宋体" w:eastAsia="宋体" w:cs="宋体"/>
          <w:color w:val="auto"/>
          <w:szCs w:val="21"/>
          <w:highlight w:val="none"/>
        </w:rPr>
        <w:t>有权要求投标人按照加急供货的规定，将等量的合格货物送交</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，否则按加急供货的违约规定进行处理。</w:t>
      </w:r>
    </w:p>
    <w:p w14:paraId="5C0B95F8">
      <w:pPr>
        <w:spacing w:line="360" w:lineRule="auto"/>
        <w:outlineLvl w:val="1"/>
        <w:rPr>
          <w:rFonts w:ascii="宋体" w:hAnsi="宋体" w:eastAsia="宋体" w:cs="宋体"/>
          <w:b/>
          <w:color w:val="auto"/>
          <w:szCs w:val="21"/>
          <w:highlight w:val="none"/>
        </w:rPr>
      </w:pPr>
      <w:bookmarkStart w:id="332" w:name="_Toc174612488"/>
      <w:bookmarkStart w:id="333" w:name="_Toc146625409"/>
      <w:r>
        <w:rPr>
          <w:rFonts w:hint="eastAsia" w:ascii="宋体" w:hAnsi="宋体" w:eastAsia="宋体" w:cs="宋体"/>
          <w:b/>
          <w:color w:val="auto"/>
          <w:szCs w:val="21"/>
          <w:highlight w:val="none"/>
        </w:rPr>
        <w:t>七、货物的结算</w:t>
      </w:r>
      <w:bookmarkEnd w:id="332"/>
      <w:bookmarkEnd w:id="333"/>
    </w:p>
    <w:p w14:paraId="0E47FA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双方一致同意，投标人按规定提供了履约担保后，招标人通过以下方式以人民币支付合同款项给投标人：</w:t>
      </w:r>
    </w:p>
    <w:p w14:paraId="510DB6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的履约过程中，投标人根据本项目合同书约定需向招标人或招标人权属子公司支付违约金、赔偿金、或其他应付费用等款项的，投标人必须向招标人或招标人权属子公司支付完相关款项后，招标人或招标人权属子公司才根据合同书约定向投标人支付合同价和税额。若因投标人未能支付前述费用，影响项目实施的，招标人或招标人权属子公司有权启用履约担保或直接从未付合同款项中直接扣除，且投标人必须按照扣除前述费用前的合同价（销售额）开具增值税专用发票，保证增值税税额符合法律规定。</w:t>
      </w:r>
    </w:p>
    <w:p w14:paraId="7A8678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2、货物供货的款项按招标人运营项目进行支付、结算。货物供货的款项每月按实结算。招标人运营项目收到货物并最终验收合格后，每月中旬办理支付上月实际供货量的款项。</w:t>
      </w:r>
    </w:p>
    <w:p w14:paraId="190333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向招标人运营项目提交请款报告和请款金额等额的合法、有效的增值税专用发票，招标人或招标人权属子公司在收到前述材料并确认无误后30个工作日内支付结算上月实际供货量的货款和该货款对应的税额给投标人。</w:t>
      </w:r>
    </w:p>
    <w:p w14:paraId="014CDAA2">
      <w:pPr>
        <w:pStyle w:val="134"/>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4、支付方式：支付方式为银行转账或银行承兑汇票，汇票期限不超过三个月，每期款项支付方式由招标人或招标人权属子公司决定。</w:t>
      </w:r>
    </w:p>
    <w:p w14:paraId="5B6CF9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投标人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投标人提供的发票不符合税法规定，给招标人或招标人权属子公司造成的损失由投标人承担全部的赔偿责任。</w:t>
      </w:r>
    </w:p>
    <w:p w14:paraId="727EF9E5">
      <w:pPr>
        <w:spacing w:line="360" w:lineRule="auto"/>
        <w:outlineLvl w:val="1"/>
        <w:rPr>
          <w:rFonts w:ascii="宋体" w:hAnsi="宋体" w:eastAsia="宋体" w:cs="宋体"/>
          <w:b/>
          <w:color w:val="auto"/>
          <w:szCs w:val="21"/>
          <w:highlight w:val="none"/>
        </w:rPr>
      </w:pPr>
      <w:bookmarkStart w:id="334" w:name="_Toc146625410"/>
      <w:bookmarkStart w:id="335" w:name="_Toc174612489"/>
      <w:r>
        <w:rPr>
          <w:rFonts w:hint="eastAsia" w:ascii="宋体" w:hAnsi="宋体" w:eastAsia="宋体" w:cs="宋体"/>
          <w:b/>
          <w:color w:val="auto"/>
          <w:szCs w:val="21"/>
          <w:highlight w:val="none"/>
        </w:rPr>
        <w:t>八、其它要求</w:t>
      </w:r>
      <w:bookmarkEnd w:id="334"/>
      <w:bookmarkEnd w:id="335"/>
    </w:p>
    <w:p w14:paraId="5823532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1、日常供货（非加急供货）时，投标人</w:t>
      </w:r>
      <w:r>
        <w:rPr>
          <w:rFonts w:hint="eastAsia" w:ascii="宋体" w:hAnsi="宋体" w:eastAsia="宋体" w:cs="宋体"/>
          <w:color w:val="auto"/>
          <w:szCs w:val="21"/>
          <w:highlight w:val="none"/>
          <w:lang w:bidi="ar"/>
        </w:rPr>
        <w:t>未在约定的时间内完成交货，或未在规定的时间内承担相应的更换、退货责任的，</w:t>
      </w:r>
      <w:r>
        <w:rPr>
          <w:rFonts w:hint="eastAsia" w:ascii="宋体" w:hAnsi="宋体" w:eastAsia="宋体" w:cs="宋体"/>
          <w:color w:val="auto"/>
          <w:szCs w:val="21"/>
          <w:highlight w:val="none"/>
        </w:rPr>
        <w:t>每逾期2小时，招标人或招标人权属子公司有权要求投标人按该次货物含税结算货款的1%向招标人或招标人权属子公司支付违约金。投标人逾期超过12小时的，招标人或招标人权属子公司有权单方解除合同，并且没收投标人的部分或全部履约担保，投标人除支付前述逾期违约金外，招标人或招标人权属子公司有权要求投标人额外按该次货物含税结算货款的5%向招标人或招标人权属子公司支付违约金，违约金不足以赔偿招标人或招标人权属子公司损失的，投标人需另行赔偿。</w:t>
      </w:r>
    </w:p>
    <w:p w14:paraId="318327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2、加急供货时，投标人未在约定的时间内完成交货的，</w:t>
      </w:r>
      <w:r>
        <w:rPr>
          <w:rFonts w:hint="eastAsia" w:ascii="宋体" w:hAnsi="宋体" w:eastAsia="宋体"/>
          <w:color w:val="auto"/>
          <w:szCs w:val="21"/>
          <w:highlight w:val="none"/>
        </w:rPr>
        <w:t>或未在规定的时间内承担相应的更换、退货责任的，</w:t>
      </w:r>
      <w:r>
        <w:rPr>
          <w:rFonts w:hint="eastAsia" w:ascii="宋体" w:hAnsi="宋体" w:eastAsia="宋体" w:cs="宋体"/>
          <w:color w:val="auto"/>
          <w:szCs w:val="21"/>
          <w:highlight w:val="none"/>
        </w:rPr>
        <w:t>每逾期1小时，招标人或招标人权属子公司有权要求投标人按该次货物含税结算货款的</w:t>
      </w:r>
      <w:r>
        <w:rPr>
          <w:rFonts w:ascii="宋体" w:hAnsi="宋体" w:eastAsia="宋体" w:cs="宋体"/>
          <w:color w:val="auto"/>
          <w:szCs w:val="21"/>
          <w:highlight w:val="none"/>
        </w:rPr>
        <w:t>1</w:t>
      </w:r>
      <w:r>
        <w:rPr>
          <w:rFonts w:hint="eastAsia" w:ascii="宋体" w:hAnsi="宋体" w:eastAsia="宋体" w:cs="宋体"/>
          <w:color w:val="auto"/>
          <w:szCs w:val="21"/>
          <w:highlight w:val="none"/>
        </w:rPr>
        <w:t>0%向招标人或招标人权属子公司支付违约金，投标人逾期超过4小时的，招标人或招标人权属子公司有权单方解除合同，并且没收投标人的部分或全部履约担保，投标人除前述逾期违约金外，招标人或招标人权属子公司有权要求投标人额外按该次货物含税结算货款的20%向招标人或招标人权属子公司支付违约金，违约金不足以赔偿招标人或招标人权属子公司损失的，投标人需另行赔偿。</w:t>
      </w:r>
    </w:p>
    <w:p w14:paraId="2F0351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所交货物经</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实验室或</w:t>
      </w:r>
      <w:r>
        <w:rPr>
          <w:rFonts w:hint="eastAsia" w:ascii="宋体" w:hAnsi="宋体" w:eastAsia="宋体" w:cs="宋体"/>
          <w:color w:val="auto"/>
          <w:szCs w:val="21"/>
          <w:highlight w:val="none"/>
        </w:rPr>
        <w:t>招标人</w:t>
      </w:r>
      <w:r>
        <w:rPr>
          <w:rFonts w:ascii="宋体" w:hAnsi="宋体" w:eastAsia="宋体" w:cs="宋体"/>
          <w:color w:val="auto"/>
          <w:szCs w:val="21"/>
          <w:highlight w:val="none"/>
        </w:rPr>
        <w:t>委托的第三方检测机构检验</w:t>
      </w:r>
      <w:r>
        <w:rPr>
          <w:rFonts w:hint="eastAsia" w:ascii="宋体" w:hAnsi="宋体" w:eastAsia="宋体" w:cs="宋体"/>
          <w:color w:val="auto"/>
          <w:szCs w:val="21"/>
          <w:highlight w:val="none"/>
          <w:lang w:bidi="ar"/>
        </w:rPr>
        <w:t>累计</w:t>
      </w:r>
      <w:r>
        <w:rPr>
          <w:rFonts w:ascii="宋体" w:hAnsi="宋体" w:eastAsia="宋体" w:cs="宋体"/>
          <w:color w:val="auto"/>
          <w:szCs w:val="21"/>
          <w:highlight w:val="none"/>
        </w:rPr>
        <w:t>出现3次（含）以上不合格的，</w:t>
      </w:r>
      <w:r>
        <w:rPr>
          <w:rFonts w:hint="eastAsia" w:ascii="宋体" w:hAnsi="宋体" w:eastAsia="宋体" w:cs="宋体"/>
          <w:color w:val="auto"/>
          <w:szCs w:val="21"/>
          <w:highlight w:val="none"/>
        </w:rPr>
        <w:t>招标人或招标人权属子公司</w:t>
      </w:r>
      <w:r>
        <w:rPr>
          <w:rFonts w:ascii="宋体" w:hAnsi="宋体" w:eastAsia="宋体" w:cs="宋体"/>
          <w:color w:val="auto"/>
          <w:szCs w:val="21"/>
          <w:highlight w:val="none"/>
        </w:rPr>
        <w:t>有权单方中止或解除合同，暂停或取消</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的供货资格，并根据对生产造成影响的严重程度，没收</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的部分或全部履约担保。</w:t>
      </w:r>
    </w:p>
    <w:p w14:paraId="539512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4、投标人应根据招标人运营项目工艺以及性质，配合招标人运营项目进行小试、中试，提供符合技术指标的药剂，保证供货的药剂在招标人运营项目良好的使用效果。</w:t>
      </w:r>
    </w:p>
    <w:p w14:paraId="6E37B31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因药剂问题对招标人或招标人权属子公司生产、成本造成影响，招标人或招标人权属子公司有权要求投标人按该次货物含税结算货款的20%向招标人或招标人权属子公司支付违约金，违约金不足以赔偿招标人或招标人权属子公司损失的，投标人需另行赔偿，同时根据对招标人或招标人权属子公司生产、成本造成影响的严重程度，招标人或招标人权属子公司有权没收投标人的部分或全部履约担保。</w:t>
      </w:r>
    </w:p>
    <w:p w14:paraId="48D1AE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如投标人提供的药剂严重影响招标人运营项目生产或造成招标人运营项目出水水质指标超标的情况，招标人或招标人权属子公司有权追究投标人由此造成的损失，并有权单方面中止或解除合同，取消其供货资格，没收全部履约担保。</w:t>
      </w:r>
    </w:p>
    <w:p w14:paraId="14C29A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对于货物</w:t>
      </w:r>
      <w:r>
        <w:rPr>
          <w:rFonts w:hint="eastAsia" w:ascii="宋体" w:hAnsi="宋体" w:eastAsia="宋体" w:cs="宋体"/>
          <w:color w:val="auto"/>
          <w:szCs w:val="21"/>
          <w:highlight w:val="none"/>
        </w:rPr>
        <w:t>最终验收</w:t>
      </w:r>
      <w:r>
        <w:rPr>
          <w:rFonts w:ascii="宋体" w:hAnsi="宋体" w:eastAsia="宋体" w:cs="宋体"/>
          <w:color w:val="auto"/>
          <w:szCs w:val="21"/>
          <w:highlight w:val="none"/>
        </w:rPr>
        <w:t>不合格且</w:t>
      </w:r>
      <w:r>
        <w:rPr>
          <w:rFonts w:hint="eastAsia" w:ascii="宋体" w:hAnsi="宋体" w:eastAsia="宋体" w:cs="宋体"/>
          <w:color w:val="auto"/>
          <w:szCs w:val="21"/>
          <w:highlight w:val="none"/>
        </w:rPr>
        <w:t>招标人运营项目</w:t>
      </w:r>
      <w:r>
        <w:rPr>
          <w:rFonts w:ascii="宋体" w:hAnsi="宋体" w:eastAsia="宋体" w:cs="宋体"/>
          <w:color w:val="auto"/>
          <w:szCs w:val="21"/>
          <w:highlight w:val="none"/>
        </w:rPr>
        <w:t>已经开始使用或者使用完毕无法退换的，货款按照以下方式处理：①若</w:t>
      </w:r>
      <w:r>
        <w:rPr>
          <w:rFonts w:hint="eastAsia" w:ascii="宋体" w:hAnsi="宋体" w:eastAsia="宋体" w:cs="宋体"/>
          <w:color w:val="auto"/>
          <w:szCs w:val="21"/>
          <w:highlight w:val="none"/>
        </w:rPr>
        <w:t>招标人或招标人权属子公司</w:t>
      </w:r>
      <w:r>
        <w:rPr>
          <w:rFonts w:ascii="宋体" w:hAnsi="宋体" w:eastAsia="宋体" w:cs="宋体"/>
          <w:color w:val="auto"/>
          <w:szCs w:val="21"/>
          <w:highlight w:val="none"/>
        </w:rPr>
        <w:t>已支付货款的，则</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应向</w:t>
      </w:r>
      <w:r>
        <w:rPr>
          <w:rFonts w:hint="eastAsia" w:ascii="宋体" w:hAnsi="宋体" w:eastAsia="宋体" w:cs="宋体"/>
          <w:color w:val="auto"/>
          <w:szCs w:val="21"/>
          <w:highlight w:val="none"/>
        </w:rPr>
        <w:t>招标人或招标人权属子公司</w:t>
      </w:r>
      <w:r>
        <w:rPr>
          <w:rFonts w:ascii="宋体" w:hAnsi="宋体" w:eastAsia="宋体" w:cs="宋体"/>
          <w:color w:val="auto"/>
          <w:szCs w:val="21"/>
          <w:highlight w:val="none"/>
        </w:rPr>
        <w:t>退还已支付的货款；②若</w:t>
      </w:r>
      <w:r>
        <w:rPr>
          <w:rFonts w:hint="eastAsia" w:ascii="宋体" w:hAnsi="宋体" w:eastAsia="宋体" w:cs="宋体"/>
          <w:color w:val="auto"/>
          <w:szCs w:val="21"/>
          <w:highlight w:val="none"/>
        </w:rPr>
        <w:t>招标人或招标人权属子公司</w:t>
      </w:r>
      <w:r>
        <w:rPr>
          <w:rFonts w:ascii="宋体" w:hAnsi="宋体" w:eastAsia="宋体" w:cs="宋体"/>
          <w:color w:val="auto"/>
          <w:szCs w:val="21"/>
          <w:highlight w:val="none"/>
        </w:rPr>
        <w:t>未支付货款的，则</w:t>
      </w:r>
      <w:r>
        <w:rPr>
          <w:rFonts w:hint="eastAsia" w:ascii="宋体" w:hAnsi="宋体" w:eastAsia="宋体" w:cs="宋体"/>
          <w:color w:val="auto"/>
          <w:szCs w:val="21"/>
          <w:highlight w:val="none"/>
        </w:rPr>
        <w:t>招标人或招标人权属子公司</w:t>
      </w:r>
      <w:r>
        <w:rPr>
          <w:rFonts w:ascii="宋体" w:hAnsi="宋体" w:eastAsia="宋体" w:cs="宋体"/>
          <w:color w:val="auto"/>
          <w:szCs w:val="21"/>
          <w:highlight w:val="none"/>
        </w:rPr>
        <w:t>无需支付货款。</w:t>
      </w:r>
    </w:p>
    <w:p w14:paraId="2970F8E6">
      <w:pPr>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8</w:t>
      </w:r>
      <w:r>
        <w:rPr>
          <w:rFonts w:ascii="宋体" w:hAnsi="宋体" w:eastAsia="宋体" w:cs="宋体"/>
          <w:color w:val="auto"/>
          <w:szCs w:val="21"/>
          <w:highlight w:val="none"/>
        </w:rPr>
        <w:t>、若投标人对招标人</w:t>
      </w:r>
      <w:r>
        <w:rPr>
          <w:rFonts w:hint="eastAsia" w:ascii="宋体" w:hAnsi="宋体" w:eastAsia="宋体" w:cs="宋体"/>
          <w:color w:val="auto"/>
          <w:szCs w:val="21"/>
          <w:highlight w:val="none"/>
          <w:lang w:bidi="ar"/>
        </w:rPr>
        <w:t>运营项目</w:t>
      </w:r>
      <w:r>
        <w:rPr>
          <w:rFonts w:hint="eastAsia" w:ascii="宋体" w:hAnsi="宋体" w:eastAsia="宋体" w:cs="宋体"/>
          <w:color w:val="auto"/>
          <w:szCs w:val="21"/>
          <w:highlight w:val="none"/>
        </w:rPr>
        <w:t>验收结果</w:t>
      </w:r>
      <w:r>
        <w:rPr>
          <w:rFonts w:ascii="宋体" w:hAnsi="宋体" w:eastAsia="宋体" w:cs="宋体"/>
          <w:color w:val="auto"/>
          <w:szCs w:val="21"/>
          <w:highlight w:val="none"/>
        </w:rPr>
        <w:t>有异议，投标人应自</w:t>
      </w:r>
      <w:r>
        <w:rPr>
          <w:rFonts w:hint="eastAsia" w:ascii="宋体" w:hAnsi="宋体" w:eastAsia="宋体" w:cs="宋体"/>
          <w:color w:val="auto"/>
          <w:szCs w:val="21"/>
          <w:highlight w:val="none"/>
          <w:lang w:bidi="ar"/>
        </w:rPr>
        <w:t>招标人运营项目</w:t>
      </w:r>
      <w:r>
        <w:rPr>
          <w:rFonts w:ascii="宋体" w:hAnsi="宋体" w:eastAsia="宋体" w:cs="宋体"/>
          <w:color w:val="auto"/>
          <w:szCs w:val="21"/>
          <w:highlight w:val="none"/>
        </w:rPr>
        <w:t>书面告知投标人检验结果24小时内，书面要求通过投标人和招标人</w:t>
      </w:r>
      <w:r>
        <w:rPr>
          <w:rFonts w:hint="eastAsia" w:ascii="宋体" w:hAnsi="宋体" w:eastAsia="宋体" w:cs="宋体"/>
          <w:color w:val="auto"/>
          <w:szCs w:val="21"/>
          <w:highlight w:val="none"/>
        </w:rPr>
        <w:t>或招标人权属子公司</w:t>
      </w:r>
      <w:r>
        <w:rPr>
          <w:rFonts w:ascii="宋体" w:hAnsi="宋体" w:eastAsia="宋体" w:cs="宋体"/>
          <w:color w:val="auto"/>
          <w:szCs w:val="21"/>
          <w:highlight w:val="none"/>
        </w:rPr>
        <w:t>双方确认的具有检测产品CMA认证资质的第三方单位对留样货物进行检测，最终供货产品质量判定以投标人和招标人</w:t>
      </w:r>
      <w:r>
        <w:rPr>
          <w:rFonts w:hint="eastAsia" w:ascii="宋体" w:hAnsi="宋体" w:eastAsia="宋体" w:cs="宋体"/>
          <w:color w:val="auto"/>
          <w:szCs w:val="21"/>
          <w:highlight w:val="none"/>
        </w:rPr>
        <w:t>或招标人权属子公司</w:t>
      </w:r>
      <w:r>
        <w:rPr>
          <w:rFonts w:ascii="宋体" w:hAnsi="宋体" w:eastAsia="宋体" w:cs="宋体"/>
          <w:color w:val="auto"/>
          <w:szCs w:val="21"/>
          <w:highlight w:val="none"/>
        </w:rPr>
        <w:t>双方确认的</w:t>
      </w:r>
      <w:r>
        <w:rPr>
          <w:rFonts w:hint="eastAsia" w:ascii="宋体" w:hAnsi="宋体" w:eastAsia="宋体" w:cs="宋体"/>
          <w:color w:val="auto"/>
          <w:szCs w:val="21"/>
          <w:highlight w:val="none"/>
        </w:rPr>
        <w:t>具</w:t>
      </w:r>
      <w:r>
        <w:rPr>
          <w:rFonts w:ascii="宋体" w:hAnsi="宋体" w:eastAsia="宋体" w:cs="宋体"/>
          <w:color w:val="auto"/>
          <w:szCs w:val="21"/>
          <w:highlight w:val="none"/>
        </w:rPr>
        <w:t>有检测产品CMA认证资质的第三方检测机构检验结果为准；因此产生的检测费、运输费等全部费用均由投标人承担。</w:t>
      </w:r>
    </w:p>
    <w:p w14:paraId="767D11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授予合同前或合同履行中，招标人或招标人权属子公司有权实地核查投标人在投标时提供的分支机构或服务机构的场地、生产/储存/运输设备设施及能力等材料的符合性，若发现虚假将取消中标资格，且招标人或招标人权属子公司有权终止合同。因此给招标人或招标人权属子公司造成损失的，全部由投标人承担。</w:t>
      </w:r>
    </w:p>
    <w:p w14:paraId="3CE79C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招标人或招标人权属子公司在招标文件及合同约定的供货期限和采购范围内，招标人或招标人权属子公司有权根据项目实际情况及有关法律法规、政策的规定进行变更调整。在变更调整后，投标人应遵照执行。</w:t>
      </w:r>
    </w:p>
    <w:p w14:paraId="37E2C9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14:paraId="2AD9E7EA">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12、投标人有义务接受招标人或招标人权属子公司的监督、评价及考核，且同意招标人或招标人权属子公司关于供货资格供应商的管理规则及要求。 </w:t>
      </w:r>
    </w:p>
    <w:p w14:paraId="34F1EA93">
      <w:pPr>
        <w:widowControl/>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招标人运营项目每月在付款手续前对投标人的履约情况进行评价，填写《供应商履约评价表》。考核评分满分为100分，考核评分分数低于80分、达到60分时，投标人应按该月货物含税结算货款的20%向招标人或招标人权属子公司支付违约金；考核评分分数低于60分时，投标人应按该月货物含税结算货款的30%向招标人或招标人权属子公司支付违约金。若供货期内累计出现3次</w:t>
      </w:r>
      <w:r>
        <w:rPr>
          <w:rFonts w:ascii="宋体" w:hAnsi="宋体" w:eastAsia="宋体" w:cs="宋体"/>
          <w:color w:val="auto"/>
          <w:szCs w:val="21"/>
          <w:highlight w:val="none"/>
        </w:rPr>
        <w:t>（含）以上</w:t>
      </w:r>
      <w:r>
        <w:rPr>
          <w:rFonts w:hint="eastAsia" w:ascii="宋体" w:hAnsi="宋体" w:eastAsia="宋体" w:cs="宋体"/>
          <w:color w:val="auto"/>
          <w:szCs w:val="21"/>
          <w:highlight w:val="none"/>
          <w:lang w:bidi="ar"/>
        </w:rPr>
        <w:t>评审结论为不合格的，招标人或招标人权属子公司有权取消投标人的供货资格并单方解除合同、没收投标人部分或全部履约担保。</w:t>
      </w:r>
    </w:p>
    <w:p w14:paraId="4A32BE58">
      <w:pPr>
        <w:widowControl/>
        <w:spacing w:line="360" w:lineRule="auto"/>
        <w:ind w:firstLine="420" w:firstLineChars="200"/>
        <w:rPr>
          <w:rFonts w:ascii="宋体" w:hAnsi="宋体" w:eastAsia="宋体" w:cs="宋体"/>
          <w:color w:val="auto"/>
          <w:szCs w:val="21"/>
          <w:highlight w:val="none"/>
          <w:lang w:bidi="ar"/>
        </w:rPr>
      </w:pPr>
    </w:p>
    <w:p w14:paraId="72C799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附件：招标人运营项目相关信息</w:t>
      </w:r>
    </w:p>
    <w:p w14:paraId="180A13C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附件：招标人运营项目相关信息</w:t>
      </w:r>
    </w:p>
    <w:tbl>
      <w:tblPr>
        <w:tblStyle w:val="43"/>
        <w:tblW w:w="4851"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14"/>
        <w:gridCol w:w="4125"/>
        <w:gridCol w:w="4922"/>
      </w:tblGrid>
      <w:tr w14:paraId="00C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4" w:type="pct"/>
            <w:shd w:val="clear" w:color="auto" w:fill="FFFFFF"/>
            <w:vAlign w:val="center"/>
          </w:tcPr>
          <w:p w14:paraId="7C4CEE4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50" w:type="pct"/>
            <w:shd w:val="clear" w:color="auto" w:fill="FFFFFF"/>
            <w:vAlign w:val="center"/>
          </w:tcPr>
          <w:p w14:paraId="37BA40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444" w:type="pct"/>
            <w:shd w:val="clear" w:color="auto" w:fill="FFFFFF"/>
            <w:vAlign w:val="center"/>
          </w:tcPr>
          <w:p w14:paraId="3D1B51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086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5F61D68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25A8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4" w:type="pct"/>
            <w:shd w:val="clear" w:color="auto" w:fill="FFFFFF"/>
            <w:vAlign w:val="center"/>
          </w:tcPr>
          <w:p w14:paraId="5970E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50" w:type="pct"/>
            <w:shd w:val="clear" w:color="auto" w:fill="FFFFFF"/>
            <w:vAlign w:val="center"/>
          </w:tcPr>
          <w:p w14:paraId="11DC6F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2444" w:type="pct"/>
            <w:shd w:val="clear" w:color="auto" w:fill="FFFFFF"/>
            <w:vAlign w:val="center"/>
          </w:tcPr>
          <w:p w14:paraId="77FCFD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7443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35C29D0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0354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4" w:type="pct"/>
            <w:shd w:val="clear" w:color="auto" w:fill="FFFFFF"/>
            <w:vAlign w:val="center"/>
          </w:tcPr>
          <w:p w14:paraId="3AE587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50" w:type="pct"/>
            <w:shd w:val="clear" w:color="auto" w:fill="FFFFFF"/>
            <w:vAlign w:val="center"/>
          </w:tcPr>
          <w:p w14:paraId="7D57B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444" w:type="pct"/>
            <w:shd w:val="clear" w:color="auto" w:fill="FFFFFF"/>
            <w:vAlign w:val="center"/>
          </w:tcPr>
          <w:p w14:paraId="2B32F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3C0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4" w:type="pct"/>
            <w:shd w:val="clear" w:color="auto" w:fill="FFFFFF"/>
            <w:vAlign w:val="center"/>
          </w:tcPr>
          <w:p w14:paraId="6CA52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50" w:type="pct"/>
            <w:shd w:val="clear" w:color="auto" w:fill="FFFFFF"/>
            <w:vAlign w:val="center"/>
          </w:tcPr>
          <w:p w14:paraId="67264B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2444" w:type="pct"/>
            <w:shd w:val="clear" w:color="auto" w:fill="FFFFFF"/>
            <w:vAlign w:val="center"/>
          </w:tcPr>
          <w:p w14:paraId="3F67D0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r>
      <w:tr w14:paraId="2439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4" w:type="pct"/>
            <w:shd w:val="clear" w:color="auto" w:fill="FFFFFF"/>
            <w:vAlign w:val="center"/>
          </w:tcPr>
          <w:p w14:paraId="7D04B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50" w:type="pct"/>
            <w:shd w:val="clear" w:color="auto" w:fill="FFFFFF"/>
            <w:vAlign w:val="center"/>
          </w:tcPr>
          <w:p w14:paraId="37E142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2444" w:type="pct"/>
            <w:shd w:val="clear" w:color="auto" w:fill="FFFFFF"/>
            <w:vAlign w:val="center"/>
          </w:tcPr>
          <w:p w14:paraId="76C26B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r>
      <w:tr w14:paraId="7794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4" w:type="pct"/>
            <w:shd w:val="clear" w:color="auto" w:fill="FFFFFF"/>
            <w:vAlign w:val="center"/>
          </w:tcPr>
          <w:p w14:paraId="04FEF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50" w:type="pct"/>
            <w:shd w:val="clear" w:color="auto" w:fill="FFFFFF"/>
            <w:vAlign w:val="center"/>
          </w:tcPr>
          <w:p w14:paraId="16ECC6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2444" w:type="pct"/>
            <w:shd w:val="clear" w:color="auto" w:fill="FFFFFF"/>
            <w:vAlign w:val="center"/>
          </w:tcPr>
          <w:p w14:paraId="15B6AB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r>
    </w:tbl>
    <w:p w14:paraId="675416AD">
      <w:pPr>
        <w:spacing w:line="360" w:lineRule="auto"/>
        <w:rPr>
          <w:rFonts w:ascii="宋体" w:hAnsi="宋体" w:eastAsia="宋体" w:cs="Times New Roman"/>
          <w:b/>
          <w:color w:val="auto"/>
          <w:szCs w:val="21"/>
          <w:highlight w:val="none"/>
        </w:rPr>
      </w:pPr>
      <w:r>
        <w:rPr>
          <w:rFonts w:hint="eastAsia" w:ascii="宋体" w:hAnsi="宋体" w:eastAsia="宋体" w:cs="宋体"/>
          <w:b/>
          <w:color w:val="auto"/>
          <w:szCs w:val="21"/>
          <w:highlight w:val="none"/>
        </w:rPr>
        <w:t>备注：以上信息仅供投标人了解招标人运营项目基本情况，</w:t>
      </w:r>
      <w:r>
        <w:rPr>
          <w:rFonts w:ascii="宋体" w:hAnsi="宋体" w:eastAsia="宋体" w:cs="宋体"/>
          <w:b/>
          <w:color w:val="auto"/>
          <w:szCs w:val="21"/>
          <w:highlight w:val="none"/>
        </w:rPr>
        <w:t>具体情况以实际为准，如有疑问可实地考察。</w:t>
      </w:r>
    </w:p>
    <w:p w14:paraId="3F7D076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36" w:name="_Toc11281_WPSOffice_Level1"/>
      <w:bookmarkStart w:id="337" w:name="_Toc19477"/>
      <w:bookmarkStart w:id="338" w:name="_Toc142508359"/>
      <w:bookmarkStart w:id="339" w:name="_Toc486167707"/>
      <w:bookmarkStart w:id="340" w:name="_Toc174612490"/>
      <w:bookmarkStart w:id="341"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36"/>
      <w:bookmarkEnd w:id="337"/>
      <w:bookmarkEnd w:id="338"/>
      <w:bookmarkEnd w:id="339"/>
      <w:bookmarkEnd w:id="340"/>
      <w:bookmarkEnd w:id="341"/>
    </w:p>
    <w:p w14:paraId="0173019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0C8103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14F990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C53E594">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东莞市水务集团净水有限公司2025年生产药剂液体硫酸铝采购项目</w:t>
      </w:r>
    </w:p>
    <w:p w14:paraId="2A5E1F5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A628034">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6C11880">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F7AE8A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5A704F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5387BE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119CFB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0D7897E">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03316566">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bookmarkStart w:id="342" w:name="OLE_LINK7"/>
      <w:r>
        <w:rPr>
          <w:rFonts w:hint="eastAsia" w:ascii="宋体" w:hAnsi="宋体" w:eastAsia="宋体" w:cs="宋体"/>
          <w:b/>
          <w:bCs/>
          <w:color w:val="auto"/>
          <w:kern w:val="0"/>
          <w:sz w:val="28"/>
          <w:szCs w:val="28"/>
          <w:highlight w:val="none"/>
          <w:u w:val="single"/>
        </w:rPr>
        <w:t xml:space="preserve">                          </w:t>
      </w:r>
      <w:bookmarkEnd w:id="342"/>
    </w:p>
    <w:p w14:paraId="3B436765">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F4522B0">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153B64B">
      <w:pPr>
        <w:spacing w:line="360" w:lineRule="auto"/>
        <w:rPr>
          <w:rFonts w:ascii="宋体" w:hAnsi="宋体" w:eastAsia="宋体" w:cs="宋体"/>
          <w:color w:val="auto"/>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C3FD8A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14:paraId="14F14AD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76CD7DDE">
      <w:pPr>
        <w:snapToGrid w:val="0"/>
        <w:spacing w:line="360" w:lineRule="auto"/>
        <w:ind w:firstLine="420" w:firstLineChars="200"/>
        <w:rPr>
          <w:rFonts w:ascii="宋体" w:hAnsi="宋体" w:eastAsia="宋体" w:cs="宋体"/>
          <w:color w:val="auto"/>
          <w:szCs w:val="21"/>
          <w:highlight w:val="none"/>
        </w:rPr>
      </w:pPr>
    </w:p>
    <w:p w14:paraId="241E823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u w:val="single"/>
        </w:rPr>
        <w:t>东莞市水务集团净水有限公司2025年生产药剂液体硫酸铝采购项目</w:t>
      </w:r>
      <w:r>
        <w:rPr>
          <w:rFonts w:hint="eastAsia" w:ascii="宋体" w:hAnsi="宋体" w:eastAsia="宋体" w:cs="宋体"/>
          <w:color w:val="auto"/>
          <w:szCs w:val="21"/>
          <w:highlight w:val="none"/>
        </w:rPr>
        <w:t>中标结果（招标编号：2024ZD154）和招标文件的要求，经双方协商一致，签订本合同。</w:t>
      </w:r>
    </w:p>
    <w:p w14:paraId="7DC7F599">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27868DC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1、合同货物清单：</w:t>
      </w:r>
    </w:p>
    <w:tbl>
      <w:tblPr>
        <w:tblStyle w:val="43"/>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916"/>
        <w:gridCol w:w="916"/>
        <w:gridCol w:w="807"/>
        <w:gridCol w:w="1242"/>
        <w:gridCol w:w="2107"/>
      </w:tblGrid>
      <w:tr w14:paraId="48D8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tcBorders>
              <w:top w:val="single" w:color="auto" w:sz="4" w:space="0"/>
              <w:left w:val="single" w:color="auto" w:sz="4" w:space="0"/>
              <w:bottom w:val="single" w:color="auto" w:sz="4" w:space="0"/>
              <w:right w:val="single" w:color="auto" w:sz="4" w:space="0"/>
            </w:tcBorders>
            <w:vAlign w:val="center"/>
          </w:tcPr>
          <w:p w14:paraId="2E409DE3">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916" w:type="dxa"/>
            <w:tcBorders>
              <w:top w:val="single" w:color="auto" w:sz="4" w:space="0"/>
              <w:left w:val="single" w:color="auto" w:sz="4" w:space="0"/>
              <w:bottom w:val="single" w:color="auto" w:sz="4" w:space="0"/>
              <w:right w:val="single" w:color="auto" w:sz="4" w:space="0"/>
            </w:tcBorders>
            <w:vAlign w:val="center"/>
          </w:tcPr>
          <w:p w14:paraId="21B6C30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916" w:type="dxa"/>
            <w:tcBorders>
              <w:top w:val="single" w:color="auto" w:sz="4" w:space="0"/>
              <w:left w:val="single" w:color="auto" w:sz="4" w:space="0"/>
              <w:bottom w:val="single" w:color="auto" w:sz="4" w:space="0"/>
              <w:right w:val="single" w:color="auto" w:sz="4" w:space="0"/>
            </w:tcBorders>
            <w:vAlign w:val="center"/>
          </w:tcPr>
          <w:p w14:paraId="79D5252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807" w:type="dxa"/>
            <w:tcBorders>
              <w:top w:val="single" w:color="auto" w:sz="4" w:space="0"/>
              <w:left w:val="single" w:color="auto" w:sz="4" w:space="0"/>
              <w:bottom w:val="single" w:color="auto" w:sz="4" w:space="0"/>
              <w:right w:val="single" w:color="auto" w:sz="4" w:space="0"/>
            </w:tcBorders>
            <w:vAlign w:val="center"/>
          </w:tcPr>
          <w:p w14:paraId="7122B2B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242" w:type="dxa"/>
            <w:tcBorders>
              <w:top w:val="single" w:color="auto" w:sz="4" w:space="0"/>
              <w:left w:val="single" w:color="auto" w:sz="4" w:space="0"/>
              <w:bottom w:val="single" w:color="auto" w:sz="4" w:space="0"/>
              <w:right w:val="single" w:color="auto" w:sz="4" w:space="0"/>
            </w:tcBorders>
            <w:vAlign w:val="center"/>
          </w:tcPr>
          <w:p w14:paraId="3DB6720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tcPr>
          <w:p w14:paraId="6B409D93">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综合单价（元/吨）（不含销项税）</w:t>
            </w:r>
          </w:p>
        </w:tc>
      </w:tr>
      <w:tr w14:paraId="4C3F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tcBorders>
              <w:top w:val="single" w:color="auto" w:sz="4" w:space="0"/>
              <w:left w:val="single" w:color="auto" w:sz="4" w:space="0"/>
              <w:bottom w:val="single" w:color="auto" w:sz="4" w:space="0"/>
              <w:right w:val="single" w:color="auto" w:sz="4" w:space="0"/>
            </w:tcBorders>
            <w:vAlign w:val="center"/>
          </w:tcPr>
          <w:p w14:paraId="0FCEF83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液体硫酸铝</w:t>
            </w:r>
          </w:p>
        </w:tc>
        <w:tc>
          <w:tcPr>
            <w:tcW w:w="916" w:type="dxa"/>
            <w:tcBorders>
              <w:top w:val="single" w:color="auto" w:sz="4" w:space="0"/>
              <w:left w:val="single" w:color="auto" w:sz="4" w:space="0"/>
              <w:bottom w:val="single" w:color="auto" w:sz="4" w:space="0"/>
              <w:right w:val="single" w:color="auto" w:sz="4" w:space="0"/>
            </w:tcBorders>
            <w:vAlign w:val="center"/>
          </w:tcPr>
          <w:p w14:paraId="33C43832">
            <w:pPr>
              <w:snapToGrid w:val="0"/>
              <w:spacing w:line="360" w:lineRule="auto"/>
              <w:jc w:val="center"/>
              <w:rPr>
                <w:rFonts w:ascii="宋体" w:hAnsi="宋体" w:eastAsia="宋体" w:cs="宋体"/>
                <w:color w:val="auto"/>
                <w:szCs w:val="21"/>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14:paraId="00A0F7A3">
            <w:pPr>
              <w:snapToGrid w:val="0"/>
              <w:spacing w:line="360" w:lineRule="auto"/>
              <w:jc w:val="center"/>
              <w:rPr>
                <w:rFonts w:ascii="宋体" w:hAnsi="宋体" w:eastAsia="宋体" w:cs="宋体"/>
                <w:color w:val="auto"/>
                <w:szCs w:val="21"/>
                <w:highlight w:val="none"/>
              </w:rPr>
            </w:pPr>
          </w:p>
        </w:tc>
        <w:tc>
          <w:tcPr>
            <w:tcW w:w="807" w:type="dxa"/>
            <w:tcBorders>
              <w:top w:val="single" w:color="auto" w:sz="4" w:space="0"/>
              <w:left w:val="single" w:color="auto" w:sz="4" w:space="0"/>
              <w:bottom w:val="single" w:color="auto" w:sz="4" w:space="0"/>
              <w:right w:val="single" w:color="auto" w:sz="4" w:space="0"/>
            </w:tcBorders>
            <w:vAlign w:val="center"/>
          </w:tcPr>
          <w:p w14:paraId="2340F33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1242" w:type="dxa"/>
            <w:tcBorders>
              <w:top w:val="single" w:color="auto" w:sz="4" w:space="0"/>
              <w:left w:val="single" w:color="auto" w:sz="4" w:space="0"/>
              <w:bottom w:val="single" w:color="auto" w:sz="4" w:space="0"/>
              <w:right w:val="single" w:color="auto" w:sz="4" w:space="0"/>
            </w:tcBorders>
            <w:vAlign w:val="center"/>
          </w:tcPr>
          <w:p w14:paraId="36BB7D8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2251.447</w:t>
            </w:r>
          </w:p>
        </w:tc>
        <w:tc>
          <w:tcPr>
            <w:tcW w:w="2107" w:type="dxa"/>
            <w:tcBorders>
              <w:top w:val="single" w:color="auto" w:sz="4" w:space="0"/>
              <w:left w:val="single" w:color="auto" w:sz="4" w:space="0"/>
              <w:bottom w:val="single" w:color="auto" w:sz="4" w:space="0"/>
              <w:right w:val="single" w:color="auto" w:sz="4" w:space="0"/>
            </w:tcBorders>
          </w:tcPr>
          <w:p w14:paraId="102789C2">
            <w:pPr>
              <w:snapToGrid w:val="0"/>
              <w:spacing w:line="360" w:lineRule="auto"/>
              <w:jc w:val="center"/>
              <w:rPr>
                <w:rFonts w:ascii="宋体" w:hAnsi="宋体" w:eastAsia="宋体" w:cs="宋体"/>
                <w:color w:val="auto"/>
                <w:szCs w:val="21"/>
                <w:highlight w:val="none"/>
              </w:rPr>
            </w:pPr>
          </w:p>
        </w:tc>
      </w:tr>
    </w:tbl>
    <w:p w14:paraId="6E3CEF26">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备注：上述暂定数量仅为便于计算暂定总合同价使用，不作为甲方最终采购数量的保证，甲方保留根据运营项目及新增运营项目实际情况，对采购数量进行灵活调整的权利。合同履约过程中，如本项目因新增合同主体需要额外供货，甲方、甲方关联公司有权依据不含税中标综合单价与乙方协商并签订补充协议，并确保其作为原合同的有效补充。乙方应充分理解并接受本项目在合同履约期间可能新增合同主体的可能性，并承诺在接到甲方、甲方关联公司关于新增合同主体的供货通知及签订补充协议的要求时，积极配合并履行相应的供货义务，确保供货的及时性和质量等符合原合同的要求。实际甲方运营项目根据项目工艺及性质，结合小试、中试及运营项目实际使用后的情况选用，甲方的实际需求数量以甲方运营项目每次的供货通知为准，在供货期内乙方不得因甲方实际采购数量的减少或增加而要求提供任何形式的补偿或赔偿，或要求甲方按暂定采购数量采购相应货物。</w:t>
      </w:r>
    </w:p>
    <w:p w14:paraId="6EEFB09B">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14:paraId="12867FF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供货期：自202</w:t>
      </w:r>
      <w:r>
        <w:rPr>
          <w:rFonts w:ascii="宋体" w:hAnsi="宋体" w:eastAsia="宋体" w:cs="宋体"/>
          <w:color w:val="auto"/>
          <w:szCs w:val="21"/>
          <w:highlight w:val="none"/>
        </w:rPr>
        <w:t>5</w:t>
      </w:r>
      <w:r>
        <w:rPr>
          <w:rFonts w:hint="eastAsia" w:ascii="宋体" w:hAnsi="宋体" w:eastAsia="宋体" w:cs="宋体"/>
          <w:color w:val="auto"/>
          <w:szCs w:val="21"/>
          <w:highlight w:val="none"/>
        </w:rPr>
        <w:t>年1月1日起至202</w:t>
      </w:r>
      <w:r>
        <w:rPr>
          <w:rFonts w:ascii="宋体" w:hAnsi="宋体" w:eastAsia="宋体" w:cs="宋体"/>
          <w:color w:val="auto"/>
          <w:szCs w:val="21"/>
          <w:highlight w:val="none"/>
        </w:rPr>
        <w:t>5</w:t>
      </w:r>
      <w:r>
        <w:rPr>
          <w:rFonts w:hint="eastAsia" w:ascii="宋体" w:hAnsi="宋体" w:eastAsia="宋体" w:cs="宋体"/>
          <w:color w:val="auto"/>
          <w:szCs w:val="21"/>
          <w:highlight w:val="none"/>
        </w:rPr>
        <w:t>年12月31日止，具体供货起始日期以甲方书面通知为准，乙方收到甲方通知后必须无条件按照甲方的要求开始供货，供货期结束后，按甲方实际生产需要，经双方协商同意后，可签订补充协议延长不超过三个月的供货期。</w:t>
      </w:r>
    </w:p>
    <w:p w14:paraId="13F4F8CA">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14:paraId="6FDB469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4、乙方应承担完成合同义务的全部费用，包括但不限于：</w:t>
      </w:r>
    </w:p>
    <w:p w14:paraId="0DA22EC8">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（1）合同范围内所有货物的研究、采购、制造、检验、配合试验（含小试及中试）、包装、储存、运输（退换货运输）、称重、装卸、安全、保险、培训、验收等费用；</w:t>
      </w:r>
    </w:p>
    <w:p w14:paraId="69639944">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6B67B55B">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（3）合同货物及其工艺所有制造方、使用方应支付的对专有技术、商标权、专利权和版权、设计或其他知识产权而需要向其他方支付的版税；</w:t>
      </w:r>
    </w:p>
    <w:p w14:paraId="638D5F2A">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（4）日常技术指导，免费的质保服务，包括但不限于免费对具有质量问题的货物进行处理或更换，按甲方要求小试及中试，并以甲方确认的最优化的产品成分配比向甲方供货；</w:t>
      </w:r>
    </w:p>
    <w:p w14:paraId="3E0DE1B6">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（5）合理利润、乙方销项税额以外的税费等；</w:t>
      </w:r>
    </w:p>
    <w:p w14:paraId="5CC8C497">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（6）法律法规、商业公认、招标文件规定由乙方承担的其他直接及间接费用。</w:t>
      </w:r>
    </w:p>
    <w:p w14:paraId="1234A68A">
      <w:pPr>
        <w:snapToGri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另外液体硫酸铝的供货须按照甲方各运营项目的实际供货需求，将会存在不同项目、不同时间</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次供货的情况，乙方应充分考虑上述因素可能导致的增加成本，并且该成本已包含在上述全部费用内。</w:t>
      </w:r>
    </w:p>
    <w:p w14:paraId="0F425AAB">
      <w:pPr>
        <w:snapToGrid w:val="0"/>
        <w:spacing w:line="360" w:lineRule="auto"/>
        <w:ind w:firstLine="420" w:firstLineChars="200"/>
        <w:rPr>
          <w:rFonts w:ascii="宋体" w:hAnsi="宋体" w:eastAsia="宋体" w:cs="宋体"/>
          <w:color w:val="auto"/>
          <w:szCs w:val="21"/>
          <w:highlight w:val="none"/>
        </w:rPr>
      </w:pPr>
    </w:p>
    <w:p w14:paraId="7087A289">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合同价款及销项税价</w:t>
      </w:r>
    </w:p>
    <w:p w14:paraId="04AE7C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1、本合同综合单价（即销售额，不含乙方销项税额）为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在本合同履行过程中，综合单</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Cs w:val="21"/>
          <w:highlight w:val="none"/>
        </w:rPr>
        <w:t>未经甲方书面确认，乙方无权增加任何费用。</w:t>
      </w:r>
    </w:p>
    <w:p w14:paraId="6AE868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《中华人民共和国增值税暂行条例》（国务院令第691号修订版）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1115AC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523667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3、本合同综合单价价税合计为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7FF29A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4、采购合同下暂定采购数量对应的暂定总合同价为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，不含增值税）；暂定采购数量对应的暂定合同含税总价为¥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（大写人民币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2AD4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5、合同履约过程中，在供货期内按综合单价乘以实际供货数量进行结算。</w:t>
      </w:r>
    </w:p>
    <w:p w14:paraId="326AFAC3">
      <w:pPr>
        <w:spacing w:line="360" w:lineRule="auto"/>
        <w:ind w:firstLine="420" w:firstLineChars="200"/>
        <w:rPr>
          <w:rFonts w:ascii="宋体" w:hAnsi="宋体" w:eastAsia="宋体" w:cs="宋体"/>
          <w:color w:val="auto"/>
          <w:szCs w:val="21"/>
          <w:highlight w:val="none"/>
        </w:rPr>
      </w:pPr>
    </w:p>
    <w:p w14:paraId="50F93A3E">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第三条 合同组成</w:t>
      </w:r>
    </w:p>
    <w:p w14:paraId="591E321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746CCA0">
      <w:pPr>
        <w:snapToGrid w:val="0"/>
        <w:spacing w:line="360" w:lineRule="auto"/>
        <w:ind w:firstLine="422" w:firstLineChars="200"/>
        <w:rPr>
          <w:rFonts w:ascii="宋体" w:hAnsi="宋体" w:eastAsia="宋体" w:cs="宋体"/>
          <w:b/>
          <w:color w:val="auto"/>
          <w:szCs w:val="21"/>
          <w:highlight w:val="none"/>
        </w:rPr>
      </w:pPr>
    </w:p>
    <w:p w14:paraId="41004A35">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第四条 技术要求及质量要求</w:t>
      </w:r>
    </w:p>
    <w:p w14:paraId="0F0D3E1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7018C8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2、液体硫酸铝产品必须符合《水处理剂 硫酸铝》（GB/T 31060-2014）Ⅱ类液体质量及检测标准，本次合同采购货物液体硫酸铝技术指标要求如下：</w:t>
      </w:r>
    </w:p>
    <w:p w14:paraId="1ED7C5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）液体硫酸铝Ⅱ类产品外观为淡绿色或淡黄色液体；</w:t>
      </w:r>
    </w:p>
    <w:p w14:paraId="2BAF46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）液体硫酸铝主要技术指标：</w:t>
      </w:r>
    </w:p>
    <w:p w14:paraId="431A879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表1  液体硫酸铝主要技术指标</w:t>
      </w:r>
    </w:p>
    <w:tbl>
      <w:tblPr>
        <w:tblStyle w:val="4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4312"/>
      </w:tblGrid>
      <w:tr w14:paraId="08B7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14:paraId="30C5BD50">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指标项目</w:t>
            </w:r>
          </w:p>
        </w:tc>
        <w:tc>
          <w:tcPr>
            <w:tcW w:w="4312" w:type="dxa"/>
            <w:vAlign w:val="center"/>
          </w:tcPr>
          <w:p w14:paraId="262567A7">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指标</w:t>
            </w:r>
          </w:p>
        </w:tc>
      </w:tr>
      <w:tr w14:paraId="00FA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14:paraId="26578EE7">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氧化铝（Al</w:t>
            </w:r>
            <w:r>
              <w:rPr>
                <w:rFonts w:ascii="宋体" w:hAnsi="宋体" w:eastAsia="宋体"/>
                <w:color w:val="auto"/>
                <w:szCs w:val="21"/>
                <w:highlight w:val="none"/>
                <w:vertAlign w:val="subscript"/>
              </w:rPr>
              <w:t>2</w:t>
            </w:r>
            <w:r>
              <w:rPr>
                <w:rFonts w:ascii="宋体" w:hAnsi="宋体" w:eastAsia="宋体"/>
                <w:color w:val="auto"/>
                <w:szCs w:val="21"/>
                <w:highlight w:val="none"/>
              </w:rPr>
              <w:t>O</w:t>
            </w:r>
            <w:r>
              <w:rPr>
                <w:rFonts w:ascii="宋体" w:hAnsi="宋体" w:eastAsia="宋体"/>
                <w:color w:val="auto"/>
                <w:szCs w:val="21"/>
                <w:highlight w:val="none"/>
                <w:vertAlign w:val="subscript"/>
              </w:rPr>
              <w:t>3</w:t>
            </w:r>
            <w:r>
              <w:rPr>
                <w:rFonts w:ascii="宋体" w:hAnsi="宋体" w:eastAsia="宋体"/>
                <w:color w:val="auto"/>
                <w:szCs w:val="21"/>
                <w:highlight w:val="none"/>
              </w:rPr>
              <w:t>）的质量分数，%  ≥</w:t>
            </w:r>
          </w:p>
        </w:tc>
        <w:tc>
          <w:tcPr>
            <w:tcW w:w="4312" w:type="dxa"/>
            <w:vAlign w:val="center"/>
          </w:tcPr>
          <w:p w14:paraId="41798D3E">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6.5</w:t>
            </w:r>
            <w:r>
              <w:rPr>
                <w:rFonts w:hint="eastAsia" w:ascii="宋体" w:hAnsi="宋体" w:eastAsia="宋体"/>
                <w:color w:val="auto"/>
                <w:szCs w:val="21"/>
                <w:highlight w:val="none"/>
              </w:rPr>
              <w:t>0</w:t>
            </w:r>
          </w:p>
        </w:tc>
      </w:tr>
      <w:tr w14:paraId="65FE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0BC6BF97">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铁（Fe）的质量分数，%  ≤</w:t>
            </w:r>
          </w:p>
        </w:tc>
        <w:tc>
          <w:tcPr>
            <w:tcW w:w="4312" w:type="dxa"/>
            <w:vAlign w:val="center"/>
          </w:tcPr>
          <w:p w14:paraId="67722571">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0.50</w:t>
            </w:r>
          </w:p>
        </w:tc>
      </w:tr>
      <w:tr w14:paraId="5DB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02ED1DEA">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水不溶物的质量分数，%</w:t>
            </w:r>
            <w:r>
              <w:rPr>
                <w:rFonts w:hint="eastAsia" w:ascii="宋体" w:hAnsi="宋体" w:eastAsia="宋体"/>
                <w:color w:val="auto"/>
                <w:szCs w:val="21"/>
                <w:highlight w:val="none"/>
              </w:rPr>
              <w:t xml:space="preserve">  </w:t>
            </w:r>
            <w:r>
              <w:rPr>
                <w:rFonts w:ascii="宋体" w:hAnsi="宋体" w:eastAsia="宋体"/>
                <w:color w:val="auto"/>
                <w:szCs w:val="21"/>
                <w:highlight w:val="none"/>
              </w:rPr>
              <w:t>≤</w:t>
            </w:r>
          </w:p>
        </w:tc>
        <w:tc>
          <w:tcPr>
            <w:tcW w:w="4312" w:type="dxa"/>
            <w:vAlign w:val="center"/>
          </w:tcPr>
          <w:p w14:paraId="4C93E306">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0.10</w:t>
            </w:r>
          </w:p>
        </w:tc>
      </w:tr>
      <w:tr w14:paraId="0D9B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14:paraId="5ABDF5FD">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pH值（1%水溶液），≥</w:t>
            </w:r>
          </w:p>
        </w:tc>
        <w:tc>
          <w:tcPr>
            <w:tcW w:w="4312" w:type="dxa"/>
            <w:vAlign w:val="center"/>
          </w:tcPr>
          <w:p w14:paraId="5EDC282A">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3.0</w:t>
            </w:r>
          </w:p>
        </w:tc>
      </w:tr>
      <w:tr w14:paraId="5ED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1DA08350">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砷（As）的质量分数，%  ≤</w:t>
            </w:r>
          </w:p>
        </w:tc>
        <w:tc>
          <w:tcPr>
            <w:tcW w:w="4312" w:type="dxa"/>
            <w:vAlign w:val="center"/>
          </w:tcPr>
          <w:p w14:paraId="49EDCD21">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0.0005</w:t>
            </w:r>
          </w:p>
        </w:tc>
      </w:tr>
      <w:tr w14:paraId="777C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7FA9DF43">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铅（Pb）的质量分数，%  ≤</w:t>
            </w:r>
          </w:p>
        </w:tc>
        <w:tc>
          <w:tcPr>
            <w:tcW w:w="4312" w:type="dxa"/>
            <w:vAlign w:val="center"/>
          </w:tcPr>
          <w:p w14:paraId="45339350">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0.002</w:t>
            </w:r>
          </w:p>
        </w:tc>
      </w:tr>
      <w:tr w14:paraId="7E67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75BE6C82">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镉（Cd）的质量分数，%  ≤</w:t>
            </w:r>
          </w:p>
        </w:tc>
        <w:tc>
          <w:tcPr>
            <w:tcW w:w="4312" w:type="dxa"/>
            <w:vAlign w:val="center"/>
          </w:tcPr>
          <w:p w14:paraId="7B16ACD7">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0.001</w:t>
            </w:r>
          </w:p>
        </w:tc>
      </w:tr>
      <w:tr w14:paraId="655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7DA38CCD">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汞（Hg）的质量分数，%  ≤</w:t>
            </w:r>
          </w:p>
        </w:tc>
        <w:tc>
          <w:tcPr>
            <w:tcW w:w="4312" w:type="dxa"/>
            <w:vAlign w:val="center"/>
          </w:tcPr>
          <w:p w14:paraId="3E6F9799">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0.00005</w:t>
            </w:r>
          </w:p>
        </w:tc>
      </w:tr>
      <w:tr w14:paraId="2B3B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14:paraId="5476E800">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铬（Cr）的质量分数，%  ≤</w:t>
            </w:r>
          </w:p>
        </w:tc>
        <w:tc>
          <w:tcPr>
            <w:tcW w:w="4312" w:type="dxa"/>
            <w:vAlign w:val="center"/>
          </w:tcPr>
          <w:p w14:paraId="76CE96A8">
            <w:pPr>
              <w:spacing w:line="360" w:lineRule="auto"/>
              <w:ind w:firstLine="275" w:firstLineChars="131"/>
              <w:jc w:val="center"/>
              <w:rPr>
                <w:rFonts w:ascii="宋体" w:hAnsi="宋体" w:eastAsia="宋体"/>
                <w:color w:val="auto"/>
                <w:szCs w:val="21"/>
                <w:highlight w:val="none"/>
              </w:rPr>
            </w:pPr>
            <w:r>
              <w:rPr>
                <w:rFonts w:ascii="宋体" w:hAnsi="宋体" w:eastAsia="宋体"/>
                <w:color w:val="auto"/>
                <w:szCs w:val="21"/>
                <w:highlight w:val="none"/>
              </w:rPr>
              <w:t>0.002</w:t>
            </w:r>
          </w:p>
        </w:tc>
      </w:tr>
    </w:tbl>
    <w:p w14:paraId="653897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说明：具体供货货物指标在满足上表的前提下，根据甲方运营项目工艺及性质，结合小试、中试及实际使用后的情况选用。</w:t>
      </w:r>
    </w:p>
    <w:p w14:paraId="7B2ECA9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3、供货期间，如有发布最新的行业标准或国家标准，甲方有权根据甲方运营项目实际情况及有关行业标准或国家标准对合同的主要技术指标进行变更调整，乙方应无条件接受。</w:t>
      </w:r>
    </w:p>
    <w:p w14:paraId="261151D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4、乙方所供产品的真实质量，必须满足本合同的所有技术指标。</w:t>
      </w:r>
    </w:p>
    <w:p w14:paraId="18B57A67">
      <w:pPr>
        <w:snapToGrid w:val="0"/>
        <w:spacing w:line="360" w:lineRule="auto"/>
        <w:ind w:firstLine="422" w:firstLineChars="200"/>
        <w:rPr>
          <w:rFonts w:ascii="宋体" w:hAnsi="宋体" w:eastAsia="宋体" w:cs="宋体"/>
          <w:b/>
          <w:color w:val="auto"/>
          <w:szCs w:val="21"/>
          <w:highlight w:val="none"/>
        </w:rPr>
      </w:pPr>
    </w:p>
    <w:p w14:paraId="6893D25F">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第五条 货物的交货要求</w:t>
      </w:r>
    </w:p>
    <w:p w14:paraId="52845C1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1、交货地点：甲方在东莞市范围内的运营项目。</w:t>
      </w:r>
    </w:p>
    <w:p w14:paraId="633667E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2、交货时间：日常供货（非加急供货）为接到供货通知24小时内，加急供货为接到供货通知4小时内，具体交货时间以甲方运营项目供货通知为准。甲方无需因加急供货而额外支付任何费用。</w:t>
      </w:r>
    </w:p>
    <w:p w14:paraId="20CE955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自行负责将生产药剂运送至甲方运营项目指定位置（生产药剂储存罐），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1F577E2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每次送货，乙方须提供电子地磅的称重单（含载货时的称重单和卸货后的称重单），相关费用由乙方承担。实际供货数量以甲方运营项目和乙方双方确认的电子地磅的称重单为准。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或甲方关联公司与乙方签订称重服务合同另行约定。</w:t>
      </w:r>
    </w:p>
    <w:p w14:paraId="4C4F10B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5、每次送货，乙方须随货提供生产厂家出具的</w:t>
      </w:r>
      <w:r>
        <w:rPr>
          <w:rFonts w:hint="eastAsia" w:ascii="宋体" w:hAnsi="宋体" w:eastAsia="宋体" w:cs="宋体"/>
          <w:b/>
          <w:color w:val="auto"/>
          <w:szCs w:val="21"/>
          <w:highlight w:val="none"/>
        </w:rPr>
        <w:t>具有生产厂家、出厂批号、氧化铝（Al</w:t>
      </w:r>
      <w:r>
        <w:rPr>
          <w:rFonts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）含量、铁（Fe）含量、水不溶物含量、pH值等主要信息</w:t>
      </w:r>
      <w:r>
        <w:rPr>
          <w:rFonts w:hint="eastAsia" w:ascii="宋体" w:hAnsi="宋体" w:eastAsia="宋体" w:cs="宋体"/>
          <w:color w:val="auto"/>
          <w:szCs w:val="21"/>
          <w:highlight w:val="none"/>
        </w:rPr>
        <w:t>的符合表1《液体硫酸铝主要技术指标》要求的产品质量检验报告（如出厂检验报告、质量检验报告等）、供货单据等资料，乙方提供的检验报告只作为甲方运营项目参考。</w:t>
      </w:r>
    </w:p>
    <w:p w14:paraId="1A8DC4B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6、供货期间，在收到甲方运营项目供货通知前，乙方无需为合同履行做准备工作。甲方运营项目相关信息见附件。</w:t>
      </w:r>
    </w:p>
    <w:p w14:paraId="7667C5C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7、关于生产药剂的贮存装置、贮存条件等要求，乙方应以书面形式详细告知甲方运营项目。</w:t>
      </w:r>
    </w:p>
    <w:p w14:paraId="3A07891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生产药剂的运送及输送方式应符合国家或行业规范标准。液体药剂采用聚乙烯塑料桶或专用耐酸碱、耐腐蚀贮罐等密闭容器装运,运输过程防止药剂泄漏并避免有毒物品的污染，且乙方或其委托的运输单位应当具备国家及行业规定的运输资质。</w:t>
      </w:r>
    </w:p>
    <w:p w14:paraId="6CC06F28">
      <w:pPr>
        <w:spacing w:line="360" w:lineRule="auto"/>
        <w:ind w:firstLine="420" w:firstLineChars="200"/>
        <w:rPr>
          <w:rFonts w:ascii="宋体" w:hAnsi="宋体" w:eastAsia="宋体" w:cs="宋体"/>
          <w:color w:val="auto"/>
          <w:szCs w:val="21"/>
          <w:highlight w:val="none"/>
        </w:rPr>
      </w:pPr>
    </w:p>
    <w:p w14:paraId="067BB539">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第六条 储存</w:t>
      </w:r>
    </w:p>
    <w:p w14:paraId="21B76C1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33FCB4EB">
      <w:pPr>
        <w:snapToGrid w:val="0"/>
        <w:spacing w:line="360" w:lineRule="auto"/>
        <w:ind w:firstLine="422" w:firstLineChars="200"/>
        <w:rPr>
          <w:rFonts w:ascii="宋体" w:hAnsi="宋体" w:eastAsia="宋体" w:cs="宋体"/>
          <w:b/>
          <w:color w:val="auto"/>
          <w:szCs w:val="21"/>
          <w:highlight w:val="none"/>
        </w:rPr>
      </w:pPr>
    </w:p>
    <w:p w14:paraId="31B3364C">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第七条 验收要求</w:t>
      </w:r>
    </w:p>
    <w:p w14:paraId="42509E3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1、验收分为货到交货地点的初步验收，和货物检验合格后的最终验收。</w:t>
      </w:r>
    </w:p>
    <w:p w14:paraId="63B7123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（1）初步验收：</w:t>
      </w:r>
    </w:p>
    <w:p w14:paraId="326E8F9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1）货物运抵交货地点，甲方运营项目、乙方共同验货。甲方运营项目按照本合同及招标文件，对货物的数量、品种、随车产品质量检验报告、供货单据等进行核对。</w:t>
      </w:r>
    </w:p>
    <w:p w14:paraId="10BBAAF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2）初步验收合格后，甲方运营项目、乙方双方进行相关签收手续。</w:t>
      </w:r>
    </w:p>
    <w:p w14:paraId="31B5D1D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（2）最终验收</w:t>
      </w:r>
    </w:p>
    <w:p w14:paraId="1ACC49D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1）甲方运营项目对每次供货货物检验，检验指标由甲方在表1《液体硫酸铝主要技术指标》中选择，其中氧化铝（Al</w:t>
      </w:r>
      <w:r>
        <w:rPr>
          <w:rFonts w:ascii="宋体" w:hAnsi="宋体" w:eastAsia="宋体" w:cs="宋体"/>
          <w:color w:val="auto"/>
          <w:szCs w:val="21"/>
          <w:highlight w:val="none"/>
          <w:vertAlign w:val="subscript"/>
        </w:rPr>
        <w:t>2</w:t>
      </w:r>
      <w:r>
        <w:rPr>
          <w:rFonts w:hint="eastAsia" w:ascii="宋体" w:hAnsi="宋体" w:eastAsia="宋体" w:cs="宋体"/>
          <w:color w:val="auto"/>
          <w:szCs w:val="21"/>
          <w:highlight w:val="none"/>
        </w:rPr>
        <w:t>O</w:t>
      </w:r>
      <w:r>
        <w:rPr>
          <w:rFonts w:ascii="宋体" w:hAnsi="宋体" w:eastAsia="宋体" w:cs="宋体"/>
          <w:color w:val="auto"/>
          <w:szCs w:val="21"/>
          <w:highlight w:val="none"/>
          <w:vertAlign w:val="subscript"/>
        </w:rPr>
        <w:t>3</w:t>
      </w:r>
      <w:r>
        <w:rPr>
          <w:rFonts w:hint="eastAsia" w:ascii="宋体" w:hAnsi="宋体" w:eastAsia="宋体" w:cs="宋体"/>
          <w:color w:val="auto"/>
          <w:szCs w:val="21"/>
          <w:highlight w:val="none"/>
        </w:rPr>
        <w:t>）的质量分数、水不溶物的质量分数、pH值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运营项目实验室检验结果为准。甲方根据需要可委托具有检测产品CMA认证资质的第三方检测机构检测，甲方委托的具有检测产品CMA认证资质的第三方检测机构的检验结果与甲方运营项目实验室不一致的，该次的供货货物质量判定以甲方委托的具有检测产品CMA认证资质的第三方检测机构的检验结果为准。</w:t>
      </w:r>
    </w:p>
    <w:p w14:paraId="26855C2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2）货物检验方法参照《水处理剂 硫酸铝》（GB/T 31060-2014）测定。供货期间，如有发布最新的行业标准或国家标准，货物检验方法按发布的最新行业标准或国家标准执行。</w:t>
      </w:r>
    </w:p>
    <w:p w14:paraId="6947B365">
      <w:pPr>
        <w:spacing w:line="360" w:lineRule="auto"/>
        <w:ind w:firstLine="420" w:firstLineChars="200"/>
        <w:rPr>
          <w:rFonts w:ascii="宋体" w:hAnsi="宋体" w:eastAsia="宋体"/>
          <w:color w:val="auto"/>
          <w:highlight w:val="none"/>
        </w:rPr>
      </w:pPr>
      <w:r>
        <w:rPr>
          <w:rFonts w:hint="eastAsia" w:ascii="宋体" w:hAnsi="宋体" w:eastAsia="宋体" w:cs="宋体"/>
          <w:color w:val="auto"/>
          <w:szCs w:val="21"/>
          <w:highlight w:val="none"/>
        </w:rPr>
        <w:t>3）如供货货物符合表1《液体硫酸铝主要技术指标》要求则最终验收合格。</w:t>
      </w:r>
    </w:p>
    <w:p w14:paraId="5AB086E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2、货物按上述程序验收后，甲方运营项目向乙方出具书面的验收报告，乙方需对验收报告盖章确认。验收报告作为对货物供货数量及主要技术指标验收的证明，不代表对货物使用效果的认可。</w:t>
      </w:r>
    </w:p>
    <w:p w14:paraId="358CEB1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3、甲方运营项目根据本条规定对货物所做出的验收，仅作为起算付款及质保期之用，不视为双方对于货物质量的最终认可，乙方仍应在质保期内对产品质量承担保证责任。</w:t>
      </w:r>
    </w:p>
    <w:p w14:paraId="49D1B5E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14:paraId="08239E84">
      <w:pPr>
        <w:snapToGrid w:val="0"/>
        <w:spacing w:line="360" w:lineRule="auto"/>
        <w:ind w:firstLine="422" w:firstLineChars="200"/>
        <w:rPr>
          <w:rFonts w:ascii="宋体" w:hAnsi="宋体" w:eastAsia="宋体" w:cs="宋体"/>
          <w:b/>
          <w:color w:val="auto"/>
          <w:szCs w:val="21"/>
          <w:highlight w:val="none"/>
        </w:rPr>
      </w:pPr>
    </w:p>
    <w:p w14:paraId="2627F27A">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资料要求</w:t>
      </w:r>
    </w:p>
    <w:p w14:paraId="4C5701E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1、乙方需向甲方运营项目提供但不限于下述技术资料：</w:t>
      </w:r>
    </w:p>
    <w:p w14:paraId="017D853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（1）符合第五条交货要求第5点要求的产品质量检验报告（如出厂检验报告、质量检验报告等）、供货单据；</w:t>
      </w:r>
    </w:p>
    <w:p w14:paraId="4F0207D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（2）验收报告；</w:t>
      </w:r>
    </w:p>
    <w:p w14:paraId="79019AF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（3）与货物使用相关的其他文件；</w:t>
      </w:r>
    </w:p>
    <w:p w14:paraId="72104D6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（4）甲方运营项目要求提供的其他技术资料。</w:t>
      </w:r>
    </w:p>
    <w:p w14:paraId="2C7DF4F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2、乙方需将上述资料（若上述资料为复印件的，则须加盖乙方公章）在交货时交给甲方运营项目，有关资料的收集和整理由乙方负责，甲方运营项目予以配合。</w:t>
      </w:r>
    </w:p>
    <w:p w14:paraId="3796A77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货期内，乙方需每季度委托具有CMA认证资质的第三方检测机构对供货期间所供货物进行检测，并提供第三方检测机构出具的符合表1《液体硫酸铝主要技术指标》要求的检验报告，检验报告上的标徽应包括但不限于CMA认证标徽，检验报告需体现委托方、生产厂家、送检样品的产品名称、生产批号或生产日期、表1《液体硫酸铝主要技术指标》中各指标项目检测结果，检验报告使用的检测方法需符合《水处理剂 硫酸铝》（GB/T 31060-2014），检验报告中样品送检时间需在供货期内。供货期间，如有发布最新的行业标准或国家标准，货物检验方法按发布的最新行业标准或国家标准执行。</w:t>
      </w:r>
    </w:p>
    <w:p w14:paraId="039EA8C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4、乙方提交的技术资料在出现遗漏或发现错误时，应及时补充或更正后提交甲方运营项目。</w:t>
      </w:r>
    </w:p>
    <w:p w14:paraId="79246C7B">
      <w:pPr>
        <w:snapToGrid w:val="0"/>
        <w:spacing w:line="360" w:lineRule="auto"/>
        <w:ind w:firstLine="422" w:firstLineChars="200"/>
        <w:rPr>
          <w:rFonts w:ascii="宋体" w:hAnsi="宋体" w:eastAsia="宋体" w:cs="宋体"/>
          <w:b/>
          <w:color w:val="auto"/>
          <w:szCs w:val="21"/>
          <w:highlight w:val="none"/>
        </w:rPr>
      </w:pPr>
    </w:p>
    <w:p w14:paraId="3FE64303">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第九条 权利保证</w:t>
      </w:r>
    </w:p>
    <w:p w14:paraId="58FE0EB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66A30557">
      <w:pPr>
        <w:snapToGrid w:val="0"/>
        <w:spacing w:line="360" w:lineRule="auto"/>
        <w:ind w:firstLine="420" w:firstLineChars="200"/>
        <w:rPr>
          <w:rFonts w:ascii="宋体" w:hAnsi="宋体" w:eastAsia="宋体" w:cs="宋体"/>
          <w:color w:val="auto"/>
          <w:szCs w:val="21"/>
          <w:highlight w:val="none"/>
        </w:rPr>
      </w:pPr>
    </w:p>
    <w:p w14:paraId="47749DED">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质量保证及售后服务</w:t>
      </w:r>
    </w:p>
    <w:p w14:paraId="5C6D24AA">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1、药剂保质期：以货到现场之日算起12个月，保质期内产品质量须达到本合同所有技术指标要求。</w:t>
      </w:r>
    </w:p>
    <w:p w14:paraId="53DA27D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2、乙方应具有相应的技术人员，具备供货及售前售后的服务能力。</w:t>
      </w:r>
    </w:p>
    <w:p w14:paraId="3CA6C63F">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3、乙方在接到质量问题通知后 4 小时内自费派工程师到达现场对问题进行处理。</w:t>
      </w:r>
    </w:p>
    <w:p w14:paraId="0FE670F2">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4、乙方应根据甲方运营项目需要免费提供培训，相关费用已计入综合单价，甲方无需另行支付任何费用。</w:t>
      </w:r>
    </w:p>
    <w:p w14:paraId="1338C58D">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7E4707B2">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通知之时起4小时内无条件予以退换货，甲方不承担因验收造成的货物损耗及运输等一切费用且不对货物承担保管责任，因此产生的费用及风险由乙方承担。</w:t>
      </w:r>
    </w:p>
    <w:p w14:paraId="18A6410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0F700266">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6AA5C8EC">
      <w:pPr>
        <w:snapToGrid w:val="0"/>
        <w:spacing w:line="360" w:lineRule="auto"/>
        <w:ind w:firstLine="420" w:firstLineChars="200"/>
        <w:rPr>
          <w:rFonts w:ascii="宋体" w:hAnsi="宋体" w:eastAsia="宋体" w:cs="宋体"/>
          <w:color w:val="auto"/>
          <w:szCs w:val="21"/>
          <w:highlight w:val="none"/>
        </w:rPr>
      </w:pPr>
    </w:p>
    <w:p w14:paraId="70EBE149">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履约担保</w:t>
      </w:r>
    </w:p>
    <w:p w14:paraId="53095D8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60D9E1D4">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     元（大写人民币         ）；</w:t>
      </w:r>
    </w:p>
    <w:p w14:paraId="03B75EE5">
      <w:pPr>
        <w:snapToGri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rPr>
        <w:t>□ 不可撤销银行履约保函金额为¥     元（大写人民币         ）</w:t>
      </w:r>
      <w:r>
        <w:rPr>
          <w:rFonts w:hint="eastAsia" w:ascii="宋体" w:hAnsi="宋体" w:eastAsia="宋体" w:cs="宋体"/>
          <w:color w:val="auto"/>
          <w:szCs w:val="21"/>
          <w:highlight w:val="none"/>
          <w:u w:val="single"/>
          <w:lang w:val="zh-CN"/>
        </w:rPr>
        <w:t>；</w:t>
      </w:r>
    </w:p>
    <w:p w14:paraId="551A171E">
      <w:pPr>
        <w:snapToGri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rPr>
        <w:t>□ 履约保证保险金额为¥     元（大写人民币         ）</w:t>
      </w:r>
      <w:r>
        <w:rPr>
          <w:rFonts w:hint="eastAsia" w:ascii="宋体" w:hAnsi="宋体" w:eastAsia="宋体" w:cs="宋体"/>
          <w:color w:val="auto"/>
          <w:szCs w:val="21"/>
          <w:highlight w:val="none"/>
          <w:u w:val="single"/>
          <w:lang w:val="zh-CN"/>
        </w:rPr>
        <w:t>；</w:t>
      </w:r>
    </w:p>
    <w:p w14:paraId="6A6C5454">
      <w:pPr>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担保公司履约担保书金额为¥     元（大写人民币         ）。</w:t>
      </w:r>
    </w:p>
    <w:p w14:paraId="1E0744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74D7A67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或其他合同约定的事项，如发生下列任一情况时，甲方除有权依合同追究乙方违约责任外，同时有权提取履约担保（具体提取比例由甲方自行决定）并进行相应处理：</w:t>
      </w:r>
    </w:p>
    <w:p w14:paraId="6F79FB3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3CA85FE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（2）在合同履行期间，乙方怠于履行合同义务，经甲方通知或要求承担暂定合同含税总价20%的违约金后仍拒不改正的，甲方可依法没收或适当扣除其履约担保。</w:t>
      </w:r>
    </w:p>
    <w:p w14:paraId="308FC9B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DB2B9D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（4）在合同履行期间，乙方违约产生的违约金、赔偿、罚款或其他应付费用等项，甲方有权直接从未付货款中扣除或启用履约担保予以支付。</w:t>
      </w:r>
    </w:p>
    <w:p w14:paraId="4C82DF7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639ECD1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27771F6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6B3086A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14:paraId="40F91E0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45BC2709">
      <w:pPr>
        <w:snapToGrid w:val="0"/>
        <w:spacing w:line="360" w:lineRule="auto"/>
        <w:ind w:firstLine="422" w:firstLineChars="200"/>
        <w:rPr>
          <w:rFonts w:ascii="宋体" w:hAnsi="宋体" w:eastAsia="宋体" w:cs="宋体"/>
          <w:b/>
          <w:color w:val="auto"/>
          <w:szCs w:val="21"/>
          <w:highlight w:val="none"/>
        </w:rPr>
      </w:pPr>
    </w:p>
    <w:p w14:paraId="73D1680D">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付款方式</w:t>
      </w:r>
    </w:p>
    <w:p w14:paraId="69B8DFA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双方一致同意，乙方按规定提供了履约担保后，甲方通过以下方式以人民币支付合同款项给乙方：</w:t>
      </w:r>
    </w:p>
    <w:p w14:paraId="67E0842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的履约过程中，乙方根据本项目合同书约定需向甲方支付违约金、赔偿金、或其他应付费用等款项的，乙方必须向甲方支付完相关款项后，甲方才根据本合同书约定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56BE93C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2、货物供货的款项按甲方运营项目进行支付、结算。货物供货的款项每月按实结算。甲方运营项目收到货物并最终验收合格后，每月中旬办理支付上月实际供货量的款项。</w:t>
      </w:r>
    </w:p>
    <w:p w14:paraId="4A87A59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3、乙方向甲方运营项目提交请款报告和请款金额等额的合法、有效的增值税专用发票，甲方在收到前述材料并确认无误后30个工作日内支付结算上月实际供货量的货款和该货款对应的税额给乙方。</w:t>
      </w:r>
    </w:p>
    <w:p w14:paraId="0C5779A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4、支付方式：支付方式为银行转账或银行承兑汇票，汇票期限不超过三个月，每期款项支付方式由甲方决定。</w:t>
      </w:r>
    </w:p>
    <w:p w14:paraId="543EBB0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4C930362">
      <w:pPr>
        <w:snapToGrid w:val="0"/>
        <w:spacing w:line="360" w:lineRule="auto"/>
        <w:ind w:firstLine="420" w:firstLineChars="200"/>
        <w:rPr>
          <w:rFonts w:ascii="宋体" w:hAnsi="宋体" w:eastAsia="宋体" w:cs="宋体"/>
          <w:color w:val="auto"/>
          <w:szCs w:val="21"/>
          <w:highlight w:val="none"/>
        </w:rPr>
      </w:pPr>
    </w:p>
    <w:p w14:paraId="75F9377B">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不可抗力</w:t>
      </w:r>
    </w:p>
    <w:p w14:paraId="689D46A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14:paraId="38687395">
      <w:pPr>
        <w:snapToGrid w:val="0"/>
        <w:spacing w:line="360" w:lineRule="auto"/>
        <w:ind w:firstLine="420" w:firstLineChars="200"/>
        <w:rPr>
          <w:rFonts w:ascii="宋体" w:hAnsi="宋体" w:eastAsia="宋体" w:cs="宋体"/>
          <w:color w:val="auto"/>
          <w:szCs w:val="21"/>
          <w:highlight w:val="none"/>
        </w:rPr>
      </w:pPr>
    </w:p>
    <w:p w14:paraId="46715719">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索赔</w:t>
      </w:r>
    </w:p>
    <w:p w14:paraId="1A655D6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654D22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2、如果乙方对甲方提出的异议及索赔负有责任，乙方应按照甲方同意的下列一种或多种方式解决索赔事宜：</w:t>
      </w:r>
    </w:p>
    <w:p w14:paraId="74EF223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（1）根据甲方要求予以更换相应合同货物，乙方在甲方发出换货通知后</w:t>
      </w:r>
      <w:r>
        <w:rPr>
          <w:rFonts w:hint="eastAsia" w:ascii="宋体" w:hAnsi="宋体" w:eastAsia="宋体"/>
          <w:color w:val="auto"/>
          <w:szCs w:val="21"/>
          <w:highlight w:val="none"/>
        </w:rPr>
        <w:t>未在甲方规定的时间内</w:t>
      </w:r>
      <w:r>
        <w:rPr>
          <w:rFonts w:hint="eastAsia" w:ascii="宋体" w:hAnsi="宋体" w:eastAsia="宋体" w:cs="宋体"/>
          <w:color w:val="auto"/>
          <w:szCs w:val="21"/>
          <w:highlight w:val="none"/>
        </w:rPr>
        <w:t>将换货货物运离甲方</w:t>
      </w:r>
      <w:r>
        <w:rPr>
          <w:rFonts w:hint="eastAsia" w:ascii="宋体" w:hAnsi="宋体" w:eastAsia="宋体"/>
          <w:color w:val="auto"/>
          <w:szCs w:val="21"/>
          <w:highlight w:val="none"/>
        </w:rPr>
        <w:t>及更换等量的合格货物给甲方</w:t>
      </w:r>
      <w:r>
        <w:rPr>
          <w:rFonts w:hint="eastAsia" w:ascii="宋体" w:hAnsi="宋体" w:eastAsia="宋体" w:cs="宋体"/>
          <w:color w:val="auto"/>
          <w:szCs w:val="21"/>
          <w:highlight w:val="none"/>
        </w:rPr>
        <w:t>，乙方应承担因此产生的全部费用并赔偿甲方因此遭受的损失。</w:t>
      </w:r>
    </w:p>
    <w:p w14:paraId="294C473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（2）根据甲方要求予以退回相应合同货物，并返还甲方已支付的相应货款（含合同价款及税费）。如造成甲方其他损失的，由乙方承担赔偿责任。</w:t>
      </w:r>
    </w:p>
    <w:p w14:paraId="311A4EA0">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（3）甲方可根据货物低劣程度、损坏程度以及甲方所遭受损失的数额，要求乙方承担赔偿责任。</w:t>
      </w:r>
    </w:p>
    <w:p w14:paraId="1A9684B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3、如果在甲方发出索赔通知后7日内，乙方未作答复或未配合现场确认的，视为乙方确认相关违约事实及认可甲方索赔要求。</w:t>
      </w:r>
    </w:p>
    <w:p w14:paraId="184E819A">
      <w:pPr>
        <w:snapToGrid w:val="0"/>
        <w:spacing w:line="360" w:lineRule="auto"/>
        <w:ind w:firstLine="420" w:firstLineChars="200"/>
        <w:rPr>
          <w:rFonts w:ascii="宋体" w:hAnsi="宋体" w:eastAsia="宋体" w:cs="宋体"/>
          <w:color w:val="auto"/>
          <w:szCs w:val="21"/>
          <w:highlight w:val="none"/>
        </w:rPr>
      </w:pPr>
    </w:p>
    <w:p w14:paraId="2C720A9E">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第十五条 违约责任</w:t>
      </w:r>
    </w:p>
    <w:p w14:paraId="00A0A1CF">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日常供货（非加急供货）时，乙方未在约定的时间内完成交货，或未在规定的时间内承担相应的更换、退货责任的，每逾期2小时，甲方有权要求乙方按该次货物含税结算货款的1%向甲方支付违约金。乙方逾期超过12小时的，甲方有权单方解除合同，并且没收乙方的部分或全部履约担保，乙方除支付前述逾期违约金外，甲方有权要求乙方额外按该次货物含税结算货款的5%向甲方支付违约金，违约金不足以赔偿甲方损失的，乙方需另行赔偿。</w:t>
      </w:r>
    </w:p>
    <w:p w14:paraId="686313D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且没收乙方的部分或全部履约担保，乙方除前述逾期违约金外，甲方有权要求乙方额外按该次货物含税结算货款的20%向甲方支付违约金，违约金不足以赔偿甲方损失的，乙方需另行赔偿。</w:t>
      </w:r>
    </w:p>
    <w:p w14:paraId="516FE41C">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所交货物经甲方运营项目实验室或甲方委托的第三方检测机构检验累计出现3次（含）以上不合格的，甲方有权单方中止或解除合同，暂停或取消乙方的供货资格，并根据对生产造成影响的严重程度，没收乙方的部分或全部履约担保。</w:t>
      </w:r>
    </w:p>
    <w:p w14:paraId="74CB964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4、乙方应根据甲方运营项目工艺以及性质，配合甲方运营项目进行小试、中试，提供符合技术指标的药剂，保证供货的药剂在甲方运营项目良好的使用效果。</w:t>
      </w:r>
    </w:p>
    <w:p w14:paraId="6E06285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因药剂问题对甲方生产、成本造成影响，甲方有权要求乙方按该次货物含税结算货款的20%向甲方支付违约金，违约金不足以赔偿甲方损失的，乙方需另行赔偿，同时根据对甲方生产、成本造成影响的严重程度，甲方有权没收乙方的部分或全部履约担保。</w:t>
      </w:r>
    </w:p>
    <w:p w14:paraId="313C13DF">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6、如乙方提供的药剂严重影响甲方运营项目生产或造成甲方运营项目出水水质指标超标的情况，甲方有权追究乙方由此造成的损失，并有权单方面中止或解除合同，取消其供货资格，没收全部履约担保。</w:t>
      </w:r>
    </w:p>
    <w:p w14:paraId="5044E175">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43ED281D">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61EB31A6">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56EF86C9">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10、甲方在招标文件及合同约定的供货期限和采购范围内，甲方有权根据项目实际情况及有关法律法规、政策的规定进行变更调整。在变更调整后，乙方应遵照执行。</w:t>
      </w:r>
    </w:p>
    <w:p w14:paraId="2C4AB686">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36FD0468">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12、乙方有义务接受甲方的监督、评价及考核，且同意甲方关于供货资格供应商的管理规则及要求。</w:t>
      </w:r>
    </w:p>
    <w:p w14:paraId="09B2AF9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14:paraId="15F1095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01E296C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78EC4D0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16、无论是否在质保期内，因货物质量问题发生安全事故或引起其他损失、造成不良后果的，乙方应承担全部责任及损失赔偿，同时甲方有权单方解除本合同及没收履约担保且要求乙方一次性支付¥100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lang w:val="en-US" w:eastAsia="zh-CN"/>
        </w:rPr>
        <w:t>壹拾万元整</w:t>
      </w:r>
      <w:r>
        <w:rPr>
          <w:rFonts w:hint="eastAsia" w:ascii="宋体" w:hAnsi="宋体" w:eastAsia="宋体" w:cs="宋体"/>
          <w:color w:val="auto"/>
          <w:szCs w:val="21"/>
          <w:highlight w:val="none"/>
        </w:rPr>
        <w:t>）的违约金。</w:t>
      </w:r>
    </w:p>
    <w:p w14:paraId="2F39CFC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2D10535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元（大写人民币壹万元整）的违约金，且乙方须承担由此给甲方造成的一切损失。乙方及其工作人员的保密义务不因本合同的终止而终止，直至相关保密信息被合法公开时止。</w:t>
      </w:r>
    </w:p>
    <w:p w14:paraId="2E0A409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 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元（大写人民币壹万元整）的违约金，违约金不够赔偿甲方损失的，乙方需继续赔偿，且甲方有权单方解除合同，并没收乙方部分或全部履约担保。</w:t>
      </w:r>
    </w:p>
    <w:p w14:paraId="17FA790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在合同的履行期间，乙方应当保持相应资质的有效性，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49C4001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21、乙方车辆在甲方运营项目行驶时，必须严格遵守厂区道路限行，限速和限重要求，如因乙方未遵守前述要求，对厂区/甲方（含其人员）、乙方人员、第三方造成损失的，乙方须承担赔偿责任。</w:t>
      </w:r>
    </w:p>
    <w:p w14:paraId="0B9C4E6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6CEB24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23、在本合同履行期限内，乙方未经甲方书面同意即将本合同约定项下的全部项目或部分项目转包给第三方的，甲方有权单方解除本合同，没收乙方部分或全部履约担保。</w:t>
      </w:r>
    </w:p>
    <w:p w14:paraId="0777DA8E">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24、因乙方违反本合同约定导致甲方权益受损的，甲方为维护自身权益所支付的所有费用均由乙方承担，包括但不限于甲方为此支付的诉讼费、律师费、鉴定费、公证费、交通住宿费等全部费用。</w:t>
      </w:r>
    </w:p>
    <w:p w14:paraId="77ACD701">
      <w:pPr>
        <w:snapToGrid w:val="0"/>
        <w:spacing w:line="360" w:lineRule="auto"/>
        <w:ind w:firstLine="371" w:firstLineChars="177"/>
        <w:rPr>
          <w:rFonts w:ascii="宋体" w:hAnsi="宋体" w:eastAsia="宋体"/>
          <w:color w:val="auto"/>
          <w:highlight w:val="none"/>
        </w:rPr>
      </w:pPr>
      <w:r>
        <w:rPr>
          <w:rFonts w:hint="eastAsia" w:ascii="宋体" w:hAnsi="宋体" w:eastAsia="宋体" w:cs="宋体"/>
          <w:color w:val="auto"/>
          <w:szCs w:val="21"/>
          <w:highlight w:val="none"/>
        </w:rPr>
        <w:t>25、本合同中因乙方违约产生的违约金、赔偿损失等的费用，甲方有权从未付货款中先予扣除。</w:t>
      </w:r>
    </w:p>
    <w:p w14:paraId="567C9F84">
      <w:pPr>
        <w:snapToGrid w:val="0"/>
        <w:spacing w:line="360" w:lineRule="auto"/>
        <w:ind w:firstLine="420" w:firstLineChars="200"/>
        <w:rPr>
          <w:rFonts w:ascii="宋体" w:hAnsi="宋体" w:eastAsia="宋体" w:cs="宋体"/>
          <w:color w:val="auto"/>
          <w:szCs w:val="21"/>
          <w:highlight w:val="none"/>
        </w:rPr>
      </w:pPr>
    </w:p>
    <w:p w14:paraId="50E48AE1">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第十六条 争议解决</w:t>
      </w:r>
    </w:p>
    <w:p w14:paraId="7EA9B9CB">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14:paraId="092EA426">
      <w:pPr>
        <w:snapToGrid w:val="0"/>
        <w:spacing w:line="360" w:lineRule="auto"/>
        <w:ind w:firstLine="420" w:firstLineChars="200"/>
        <w:rPr>
          <w:rFonts w:ascii="宋体" w:hAnsi="宋体" w:eastAsia="宋体" w:cs="宋体"/>
          <w:color w:val="auto"/>
          <w:szCs w:val="21"/>
          <w:highlight w:val="none"/>
        </w:rPr>
      </w:pPr>
    </w:p>
    <w:p w14:paraId="007C1204">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第十七条 其他</w:t>
      </w:r>
    </w:p>
    <w:p w14:paraId="3466F50B">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1、乙方必须清楚理解：</w:t>
      </w:r>
      <w:r>
        <w:rPr>
          <w:rFonts w:hint="eastAsia" w:ascii="宋体" w:hAnsi="宋体" w:eastAsia="宋体" w:cs="宋体"/>
          <w:color w:val="auto"/>
          <w:szCs w:val="21"/>
          <w:highlight w:val="none"/>
        </w:rPr>
        <w:t>本合同不具排他性，甲方对本合同范围内的具体项目享有自主选择的权利。</w:t>
      </w:r>
      <w:r>
        <w:rPr>
          <w:rFonts w:hint="eastAsia" w:ascii="宋体" w:hAnsi="宋体" w:eastAsia="宋体" w:cs="宋体"/>
          <w:bCs/>
          <w:color w:val="auto"/>
          <w:szCs w:val="21"/>
          <w:highlight w:val="none"/>
        </w:rPr>
        <w:t>本合同仅作为乙方在本合同期限内取得向甲方或</w:t>
      </w:r>
      <w:r>
        <w:rPr>
          <w:rFonts w:hint="eastAsia" w:ascii="宋体" w:hAnsi="宋体" w:eastAsia="宋体" w:cs="宋体"/>
          <w:color w:val="auto"/>
          <w:szCs w:val="21"/>
          <w:highlight w:val="none"/>
        </w:rPr>
        <w:t>甲方的运营项目主体</w:t>
      </w:r>
      <w:r>
        <w:rPr>
          <w:rFonts w:hint="eastAsia" w:ascii="宋体" w:hAnsi="宋体" w:eastAsia="宋体" w:cs="宋体"/>
          <w:bCs/>
          <w:color w:val="auto"/>
          <w:szCs w:val="21"/>
          <w:highlight w:val="none"/>
        </w:rPr>
        <w:t>就具体运营项目供应液体硫酸铝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56677F5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B8FC47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1DCC2E5E">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、乙方配合甲方运营项目进行小试及中试，提供小试及中试生产药剂，做好</w:t>
      </w:r>
      <w:r>
        <w:rPr>
          <w:rFonts w:hint="eastAsia" w:ascii="宋体" w:hAnsi="宋体" w:eastAsia="宋体" w:cs="宋体"/>
          <w:color w:val="auto"/>
          <w:szCs w:val="21"/>
          <w:highlight w:val="none"/>
        </w:rPr>
        <w:t>货物</w:t>
      </w:r>
      <w:r>
        <w:rPr>
          <w:rFonts w:hint="eastAsia" w:ascii="宋体" w:hAnsi="宋体" w:eastAsia="宋体" w:cs="宋体"/>
          <w:bCs/>
          <w:color w:val="auto"/>
          <w:szCs w:val="21"/>
          <w:highlight w:val="none"/>
        </w:rPr>
        <w:t>的成分配比等服务，乙方完成本项义务的相关费用已包含在已供货的</w:t>
      </w:r>
      <w:r>
        <w:rPr>
          <w:rFonts w:hint="eastAsia" w:ascii="宋体" w:hAnsi="宋体" w:eastAsia="宋体" w:cs="宋体"/>
          <w:color w:val="auto"/>
          <w:szCs w:val="21"/>
          <w:highlight w:val="none"/>
        </w:rPr>
        <w:t>货物</w:t>
      </w:r>
      <w:r>
        <w:rPr>
          <w:rFonts w:hint="eastAsia" w:ascii="宋体" w:hAnsi="宋体" w:eastAsia="宋体" w:cs="宋体"/>
          <w:bCs/>
          <w:color w:val="auto"/>
          <w:szCs w:val="21"/>
          <w:highlight w:val="none"/>
        </w:rPr>
        <w:t>的综合单价内，甲方无需另行支付其他费用。</w:t>
      </w:r>
    </w:p>
    <w:p w14:paraId="168F4BE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、甲方按本合同约定单方解除合同的，乙方应在收到甲方单方解除合同书面通知之日起30日内与甲方共同确认已完成的供货量及金额，未经甲乙双方共同确认的供货量不得再要求结算。</w:t>
      </w:r>
    </w:p>
    <w:p w14:paraId="6F09239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、基于乙方的专业特长，甲方代表（合同签字者）对关于产品质量指标的确认、变更等，仅是程序性行为，并非就是对乙方产品质量责任的免除，乙方仍要对所供的产品承担全部责任。</w:t>
      </w:r>
    </w:p>
    <w:p w14:paraId="2F93C5C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w:t>
      </w:r>
    </w:p>
    <w:p w14:paraId="40D8BA6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8</w:t>
      </w:r>
      <w:r>
        <w:rPr>
          <w:rFonts w:hint="eastAsia" w:ascii="宋体" w:hAnsi="宋体" w:eastAsia="宋体" w:cs="宋体"/>
          <w:color w:val="auto"/>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34064F1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9</w:t>
      </w:r>
      <w:r>
        <w:rPr>
          <w:rFonts w:hint="eastAsia" w:ascii="宋体" w:hAnsi="宋体" w:eastAsia="宋体" w:cs="宋体"/>
          <w:color w:val="auto"/>
          <w:szCs w:val="21"/>
          <w:highlight w:val="none"/>
        </w:rPr>
        <w:t>、本合同壹式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7349D3C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0</w:t>
      </w:r>
      <w:r>
        <w:rPr>
          <w:rFonts w:hint="eastAsia" w:ascii="宋体" w:hAnsi="宋体" w:eastAsia="宋体" w:cs="宋体"/>
          <w:color w:val="auto"/>
          <w:szCs w:val="21"/>
          <w:highlight w:val="none"/>
        </w:rPr>
        <w:t>、本合同自甲乙双方法定代表人或负责人签字并盖章之日起生效,有效期至全部合同义务履行完毕时终止。</w:t>
      </w:r>
    </w:p>
    <w:p w14:paraId="206C100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1</w:t>
      </w:r>
      <w:r>
        <w:rPr>
          <w:rFonts w:hint="eastAsia" w:ascii="宋体" w:hAnsi="宋体" w:eastAsia="宋体" w:cs="宋体"/>
          <w:color w:val="auto"/>
          <w:szCs w:val="21"/>
          <w:highlight w:val="none"/>
        </w:rPr>
        <w:t>、本合同未尽事宜，由双方协商处理。</w:t>
      </w:r>
    </w:p>
    <w:p w14:paraId="421DF6A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w:t>
      </w:r>
      <w:r>
        <w:rPr>
          <w:rFonts w:hint="eastAsia" w:ascii="宋体" w:hAnsi="宋体" w:eastAsia="宋体" w:cs="宋体"/>
          <w:color w:val="auto"/>
          <w:szCs w:val="21"/>
          <w:highlight w:val="none"/>
        </w:rPr>
        <w:t>、合同附件：1、用户</w:t>
      </w:r>
      <w:r>
        <w:rPr>
          <w:rFonts w:ascii="宋体" w:hAnsi="宋体" w:eastAsia="宋体" w:cs="宋体"/>
          <w:color w:val="auto"/>
          <w:szCs w:val="21"/>
          <w:highlight w:val="none"/>
        </w:rPr>
        <w:t>需求书</w:t>
      </w:r>
      <w:r>
        <w:rPr>
          <w:rFonts w:hint="eastAsia" w:ascii="宋体" w:hAnsi="宋体" w:eastAsia="宋体" w:cs="宋体"/>
          <w:color w:val="auto"/>
          <w:szCs w:val="21"/>
          <w:highlight w:val="none"/>
        </w:rPr>
        <w:t>；2、供应商履约评价表；</w:t>
      </w:r>
      <w:r>
        <w:rPr>
          <w:rFonts w:ascii="宋体" w:hAnsi="宋体" w:eastAsia="宋体" w:cs="宋体"/>
          <w:color w:val="auto"/>
          <w:szCs w:val="21"/>
          <w:highlight w:val="none"/>
        </w:rPr>
        <w:t>3</w:t>
      </w:r>
      <w:r>
        <w:rPr>
          <w:rFonts w:hint="eastAsia" w:ascii="宋体" w:hAnsi="宋体" w:eastAsia="宋体" w:cs="宋体"/>
          <w:color w:val="auto"/>
          <w:szCs w:val="21"/>
          <w:highlight w:val="none"/>
        </w:rPr>
        <w:t>、廉洁协议书；</w:t>
      </w:r>
      <w:r>
        <w:rPr>
          <w:rFonts w:ascii="宋体" w:hAnsi="宋体" w:eastAsia="宋体" w:cs="宋体"/>
          <w:color w:val="auto"/>
          <w:szCs w:val="21"/>
          <w:highlight w:val="none"/>
        </w:rPr>
        <w:t>4</w:t>
      </w:r>
      <w:r>
        <w:rPr>
          <w:rFonts w:hint="eastAsia" w:ascii="宋体" w:hAnsi="宋体" w:eastAsia="宋体" w:cs="宋体"/>
          <w:color w:val="auto"/>
          <w:szCs w:val="21"/>
          <w:highlight w:val="none"/>
        </w:rPr>
        <w:t>、安全生产管理协议。</w:t>
      </w:r>
    </w:p>
    <w:p w14:paraId="1F074D48">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以下无正文。</w:t>
      </w:r>
    </w:p>
    <w:tbl>
      <w:tblPr>
        <w:tblStyle w:val="43"/>
        <w:tblW w:w="8505" w:type="dxa"/>
        <w:jc w:val="center"/>
        <w:tblLayout w:type="fixed"/>
        <w:tblCellMar>
          <w:top w:w="0" w:type="dxa"/>
          <w:left w:w="108" w:type="dxa"/>
          <w:bottom w:w="0" w:type="dxa"/>
          <w:right w:w="108" w:type="dxa"/>
        </w:tblCellMar>
      </w:tblPr>
      <w:tblGrid>
        <w:gridCol w:w="5102"/>
        <w:gridCol w:w="3403"/>
      </w:tblGrid>
      <w:tr w14:paraId="7F5532DC">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4BCA8CE6">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甲方：</w:t>
            </w:r>
          </w:p>
          <w:p w14:paraId="52BA0481">
            <w:pPr>
              <w:rPr>
                <w:rFonts w:ascii="宋体" w:hAnsi="宋体" w:eastAsia="宋体"/>
                <w:color w:val="auto"/>
                <w:highlight w:val="none"/>
              </w:rPr>
            </w:pPr>
            <w:r>
              <w:rPr>
                <w:rFonts w:hint="eastAsia" w:ascii="宋体" w:hAnsi="宋体" w:eastAsia="宋体" w:cs="宋体"/>
                <w:b/>
                <w:color w:val="auto"/>
                <w:szCs w:val="21"/>
                <w:highlight w:val="none"/>
              </w:rPr>
              <w:t>法定代表人或负责人：</w:t>
            </w:r>
          </w:p>
        </w:tc>
        <w:tc>
          <w:tcPr>
            <w:tcW w:w="3403" w:type="dxa"/>
            <w:tcMar>
              <w:top w:w="0" w:type="dxa"/>
              <w:left w:w="57" w:type="dxa"/>
              <w:bottom w:w="0" w:type="dxa"/>
              <w:right w:w="57" w:type="dxa"/>
            </w:tcMar>
          </w:tcPr>
          <w:p w14:paraId="22ECB5CC">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乙方：</w:t>
            </w:r>
          </w:p>
          <w:p w14:paraId="74DF02FD">
            <w:pPr>
              <w:spacing w:line="360" w:lineRule="auto"/>
              <w:rPr>
                <w:rFonts w:ascii="宋体" w:hAnsi="宋体" w:eastAsia="宋体"/>
                <w:color w:val="auto"/>
                <w:highlight w:val="none"/>
              </w:rPr>
            </w:pPr>
            <w:r>
              <w:rPr>
                <w:rFonts w:hint="eastAsia" w:ascii="宋体" w:hAnsi="宋体" w:eastAsia="宋体" w:cs="宋体"/>
                <w:b/>
                <w:color w:val="auto"/>
                <w:szCs w:val="21"/>
                <w:highlight w:val="none"/>
              </w:rPr>
              <w:t>法定代表人或负责人：</w:t>
            </w:r>
          </w:p>
        </w:tc>
      </w:tr>
      <w:tr w14:paraId="69F1FA67">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23ABFB5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3403" w:type="dxa"/>
            <w:tcMar>
              <w:top w:w="0" w:type="dxa"/>
              <w:left w:w="57" w:type="dxa"/>
              <w:bottom w:w="0" w:type="dxa"/>
              <w:right w:w="57" w:type="dxa"/>
            </w:tcMar>
          </w:tcPr>
          <w:p w14:paraId="2C0E1C8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7568FF7E">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741B046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403" w:type="dxa"/>
            <w:tcMar>
              <w:top w:w="0" w:type="dxa"/>
              <w:left w:w="57" w:type="dxa"/>
              <w:bottom w:w="0" w:type="dxa"/>
              <w:right w:w="57" w:type="dxa"/>
            </w:tcMar>
          </w:tcPr>
          <w:p w14:paraId="27A53A6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58C383C">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109CEBF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3403" w:type="dxa"/>
            <w:tcMar>
              <w:top w:w="0" w:type="dxa"/>
              <w:left w:w="57" w:type="dxa"/>
              <w:bottom w:w="0" w:type="dxa"/>
              <w:right w:w="57" w:type="dxa"/>
            </w:tcMar>
          </w:tcPr>
          <w:p w14:paraId="2967FBD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tc>
      </w:tr>
      <w:tr w14:paraId="371E2B36">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7685C62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c>
          <w:tcPr>
            <w:tcW w:w="3403" w:type="dxa"/>
            <w:tcMar>
              <w:top w:w="0" w:type="dxa"/>
              <w:left w:w="57" w:type="dxa"/>
              <w:bottom w:w="0" w:type="dxa"/>
              <w:right w:w="57" w:type="dxa"/>
            </w:tcMar>
          </w:tcPr>
          <w:p w14:paraId="0A0CB13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签约日期：</w:t>
            </w:r>
          </w:p>
        </w:tc>
      </w:tr>
      <w:tr w14:paraId="23D31358">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4ED3AC9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tc>
        <w:tc>
          <w:tcPr>
            <w:tcW w:w="3403" w:type="dxa"/>
            <w:tcMar>
              <w:top w:w="0" w:type="dxa"/>
              <w:left w:w="57" w:type="dxa"/>
              <w:bottom w:w="0" w:type="dxa"/>
              <w:right w:w="57" w:type="dxa"/>
            </w:tcMar>
          </w:tcPr>
          <w:p w14:paraId="68A2A385">
            <w:pPr>
              <w:spacing w:line="360" w:lineRule="auto"/>
              <w:rPr>
                <w:rFonts w:ascii="宋体" w:hAnsi="宋体" w:eastAsia="宋体" w:cs="宋体"/>
                <w:color w:val="auto"/>
                <w:szCs w:val="21"/>
                <w:highlight w:val="none"/>
              </w:rPr>
            </w:pPr>
          </w:p>
        </w:tc>
      </w:tr>
      <w:tr w14:paraId="54E49059">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535CE4A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3403" w:type="dxa"/>
            <w:tcMar>
              <w:top w:w="0" w:type="dxa"/>
              <w:left w:w="57" w:type="dxa"/>
              <w:bottom w:w="0" w:type="dxa"/>
              <w:right w:w="57" w:type="dxa"/>
            </w:tcMar>
          </w:tcPr>
          <w:p w14:paraId="35A5ABE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3F16677">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65F1748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银行账户：</w:t>
            </w:r>
          </w:p>
        </w:tc>
        <w:tc>
          <w:tcPr>
            <w:tcW w:w="3403" w:type="dxa"/>
            <w:tcMar>
              <w:top w:w="0" w:type="dxa"/>
              <w:left w:w="57" w:type="dxa"/>
              <w:bottom w:w="0" w:type="dxa"/>
              <w:right w:w="57" w:type="dxa"/>
            </w:tcMar>
          </w:tcPr>
          <w:p w14:paraId="4D1238E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银行账户：</w:t>
            </w:r>
          </w:p>
        </w:tc>
      </w:tr>
      <w:tr w14:paraId="56898E66">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09E7F3D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3403" w:type="dxa"/>
            <w:tcMar>
              <w:top w:w="0" w:type="dxa"/>
              <w:left w:w="57" w:type="dxa"/>
              <w:bottom w:w="0" w:type="dxa"/>
              <w:right w:w="57" w:type="dxa"/>
            </w:tcMar>
          </w:tcPr>
          <w:p w14:paraId="08BB967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p>
        </w:tc>
      </w:tr>
    </w:tbl>
    <w:p w14:paraId="19EC32C0">
      <w:pPr>
        <w:widowControl/>
        <w:rPr>
          <w:rFonts w:ascii="宋体" w:hAnsi="宋体" w:eastAsia="宋体" w:cs="宋体"/>
          <w:color w:val="auto"/>
          <w:szCs w:val="21"/>
          <w:highlight w:val="none"/>
        </w:rPr>
      </w:pPr>
    </w:p>
    <w:p w14:paraId="42B6C5D5">
      <w:pPr>
        <w:pageBreakBefore/>
        <w:spacing w:line="360" w:lineRule="auto"/>
        <w:rPr>
          <w:rFonts w:ascii="宋体" w:hAnsi="宋体" w:eastAsia="宋体" w:cs="宋体"/>
          <w:b/>
          <w:color w:val="auto"/>
          <w:highlight w:val="none"/>
        </w:rPr>
      </w:pPr>
      <w:r>
        <w:rPr>
          <w:rFonts w:hint="eastAsia" w:ascii="宋体" w:hAnsi="宋体" w:eastAsia="宋体" w:cs="宋体"/>
          <w:b/>
          <w:color w:val="auto"/>
          <w:highlight w:val="none"/>
        </w:rPr>
        <w:t>附件</w:t>
      </w:r>
      <w:r>
        <w:rPr>
          <w:rFonts w:ascii="宋体" w:hAnsi="宋体" w:eastAsia="宋体" w:cs="宋体"/>
          <w:b/>
          <w:color w:val="auto"/>
          <w:highlight w:val="none"/>
        </w:rPr>
        <w:t>2</w:t>
      </w:r>
      <w:r>
        <w:rPr>
          <w:rFonts w:hint="eastAsia" w:ascii="宋体" w:hAnsi="宋体" w:eastAsia="宋体" w:cs="宋体"/>
          <w:b/>
          <w:color w:val="auto"/>
          <w:highlight w:val="none"/>
        </w:rPr>
        <w:t>：供应商履约评价表</w:t>
      </w:r>
    </w:p>
    <w:p w14:paraId="40B96BB1">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4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560"/>
        <w:gridCol w:w="280"/>
        <w:gridCol w:w="1824"/>
        <w:gridCol w:w="733"/>
        <w:gridCol w:w="705"/>
        <w:gridCol w:w="719"/>
        <w:gridCol w:w="6"/>
      </w:tblGrid>
      <w:tr w14:paraId="154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49572D14">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合同名称</w:t>
            </w:r>
          </w:p>
        </w:tc>
        <w:tc>
          <w:tcPr>
            <w:tcW w:w="7821" w:type="dxa"/>
            <w:gridSpan w:val="6"/>
            <w:vAlign w:val="center"/>
          </w:tcPr>
          <w:p w14:paraId="622B30E4">
            <w:pPr>
              <w:widowControl/>
              <w:snapToGrid w:val="0"/>
              <w:rPr>
                <w:rFonts w:ascii="宋体" w:hAnsi="宋体" w:eastAsia="宋体"/>
                <w:color w:val="auto"/>
                <w:highlight w:val="none"/>
              </w:rPr>
            </w:pPr>
          </w:p>
        </w:tc>
      </w:tr>
      <w:tr w14:paraId="0338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3B272047">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合同编号</w:t>
            </w:r>
          </w:p>
        </w:tc>
        <w:tc>
          <w:tcPr>
            <w:tcW w:w="7821" w:type="dxa"/>
            <w:gridSpan w:val="6"/>
            <w:vAlign w:val="center"/>
          </w:tcPr>
          <w:p w14:paraId="173EE009">
            <w:pPr>
              <w:widowControl/>
              <w:snapToGrid w:val="0"/>
              <w:rPr>
                <w:rFonts w:ascii="宋体" w:hAnsi="宋体" w:eastAsia="宋体"/>
                <w:color w:val="auto"/>
                <w:highlight w:val="none"/>
              </w:rPr>
            </w:pPr>
          </w:p>
        </w:tc>
      </w:tr>
      <w:tr w14:paraId="79A4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309A0BB3">
            <w:pPr>
              <w:widowControl/>
              <w:snapToGrid w:val="0"/>
              <w:jc w:val="center"/>
              <w:rPr>
                <w:rFonts w:ascii="宋体" w:hAnsi="宋体" w:eastAsia="宋体"/>
                <w:bCs/>
                <w:color w:val="auto"/>
                <w:highlight w:val="none"/>
              </w:rPr>
            </w:pPr>
            <w:r>
              <w:rPr>
                <w:rFonts w:hint="eastAsia" w:ascii="宋体" w:hAnsi="宋体" w:eastAsia="宋体"/>
                <w:bCs/>
                <w:color w:val="auto"/>
                <w:highlight w:val="none"/>
              </w:rPr>
              <w:t>甲方名称</w:t>
            </w:r>
          </w:p>
        </w:tc>
        <w:tc>
          <w:tcPr>
            <w:tcW w:w="7821" w:type="dxa"/>
            <w:gridSpan w:val="6"/>
            <w:vAlign w:val="center"/>
          </w:tcPr>
          <w:p w14:paraId="4AE31BF1">
            <w:pPr>
              <w:widowControl/>
              <w:snapToGrid w:val="0"/>
              <w:rPr>
                <w:rFonts w:ascii="宋体" w:hAnsi="宋体" w:eastAsia="宋体"/>
                <w:color w:val="auto"/>
                <w:highlight w:val="none"/>
              </w:rPr>
            </w:pPr>
          </w:p>
        </w:tc>
      </w:tr>
      <w:tr w14:paraId="6D8D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526FB92E">
            <w:pPr>
              <w:widowControl/>
              <w:snapToGrid w:val="0"/>
              <w:jc w:val="center"/>
              <w:rPr>
                <w:rFonts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7821" w:type="dxa"/>
            <w:gridSpan w:val="6"/>
            <w:vAlign w:val="center"/>
          </w:tcPr>
          <w:p w14:paraId="6FF1AD6F">
            <w:pPr>
              <w:widowControl/>
              <w:snapToGrid w:val="0"/>
              <w:rPr>
                <w:rFonts w:ascii="宋体" w:hAnsi="宋体" w:eastAsia="宋体"/>
                <w:color w:val="auto"/>
                <w:highlight w:val="none"/>
              </w:rPr>
            </w:pPr>
          </w:p>
        </w:tc>
      </w:tr>
      <w:tr w14:paraId="1C6D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160" w:type="dxa"/>
            <w:gridSpan w:val="2"/>
            <w:vAlign w:val="center"/>
          </w:tcPr>
          <w:p w14:paraId="7EFCCCD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供应货物名称</w:t>
            </w:r>
          </w:p>
        </w:tc>
        <w:tc>
          <w:tcPr>
            <w:tcW w:w="7821" w:type="dxa"/>
            <w:gridSpan w:val="6"/>
            <w:vAlign w:val="center"/>
          </w:tcPr>
          <w:p w14:paraId="6073A4A9">
            <w:pPr>
              <w:widowControl/>
              <w:snapToGrid w:val="0"/>
              <w:rPr>
                <w:rFonts w:ascii="宋体" w:hAnsi="宋体" w:eastAsia="宋体"/>
                <w:bCs/>
                <w:color w:val="auto"/>
                <w:highlight w:val="none"/>
              </w:rPr>
            </w:pPr>
          </w:p>
        </w:tc>
      </w:tr>
      <w:tr w14:paraId="406B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203BA0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序号</w:t>
            </w:r>
          </w:p>
        </w:tc>
        <w:tc>
          <w:tcPr>
            <w:tcW w:w="1735" w:type="dxa"/>
            <w:vAlign w:val="center"/>
          </w:tcPr>
          <w:p w14:paraId="469520D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履约评价项目</w:t>
            </w:r>
          </w:p>
        </w:tc>
        <w:tc>
          <w:tcPr>
            <w:tcW w:w="3560" w:type="dxa"/>
            <w:vAlign w:val="center"/>
          </w:tcPr>
          <w:p w14:paraId="1B547F2E">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评价标准</w:t>
            </w:r>
          </w:p>
        </w:tc>
        <w:tc>
          <w:tcPr>
            <w:tcW w:w="2104" w:type="dxa"/>
            <w:gridSpan w:val="2"/>
            <w:vAlign w:val="center"/>
          </w:tcPr>
          <w:p w14:paraId="6F74B4D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评分说明</w:t>
            </w:r>
          </w:p>
        </w:tc>
        <w:tc>
          <w:tcPr>
            <w:tcW w:w="733" w:type="dxa"/>
            <w:vAlign w:val="center"/>
          </w:tcPr>
          <w:p w14:paraId="2A43EEF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分值</w:t>
            </w:r>
          </w:p>
        </w:tc>
        <w:tc>
          <w:tcPr>
            <w:tcW w:w="705" w:type="dxa"/>
            <w:vAlign w:val="center"/>
          </w:tcPr>
          <w:p w14:paraId="683CFAF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14:paraId="3D144A0D">
            <w:pPr>
              <w:widowControl/>
              <w:rPr>
                <w:rFonts w:ascii="宋体" w:hAnsi="宋体" w:eastAsia="宋体"/>
                <w:bCs/>
                <w:color w:val="auto"/>
                <w:highlight w:val="none"/>
              </w:rPr>
            </w:pPr>
            <w:r>
              <w:rPr>
                <w:rFonts w:hint="eastAsia" w:ascii="宋体" w:hAnsi="宋体" w:eastAsia="宋体"/>
                <w:bCs/>
                <w:color w:val="auto"/>
                <w:highlight w:val="none"/>
              </w:rPr>
              <w:t>扣分情况说明</w:t>
            </w:r>
          </w:p>
        </w:tc>
      </w:tr>
      <w:tr w14:paraId="012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6452E50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p>
        </w:tc>
        <w:tc>
          <w:tcPr>
            <w:tcW w:w="1735" w:type="dxa"/>
            <w:vAlign w:val="center"/>
          </w:tcPr>
          <w:p w14:paraId="4AF3833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质量</w:t>
            </w:r>
          </w:p>
        </w:tc>
        <w:tc>
          <w:tcPr>
            <w:tcW w:w="3560" w:type="dxa"/>
            <w:vAlign w:val="center"/>
          </w:tcPr>
          <w:p w14:paraId="147AA287">
            <w:pPr>
              <w:widowControl/>
              <w:snapToGrid w:val="0"/>
              <w:rPr>
                <w:rFonts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67E7686C">
            <w:pPr>
              <w:widowControl/>
              <w:snapToGrid w:val="0"/>
              <w:rPr>
                <w:rFonts w:ascii="宋体" w:hAnsi="宋体" w:eastAsia="宋体"/>
                <w:bCs/>
                <w:color w:val="auto"/>
                <w:highlight w:val="none"/>
              </w:rPr>
            </w:pPr>
            <w:r>
              <w:rPr>
                <w:rFonts w:hint="eastAsia" w:ascii="宋体" w:hAnsi="宋体" w:eastAsia="宋体"/>
                <w:bCs/>
                <w:color w:val="auto"/>
                <w:highlight w:val="none"/>
              </w:rPr>
              <w:t>（2）货物主要技术指标符合合同规定；</w:t>
            </w:r>
          </w:p>
          <w:p w14:paraId="755804AF">
            <w:pPr>
              <w:widowControl/>
              <w:snapToGrid w:val="0"/>
              <w:rPr>
                <w:rFonts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2104" w:type="dxa"/>
            <w:gridSpan w:val="2"/>
            <w:vAlign w:val="center"/>
          </w:tcPr>
          <w:p w14:paraId="337B9364">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7914E30D">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17FFE27A">
            <w:pPr>
              <w:widowControl/>
              <w:snapToGrid w:val="0"/>
              <w:jc w:val="center"/>
              <w:rPr>
                <w:rFonts w:ascii="宋体" w:hAnsi="宋体" w:eastAsia="宋体"/>
                <w:bCs/>
                <w:color w:val="auto"/>
                <w:highlight w:val="none"/>
              </w:rPr>
            </w:pPr>
          </w:p>
        </w:tc>
        <w:tc>
          <w:tcPr>
            <w:tcW w:w="719" w:type="dxa"/>
            <w:vAlign w:val="center"/>
          </w:tcPr>
          <w:p w14:paraId="499859BC">
            <w:pPr>
              <w:widowControl/>
              <w:snapToGrid w:val="0"/>
              <w:jc w:val="center"/>
              <w:rPr>
                <w:rFonts w:ascii="宋体" w:hAnsi="宋体" w:eastAsia="宋体"/>
                <w:bCs/>
                <w:color w:val="auto"/>
                <w:highlight w:val="none"/>
              </w:rPr>
            </w:pPr>
          </w:p>
        </w:tc>
      </w:tr>
      <w:tr w14:paraId="291F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461B0912">
            <w:pPr>
              <w:widowControl/>
              <w:snapToGrid w:val="0"/>
              <w:jc w:val="center"/>
              <w:rPr>
                <w:rFonts w:ascii="宋体" w:hAnsi="宋体" w:eastAsia="宋体"/>
                <w:bCs/>
                <w:color w:val="auto"/>
                <w:highlight w:val="none"/>
              </w:rPr>
            </w:pPr>
            <w:r>
              <w:rPr>
                <w:rFonts w:hint="eastAsia" w:ascii="宋体" w:hAnsi="宋体" w:eastAsia="宋体"/>
                <w:bCs/>
                <w:color w:val="auto"/>
                <w:highlight w:val="none"/>
              </w:rPr>
              <w:t>2</w:t>
            </w:r>
          </w:p>
        </w:tc>
        <w:tc>
          <w:tcPr>
            <w:tcW w:w="1735" w:type="dxa"/>
            <w:vAlign w:val="center"/>
          </w:tcPr>
          <w:p w14:paraId="3A703E74">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包装、运输</w:t>
            </w:r>
          </w:p>
        </w:tc>
        <w:tc>
          <w:tcPr>
            <w:tcW w:w="3560" w:type="dxa"/>
            <w:vAlign w:val="center"/>
          </w:tcPr>
          <w:p w14:paraId="1D06ED88">
            <w:pPr>
              <w:widowControl/>
              <w:snapToGrid w:val="0"/>
              <w:rPr>
                <w:rFonts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28D1CEBE">
            <w:pPr>
              <w:widowControl/>
              <w:snapToGrid w:val="0"/>
              <w:rPr>
                <w:rFonts w:ascii="宋体" w:hAnsi="宋体" w:eastAsia="宋体"/>
                <w:bCs/>
                <w:color w:val="auto"/>
                <w:highlight w:val="none"/>
              </w:rPr>
            </w:pPr>
            <w:r>
              <w:rPr>
                <w:rFonts w:hint="eastAsia" w:ascii="宋体" w:hAnsi="宋体" w:eastAsia="宋体"/>
                <w:bCs/>
                <w:color w:val="auto"/>
                <w:highlight w:val="none"/>
              </w:rPr>
              <w:t>（1）影响货物输送或储存质量；</w:t>
            </w:r>
          </w:p>
          <w:p w14:paraId="2FE01C7E">
            <w:pPr>
              <w:widowControl/>
              <w:snapToGrid w:val="0"/>
              <w:rPr>
                <w:rFonts w:ascii="宋体" w:hAnsi="宋体" w:eastAsia="宋体"/>
                <w:bCs/>
                <w:color w:val="auto"/>
                <w:highlight w:val="none"/>
              </w:rPr>
            </w:pPr>
            <w:r>
              <w:rPr>
                <w:rFonts w:hint="eastAsia" w:ascii="宋体" w:hAnsi="宋体" w:eastAsia="宋体"/>
                <w:bCs/>
                <w:color w:val="auto"/>
                <w:highlight w:val="none"/>
              </w:rPr>
              <w:t>（2）货物质量下降；</w:t>
            </w:r>
          </w:p>
          <w:p w14:paraId="0E5A2072">
            <w:pPr>
              <w:widowControl/>
              <w:snapToGrid w:val="0"/>
              <w:rPr>
                <w:rFonts w:ascii="宋体" w:hAnsi="宋体" w:eastAsia="宋体"/>
                <w:bCs/>
                <w:color w:val="auto"/>
                <w:highlight w:val="none"/>
              </w:rPr>
            </w:pPr>
            <w:r>
              <w:rPr>
                <w:rFonts w:hint="eastAsia" w:ascii="宋体" w:hAnsi="宋体" w:eastAsia="宋体"/>
                <w:bCs/>
                <w:color w:val="auto"/>
                <w:highlight w:val="none"/>
              </w:rPr>
              <w:t>（3）货物泄漏导致供货量不足；</w:t>
            </w:r>
          </w:p>
          <w:p w14:paraId="5DD68C99">
            <w:pPr>
              <w:widowControl/>
              <w:snapToGrid w:val="0"/>
              <w:rPr>
                <w:rFonts w:ascii="宋体" w:hAnsi="宋体" w:eastAsia="宋体"/>
                <w:bCs/>
                <w:color w:val="auto"/>
                <w:highlight w:val="none"/>
              </w:rPr>
            </w:pPr>
            <w:r>
              <w:rPr>
                <w:rFonts w:hint="eastAsia" w:ascii="宋体" w:hAnsi="宋体" w:eastAsia="宋体"/>
                <w:bCs/>
                <w:color w:val="auto"/>
                <w:highlight w:val="none"/>
              </w:rPr>
              <w:t>（4）造成环境污染。</w:t>
            </w:r>
          </w:p>
        </w:tc>
        <w:tc>
          <w:tcPr>
            <w:tcW w:w="2104" w:type="dxa"/>
            <w:gridSpan w:val="2"/>
            <w:vAlign w:val="center"/>
          </w:tcPr>
          <w:p w14:paraId="55E5F94B">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1811CE16">
            <w:pPr>
              <w:widowControl/>
              <w:snapToGrid w:val="0"/>
              <w:jc w:val="center"/>
              <w:rPr>
                <w:rFonts w:ascii="宋体" w:hAnsi="宋体" w:eastAsia="宋体"/>
                <w:color w:val="auto"/>
                <w:highlight w:val="none"/>
              </w:rPr>
            </w:pPr>
            <w:r>
              <w:rPr>
                <w:rFonts w:hint="eastAsia" w:ascii="宋体" w:hAnsi="宋体" w:eastAsia="宋体"/>
                <w:color w:val="auto"/>
                <w:highlight w:val="none"/>
              </w:rPr>
              <w:t>15</w:t>
            </w:r>
          </w:p>
        </w:tc>
        <w:tc>
          <w:tcPr>
            <w:tcW w:w="705" w:type="dxa"/>
            <w:vAlign w:val="center"/>
          </w:tcPr>
          <w:p w14:paraId="74BDC885">
            <w:pPr>
              <w:widowControl/>
              <w:snapToGrid w:val="0"/>
              <w:jc w:val="center"/>
              <w:rPr>
                <w:rFonts w:ascii="宋体" w:hAnsi="宋体" w:eastAsia="宋体"/>
                <w:bCs/>
                <w:color w:val="auto"/>
                <w:highlight w:val="none"/>
              </w:rPr>
            </w:pPr>
          </w:p>
        </w:tc>
        <w:tc>
          <w:tcPr>
            <w:tcW w:w="719" w:type="dxa"/>
            <w:vAlign w:val="center"/>
          </w:tcPr>
          <w:p w14:paraId="255A9476">
            <w:pPr>
              <w:widowControl/>
              <w:snapToGrid w:val="0"/>
              <w:jc w:val="center"/>
              <w:rPr>
                <w:rFonts w:ascii="宋体" w:hAnsi="宋体" w:eastAsia="宋体"/>
                <w:bCs/>
                <w:color w:val="auto"/>
                <w:highlight w:val="none"/>
              </w:rPr>
            </w:pPr>
          </w:p>
        </w:tc>
      </w:tr>
      <w:tr w14:paraId="608F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436466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3</w:t>
            </w:r>
          </w:p>
        </w:tc>
        <w:tc>
          <w:tcPr>
            <w:tcW w:w="1735" w:type="dxa"/>
            <w:vAlign w:val="center"/>
          </w:tcPr>
          <w:p w14:paraId="44DC0DA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货物交付</w:t>
            </w:r>
          </w:p>
        </w:tc>
        <w:tc>
          <w:tcPr>
            <w:tcW w:w="3560" w:type="dxa"/>
            <w:vAlign w:val="center"/>
          </w:tcPr>
          <w:p w14:paraId="029DC0C9">
            <w:pPr>
              <w:widowControl/>
              <w:rPr>
                <w:rFonts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4DD8071E">
            <w:pPr>
              <w:widowControl/>
              <w:rPr>
                <w:rFonts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2F72FB42">
            <w:pPr>
              <w:rPr>
                <w:rFonts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1799E355">
            <w:pPr>
              <w:widowControl/>
              <w:rPr>
                <w:rFonts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5E9C97FA">
            <w:pPr>
              <w:widowControl/>
              <w:rPr>
                <w:rFonts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2104" w:type="dxa"/>
            <w:gridSpan w:val="2"/>
            <w:vAlign w:val="center"/>
          </w:tcPr>
          <w:p w14:paraId="092A9D5C">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27B7008E">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2BC42B18">
            <w:pPr>
              <w:widowControl/>
              <w:snapToGrid w:val="0"/>
              <w:jc w:val="center"/>
              <w:rPr>
                <w:rFonts w:ascii="宋体" w:hAnsi="宋体" w:eastAsia="宋体"/>
                <w:bCs/>
                <w:color w:val="auto"/>
                <w:highlight w:val="none"/>
              </w:rPr>
            </w:pPr>
          </w:p>
        </w:tc>
        <w:tc>
          <w:tcPr>
            <w:tcW w:w="719" w:type="dxa"/>
            <w:vAlign w:val="center"/>
          </w:tcPr>
          <w:p w14:paraId="728C3862">
            <w:pPr>
              <w:widowControl/>
              <w:snapToGrid w:val="0"/>
              <w:jc w:val="center"/>
              <w:rPr>
                <w:rFonts w:ascii="宋体" w:hAnsi="宋体" w:eastAsia="宋体"/>
                <w:bCs/>
                <w:color w:val="auto"/>
                <w:highlight w:val="none"/>
              </w:rPr>
            </w:pPr>
          </w:p>
        </w:tc>
      </w:tr>
      <w:tr w14:paraId="4D22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07A4182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4</w:t>
            </w:r>
          </w:p>
        </w:tc>
        <w:tc>
          <w:tcPr>
            <w:tcW w:w="1735" w:type="dxa"/>
            <w:vAlign w:val="center"/>
          </w:tcPr>
          <w:p w14:paraId="71597099">
            <w:pPr>
              <w:widowControl/>
              <w:snapToGrid w:val="0"/>
              <w:jc w:val="center"/>
              <w:rPr>
                <w:rFonts w:ascii="宋体" w:hAnsi="宋体" w:eastAsia="宋体"/>
                <w:bCs/>
                <w:color w:val="auto"/>
                <w:highlight w:val="none"/>
              </w:rPr>
            </w:pPr>
            <w:r>
              <w:rPr>
                <w:rFonts w:hint="eastAsia" w:ascii="宋体" w:hAnsi="宋体" w:eastAsia="宋体"/>
                <w:bCs/>
                <w:color w:val="auto"/>
                <w:highlight w:val="none"/>
              </w:rPr>
              <w:t>验收</w:t>
            </w:r>
          </w:p>
        </w:tc>
        <w:tc>
          <w:tcPr>
            <w:tcW w:w="3560" w:type="dxa"/>
            <w:vAlign w:val="center"/>
          </w:tcPr>
          <w:p w14:paraId="19D7F397">
            <w:pPr>
              <w:widowControl/>
              <w:snapToGrid w:val="0"/>
              <w:rPr>
                <w:rFonts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7A6F931F">
            <w:pPr>
              <w:widowControl/>
              <w:snapToGrid w:val="0"/>
              <w:rPr>
                <w:rFonts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33C1092C">
            <w:pPr>
              <w:widowControl/>
              <w:snapToGrid w:val="0"/>
              <w:rPr>
                <w:rFonts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2104" w:type="dxa"/>
            <w:gridSpan w:val="2"/>
            <w:vAlign w:val="center"/>
          </w:tcPr>
          <w:p w14:paraId="087D1D57">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30AF1077">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48191569">
            <w:pPr>
              <w:widowControl/>
              <w:snapToGrid w:val="0"/>
              <w:jc w:val="center"/>
              <w:rPr>
                <w:rFonts w:ascii="宋体" w:hAnsi="宋体" w:eastAsia="宋体"/>
                <w:bCs/>
                <w:color w:val="auto"/>
                <w:highlight w:val="none"/>
              </w:rPr>
            </w:pPr>
          </w:p>
        </w:tc>
        <w:tc>
          <w:tcPr>
            <w:tcW w:w="719" w:type="dxa"/>
            <w:vAlign w:val="center"/>
          </w:tcPr>
          <w:p w14:paraId="01DCFC4D">
            <w:pPr>
              <w:widowControl/>
              <w:snapToGrid w:val="0"/>
              <w:jc w:val="center"/>
              <w:rPr>
                <w:rFonts w:ascii="宋体" w:hAnsi="宋体" w:eastAsia="宋体"/>
                <w:bCs/>
                <w:color w:val="auto"/>
                <w:highlight w:val="none"/>
              </w:rPr>
            </w:pPr>
          </w:p>
        </w:tc>
      </w:tr>
      <w:tr w14:paraId="15E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BF84B0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5</w:t>
            </w:r>
          </w:p>
        </w:tc>
        <w:tc>
          <w:tcPr>
            <w:tcW w:w="1735" w:type="dxa"/>
            <w:vAlign w:val="center"/>
          </w:tcPr>
          <w:p w14:paraId="771DFCD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安全</w:t>
            </w:r>
          </w:p>
        </w:tc>
        <w:tc>
          <w:tcPr>
            <w:tcW w:w="3560" w:type="dxa"/>
            <w:vAlign w:val="center"/>
          </w:tcPr>
          <w:p w14:paraId="238E23EA">
            <w:pPr>
              <w:widowControl/>
              <w:snapToGrid w:val="0"/>
              <w:rPr>
                <w:rFonts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6F8696C4">
            <w:pPr>
              <w:widowControl/>
              <w:snapToGrid w:val="0"/>
              <w:rPr>
                <w:rFonts w:ascii="宋体" w:hAnsi="宋体" w:eastAsia="宋体"/>
                <w:bCs/>
                <w:color w:val="auto"/>
                <w:highlight w:val="none"/>
              </w:rPr>
            </w:pPr>
            <w:r>
              <w:rPr>
                <w:rFonts w:hint="eastAsia" w:ascii="宋体" w:hAnsi="宋体" w:eastAsia="宋体"/>
                <w:bCs/>
                <w:color w:val="auto"/>
                <w:highlight w:val="none"/>
              </w:rPr>
              <w:t>（2）未出现超载或非法运输等情况；</w:t>
            </w:r>
          </w:p>
          <w:p w14:paraId="7FBD2322">
            <w:pPr>
              <w:widowControl/>
              <w:snapToGrid w:val="0"/>
              <w:rPr>
                <w:rFonts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3C33471C">
            <w:pPr>
              <w:outlineLvl w:val="2"/>
              <w:rPr>
                <w:rFonts w:ascii="宋体" w:hAnsi="宋体" w:eastAsia="宋体"/>
                <w:color w:val="auto"/>
                <w:highlight w:val="none"/>
              </w:rPr>
            </w:pPr>
            <w:bookmarkStart w:id="343" w:name="_Toc95729751"/>
            <w:bookmarkStart w:id="344" w:name="_Toc146625412"/>
            <w:bookmarkStart w:id="345" w:name="_Toc174612491"/>
            <w:r>
              <w:rPr>
                <w:rFonts w:hint="eastAsia" w:ascii="宋体" w:hAnsi="宋体" w:eastAsia="宋体"/>
                <w:bCs/>
                <w:color w:val="auto"/>
                <w:highlight w:val="none"/>
              </w:rPr>
              <w:t>（4）未出现卸货安全事故。</w:t>
            </w:r>
            <w:bookmarkEnd w:id="343"/>
            <w:bookmarkEnd w:id="344"/>
            <w:bookmarkEnd w:id="345"/>
          </w:p>
        </w:tc>
        <w:tc>
          <w:tcPr>
            <w:tcW w:w="2104" w:type="dxa"/>
            <w:gridSpan w:val="2"/>
            <w:vAlign w:val="center"/>
          </w:tcPr>
          <w:p w14:paraId="01CFCA1A">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08251C4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15</w:t>
            </w:r>
          </w:p>
        </w:tc>
        <w:tc>
          <w:tcPr>
            <w:tcW w:w="705" w:type="dxa"/>
            <w:vAlign w:val="center"/>
          </w:tcPr>
          <w:p w14:paraId="1EFC86E3">
            <w:pPr>
              <w:widowControl/>
              <w:snapToGrid w:val="0"/>
              <w:jc w:val="center"/>
              <w:rPr>
                <w:rFonts w:ascii="宋体" w:hAnsi="宋体" w:eastAsia="宋体"/>
                <w:bCs/>
                <w:color w:val="auto"/>
                <w:highlight w:val="none"/>
              </w:rPr>
            </w:pPr>
          </w:p>
        </w:tc>
        <w:tc>
          <w:tcPr>
            <w:tcW w:w="719" w:type="dxa"/>
            <w:vAlign w:val="center"/>
          </w:tcPr>
          <w:p w14:paraId="2674395E">
            <w:pPr>
              <w:widowControl/>
              <w:snapToGrid w:val="0"/>
              <w:jc w:val="center"/>
              <w:rPr>
                <w:rFonts w:ascii="宋体" w:hAnsi="宋体" w:eastAsia="宋体"/>
                <w:bCs/>
                <w:color w:val="auto"/>
                <w:highlight w:val="none"/>
              </w:rPr>
            </w:pPr>
          </w:p>
        </w:tc>
      </w:tr>
      <w:tr w14:paraId="0759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120DB19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6</w:t>
            </w:r>
          </w:p>
        </w:tc>
        <w:tc>
          <w:tcPr>
            <w:tcW w:w="1735" w:type="dxa"/>
            <w:vAlign w:val="center"/>
          </w:tcPr>
          <w:p w14:paraId="37DBCAB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售后服务</w:t>
            </w:r>
          </w:p>
        </w:tc>
        <w:tc>
          <w:tcPr>
            <w:tcW w:w="3560" w:type="dxa"/>
            <w:vAlign w:val="center"/>
          </w:tcPr>
          <w:p w14:paraId="65D1C36D">
            <w:pPr>
              <w:widowControl/>
              <w:snapToGrid w:val="0"/>
              <w:rPr>
                <w:rFonts w:ascii="宋体" w:hAnsi="宋体" w:eastAsia="宋体"/>
                <w:bCs/>
                <w:color w:val="auto"/>
                <w:highlight w:val="none"/>
              </w:rPr>
            </w:pPr>
            <w:r>
              <w:rPr>
                <w:rFonts w:hint="eastAsia" w:ascii="宋体" w:hAnsi="宋体" w:eastAsia="宋体"/>
                <w:bCs/>
                <w:color w:val="auto"/>
                <w:highlight w:val="none"/>
              </w:rPr>
              <w:t>（1）人员：</w:t>
            </w:r>
          </w:p>
          <w:p w14:paraId="15DB2076">
            <w:pPr>
              <w:widowControl/>
              <w:snapToGrid w:val="0"/>
              <w:rPr>
                <w:rFonts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2D05FB9C">
            <w:pPr>
              <w:widowControl/>
              <w:snapToGrid w:val="0"/>
              <w:rPr>
                <w:rFonts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0590D44A">
            <w:pPr>
              <w:widowControl/>
              <w:snapToGrid w:val="0"/>
              <w:rPr>
                <w:rFonts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6C255584">
            <w:pPr>
              <w:widowControl/>
              <w:snapToGrid w:val="0"/>
              <w:rPr>
                <w:rFonts w:ascii="宋体" w:hAnsi="宋体" w:eastAsia="宋体"/>
                <w:bCs/>
                <w:color w:val="auto"/>
                <w:highlight w:val="none"/>
              </w:rPr>
            </w:pPr>
            <w:r>
              <w:rPr>
                <w:rFonts w:hint="eastAsia" w:ascii="宋体" w:hAnsi="宋体" w:eastAsia="宋体"/>
                <w:bCs/>
                <w:color w:val="auto"/>
                <w:highlight w:val="none"/>
              </w:rPr>
              <w:t>（2）配合：</w:t>
            </w:r>
          </w:p>
          <w:p w14:paraId="2C7E1813">
            <w:pPr>
              <w:widowControl/>
              <w:snapToGrid w:val="0"/>
              <w:rPr>
                <w:rFonts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62A0122C">
            <w:pPr>
              <w:widowControl/>
              <w:snapToGrid w:val="0"/>
              <w:rPr>
                <w:rFonts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312BC29B">
            <w:pPr>
              <w:widowControl/>
              <w:snapToGrid w:val="0"/>
              <w:rPr>
                <w:rFonts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737A31A4">
            <w:pPr>
              <w:widowControl/>
              <w:snapToGrid w:val="0"/>
              <w:rPr>
                <w:rFonts w:ascii="宋体" w:hAnsi="宋体" w:eastAsia="宋体"/>
                <w:bCs/>
                <w:color w:val="auto"/>
                <w:highlight w:val="none"/>
              </w:rPr>
            </w:pPr>
            <w:r>
              <w:rPr>
                <w:rFonts w:hint="eastAsia" w:ascii="宋体" w:hAnsi="宋体" w:eastAsia="宋体"/>
                <w:bCs/>
                <w:color w:val="auto"/>
                <w:highlight w:val="none"/>
              </w:rPr>
              <w:t>④能根据甲方要求提供专业培训。</w:t>
            </w:r>
          </w:p>
          <w:p w14:paraId="7025506A">
            <w:pPr>
              <w:outlineLvl w:val="2"/>
              <w:rPr>
                <w:rFonts w:ascii="宋体" w:hAnsi="宋体" w:eastAsia="宋体"/>
                <w:color w:val="auto"/>
                <w:highlight w:val="none"/>
              </w:rPr>
            </w:pPr>
            <w:bookmarkStart w:id="346" w:name="_Toc146625413"/>
            <w:bookmarkStart w:id="347" w:name="_Toc95729752"/>
            <w:bookmarkStart w:id="348" w:name="_Toc174612492"/>
            <w:r>
              <w:rPr>
                <w:rFonts w:hint="eastAsia" w:ascii="宋体" w:hAnsi="宋体" w:eastAsia="宋体"/>
                <w:bCs/>
                <w:color w:val="auto"/>
                <w:highlight w:val="none"/>
              </w:rPr>
              <w:t>⑤高效处理退换货工作、态度良好。</w:t>
            </w:r>
            <w:bookmarkEnd w:id="346"/>
            <w:bookmarkEnd w:id="347"/>
            <w:bookmarkEnd w:id="348"/>
          </w:p>
        </w:tc>
        <w:tc>
          <w:tcPr>
            <w:tcW w:w="2104" w:type="dxa"/>
            <w:gridSpan w:val="2"/>
            <w:vAlign w:val="center"/>
          </w:tcPr>
          <w:p w14:paraId="79F78754">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733" w:type="dxa"/>
            <w:vAlign w:val="center"/>
          </w:tcPr>
          <w:p w14:paraId="73BD6DD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10</w:t>
            </w:r>
          </w:p>
        </w:tc>
        <w:tc>
          <w:tcPr>
            <w:tcW w:w="705" w:type="dxa"/>
            <w:vAlign w:val="center"/>
          </w:tcPr>
          <w:p w14:paraId="7E973FC3">
            <w:pPr>
              <w:widowControl/>
              <w:snapToGrid w:val="0"/>
              <w:jc w:val="center"/>
              <w:rPr>
                <w:rFonts w:ascii="宋体" w:hAnsi="宋体" w:eastAsia="宋体"/>
                <w:bCs/>
                <w:color w:val="auto"/>
                <w:highlight w:val="none"/>
              </w:rPr>
            </w:pPr>
          </w:p>
        </w:tc>
        <w:tc>
          <w:tcPr>
            <w:tcW w:w="719" w:type="dxa"/>
            <w:vAlign w:val="center"/>
          </w:tcPr>
          <w:p w14:paraId="5DA870B1">
            <w:pPr>
              <w:widowControl/>
              <w:snapToGrid w:val="0"/>
              <w:jc w:val="center"/>
              <w:rPr>
                <w:rFonts w:ascii="宋体" w:hAnsi="宋体" w:eastAsia="宋体"/>
                <w:bCs/>
                <w:color w:val="auto"/>
                <w:highlight w:val="none"/>
              </w:rPr>
            </w:pPr>
          </w:p>
        </w:tc>
      </w:tr>
      <w:tr w14:paraId="0A9F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14:paraId="7942B7A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合计</w:t>
            </w:r>
          </w:p>
        </w:tc>
        <w:tc>
          <w:tcPr>
            <w:tcW w:w="733" w:type="dxa"/>
            <w:vAlign w:val="center"/>
          </w:tcPr>
          <w:p w14:paraId="29D2780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r>
              <w:rPr>
                <w:rFonts w:ascii="宋体" w:hAnsi="宋体" w:eastAsia="宋体"/>
                <w:bCs/>
                <w:color w:val="auto"/>
                <w:highlight w:val="none"/>
              </w:rPr>
              <w:t>00</w:t>
            </w:r>
          </w:p>
        </w:tc>
        <w:tc>
          <w:tcPr>
            <w:tcW w:w="705" w:type="dxa"/>
            <w:vAlign w:val="center"/>
          </w:tcPr>
          <w:p w14:paraId="7D921771">
            <w:pPr>
              <w:widowControl/>
              <w:snapToGrid w:val="0"/>
              <w:jc w:val="center"/>
              <w:rPr>
                <w:rFonts w:ascii="宋体" w:hAnsi="宋体" w:eastAsia="宋体"/>
                <w:bCs/>
                <w:color w:val="auto"/>
                <w:highlight w:val="none"/>
              </w:rPr>
            </w:pPr>
          </w:p>
        </w:tc>
        <w:tc>
          <w:tcPr>
            <w:tcW w:w="719" w:type="dxa"/>
            <w:vAlign w:val="center"/>
          </w:tcPr>
          <w:p w14:paraId="72AA4DC8">
            <w:pPr>
              <w:widowControl/>
              <w:snapToGrid w:val="0"/>
              <w:jc w:val="center"/>
              <w:rPr>
                <w:rFonts w:ascii="宋体" w:hAnsi="宋体" w:eastAsia="宋体"/>
                <w:bCs/>
                <w:color w:val="auto"/>
                <w:highlight w:val="none"/>
              </w:rPr>
            </w:pPr>
          </w:p>
        </w:tc>
      </w:tr>
      <w:tr w14:paraId="0783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14:paraId="3338786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评审结论</w:t>
            </w:r>
          </w:p>
        </w:tc>
        <w:tc>
          <w:tcPr>
            <w:tcW w:w="7821" w:type="dxa"/>
            <w:gridSpan w:val="6"/>
          </w:tcPr>
          <w:p w14:paraId="32067A4C">
            <w:pPr>
              <w:widowControl/>
              <w:snapToGrid w:val="0"/>
              <w:rPr>
                <w:rFonts w:ascii="宋体" w:hAnsi="宋体" w:eastAsia="宋体"/>
                <w:bCs/>
                <w:color w:val="auto"/>
                <w:highlight w:val="none"/>
              </w:rPr>
            </w:pPr>
            <w:r>
              <w:rPr>
                <w:rFonts w:hint="eastAsia" w:ascii="宋体" w:hAnsi="宋体" w:eastAsia="宋体"/>
                <w:bCs/>
                <w:color w:val="auto"/>
                <w:highlight w:val="none"/>
              </w:rPr>
              <w:t>□合计分值不低于</w:t>
            </w:r>
            <w:r>
              <w:rPr>
                <w:rFonts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□评审结论不合格，说明：</w:t>
            </w:r>
            <w:r>
              <w:rPr>
                <w:rFonts w:hint="eastAsia" w:ascii="宋体" w:hAnsi="宋体" w:eastAsia="宋体"/>
                <w:bCs/>
                <w:color w:val="auto"/>
                <w:highlight w:val="none"/>
                <w:u w:val="single"/>
              </w:rPr>
              <w:t xml:space="preserve">              </w:t>
            </w:r>
          </w:p>
        </w:tc>
      </w:tr>
      <w:tr w14:paraId="4E80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14:paraId="775CF349">
            <w:pPr>
              <w:widowControl/>
              <w:snapToGrid w:val="0"/>
              <w:jc w:val="center"/>
              <w:rPr>
                <w:rFonts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gridSpan w:val="2"/>
            <w:vAlign w:val="center"/>
          </w:tcPr>
          <w:p w14:paraId="53138979">
            <w:pPr>
              <w:widowControl/>
              <w:snapToGrid w:val="0"/>
              <w:rPr>
                <w:rFonts w:ascii="宋体" w:hAnsi="宋体" w:eastAsia="宋体"/>
                <w:color w:val="auto"/>
                <w:highlight w:val="none"/>
              </w:rPr>
            </w:pPr>
            <w:r>
              <w:rPr>
                <w:rFonts w:hint="eastAsia" w:ascii="宋体" w:hAnsi="宋体" w:eastAsia="宋体"/>
                <w:bCs/>
                <w:color w:val="auto"/>
                <w:highlight w:val="none"/>
              </w:rPr>
              <w:t>经办人</w:t>
            </w:r>
          </w:p>
        </w:tc>
        <w:tc>
          <w:tcPr>
            <w:tcW w:w="3987" w:type="dxa"/>
            <w:gridSpan w:val="5"/>
            <w:vAlign w:val="center"/>
          </w:tcPr>
          <w:p w14:paraId="5145AF12">
            <w:pPr>
              <w:widowControl/>
              <w:snapToGrid w:val="0"/>
              <w:rPr>
                <w:rFonts w:ascii="宋体" w:hAnsi="宋体" w:eastAsia="宋体"/>
                <w:bCs/>
                <w:color w:val="auto"/>
                <w:highlight w:val="none"/>
              </w:rPr>
            </w:pPr>
          </w:p>
        </w:tc>
      </w:tr>
      <w:tr w14:paraId="6763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14:paraId="115E3EF3">
            <w:pPr>
              <w:widowControl/>
              <w:snapToGrid w:val="0"/>
              <w:rPr>
                <w:rFonts w:ascii="宋体" w:hAnsi="宋体" w:eastAsia="宋体"/>
                <w:bCs/>
                <w:color w:val="auto"/>
                <w:highlight w:val="none"/>
              </w:rPr>
            </w:pPr>
          </w:p>
        </w:tc>
        <w:tc>
          <w:tcPr>
            <w:tcW w:w="3840" w:type="dxa"/>
            <w:gridSpan w:val="2"/>
            <w:vAlign w:val="center"/>
          </w:tcPr>
          <w:p w14:paraId="24745721">
            <w:pPr>
              <w:widowControl/>
              <w:snapToGrid w:val="0"/>
              <w:rPr>
                <w:rFonts w:ascii="宋体" w:hAnsi="宋体" w:eastAsia="宋体"/>
                <w:bCs/>
                <w:color w:val="auto"/>
                <w:highlight w:val="none"/>
              </w:rPr>
            </w:pPr>
            <w:r>
              <w:rPr>
                <w:rFonts w:hint="eastAsia" w:ascii="宋体" w:hAnsi="宋体" w:eastAsia="宋体"/>
                <w:bCs/>
                <w:color w:val="auto"/>
                <w:highlight w:val="none"/>
              </w:rPr>
              <w:t>运营项目负责人</w:t>
            </w:r>
          </w:p>
        </w:tc>
        <w:tc>
          <w:tcPr>
            <w:tcW w:w="3987" w:type="dxa"/>
            <w:gridSpan w:val="5"/>
            <w:vAlign w:val="center"/>
          </w:tcPr>
          <w:p w14:paraId="11968739">
            <w:pPr>
              <w:widowControl/>
              <w:snapToGrid w:val="0"/>
              <w:rPr>
                <w:rFonts w:ascii="宋体" w:hAnsi="宋体" w:eastAsia="宋体"/>
                <w:bCs/>
                <w:color w:val="auto"/>
                <w:highlight w:val="none"/>
              </w:rPr>
            </w:pPr>
          </w:p>
        </w:tc>
      </w:tr>
    </w:tbl>
    <w:p w14:paraId="44B5D3D9">
      <w:pPr>
        <w:rPr>
          <w:rFonts w:ascii="宋体" w:hAnsi="宋体" w:eastAsia="宋体" w:cs="宋体"/>
          <w:color w:val="auto"/>
          <w:highlight w:val="none"/>
        </w:rPr>
      </w:pPr>
    </w:p>
    <w:p w14:paraId="174FF02F">
      <w:pPr>
        <w:pageBreakBefore/>
        <w:spacing w:line="360" w:lineRule="auto"/>
        <w:rPr>
          <w:rFonts w:ascii="宋体" w:hAnsi="宋体" w:eastAsia="宋体" w:cs="宋体"/>
          <w:b/>
          <w:color w:val="auto"/>
          <w:highlight w:val="none"/>
        </w:rPr>
      </w:pPr>
      <w:r>
        <w:rPr>
          <w:rFonts w:hint="eastAsia" w:ascii="宋体" w:hAnsi="宋体" w:eastAsia="宋体" w:cs="宋体"/>
          <w:b/>
          <w:color w:val="auto"/>
          <w:highlight w:val="none"/>
        </w:rPr>
        <w:t>附件</w:t>
      </w:r>
      <w:r>
        <w:rPr>
          <w:rFonts w:ascii="宋体" w:hAnsi="宋体" w:eastAsia="宋体" w:cs="宋体"/>
          <w:b/>
          <w:color w:val="auto"/>
          <w:highlight w:val="none"/>
        </w:rPr>
        <w:t>3</w:t>
      </w:r>
      <w:r>
        <w:rPr>
          <w:rFonts w:hint="eastAsia" w:ascii="宋体" w:hAnsi="宋体" w:eastAsia="宋体" w:cs="宋体"/>
          <w:b/>
          <w:color w:val="auto"/>
          <w:highlight w:val="none"/>
        </w:rPr>
        <w:t>：廉洁协议书</w:t>
      </w:r>
    </w:p>
    <w:p w14:paraId="2C8AEA19">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14:paraId="6EE9BB43">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项目名称：东莞市水务集团净水有限公司2025年生产药剂液体硫酸铝采购项目（招标编号：2024ZD154）</w:t>
      </w:r>
    </w:p>
    <w:p w14:paraId="22749C4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73EEBE8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72413A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2E738B9">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39FD90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61B4EB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2D0E75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56D7448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8DA486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2BB04C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0695DFC">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42902A2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09B5F2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4BCFE3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35C12A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3F702D7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68ADD9D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E09D9F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75F4620">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4FCF976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525EDE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6123F8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2542DEC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5B0E3A7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4385EF3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61E5950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5F66D21">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1669B8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3D3E244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74AA9DF9">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477989F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6872F5FC">
      <w:pPr>
        <w:spacing w:line="360" w:lineRule="auto"/>
        <w:ind w:firstLine="481" w:firstLineChars="228"/>
        <w:rPr>
          <w:rFonts w:ascii="宋体" w:hAnsi="宋体" w:eastAsia="宋体" w:cs="宋体"/>
          <w:b/>
          <w:bCs/>
          <w:color w:val="auto"/>
          <w:szCs w:val="21"/>
          <w:highlight w:val="none"/>
        </w:rPr>
      </w:pPr>
      <w:bookmarkStart w:id="349" w:name="_Toc15650"/>
      <w:bookmarkStart w:id="350" w:name="_Toc13805"/>
      <w:r>
        <w:rPr>
          <w:rFonts w:hint="eastAsia" w:ascii="宋体" w:hAnsi="宋体" w:eastAsia="宋体" w:cs="宋体"/>
          <w:b/>
          <w:bCs/>
          <w:color w:val="auto"/>
          <w:szCs w:val="21"/>
          <w:highlight w:val="none"/>
        </w:rPr>
        <w:t>第六条  举报信访受理</w:t>
      </w:r>
      <w:bookmarkEnd w:id="349"/>
      <w:bookmarkEnd w:id="350"/>
    </w:p>
    <w:p w14:paraId="7818D6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068821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410980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color w:val="auto"/>
          <w:highlight w:val="none"/>
        </w:rPr>
        <w:instrText xml:space="preserve"> HYPERLINK "mailto:jcsj@dgswjt.cn。" </w:instrText>
      </w:r>
      <w:r>
        <w:rPr>
          <w:rFonts w:hint="eastAsia"/>
          <w:color w:val="auto"/>
          <w:highlight w:val="none"/>
        </w:rPr>
        <w:fldChar w:fldCharType="separate"/>
      </w:r>
      <w:r>
        <w:rPr>
          <w:rStyle w:val="49"/>
          <w:rFonts w:hint="eastAsia" w:ascii="宋体" w:hAnsi="宋体" w:eastAsia="宋体" w:cs="宋体"/>
          <w:color w:val="auto"/>
          <w:sz w:val="21"/>
          <w:szCs w:val="21"/>
          <w:highlight w:val="none"/>
        </w:rPr>
        <w:t>jcsj@dgswjt.cn。</w:t>
      </w:r>
      <w:r>
        <w:rPr>
          <w:rStyle w:val="49"/>
          <w:rFonts w:hint="eastAsia" w:ascii="宋体" w:hAnsi="宋体" w:eastAsia="宋体" w:cs="宋体"/>
          <w:color w:val="auto"/>
          <w:sz w:val="21"/>
          <w:szCs w:val="21"/>
          <w:highlight w:val="none"/>
        </w:rPr>
        <w:fldChar w:fldCharType="end"/>
      </w:r>
    </w:p>
    <w:p w14:paraId="3AF873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B44B3FF">
      <w:pPr>
        <w:spacing w:line="360" w:lineRule="auto"/>
        <w:ind w:firstLine="426" w:firstLineChars="20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101FCCF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本协议有效期为甲乙双方法定代表人或负责人签字并盖章之日起至该工程/采购项目竣工验收完毕，质保期/供货期满后止。本协议一式   份，甲、乙双方各执   份，甲、乙双方上级主管部门各执   份。</w:t>
      </w:r>
    </w:p>
    <w:p w14:paraId="00DFBAE5">
      <w:pPr>
        <w:spacing w:line="360" w:lineRule="auto"/>
        <w:rPr>
          <w:rFonts w:ascii="宋体" w:hAnsi="宋体" w:eastAsia="宋体" w:cs="宋体"/>
          <w:color w:val="auto"/>
          <w:szCs w:val="21"/>
          <w:highlight w:val="none"/>
        </w:rPr>
      </w:pPr>
    </w:p>
    <w:p w14:paraId="582AA2C5">
      <w:pPr>
        <w:spacing w:line="360" w:lineRule="auto"/>
        <w:ind w:left="5880" w:hanging="5880" w:hangingChars="28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E7E9BB9">
      <w:pPr>
        <w:spacing w:line="360" w:lineRule="auto"/>
        <w:rPr>
          <w:rFonts w:ascii="宋体" w:hAnsi="宋体" w:eastAsia="宋体" w:cs="宋体"/>
          <w:color w:val="auto"/>
          <w:szCs w:val="21"/>
          <w:highlight w:val="none"/>
        </w:rPr>
      </w:pPr>
    </w:p>
    <w:p w14:paraId="690D449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0C9D86D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甲方代表：                                乙方代表：</w:t>
      </w:r>
    </w:p>
    <w:p w14:paraId="48F4FC79">
      <w:pPr>
        <w:spacing w:line="360" w:lineRule="auto"/>
        <w:rPr>
          <w:rFonts w:ascii="宋体" w:hAnsi="宋体" w:eastAsia="宋体" w:cs="宋体"/>
          <w:color w:val="auto"/>
          <w:szCs w:val="21"/>
          <w:highlight w:val="none"/>
        </w:rPr>
      </w:pPr>
    </w:p>
    <w:p w14:paraId="6C7A80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14:paraId="4793E681">
      <w:pPr>
        <w:rPr>
          <w:rFonts w:ascii="宋体" w:hAnsi="宋体" w:eastAsia="宋体" w:cs="宋体"/>
          <w:b/>
          <w:color w:val="auto"/>
          <w:highlight w:val="none"/>
        </w:rPr>
      </w:pPr>
      <w:r>
        <w:rPr>
          <w:rFonts w:ascii="宋体" w:hAnsi="宋体" w:eastAsia="宋体"/>
          <w:color w:val="auto"/>
          <w:highlight w:val="none"/>
        </w:rPr>
        <w:br w:type="page"/>
      </w:r>
      <w:r>
        <w:rPr>
          <w:rFonts w:hint="eastAsia" w:ascii="宋体" w:hAnsi="宋体" w:eastAsia="宋体" w:cs="宋体"/>
          <w:b/>
          <w:color w:val="auto"/>
          <w:highlight w:val="none"/>
        </w:rPr>
        <w:t>附件</w:t>
      </w:r>
      <w:r>
        <w:rPr>
          <w:rFonts w:ascii="宋体" w:hAnsi="宋体" w:eastAsia="宋体" w:cs="宋体"/>
          <w:b/>
          <w:color w:val="auto"/>
          <w:highlight w:val="none"/>
        </w:rPr>
        <w:t>4</w:t>
      </w:r>
      <w:r>
        <w:rPr>
          <w:rFonts w:hint="eastAsia" w:ascii="宋体" w:hAnsi="宋体" w:eastAsia="宋体" w:cs="宋体"/>
          <w:b/>
          <w:color w:val="auto"/>
          <w:highlight w:val="none"/>
        </w:rPr>
        <w:t>：安全生产管理协议</w:t>
      </w:r>
    </w:p>
    <w:p w14:paraId="7CF2B090">
      <w:pPr>
        <w:jc w:val="center"/>
        <w:rPr>
          <w:rFonts w:ascii="宋体" w:hAnsi="宋体" w:eastAsia="宋体" w:cs="仿宋"/>
          <w:b/>
          <w:bCs/>
          <w:color w:val="auto"/>
          <w:sz w:val="30"/>
          <w:szCs w:val="30"/>
          <w:highlight w:val="none"/>
        </w:rPr>
      </w:pPr>
      <w:r>
        <w:rPr>
          <w:rFonts w:hint="eastAsia" w:ascii="宋体" w:hAnsi="宋体" w:eastAsia="宋体" w:cs="仿宋"/>
          <w:b/>
          <w:bCs/>
          <w:color w:val="auto"/>
          <w:sz w:val="30"/>
          <w:szCs w:val="30"/>
          <w:highlight w:val="none"/>
        </w:rPr>
        <w:t>安全生产管理协议</w:t>
      </w:r>
    </w:p>
    <w:p w14:paraId="7D404998">
      <w:pPr>
        <w:jc w:val="center"/>
        <w:rPr>
          <w:rFonts w:ascii="宋体" w:hAnsi="宋体" w:eastAsia="宋体" w:cs="仿宋"/>
          <w:bCs/>
          <w:color w:val="auto"/>
          <w:sz w:val="28"/>
          <w:szCs w:val="28"/>
          <w:highlight w:val="none"/>
        </w:rPr>
      </w:pPr>
      <w:r>
        <w:rPr>
          <w:rFonts w:hint="eastAsia" w:ascii="宋体" w:hAnsi="宋体" w:eastAsia="宋体" w:cs="仿宋"/>
          <w:b/>
          <w:bCs/>
          <w:color w:val="auto"/>
          <w:sz w:val="28"/>
          <w:szCs w:val="28"/>
          <w:highlight w:val="none"/>
        </w:rPr>
        <w:t xml:space="preserve">         </w:t>
      </w:r>
      <w:r>
        <w:rPr>
          <w:rFonts w:hint="eastAsia" w:ascii="宋体" w:hAnsi="宋体" w:eastAsia="宋体" w:cs="仿宋"/>
          <w:bCs/>
          <w:color w:val="auto"/>
          <w:sz w:val="28"/>
          <w:szCs w:val="28"/>
          <w:highlight w:val="none"/>
        </w:rPr>
        <w:t xml:space="preserve">                                         </w:t>
      </w:r>
    </w:p>
    <w:p w14:paraId="60D0F8A5">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甲方：</w:t>
      </w:r>
    </w:p>
    <w:p w14:paraId="4D59E95A">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地址:</w:t>
      </w:r>
    </w:p>
    <w:p w14:paraId="1D19DFA8">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 xml:space="preserve">电话:                </w:t>
      </w:r>
    </w:p>
    <w:p w14:paraId="0963ED72">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传真</w:t>
      </w:r>
    </w:p>
    <w:p w14:paraId="12CAA792">
      <w:pPr>
        <w:spacing w:line="360" w:lineRule="auto"/>
        <w:rPr>
          <w:rFonts w:ascii="宋体" w:hAnsi="宋体" w:eastAsia="宋体" w:cs="仿宋"/>
          <w:color w:val="auto"/>
          <w:szCs w:val="21"/>
          <w:highlight w:val="none"/>
        </w:rPr>
      </w:pPr>
    </w:p>
    <w:p w14:paraId="1E87DFB6">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乙方：</w:t>
      </w:r>
    </w:p>
    <w:p w14:paraId="7D806343">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地址:</w:t>
      </w:r>
    </w:p>
    <w:p w14:paraId="0EA2A1CA">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电话:</w:t>
      </w:r>
    </w:p>
    <w:p w14:paraId="6442DFC3">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rPr>
        <w:t>传真</w:t>
      </w:r>
    </w:p>
    <w:p w14:paraId="18084433">
      <w:pPr>
        <w:spacing w:line="360" w:lineRule="auto"/>
        <w:rPr>
          <w:rFonts w:ascii="宋体" w:hAnsi="宋体" w:eastAsia="宋体" w:cs="仿宋"/>
          <w:color w:val="auto"/>
          <w:szCs w:val="21"/>
          <w:highlight w:val="none"/>
        </w:rPr>
      </w:pPr>
    </w:p>
    <w:p w14:paraId="7BBBBB13">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2E4F164F">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33573F1">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2、乙方应设置专职或兼职安全员，对施工进行安全管理，并在施工作业前对所属员工进行安全教育培训，并且进行经常性的安全教育，</w:t>
      </w:r>
      <w:r>
        <w:rPr>
          <w:rFonts w:ascii="宋体" w:hAnsi="宋体" w:eastAsia="宋体" w:cs="仿宋"/>
          <w:color w:val="auto"/>
          <w:szCs w:val="21"/>
          <w:highlight w:val="none"/>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ascii="宋体" w:hAnsi="宋体" w:eastAsia="宋体" w:cs="仿宋"/>
          <w:color w:val="auto"/>
          <w:szCs w:val="21"/>
          <w:highlight w:val="none"/>
        </w:rPr>
        <w:br w:type="textWrapping"/>
      </w:r>
      <w:r>
        <w:rPr>
          <w:rFonts w:ascii="宋体" w:hAnsi="宋体" w:eastAsia="宋体" w:cs="仿宋"/>
          <w:color w:val="auto"/>
          <w:szCs w:val="21"/>
          <w:highlight w:val="none"/>
        </w:rPr>
        <w:t xml:space="preserve">    </w:t>
      </w:r>
      <w:r>
        <w:rPr>
          <w:rFonts w:hint="eastAsia" w:ascii="宋体" w:hAnsi="宋体" w:eastAsia="宋体" w:cs="仿宋"/>
          <w:color w:val="auto"/>
          <w:szCs w:val="21"/>
          <w:highlight w:val="none"/>
        </w:rPr>
        <w:t>3、乙方</w:t>
      </w:r>
      <w:r>
        <w:rPr>
          <w:rFonts w:ascii="宋体" w:hAnsi="宋体" w:eastAsia="宋体" w:cs="仿宋"/>
          <w:color w:val="auto"/>
          <w:szCs w:val="21"/>
          <w:highlight w:val="none"/>
        </w:rPr>
        <w:t>使用被派遣劳动者的，应当将被派遣劳动者纳入本单位从业人员统一管理，对被派遣劳动者进行岗位安全操作规程和安全操作技能的教育和培训。</w:t>
      </w:r>
    </w:p>
    <w:p w14:paraId="22E7AF9F">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4、乙方</w:t>
      </w:r>
      <w:r>
        <w:rPr>
          <w:rFonts w:ascii="宋体" w:hAnsi="宋体" w:eastAsia="宋体" w:cs="仿宋"/>
          <w:color w:val="auto"/>
          <w:szCs w:val="21"/>
          <w:highlight w:val="none"/>
        </w:rPr>
        <w:t>应当在有较大危险因素的</w:t>
      </w:r>
      <w:r>
        <w:rPr>
          <w:rFonts w:hint="eastAsia" w:ascii="宋体" w:hAnsi="宋体" w:eastAsia="宋体" w:cs="仿宋"/>
          <w:color w:val="auto"/>
          <w:szCs w:val="21"/>
          <w:highlight w:val="none"/>
        </w:rPr>
        <w:t>施工</w:t>
      </w:r>
      <w:r>
        <w:rPr>
          <w:rFonts w:ascii="宋体" w:hAnsi="宋体" w:eastAsia="宋体" w:cs="仿宋"/>
          <w:color w:val="auto"/>
          <w:szCs w:val="21"/>
          <w:highlight w:val="none"/>
        </w:rPr>
        <w:t>场所和有关设施、设备上，设置明显的安全警示标志。</w:t>
      </w:r>
      <w:r>
        <w:rPr>
          <w:rFonts w:hint="eastAsia" w:ascii="宋体" w:hAnsi="宋体" w:eastAsia="宋体" w:cs="仿宋"/>
          <w:color w:val="auto"/>
          <w:szCs w:val="21"/>
          <w:highlight w:val="none"/>
        </w:rPr>
        <w:t>乙方应当</w:t>
      </w:r>
      <w:r>
        <w:rPr>
          <w:rFonts w:ascii="宋体" w:hAnsi="宋体" w:eastAsia="宋体" w:cs="仿宋"/>
          <w:color w:val="auto"/>
          <w:szCs w:val="21"/>
          <w:highlight w:val="none"/>
        </w:rPr>
        <w:t>对安全设备进行经常性维护、保养，并定期检测，保证正常运转。维护、保养、检测应当</w:t>
      </w:r>
      <w:r>
        <w:rPr>
          <w:rFonts w:hint="eastAsia" w:ascii="宋体" w:hAnsi="宋体" w:eastAsia="宋体" w:cs="仿宋"/>
          <w:color w:val="auto"/>
          <w:szCs w:val="21"/>
          <w:highlight w:val="none"/>
        </w:rPr>
        <w:t>做</w:t>
      </w:r>
      <w:r>
        <w:rPr>
          <w:rFonts w:ascii="宋体" w:hAnsi="宋体" w:eastAsia="宋体" w:cs="仿宋"/>
          <w:color w:val="auto"/>
          <w:szCs w:val="21"/>
          <w:highlight w:val="none"/>
        </w:rPr>
        <w:t>好记录，并由</w:t>
      </w:r>
      <w:r>
        <w:rPr>
          <w:rFonts w:hint="eastAsia" w:ascii="宋体" w:hAnsi="宋体" w:eastAsia="宋体" w:cs="仿宋"/>
          <w:color w:val="auto"/>
          <w:szCs w:val="21"/>
          <w:highlight w:val="none"/>
        </w:rPr>
        <w:t>乙方安全员或代表</w:t>
      </w:r>
      <w:r>
        <w:rPr>
          <w:rFonts w:ascii="宋体" w:hAnsi="宋体" w:eastAsia="宋体" w:cs="仿宋"/>
          <w:color w:val="auto"/>
          <w:szCs w:val="21"/>
          <w:highlight w:val="none"/>
        </w:rPr>
        <w:t>签字</w:t>
      </w:r>
      <w:r>
        <w:rPr>
          <w:rFonts w:hint="eastAsia" w:ascii="宋体" w:hAnsi="宋体" w:eastAsia="宋体" w:cs="仿宋"/>
          <w:color w:val="auto"/>
          <w:szCs w:val="21"/>
          <w:highlight w:val="none"/>
        </w:rPr>
        <w:t>。</w:t>
      </w:r>
    </w:p>
    <w:p w14:paraId="14CBE3D9">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5、乙方</w:t>
      </w:r>
      <w:r>
        <w:rPr>
          <w:rFonts w:ascii="宋体" w:hAnsi="宋体" w:eastAsia="宋体" w:cs="仿宋"/>
          <w:color w:val="auto"/>
          <w:szCs w:val="21"/>
          <w:highlight w:val="none"/>
        </w:rPr>
        <w:t>应当教育和督促从业人员严格执行本单位的安全生产规章制度和安全操作规程；并向从业人员如实告知作业场所和工作岗位存在的危险因素、防范措施以及事故应急措施。</w:t>
      </w:r>
    </w:p>
    <w:p w14:paraId="464B29BE">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6、乙方应严格遵守国家、地方政府有关安全生产及劳动保护的法律法规、标准、规定，贯彻执行甲方的各项安全管理规章制度。</w:t>
      </w:r>
    </w:p>
    <w:p w14:paraId="51A2E4B2">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7、乙方</w:t>
      </w:r>
      <w:r>
        <w:rPr>
          <w:rFonts w:ascii="宋体" w:hAnsi="宋体" w:eastAsia="宋体" w:cs="仿宋"/>
          <w:color w:val="auto"/>
          <w:szCs w:val="21"/>
          <w:highlight w:val="none"/>
        </w:rPr>
        <w:t>依法参加工伤保险，为从业人员缴纳保险费</w:t>
      </w:r>
      <w:r>
        <w:rPr>
          <w:rFonts w:hint="eastAsia" w:ascii="宋体" w:hAnsi="宋体" w:eastAsia="宋体" w:cs="仿宋"/>
          <w:color w:val="auto"/>
          <w:szCs w:val="21"/>
          <w:highlight w:val="none"/>
        </w:rPr>
        <w:t>，并应当为从事危险作业的人员办理意外伤害保险</w:t>
      </w:r>
      <w:r>
        <w:rPr>
          <w:rFonts w:ascii="宋体" w:hAnsi="宋体" w:eastAsia="宋体" w:cs="仿宋"/>
          <w:color w:val="auto"/>
          <w:szCs w:val="21"/>
          <w:highlight w:val="none"/>
        </w:rPr>
        <w:t>。</w:t>
      </w:r>
    </w:p>
    <w:p w14:paraId="7784096F">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327AD9F3">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A5342B7">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47438F98">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206F725">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4923DEC9">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0D6E0E39">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14、因乙方原因，造成乙方损失，由乙方自负，给甲方造成财产损失和人员伤害，乙方要负全部责任，并全额赔偿甲方。</w:t>
      </w:r>
    </w:p>
    <w:p w14:paraId="70A7D174">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15、非因甲方原因，造成乙方损失的，甲方不承担任何责任，由乙方自行承担全部责任。</w:t>
      </w:r>
    </w:p>
    <w:p w14:paraId="6CC4EAE3">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16、乙方应严格遵守法律法规以及甲方的安全管理要求，并接受甲方的安全生产工作协调和监督，积极消除安全隐患。安全管理的基本要求包括但不限于以下条款：</w:t>
      </w:r>
    </w:p>
    <w:p w14:paraId="497444DB">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①禁火区内严禁吸烟、动火。有火灾危险的作业区域，乙方必须配置足够的灭火设施。</w:t>
      </w:r>
    </w:p>
    <w:p w14:paraId="115CDA58">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②焊接、气割作业时两瓶距离必须达到5M及以上，气瓶距可能产生火花的电器、设备和其它火源的间距必须达到10M及以上。</w:t>
      </w:r>
    </w:p>
    <w:p w14:paraId="7B7C58DC">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③严禁在厂内道路、消防通道内搭建临时建筑或堆放物资。</w:t>
      </w:r>
    </w:p>
    <w:p w14:paraId="1CB77653">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④施工场所的电动工具、电焊机等须有漏电保护器和相应的安全防护装置。</w:t>
      </w:r>
    </w:p>
    <w:p w14:paraId="575917E1">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⑤施工现场及居住室、办公室内的用电设施必须符合要求，严禁电线乱接、乱拉，刀闸和开关无盖，在电器设施上堆放物品。</w:t>
      </w:r>
    </w:p>
    <w:p w14:paraId="2CF2F70B">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⑥防雷、防静电设施及用电设施要有良好接地。</w:t>
      </w:r>
    </w:p>
    <w:p w14:paraId="14E765E8">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⑦施工现场的危险区域，如临边、深坑、土方堆填区等，必须设置围栏和危险标志，夜间要设信号灯。</w:t>
      </w:r>
    </w:p>
    <w:p w14:paraId="116DA107">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⑧乙方应当</w:t>
      </w:r>
      <w:r>
        <w:rPr>
          <w:rFonts w:ascii="宋体" w:hAnsi="宋体" w:eastAsia="宋体" w:cs="仿宋"/>
          <w:color w:val="auto"/>
          <w:szCs w:val="21"/>
          <w:highlight w:val="none"/>
        </w:rPr>
        <w:t>为从业人员提供符合国家标准或者行业标准的劳动防护用品，并监督、教育从业人员按照使用规则佩戴、使用</w:t>
      </w:r>
      <w:r>
        <w:rPr>
          <w:rFonts w:hint="eastAsia" w:ascii="宋体" w:hAnsi="宋体" w:eastAsia="宋体" w:cs="仿宋"/>
          <w:color w:val="auto"/>
          <w:szCs w:val="21"/>
          <w:highlight w:val="none"/>
        </w:rPr>
        <w:t>，防止工伤事故的发生。乙方发生各类工伤事故，严禁隐瞒不报。发生重伤及重伤以上事故，应及时组织抢救、保护好现场，并立即报告甲方主管领导。</w:t>
      </w:r>
    </w:p>
    <w:p w14:paraId="5555085B">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5B59045">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0477354">
      <w:pPr>
        <w:spacing w:line="360" w:lineRule="auto"/>
        <w:ind w:firstLine="424" w:firstLineChars="202"/>
        <w:rPr>
          <w:rFonts w:ascii="宋体" w:hAnsi="宋体" w:eastAsia="宋体"/>
          <w:color w:val="auto"/>
          <w:szCs w:val="21"/>
          <w:highlight w:val="none"/>
        </w:rPr>
      </w:pPr>
      <w:r>
        <w:rPr>
          <w:rFonts w:hint="eastAsia" w:ascii="宋体" w:hAnsi="宋体" w:eastAsia="宋体"/>
          <w:color w:val="auto"/>
          <w:szCs w:val="21"/>
          <w:highlight w:val="none"/>
        </w:rPr>
        <w:t>17、乙方必须接受甲方的检查与监督，并应主动配合，做好安全工作，凡有违反上述协议的即视为乙方违约，甲方有权视情况从工程结算款/服务价款中扣除（1000-2000）元/次作为违约金。</w:t>
      </w:r>
    </w:p>
    <w:p w14:paraId="48F0D40B">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1887357">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19、乙方对施工过程中潜在的安全风险不明确的，不可盲目施工，否则，造成的不良后果由乙方独自承担。</w:t>
      </w:r>
    </w:p>
    <w:p w14:paraId="41DF67D4">
      <w:pPr>
        <w:spacing w:line="360" w:lineRule="auto"/>
        <w:ind w:firstLine="424" w:firstLineChars="202"/>
        <w:rPr>
          <w:rFonts w:ascii="宋体" w:hAnsi="宋体" w:eastAsia="宋体" w:cs="仿宋"/>
          <w:color w:val="auto"/>
          <w:szCs w:val="21"/>
          <w:highlight w:val="none"/>
        </w:rPr>
      </w:pPr>
      <w:r>
        <w:rPr>
          <w:rFonts w:hint="eastAsia" w:ascii="宋体" w:hAnsi="宋体" w:eastAsia="宋体" w:cs="仿宋"/>
          <w:color w:val="auto"/>
          <w:szCs w:val="21"/>
          <w:highlight w:val="none"/>
        </w:rPr>
        <w:t>20、本协议自双方法定代表人或负责人签字并盖章后生效。</w:t>
      </w:r>
    </w:p>
    <w:p w14:paraId="56337A66">
      <w:pPr>
        <w:spacing w:line="360" w:lineRule="auto"/>
        <w:rPr>
          <w:rFonts w:ascii="宋体" w:hAnsi="宋体" w:eastAsia="宋体" w:cs="仿宋"/>
          <w:b/>
          <w:bCs/>
          <w:color w:val="auto"/>
          <w:szCs w:val="21"/>
          <w:highlight w:val="none"/>
        </w:rPr>
      </w:pPr>
      <w:r>
        <w:rPr>
          <w:rFonts w:hint="eastAsia" w:ascii="宋体" w:hAnsi="宋体" w:eastAsia="宋体" w:cs="仿宋"/>
          <w:b/>
          <w:bCs/>
          <w:color w:val="auto"/>
          <w:szCs w:val="21"/>
          <w:highlight w:val="none"/>
        </w:rPr>
        <w:t>乙方声明：</w:t>
      </w:r>
    </w:p>
    <w:p w14:paraId="65C2BCE5">
      <w:pPr>
        <w:spacing w:line="360" w:lineRule="auto"/>
        <w:ind w:firstLine="481" w:firstLineChars="228"/>
        <w:rPr>
          <w:rFonts w:ascii="宋体" w:hAnsi="宋体" w:eastAsia="宋体" w:cs="仿宋"/>
          <w:b/>
          <w:bCs/>
          <w:color w:val="auto"/>
          <w:szCs w:val="21"/>
          <w:highlight w:val="none"/>
        </w:rPr>
      </w:pPr>
      <w:r>
        <w:rPr>
          <w:rFonts w:hint="eastAsia" w:ascii="宋体" w:hAnsi="宋体" w:eastAsia="宋体" w:cs="仿宋"/>
          <w:b/>
          <w:bCs/>
          <w:color w:val="auto"/>
          <w:szCs w:val="21"/>
          <w:highlight w:val="none"/>
        </w:rPr>
        <w:t>乙方已认真阅读协议内容，对协议条款、</w:t>
      </w:r>
      <w:r>
        <w:rPr>
          <w:rFonts w:hint="eastAsia" w:ascii="宋体" w:hAnsi="宋体" w:eastAsia="宋体" w:cs="仿宋"/>
          <w:b/>
          <w:bCs/>
          <w:color w:val="auto"/>
          <w:szCs w:val="21"/>
          <w:highlight w:val="none"/>
          <w:u w:val="single"/>
        </w:rPr>
        <w:t xml:space="preserve">                      采购项目</w:t>
      </w:r>
      <w:r>
        <w:rPr>
          <w:rFonts w:hint="eastAsia" w:ascii="宋体" w:hAnsi="宋体" w:eastAsia="宋体" w:cs="仿宋"/>
          <w:b/>
          <w:bCs/>
          <w:color w:val="auto"/>
          <w:szCs w:val="21"/>
          <w:highlight w:val="none"/>
        </w:rPr>
        <w:t>的安全管理要求、安全风险充分理解，并自愿承担因违约造成的一切后果。</w:t>
      </w:r>
    </w:p>
    <w:p w14:paraId="72134EEA">
      <w:pPr>
        <w:spacing w:line="360" w:lineRule="auto"/>
        <w:ind w:firstLine="478" w:firstLineChars="228"/>
        <w:rPr>
          <w:rFonts w:ascii="宋体" w:hAnsi="宋体" w:eastAsia="宋体" w:cs="仿宋"/>
          <w:color w:val="auto"/>
          <w:szCs w:val="21"/>
          <w:highlight w:val="none"/>
        </w:rPr>
      </w:pPr>
    </w:p>
    <w:p w14:paraId="5284871D">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t xml:space="preserve">甲方（盖章）：                      乙方（盖章）： </w:t>
      </w:r>
    </w:p>
    <w:p w14:paraId="33294318">
      <w:pPr>
        <w:spacing w:line="360" w:lineRule="auto"/>
        <w:ind w:firstLine="478" w:firstLineChars="228"/>
        <w:rPr>
          <w:rFonts w:ascii="宋体" w:hAnsi="宋体" w:eastAsia="宋体" w:cs="仿宋"/>
          <w:color w:val="auto"/>
          <w:szCs w:val="21"/>
          <w:highlight w:val="none"/>
        </w:rPr>
      </w:pPr>
    </w:p>
    <w:p w14:paraId="40982FDD">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t>法定代表人或负责人：               法定代表人或负责人：</w:t>
      </w:r>
    </w:p>
    <w:p w14:paraId="3704455E">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t xml:space="preserve">   </w:t>
      </w:r>
    </w:p>
    <w:p w14:paraId="6A94A909">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t>签订日期：</w:t>
      </w:r>
    </w:p>
    <w:p w14:paraId="6092C203">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t>签订地点：广东省东莞市</w:t>
      </w:r>
    </w:p>
    <w:p w14:paraId="19E9D32E">
      <w:pPr>
        <w:spacing w:line="360" w:lineRule="auto"/>
        <w:ind w:firstLine="478" w:firstLineChars="228"/>
        <w:rPr>
          <w:rFonts w:ascii="宋体" w:hAnsi="宋体" w:eastAsia="宋体" w:cs="仿宋"/>
          <w:color w:val="auto"/>
          <w:szCs w:val="21"/>
          <w:highlight w:val="none"/>
        </w:rPr>
      </w:pPr>
      <w:r>
        <w:rPr>
          <w:rFonts w:hint="eastAsia" w:ascii="宋体" w:hAnsi="宋体" w:eastAsia="宋体" w:cs="仿宋"/>
          <w:color w:val="auto"/>
          <w:szCs w:val="21"/>
          <w:highlight w:val="none"/>
        </w:rPr>
        <w:br w:type="page"/>
      </w:r>
    </w:p>
    <w:p w14:paraId="69B82501">
      <w:pPr>
        <w:widowControl/>
        <w:jc w:val="left"/>
        <w:rPr>
          <w:rFonts w:ascii="Times New Roman" w:hAnsi="Times New Roman" w:eastAsia="仿宋_GB2312" w:cs="Times New Roman"/>
          <w:color w:val="auto"/>
          <w:sz w:val="28"/>
          <w:szCs w:val="28"/>
          <w:highlight w:val="none"/>
        </w:rPr>
      </w:pPr>
      <w:r>
        <w:rPr>
          <w:rFonts w:hint="eastAsia" w:ascii="宋体" w:hAnsi="宋体" w:eastAsia="宋体" w:cs="Times New Roman"/>
          <w:b/>
          <w:bCs/>
          <w:color w:val="auto"/>
          <w:sz w:val="32"/>
          <w:szCs w:val="32"/>
          <w:highlight w:val="none"/>
        </w:rPr>
        <w:t xml:space="preserve">                                </w:t>
      </w:r>
      <w:r>
        <w:rPr>
          <w:rFonts w:hint="eastAsia" w:ascii="仿宋" w:hAnsi="仿宋" w:eastAsia="仿宋" w:cs="仿宋"/>
          <w:color w:val="auto"/>
          <w:sz w:val="32"/>
          <w:szCs w:val="32"/>
          <w:highlight w:val="none"/>
          <w:lang w:bidi="ar"/>
        </w:rPr>
        <w:t>合同编号：</w:t>
      </w:r>
      <w:r>
        <w:rPr>
          <w:rFonts w:ascii="Times New Roman" w:hAnsi="Times New Roman" w:eastAsia="仿宋" w:cs="Times New Roman"/>
          <w:color w:val="auto"/>
          <w:sz w:val="32"/>
          <w:szCs w:val="32"/>
          <w:highlight w:val="none"/>
          <w:u w:val="single"/>
          <w:lang w:bidi="ar"/>
        </w:rPr>
        <w:t xml:space="preserve">                     </w:t>
      </w:r>
    </w:p>
    <w:p w14:paraId="678C737A">
      <w:pPr>
        <w:jc w:val="center"/>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lang w:bidi="ar"/>
        </w:rPr>
        <w:t xml:space="preserve"> </w:t>
      </w:r>
    </w:p>
    <w:p w14:paraId="315183C7">
      <w:pPr>
        <w:jc w:val="center"/>
        <w:rPr>
          <w:rFonts w:ascii="Times New Roman" w:hAnsi="Times New Roman" w:eastAsia="宋体" w:cs="Times New Roman"/>
          <w:b/>
          <w:bCs/>
          <w:color w:val="auto"/>
          <w:sz w:val="44"/>
          <w:szCs w:val="44"/>
          <w:highlight w:val="none"/>
        </w:rPr>
      </w:pPr>
      <w:r>
        <w:rPr>
          <w:rFonts w:hint="eastAsia" w:ascii="宋体" w:hAnsi="宋体" w:eastAsia="宋体" w:cs="宋体"/>
          <w:b/>
          <w:bCs/>
          <w:color w:val="auto"/>
          <w:sz w:val="44"/>
          <w:szCs w:val="44"/>
          <w:highlight w:val="none"/>
          <w:lang w:bidi="ar"/>
        </w:rPr>
        <w:t>《东莞市水务集团净水有限公司</w:t>
      </w:r>
      <w:r>
        <w:rPr>
          <w:rFonts w:ascii="Times New Roman" w:hAnsi="Times New Roman" w:eastAsia="宋体" w:cs="Times New Roman"/>
          <w:b/>
          <w:bCs/>
          <w:color w:val="auto"/>
          <w:sz w:val="44"/>
          <w:szCs w:val="44"/>
          <w:highlight w:val="none"/>
          <w:lang w:bidi="ar"/>
        </w:rPr>
        <w:t>2025</w:t>
      </w:r>
      <w:r>
        <w:rPr>
          <w:rFonts w:hint="eastAsia" w:ascii="宋体" w:hAnsi="宋体" w:eastAsia="宋体" w:cs="宋体"/>
          <w:b/>
          <w:bCs/>
          <w:color w:val="auto"/>
          <w:sz w:val="44"/>
          <w:szCs w:val="44"/>
          <w:highlight w:val="none"/>
          <w:lang w:bidi="ar"/>
        </w:rPr>
        <w:t>年生产药剂液体硫酸铝采购项目采购合同》</w:t>
      </w:r>
    </w:p>
    <w:p w14:paraId="06762844">
      <w:pPr>
        <w:jc w:val="center"/>
        <w:rPr>
          <w:rFonts w:ascii="Times New Roman" w:hAnsi="Times New Roman" w:eastAsia="宋体" w:cs="Times New Roman"/>
          <w:b/>
          <w:bCs/>
          <w:color w:val="auto"/>
          <w:sz w:val="44"/>
          <w:szCs w:val="44"/>
          <w:highlight w:val="none"/>
        </w:rPr>
      </w:pPr>
      <w:r>
        <w:rPr>
          <w:rFonts w:hint="eastAsia" w:ascii="宋体" w:hAnsi="宋体" w:eastAsia="宋体" w:cs="宋体"/>
          <w:b/>
          <w:bCs/>
          <w:color w:val="auto"/>
          <w:sz w:val="44"/>
          <w:szCs w:val="44"/>
          <w:highlight w:val="none"/>
          <w:lang w:bidi="ar"/>
        </w:rPr>
        <w:t>补充协议（</w:t>
      </w:r>
      <w:r>
        <w:rPr>
          <w:rFonts w:ascii="Times New Roman" w:hAnsi="Times New Roman" w:eastAsia="宋体" w:cs="Times New Roman"/>
          <w:b/>
          <w:bCs/>
          <w:color w:val="auto"/>
          <w:sz w:val="44"/>
          <w:szCs w:val="44"/>
          <w:highlight w:val="none"/>
          <w:lang w:bidi="ar"/>
        </w:rPr>
        <w:t xml:space="preserve">    </w:t>
      </w:r>
      <w:r>
        <w:rPr>
          <w:rFonts w:hint="eastAsia" w:ascii="宋体" w:hAnsi="宋体" w:eastAsia="宋体" w:cs="宋体"/>
          <w:b/>
          <w:bCs/>
          <w:color w:val="auto"/>
          <w:sz w:val="44"/>
          <w:szCs w:val="44"/>
          <w:highlight w:val="none"/>
          <w:lang w:bidi="ar"/>
        </w:rPr>
        <w:t>）</w:t>
      </w:r>
    </w:p>
    <w:p w14:paraId="44782D9F">
      <w:pPr>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lang w:bidi="ar"/>
        </w:rPr>
        <w:t xml:space="preserve"> </w:t>
      </w:r>
    </w:p>
    <w:p w14:paraId="5ED78525">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甲方：</w:t>
      </w:r>
    </w:p>
    <w:p w14:paraId="7FB748E5">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地址：</w:t>
      </w:r>
    </w:p>
    <w:p w14:paraId="3B0E1E78">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乙方：</w:t>
      </w:r>
      <w:r>
        <w:rPr>
          <w:rFonts w:ascii="宋体" w:hAnsi="宋体" w:eastAsia="宋体" w:cs="Times New Roman"/>
          <w:color w:val="auto"/>
          <w:szCs w:val="21"/>
          <w:highlight w:val="none"/>
          <w:lang w:bidi="ar"/>
        </w:rPr>
        <w:t xml:space="preserve"> </w:t>
      </w:r>
    </w:p>
    <w:p w14:paraId="3B77E8B0">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地址：</w:t>
      </w:r>
      <w:r>
        <w:rPr>
          <w:rFonts w:ascii="宋体" w:hAnsi="宋体" w:eastAsia="宋体" w:cs="Times New Roman"/>
          <w:color w:val="auto"/>
          <w:szCs w:val="21"/>
          <w:highlight w:val="none"/>
          <w:lang w:bidi="ar"/>
        </w:rPr>
        <w:t xml:space="preserve"> </w:t>
      </w:r>
    </w:p>
    <w:p w14:paraId="5BE951F0">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丙方：</w:t>
      </w:r>
    </w:p>
    <w:p w14:paraId="08D50470">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地址：</w:t>
      </w:r>
      <w:r>
        <w:rPr>
          <w:rFonts w:ascii="宋体" w:hAnsi="宋体" w:eastAsia="宋体" w:cs="Times New Roman"/>
          <w:color w:val="auto"/>
          <w:szCs w:val="21"/>
          <w:highlight w:val="none"/>
          <w:lang w:bidi="ar"/>
        </w:rPr>
        <w:t xml:space="preserve">   </w:t>
      </w:r>
    </w:p>
    <w:p w14:paraId="593A50C7">
      <w:pPr>
        <w:autoSpaceDE w:val="0"/>
        <w:spacing w:line="560" w:lineRule="exact"/>
        <w:ind w:left="477" w:leftChars="227" w:firstLine="73" w:firstLineChars="35"/>
        <w:rPr>
          <w:rFonts w:ascii="宋体" w:hAnsi="宋体" w:eastAsia="宋体" w:cs="Times New Roman"/>
          <w:color w:val="auto"/>
          <w:szCs w:val="21"/>
          <w:highlight w:val="none"/>
        </w:rPr>
      </w:pPr>
      <w:r>
        <w:rPr>
          <w:rFonts w:ascii="宋体" w:hAnsi="宋体" w:eastAsia="宋体" w:cs="Times New Roman"/>
          <w:color w:val="auto"/>
          <w:szCs w:val="21"/>
          <w:highlight w:val="none"/>
          <w:lang w:bidi="ar"/>
        </w:rPr>
        <w:t xml:space="preserve"> </w:t>
      </w:r>
    </w:p>
    <w:p w14:paraId="021D4AFF">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甲乙双方于</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年</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月</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日签订了《</w:t>
      </w:r>
      <w:r>
        <w:rPr>
          <w:rFonts w:hint="eastAsia" w:ascii="宋体" w:hAnsi="宋体" w:eastAsia="宋体" w:cs="仿宋"/>
          <w:color w:val="auto"/>
          <w:szCs w:val="21"/>
          <w:highlight w:val="none"/>
          <w:u w:val="single"/>
          <w:lang w:bidi="ar"/>
        </w:rPr>
        <w:t>东莞市水务集团净水有限公司</w:t>
      </w:r>
      <w:r>
        <w:rPr>
          <w:rFonts w:ascii="宋体" w:hAnsi="宋体" w:eastAsia="宋体" w:cs="Times New Roman"/>
          <w:color w:val="auto"/>
          <w:szCs w:val="21"/>
          <w:highlight w:val="none"/>
          <w:u w:val="single"/>
          <w:lang w:bidi="ar"/>
        </w:rPr>
        <w:t>2025</w:t>
      </w:r>
      <w:r>
        <w:rPr>
          <w:rFonts w:hint="eastAsia" w:ascii="宋体" w:hAnsi="宋体" w:eastAsia="宋体" w:cs="仿宋"/>
          <w:color w:val="auto"/>
          <w:szCs w:val="21"/>
          <w:highlight w:val="none"/>
          <w:u w:val="single"/>
          <w:lang w:bidi="ar"/>
        </w:rPr>
        <w:t>年生产药剂液体硫酸铝采购项目采购合同</w:t>
      </w:r>
      <w:r>
        <w:rPr>
          <w:rFonts w:hint="eastAsia" w:ascii="宋体" w:hAnsi="宋体" w:eastAsia="宋体" w:cs="仿宋"/>
          <w:color w:val="auto"/>
          <w:szCs w:val="21"/>
          <w:highlight w:val="none"/>
          <w:lang w:bidi="ar"/>
        </w:rPr>
        <w:t>》（合同编号：</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，下称</w:t>
      </w:r>
      <w:r>
        <w:rPr>
          <w:rFonts w:ascii="宋体" w:hAnsi="宋体" w:eastAsia="宋体" w:cs="Times New Roman"/>
          <w:color w:val="auto"/>
          <w:szCs w:val="21"/>
          <w:highlight w:val="none"/>
          <w:lang w:bidi="ar"/>
        </w:rPr>
        <w:t>“</w:t>
      </w:r>
      <w:r>
        <w:rPr>
          <w:rFonts w:hint="eastAsia" w:ascii="宋体" w:hAnsi="宋体" w:eastAsia="宋体" w:cs="仿宋"/>
          <w:color w:val="auto"/>
          <w:szCs w:val="21"/>
          <w:highlight w:val="none"/>
          <w:lang w:bidi="ar"/>
        </w:rPr>
        <w:t>《原合同》</w:t>
      </w:r>
      <w:r>
        <w:rPr>
          <w:rFonts w:ascii="宋体" w:hAnsi="宋体" w:eastAsia="宋体" w:cs="Times New Roman"/>
          <w:color w:val="auto"/>
          <w:szCs w:val="21"/>
          <w:highlight w:val="none"/>
          <w:lang w:bidi="ar"/>
        </w:rPr>
        <w:t>”</w:t>
      </w:r>
      <w:r>
        <w:rPr>
          <w:rFonts w:hint="eastAsia" w:ascii="宋体" w:hAnsi="宋体" w:eastAsia="宋体" w:cs="仿宋"/>
          <w:color w:val="auto"/>
          <w:szCs w:val="21"/>
          <w:highlight w:val="none"/>
          <w:lang w:bidi="ar"/>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1B649312">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一、各方同意新增丙方为《原合同》主体之一，享有与承担的权利与义务同甲方在《原合同》中的权利与义务。</w:t>
      </w:r>
    </w:p>
    <w:p w14:paraId="07C5C07C">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二、《原合同》交货地点增加丙方各运营项目。</w:t>
      </w:r>
    </w:p>
    <w:p w14:paraId="11BC7B53">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三、乙方应根据丙方各运营项目实际情况，按丙方要求开具发票（发票抬头为丙方），由丙方按照《原合同》约定支付相应款项给乙方。</w:t>
      </w:r>
    </w:p>
    <w:p w14:paraId="7456D636">
      <w:pPr>
        <w:autoSpaceDE w:val="0"/>
        <w:spacing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四、本补充协议为《原合同》不可分割的组成部分，除本补充协议明确约定外，《原合同》的其他约定继续有效。《原合同》解除或终止的，本补充协议自动解除或终止。</w:t>
      </w:r>
    </w:p>
    <w:p w14:paraId="6C557AE3">
      <w:pPr>
        <w:autoSpaceDE w:val="0"/>
        <w:spacing w:line="560" w:lineRule="exact"/>
        <w:ind w:firstLine="495" w:firstLineChars="236"/>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五、本补充协议自甲乙丙三方法定代表人或负责人签字并盖章后生效。</w:t>
      </w:r>
    </w:p>
    <w:p w14:paraId="789769FF">
      <w:pPr>
        <w:autoSpaceDE w:val="0"/>
        <w:spacing w:line="560" w:lineRule="exact"/>
        <w:ind w:firstLine="495" w:firstLineChars="236"/>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六、本补充协议一式</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份，甲方执</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份，乙方执</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份，丙方执</w:t>
      </w:r>
      <w:r>
        <w:rPr>
          <w:rFonts w:ascii="宋体" w:hAnsi="宋体" w:eastAsia="宋体" w:cs="Times New Roman"/>
          <w:color w:val="auto"/>
          <w:szCs w:val="21"/>
          <w:highlight w:val="none"/>
          <w:u w:val="single"/>
          <w:lang w:bidi="ar"/>
        </w:rPr>
        <w:t xml:space="preserve">    </w:t>
      </w:r>
      <w:r>
        <w:rPr>
          <w:rFonts w:hint="eastAsia" w:ascii="宋体" w:hAnsi="宋体" w:eastAsia="宋体" w:cs="仿宋"/>
          <w:color w:val="auto"/>
          <w:szCs w:val="21"/>
          <w:highlight w:val="none"/>
          <w:lang w:bidi="ar"/>
        </w:rPr>
        <w:t>份，各份均具同等法律效力。</w:t>
      </w:r>
    </w:p>
    <w:p w14:paraId="5AA6160E">
      <w:pPr>
        <w:autoSpaceDE w:val="0"/>
        <w:spacing w:before="120" w:beforeLines="50" w:line="560" w:lineRule="exact"/>
        <w:jc w:val="center"/>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（以下无正文，为签署页）</w:t>
      </w:r>
    </w:p>
    <w:p w14:paraId="02340A3C">
      <w:pPr>
        <w:autoSpaceDE w:val="0"/>
        <w:spacing w:before="120" w:beforeLines="50" w:after="120" w:afterLines="50" w:line="560" w:lineRule="exact"/>
        <w:ind w:firstLine="420" w:firstLineChars="200"/>
        <w:rPr>
          <w:rFonts w:ascii="宋体" w:hAnsi="宋体" w:eastAsia="宋体" w:cs="仿宋"/>
          <w:color w:val="auto"/>
          <w:szCs w:val="21"/>
          <w:highlight w:val="none"/>
          <w:lang w:bidi="ar"/>
        </w:rPr>
      </w:pPr>
    </w:p>
    <w:p w14:paraId="3495A740">
      <w:pPr>
        <w:autoSpaceDE w:val="0"/>
        <w:spacing w:before="120" w:beforeLines="50" w:after="120" w:afterLines="50"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甲方：</w:t>
      </w:r>
      <w:r>
        <w:rPr>
          <w:rFonts w:ascii="宋体" w:hAnsi="宋体" w:eastAsia="宋体" w:cs="Times New Roman"/>
          <w:color w:val="auto"/>
          <w:szCs w:val="21"/>
          <w:highlight w:val="none"/>
          <w:lang w:bidi="ar"/>
        </w:rPr>
        <w:t xml:space="preserve">                                           </w:t>
      </w:r>
      <w:r>
        <w:rPr>
          <w:rFonts w:hint="eastAsia" w:ascii="宋体" w:hAnsi="宋体" w:eastAsia="宋体" w:cs="仿宋"/>
          <w:color w:val="auto"/>
          <w:szCs w:val="21"/>
          <w:highlight w:val="none"/>
          <w:lang w:bidi="ar"/>
        </w:rPr>
        <w:t>乙方：</w:t>
      </w:r>
    </w:p>
    <w:p w14:paraId="6D2BF669">
      <w:pPr>
        <w:autoSpaceDE w:val="0"/>
        <w:spacing w:before="120" w:beforeLines="50" w:after="120" w:afterLines="50"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法定代表（或负责）人：</w:t>
      </w:r>
      <w:r>
        <w:rPr>
          <w:rFonts w:ascii="宋体" w:hAnsi="宋体" w:eastAsia="宋体" w:cs="Times New Roman"/>
          <w:color w:val="auto"/>
          <w:szCs w:val="21"/>
          <w:highlight w:val="none"/>
          <w:lang w:bidi="ar"/>
        </w:rPr>
        <w:t xml:space="preserve">                           </w:t>
      </w:r>
      <w:r>
        <w:rPr>
          <w:rFonts w:hint="eastAsia" w:ascii="宋体" w:hAnsi="宋体" w:eastAsia="宋体" w:cs="仿宋"/>
          <w:color w:val="auto"/>
          <w:szCs w:val="21"/>
          <w:highlight w:val="none"/>
          <w:lang w:bidi="ar"/>
        </w:rPr>
        <w:t>法定代表（或负责）人：</w:t>
      </w:r>
    </w:p>
    <w:p w14:paraId="39E440D3">
      <w:pPr>
        <w:autoSpaceDE w:val="0"/>
        <w:spacing w:line="560" w:lineRule="exact"/>
        <w:ind w:left="477" w:leftChars="227" w:firstLine="73" w:firstLineChars="35"/>
        <w:rPr>
          <w:rFonts w:ascii="宋体" w:hAnsi="宋体" w:eastAsia="宋体" w:cs="Times New Roman"/>
          <w:color w:val="auto"/>
          <w:szCs w:val="21"/>
          <w:highlight w:val="none"/>
        </w:rPr>
      </w:pPr>
      <w:r>
        <w:rPr>
          <w:rFonts w:ascii="宋体" w:hAnsi="宋体" w:eastAsia="宋体" w:cs="Times New Roman"/>
          <w:color w:val="auto"/>
          <w:szCs w:val="21"/>
          <w:highlight w:val="none"/>
          <w:lang w:bidi="ar"/>
        </w:rPr>
        <w:t xml:space="preserve"> </w:t>
      </w:r>
    </w:p>
    <w:p w14:paraId="3EA6EEB9">
      <w:pPr>
        <w:autoSpaceDE w:val="0"/>
        <w:spacing w:before="120" w:beforeLines="50" w:after="120" w:afterLines="50"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丙方：</w:t>
      </w:r>
      <w:r>
        <w:rPr>
          <w:rFonts w:ascii="宋体" w:hAnsi="宋体" w:eastAsia="宋体" w:cs="Times New Roman"/>
          <w:color w:val="auto"/>
          <w:szCs w:val="21"/>
          <w:highlight w:val="none"/>
          <w:lang w:bidi="ar"/>
        </w:rPr>
        <w:t xml:space="preserve">                                </w:t>
      </w:r>
    </w:p>
    <w:p w14:paraId="03FD8830">
      <w:pPr>
        <w:autoSpaceDE w:val="0"/>
        <w:spacing w:before="120" w:beforeLines="50" w:after="120" w:afterLines="50" w:line="560" w:lineRule="exact"/>
        <w:ind w:firstLine="420" w:firstLineChars="2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法定代表（或负责）人：</w:t>
      </w:r>
    </w:p>
    <w:p w14:paraId="2C0FE4F7">
      <w:pPr>
        <w:autoSpaceDE w:val="0"/>
        <w:spacing w:line="56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lang w:bidi="ar"/>
        </w:rPr>
        <w:t xml:space="preserve"> </w:t>
      </w:r>
    </w:p>
    <w:p w14:paraId="72A73300">
      <w:pPr>
        <w:autoSpaceDE w:val="0"/>
        <w:spacing w:line="560" w:lineRule="exact"/>
        <w:ind w:firstLine="420" w:firstLineChars="200"/>
        <w:jc w:val="left"/>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签订日期：</w:t>
      </w:r>
      <w:r>
        <w:rPr>
          <w:rFonts w:ascii="宋体" w:hAnsi="宋体" w:eastAsia="宋体" w:cs="Times New Roman"/>
          <w:color w:val="auto"/>
          <w:szCs w:val="21"/>
          <w:highlight w:val="none"/>
          <w:lang w:bidi="ar"/>
        </w:rPr>
        <w:t xml:space="preserve">    </w:t>
      </w:r>
      <w:r>
        <w:rPr>
          <w:rFonts w:hint="eastAsia" w:ascii="宋体" w:hAnsi="宋体" w:eastAsia="宋体" w:cs="仿宋"/>
          <w:color w:val="auto"/>
          <w:szCs w:val="21"/>
          <w:highlight w:val="none"/>
          <w:lang w:bidi="ar"/>
        </w:rPr>
        <w:t>年</w:t>
      </w:r>
      <w:r>
        <w:rPr>
          <w:rFonts w:ascii="宋体" w:hAnsi="宋体" w:eastAsia="宋体" w:cs="Times New Roman"/>
          <w:color w:val="auto"/>
          <w:szCs w:val="21"/>
          <w:highlight w:val="none"/>
          <w:lang w:bidi="ar"/>
        </w:rPr>
        <w:t xml:space="preserve">    </w:t>
      </w:r>
      <w:r>
        <w:rPr>
          <w:rFonts w:hint="eastAsia" w:ascii="宋体" w:hAnsi="宋体" w:eastAsia="宋体" w:cs="仿宋"/>
          <w:color w:val="auto"/>
          <w:szCs w:val="21"/>
          <w:highlight w:val="none"/>
          <w:lang w:bidi="ar"/>
        </w:rPr>
        <w:t>月</w:t>
      </w:r>
      <w:r>
        <w:rPr>
          <w:rFonts w:ascii="宋体" w:hAnsi="宋体" w:eastAsia="宋体" w:cs="Times New Roman"/>
          <w:color w:val="auto"/>
          <w:szCs w:val="21"/>
          <w:highlight w:val="none"/>
          <w:lang w:bidi="ar"/>
        </w:rPr>
        <w:t xml:space="preserve">     </w:t>
      </w:r>
      <w:r>
        <w:rPr>
          <w:rFonts w:hint="eastAsia" w:ascii="宋体" w:hAnsi="宋体" w:eastAsia="宋体" w:cs="仿宋"/>
          <w:color w:val="auto"/>
          <w:szCs w:val="21"/>
          <w:highlight w:val="none"/>
          <w:lang w:bidi="ar"/>
        </w:rPr>
        <w:t>日</w:t>
      </w:r>
    </w:p>
    <w:p w14:paraId="68EAB7BD">
      <w:pPr>
        <w:pStyle w:val="16"/>
        <w:rPr>
          <w:color w:val="auto"/>
          <w:highlight w:val="none"/>
        </w:rPr>
      </w:pPr>
    </w:p>
    <w:p w14:paraId="7DBC280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51" w:name="_Toc174612493"/>
      <w:bookmarkStart w:id="352" w:name="_Toc512353083"/>
      <w:bookmarkStart w:id="353" w:name="_Toc24427_WPSOffice_Level1"/>
      <w:bookmarkStart w:id="354" w:name="_Toc142508360"/>
      <w:bookmarkStart w:id="355" w:name="_Toc447045090"/>
      <w:bookmarkStart w:id="356" w:name="_Toc447044603"/>
      <w:bookmarkStart w:id="357" w:name="_Toc447044479"/>
      <w:bookmarkStart w:id="358" w:name="_Toc2224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51"/>
      <w:bookmarkEnd w:id="352"/>
      <w:bookmarkEnd w:id="353"/>
      <w:bookmarkEnd w:id="354"/>
      <w:bookmarkEnd w:id="355"/>
      <w:bookmarkEnd w:id="356"/>
      <w:bookmarkEnd w:id="357"/>
      <w:bookmarkEnd w:id="358"/>
      <w:bookmarkStart w:id="359" w:name="_Toc447045091"/>
      <w:bookmarkStart w:id="360" w:name="_Toc447044480"/>
      <w:bookmarkStart w:id="361" w:name="_Toc447044604"/>
    </w:p>
    <w:p w14:paraId="7B85138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62" w:name="_Toc26521_WPSOffice_Level2"/>
      <w:r>
        <w:rPr>
          <w:rFonts w:hint="eastAsia" w:ascii="宋体" w:hAnsi="宋体" w:eastAsia="宋体" w:cs="Times New Roman"/>
          <w:b/>
          <w:color w:val="auto"/>
          <w:kern w:val="0"/>
          <w:sz w:val="28"/>
          <w:szCs w:val="28"/>
          <w:highlight w:val="none"/>
        </w:rPr>
        <w:t>一、不可撤销银行履约保函格式</w:t>
      </w:r>
      <w:bookmarkEnd w:id="359"/>
      <w:bookmarkEnd w:id="360"/>
      <w:bookmarkEnd w:id="361"/>
      <w:bookmarkEnd w:id="362"/>
    </w:p>
    <w:p w14:paraId="611DCD5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3C1B2E5">
      <w:pPr>
        <w:widowControl/>
        <w:autoSpaceDE w:val="0"/>
        <w:autoSpaceDN w:val="0"/>
        <w:adjustRightInd w:val="0"/>
        <w:spacing w:line="360" w:lineRule="auto"/>
        <w:jc w:val="left"/>
        <w:rPr>
          <w:rFonts w:ascii="宋体" w:hAnsi="宋体" w:eastAsia="宋体" w:cs="宋体"/>
          <w:color w:val="auto"/>
          <w:kern w:val="0"/>
          <w:szCs w:val="21"/>
          <w:highlight w:val="none"/>
        </w:rPr>
      </w:pPr>
    </w:p>
    <w:p w14:paraId="4336A8A0">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40C0AB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F644CA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861833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2231B9E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9C8445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D92BE1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70678A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应从合同签订之日起（或签订合同前）至合同期限届满并全部货物经最终验收合格，受益人向申请人支付全部货款（除质保金）后二十八（28）日内保持有效。</w:t>
      </w:r>
    </w:p>
    <w:p w14:paraId="72A5F38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C42613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34E2EA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BDE6D8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6C8C49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2BD008B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A651C0D">
      <w:pPr>
        <w:widowControl/>
        <w:autoSpaceDE w:val="0"/>
        <w:autoSpaceDN w:val="0"/>
        <w:adjustRightInd w:val="0"/>
        <w:spacing w:line="360" w:lineRule="auto"/>
        <w:jc w:val="left"/>
        <w:rPr>
          <w:rFonts w:ascii="宋体" w:hAnsi="宋体" w:eastAsia="宋体" w:cs="宋体"/>
          <w:color w:val="auto"/>
          <w:kern w:val="0"/>
          <w:szCs w:val="21"/>
          <w:highlight w:val="none"/>
        </w:rPr>
      </w:pPr>
    </w:p>
    <w:p w14:paraId="335C9698">
      <w:pPr>
        <w:widowControl/>
        <w:autoSpaceDE w:val="0"/>
        <w:autoSpaceDN w:val="0"/>
        <w:adjustRightInd w:val="0"/>
        <w:spacing w:line="360" w:lineRule="auto"/>
        <w:jc w:val="left"/>
        <w:rPr>
          <w:rFonts w:ascii="宋体" w:hAnsi="宋体" w:eastAsia="宋体" w:cs="宋体"/>
          <w:color w:val="auto"/>
          <w:kern w:val="0"/>
          <w:szCs w:val="21"/>
          <w:highlight w:val="none"/>
        </w:rPr>
      </w:pPr>
    </w:p>
    <w:p w14:paraId="56CFDBE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5F1F9086">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68B71E07">
      <w:pPr>
        <w:autoSpaceDE w:val="0"/>
        <w:autoSpaceDN w:val="0"/>
        <w:adjustRightInd w:val="0"/>
        <w:jc w:val="center"/>
        <w:rPr>
          <w:rFonts w:ascii="宋体" w:hAnsi="宋体" w:eastAsia="宋体" w:cs="Times New Roman"/>
          <w:b/>
          <w:color w:val="auto"/>
          <w:kern w:val="0"/>
          <w:sz w:val="30"/>
          <w:szCs w:val="30"/>
          <w:highlight w:val="none"/>
        </w:rPr>
      </w:pPr>
    </w:p>
    <w:p w14:paraId="22568A9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16B334AA">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C0BCF2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63CA26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38732137">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2868C7D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5AAE7B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2E9A89D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0A46002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0C6996A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710A767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2ABC061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8EEA95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3B4077D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5BF48B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67C486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应从合同签订之日起（或签订合同前）至合同期限届满并全部货物经最终验收合格，受益人向申请人支付全部货款（除质保金）后二十八（28）日内保持有效。</w:t>
      </w:r>
    </w:p>
    <w:p w14:paraId="68A59D8A">
      <w:pPr>
        <w:rPr>
          <w:color w:val="auto"/>
          <w:highlight w:val="none"/>
        </w:rPr>
      </w:pPr>
    </w:p>
    <w:p w14:paraId="1A6B32B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1CC52FD4">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6AF718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3F494266">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0CA6BFB">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55C17278">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0467FD5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6B26D94">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25EC2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8C3525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9F672D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926138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82DD53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应从合同签订之日起（或签订合同前）至合同期限届满并全部货物经最终验收合格，受益人向申请人支付全部货款（除质保金）后二十八（28）日内保持有效。</w:t>
      </w:r>
    </w:p>
    <w:p w14:paraId="401E5A55">
      <w:pPr>
        <w:autoSpaceDE w:val="0"/>
        <w:autoSpaceDN w:val="0"/>
        <w:adjustRightInd w:val="0"/>
        <w:spacing w:line="360" w:lineRule="auto"/>
        <w:jc w:val="left"/>
        <w:rPr>
          <w:rFonts w:ascii="宋体" w:hAnsi="宋体" w:eastAsia="宋体" w:cs="Times New Roman"/>
          <w:color w:val="auto"/>
          <w:kern w:val="0"/>
          <w:szCs w:val="21"/>
          <w:highlight w:val="none"/>
        </w:rPr>
      </w:pPr>
    </w:p>
    <w:p w14:paraId="1BB6F0D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F96DF6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36B533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03EA28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32DBC5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D422B5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DA65AB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038E70F">
      <w:pPr>
        <w:autoSpaceDE w:val="0"/>
        <w:autoSpaceDN w:val="0"/>
        <w:adjustRightInd w:val="0"/>
        <w:spacing w:line="360" w:lineRule="auto"/>
        <w:jc w:val="left"/>
        <w:rPr>
          <w:rFonts w:ascii="宋体" w:hAnsi="宋体" w:eastAsia="宋体" w:cs="Times New Roman"/>
          <w:color w:val="auto"/>
          <w:kern w:val="0"/>
          <w:szCs w:val="21"/>
          <w:highlight w:val="none"/>
        </w:rPr>
      </w:pPr>
    </w:p>
    <w:p w14:paraId="611B02A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094222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63" w:name="_Toc486167708"/>
      <w:bookmarkStart w:id="364" w:name="_Toc174612494"/>
      <w:bookmarkStart w:id="365" w:name="_Toc32761_WPSOffice_Level1"/>
      <w:bookmarkStart w:id="366" w:name="_Toc142508361"/>
      <w:bookmarkStart w:id="367" w:name="_Toc450662895"/>
      <w:bookmarkStart w:id="368" w:name="_Toc12794"/>
      <w:r>
        <w:rPr>
          <w:rFonts w:hint="eastAsia" w:ascii="宋体" w:hAnsi="宋体" w:eastAsia="宋体" w:cs="宋体"/>
          <w:b/>
          <w:bCs/>
          <w:color w:val="auto"/>
          <w:kern w:val="44"/>
          <w:sz w:val="32"/>
          <w:szCs w:val="32"/>
          <w:highlight w:val="none"/>
          <w:lang w:val="zh-CN"/>
        </w:rPr>
        <w:t>第六篇 投标文件格式</w:t>
      </w:r>
      <w:bookmarkEnd w:id="363"/>
      <w:bookmarkEnd w:id="364"/>
      <w:bookmarkEnd w:id="365"/>
      <w:bookmarkEnd w:id="366"/>
      <w:bookmarkEnd w:id="367"/>
      <w:bookmarkEnd w:id="368"/>
    </w:p>
    <w:p w14:paraId="783710EC">
      <w:pPr>
        <w:pStyle w:val="20"/>
        <w:spacing w:line="360" w:lineRule="auto"/>
        <w:jc w:val="center"/>
        <w:rPr>
          <w:rFonts w:ascii="宋体" w:hAnsi="宋体" w:cs="宋体"/>
          <w:b/>
          <w:color w:val="auto"/>
          <w:kern w:val="0"/>
          <w:sz w:val="32"/>
          <w:szCs w:val="32"/>
          <w:highlight w:val="none"/>
        </w:rPr>
      </w:pPr>
      <w:bookmarkStart w:id="369" w:name="_Toc21133_WPSOffice_Level2"/>
      <w:bookmarkStart w:id="370" w:name="_Toc140596921"/>
      <w:bookmarkStart w:id="371" w:name="_Toc104991868"/>
      <w:bookmarkStart w:id="372" w:name="_Toc486167709"/>
      <w:bookmarkStart w:id="373" w:name="_Toc102860067"/>
      <w:bookmarkStart w:id="374" w:name="_Toc94107202"/>
      <w:bookmarkStart w:id="375" w:name="_Toc533708121"/>
      <w:bookmarkStart w:id="376" w:name="_Toc1977721"/>
      <w:bookmarkStart w:id="377" w:name="_Toc102860411"/>
      <w:bookmarkStart w:id="378" w:name="_Toc142508362"/>
      <w:r>
        <w:rPr>
          <w:rFonts w:hint="eastAsia" w:ascii="宋体" w:hAnsi="宋体" w:cs="宋体"/>
          <w:b/>
          <w:color w:val="auto"/>
          <w:kern w:val="0"/>
          <w:sz w:val="32"/>
          <w:szCs w:val="32"/>
          <w:highlight w:val="none"/>
        </w:rPr>
        <w:br w:type="page"/>
      </w:r>
    </w:p>
    <w:p w14:paraId="4F6712CF">
      <w:pPr>
        <w:pStyle w:val="20"/>
        <w:spacing w:line="360" w:lineRule="auto"/>
        <w:jc w:val="center"/>
        <w:rPr>
          <w:rFonts w:ascii="宋体" w:hAnsi="宋体" w:cs="宋体"/>
          <w:b/>
          <w:color w:val="auto"/>
          <w:kern w:val="0"/>
          <w:sz w:val="32"/>
          <w:szCs w:val="32"/>
          <w:highlight w:val="none"/>
        </w:rPr>
      </w:pPr>
    </w:p>
    <w:p w14:paraId="2F1509EF">
      <w:pPr>
        <w:pStyle w:val="20"/>
        <w:spacing w:line="360" w:lineRule="auto"/>
        <w:jc w:val="center"/>
        <w:rPr>
          <w:rFonts w:ascii="宋体" w:hAnsi="宋体" w:cs="宋体"/>
          <w:b/>
          <w:color w:val="auto"/>
          <w:kern w:val="0"/>
          <w:sz w:val="32"/>
          <w:szCs w:val="32"/>
          <w:highlight w:val="none"/>
        </w:rPr>
      </w:pPr>
    </w:p>
    <w:p w14:paraId="325CB9FD">
      <w:pPr>
        <w:pStyle w:val="20"/>
        <w:spacing w:line="360" w:lineRule="auto"/>
        <w:jc w:val="center"/>
        <w:rPr>
          <w:rFonts w:ascii="宋体" w:hAnsi="宋体" w:cs="宋体"/>
          <w:b/>
          <w:color w:val="auto"/>
          <w:kern w:val="0"/>
          <w:sz w:val="32"/>
          <w:szCs w:val="32"/>
          <w:highlight w:val="none"/>
        </w:rPr>
      </w:pPr>
    </w:p>
    <w:p w14:paraId="44A72A6E">
      <w:pPr>
        <w:pStyle w:val="20"/>
        <w:spacing w:line="360" w:lineRule="auto"/>
        <w:jc w:val="center"/>
        <w:rPr>
          <w:rFonts w:ascii="宋体" w:hAnsi="宋体" w:cs="宋体"/>
          <w:color w:val="auto"/>
          <w:sz w:val="84"/>
          <w:highlight w:val="none"/>
        </w:rPr>
      </w:pPr>
    </w:p>
    <w:p w14:paraId="297A8781">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D43D398">
      <w:pPr>
        <w:pStyle w:val="20"/>
        <w:spacing w:line="360" w:lineRule="auto"/>
        <w:rPr>
          <w:rFonts w:ascii="宋体" w:hAnsi="宋体" w:cs="宋体"/>
          <w:color w:val="auto"/>
          <w:highlight w:val="none"/>
        </w:rPr>
      </w:pPr>
    </w:p>
    <w:p w14:paraId="713B3ABE">
      <w:pPr>
        <w:pStyle w:val="20"/>
        <w:spacing w:line="360" w:lineRule="auto"/>
        <w:rPr>
          <w:rFonts w:ascii="宋体" w:hAnsi="宋体" w:cs="宋体"/>
          <w:color w:val="auto"/>
          <w:highlight w:val="none"/>
        </w:rPr>
      </w:pPr>
    </w:p>
    <w:p w14:paraId="0BAEEF59">
      <w:pPr>
        <w:pStyle w:val="20"/>
        <w:spacing w:line="360" w:lineRule="auto"/>
        <w:rPr>
          <w:rFonts w:ascii="宋体" w:hAnsi="宋体" w:cs="宋体"/>
          <w:color w:val="auto"/>
          <w:highlight w:val="none"/>
        </w:rPr>
      </w:pPr>
    </w:p>
    <w:p w14:paraId="56B22065">
      <w:pPr>
        <w:pStyle w:val="20"/>
        <w:spacing w:line="360" w:lineRule="auto"/>
        <w:rPr>
          <w:rFonts w:ascii="宋体" w:hAnsi="宋体" w:cs="宋体"/>
          <w:color w:val="auto"/>
          <w:highlight w:val="none"/>
        </w:rPr>
      </w:pPr>
    </w:p>
    <w:p w14:paraId="64696DC4">
      <w:pPr>
        <w:pStyle w:val="20"/>
        <w:spacing w:line="360" w:lineRule="auto"/>
        <w:rPr>
          <w:rFonts w:ascii="宋体" w:hAnsi="宋体" w:cs="宋体"/>
          <w:color w:val="auto"/>
          <w:highlight w:val="none"/>
        </w:rPr>
      </w:pPr>
    </w:p>
    <w:p w14:paraId="20CBFCC6">
      <w:pPr>
        <w:pStyle w:val="20"/>
        <w:spacing w:line="360" w:lineRule="auto"/>
        <w:rPr>
          <w:rFonts w:ascii="宋体" w:hAnsi="宋体" w:cs="宋体"/>
          <w:color w:val="auto"/>
          <w:highlight w:val="none"/>
        </w:rPr>
      </w:pPr>
    </w:p>
    <w:p w14:paraId="2BB210D5">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498AFF1">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91E6463">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10C5072F">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64A013B">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B28811A">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6FDFC25">
      <w:pPr>
        <w:pStyle w:val="20"/>
        <w:spacing w:line="360" w:lineRule="auto"/>
        <w:rPr>
          <w:rFonts w:ascii="宋体" w:hAnsi="宋体" w:cs="宋体"/>
          <w:color w:val="auto"/>
          <w:highlight w:val="none"/>
        </w:rPr>
      </w:pPr>
    </w:p>
    <w:p w14:paraId="3D79D90E">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7A8FC8D2">
      <w:pPr>
        <w:pStyle w:val="20"/>
        <w:spacing w:line="360" w:lineRule="auto"/>
        <w:rPr>
          <w:rFonts w:ascii="宋体" w:hAnsi="宋体" w:cs="宋体"/>
          <w:color w:val="auto"/>
          <w:highlight w:val="none"/>
        </w:rPr>
      </w:pPr>
    </w:p>
    <w:p w14:paraId="6C88F7C7">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80"/>
        <w:gridCol w:w="2773"/>
        <w:gridCol w:w="1786"/>
        <w:gridCol w:w="4429"/>
      </w:tblGrid>
      <w:tr w14:paraId="72AFFE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80" w:type="dxa"/>
            <w:vAlign w:val="center"/>
          </w:tcPr>
          <w:p w14:paraId="0FF7A99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550F5505">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1DA9BFE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29" w:type="dxa"/>
            <w:tcBorders>
              <w:left w:val="single" w:color="auto" w:sz="4" w:space="0"/>
            </w:tcBorders>
            <w:vAlign w:val="center"/>
          </w:tcPr>
          <w:p w14:paraId="19DACC26">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F2E8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80" w:type="dxa"/>
            <w:vAlign w:val="center"/>
          </w:tcPr>
          <w:p w14:paraId="4AAFBCE3">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642153A6">
            <w:pPr>
              <w:adjustRightInd w:val="0"/>
              <w:snapToGrid w:val="0"/>
              <w:spacing w:line="360" w:lineRule="auto"/>
              <w:jc w:val="center"/>
              <w:rPr>
                <w:rFonts w:ascii="宋体" w:hAnsi="宋体" w:eastAsia="宋体" w:cs="宋体"/>
                <w:bCs/>
                <w:color w:val="auto"/>
                <w:szCs w:val="21"/>
                <w:highlight w:val="none"/>
              </w:rPr>
            </w:pPr>
          </w:p>
        </w:tc>
        <w:tc>
          <w:tcPr>
            <w:tcW w:w="1786" w:type="dxa"/>
            <w:vAlign w:val="center"/>
          </w:tcPr>
          <w:p w14:paraId="30B42BE4">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tcBorders>
            <w:vAlign w:val="center"/>
          </w:tcPr>
          <w:p w14:paraId="11DD81BE">
            <w:pPr>
              <w:adjustRightInd w:val="0"/>
              <w:snapToGrid w:val="0"/>
              <w:spacing w:line="360" w:lineRule="auto"/>
              <w:rPr>
                <w:rFonts w:ascii="宋体" w:hAnsi="宋体" w:eastAsia="宋体" w:cs="宋体"/>
                <w:bCs/>
                <w:color w:val="auto"/>
                <w:szCs w:val="21"/>
                <w:highlight w:val="none"/>
              </w:rPr>
            </w:pPr>
          </w:p>
        </w:tc>
      </w:tr>
      <w:tr w14:paraId="0C5ED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80" w:type="dxa"/>
            <w:vAlign w:val="center"/>
          </w:tcPr>
          <w:p w14:paraId="4FAF7EC5">
            <w:pPr>
              <w:rPr>
                <w:rFonts w:ascii="宋体" w:hAnsi="宋体" w:eastAsia="宋体" w:cs="宋体"/>
                <w:bCs/>
                <w:color w:val="auto"/>
                <w:szCs w:val="21"/>
                <w:highlight w:val="none"/>
              </w:rPr>
            </w:pPr>
          </w:p>
        </w:tc>
        <w:tc>
          <w:tcPr>
            <w:tcW w:w="2773" w:type="dxa"/>
            <w:vAlign w:val="center"/>
          </w:tcPr>
          <w:p w14:paraId="1A6DCADD">
            <w:pPr>
              <w:rPr>
                <w:rFonts w:ascii="宋体" w:hAnsi="宋体" w:eastAsia="宋体" w:cs="宋体"/>
                <w:bCs/>
                <w:color w:val="auto"/>
                <w:szCs w:val="21"/>
                <w:highlight w:val="none"/>
              </w:rPr>
            </w:pPr>
          </w:p>
        </w:tc>
        <w:tc>
          <w:tcPr>
            <w:tcW w:w="1786" w:type="dxa"/>
            <w:vAlign w:val="center"/>
          </w:tcPr>
          <w:p w14:paraId="19FA9E13">
            <w:pPr>
              <w:rPr>
                <w:rFonts w:ascii="宋体" w:hAnsi="宋体" w:eastAsia="宋体" w:cs="宋体"/>
                <w:bCs/>
                <w:color w:val="auto"/>
                <w:szCs w:val="21"/>
                <w:highlight w:val="none"/>
              </w:rPr>
            </w:pPr>
          </w:p>
        </w:tc>
        <w:tc>
          <w:tcPr>
            <w:tcW w:w="4429" w:type="dxa"/>
            <w:tcBorders>
              <w:left w:val="single" w:color="auto" w:sz="4" w:space="0"/>
            </w:tcBorders>
            <w:vAlign w:val="center"/>
          </w:tcPr>
          <w:p w14:paraId="536E92BE">
            <w:pPr>
              <w:adjustRightInd w:val="0"/>
              <w:snapToGrid w:val="0"/>
              <w:spacing w:line="360" w:lineRule="auto"/>
              <w:ind w:firstLine="105" w:firstLineChars="50"/>
              <w:rPr>
                <w:rFonts w:ascii="宋体" w:hAnsi="宋体" w:eastAsia="宋体" w:cs="宋体"/>
                <w:bCs/>
                <w:color w:val="auto"/>
                <w:szCs w:val="21"/>
                <w:highlight w:val="none"/>
              </w:rPr>
            </w:pPr>
          </w:p>
        </w:tc>
      </w:tr>
      <w:tr w14:paraId="1CB56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80" w:type="dxa"/>
            <w:vAlign w:val="center"/>
          </w:tcPr>
          <w:p w14:paraId="4ADEE689">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69EEE16A">
            <w:pPr>
              <w:adjustRightInd w:val="0"/>
              <w:snapToGrid w:val="0"/>
              <w:spacing w:line="360" w:lineRule="auto"/>
              <w:rPr>
                <w:rFonts w:ascii="宋体" w:hAnsi="宋体" w:eastAsia="宋体" w:cs="宋体"/>
                <w:bCs/>
                <w:color w:val="auto"/>
                <w:szCs w:val="21"/>
                <w:highlight w:val="none"/>
              </w:rPr>
            </w:pPr>
          </w:p>
        </w:tc>
        <w:tc>
          <w:tcPr>
            <w:tcW w:w="1786" w:type="dxa"/>
            <w:vAlign w:val="center"/>
          </w:tcPr>
          <w:p w14:paraId="1CEDD06E">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tcBorders>
            <w:vAlign w:val="center"/>
          </w:tcPr>
          <w:p w14:paraId="06324793">
            <w:pPr>
              <w:spacing w:line="360" w:lineRule="auto"/>
              <w:ind w:firstLine="8" w:firstLineChars="4"/>
              <w:rPr>
                <w:rFonts w:ascii="宋体" w:hAnsi="宋体" w:eastAsia="宋体" w:cs="宋体"/>
                <w:bCs/>
                <w:color w:val="auto"/>
                <w:szCs w:val="21"/>
                <w:highlight w:val="none"/>
              </w:rPr>
            </w:pPr>
          </w:p>
        </w:tc>
      </w:tr>
      <w:tr w14:paraId="760113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80" w:type="dxa"/>
            <w:tcBorders>
              <w:top w:val="single" w:color="auto" w:sz="6" w:space="0"/>
              <w:left w:val="single" w:color="auto" w:sz="4" w:space="0"/>
              <w:bottom w:val="outset" w:color="808080" w:sz="6" w:space="0"/>
              <w:right w:val="single" w:color="auto" w:sz="6" w:space="0"/>
            </w:tcBorders>
            <w:vAlign w:val="center"/>
          </w:tcPr>
          <w:p w14:paraId="302231FB">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5659D061">
            <w:pPr>
              <w:adjustRightInd w:val="0"/>
              <w:snapToGrid w:val="0"/>
              <w:spacing w:line="360" w:lineRule="auto"/>
              <w:rPr>
                <w:rFonts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133D3BBE">
            <w:pPr>
              <w:adjustRightInd w:val="0"/>
              <w:snapToGrid w:val="0"/>
              <w:spacing w:line="360" w:lineRule="auto"/>
              <w:jc w:val="center"/>
              <w:rPr>
                <w:rFonts w:ascii="宋体" w:hAnsi="宋体" w:eastAsia="宋体" w:cs="宋体"/>
                <w:bCs/>
                <w:color w:val="auto"/>
                <w:szCs w:val="21"/>
                <w:highlight w:val="none"/>
              </w:rPr>
            </w:pPr>
          </w:p>
        </w:tc>
        <w:tc>
          <w:tcPr>
            <w:tcW w:w="4429" w:type="dxa"/>
            <w:tcBorders>
              <w:top w:val="single" w:color="auto" w:sz="6" w:space="0"/>
              <w:left w:val="single" w:color="auto" w:sz="4" w:space="0"/>
              <w:bottom w:val="outset" w:color="808080" w:sz="6" w:space="0"/>
              <w:right w:val="single" w:color="auto" w:sz="6" w:space="0"/>
            </w:tcBorders>
            <w:vAlign w:val="center"/>
          </w:tcPr>
          <w:p w14:paraId="2029DDAD">
            <w:pPr>
              <w:adjustRightInd w:val="0"/>
              <w:snapToGrid w:val="0"/>
              <w:spacing w:line="360" w:lineRule="auto"/>
              <w:rPr>
                <w:rFonts w:ascii="宋体" w:hAnsi="宋体" w:eastAsia="宋体" w:cs="宋体"/>
                <w:bCs/>
                <w:color w:val="auto"/>
                <w:szCs w:val="21"/>
                <w:highlight w:val="none"/>
              </w:rPr>
            </w:pPr>
          </w:p>
        </w:tc>
      </w:tr>
      <w:tr w14:paraId="0DC40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3" w:type="dxa"/>
            <w:gridSpan w:val="2"/>
            <w:tcBorders>
              <w:bottom w:val="single" w:color="auto" w:sz="4" w:space="0"/>
            </w:tcBorders>
            <w:vAlign w:val="center"/>
          </w:tcPr>
          <w:p w14:paraId="736BD46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4A8E3F81">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bottom w:val="single" w:color="auto" w:sz="4" w:space="0"/>
            </w:tcBorders>
            <w:vAlign w:val="center"/>
          </w:tcPr>
          <w:p w14:paraId="63ACCE8B">
            <w:pPr>
              <w:spacing w:line="360" w:lineRule="auto"/>
              <w:jc w:val="center"/>
              <w:rPr>
                <w:rFonts w:ascii="宋体" w:hAnsi="宋体" w:eastAsia="宋体" w:cs="宋体"/>
                <w:bCs/>
                <w:color w:val="auto"/>
                <w:szCs w:val="21"/>
                <w:highlight w:val="none"/>
              </w:rPr>
            </w:pPr>
          </w:p>
        </w:tc>
      </w:tr>
    </w:tbl>
    <w:p w14:paraId="1B3ADB07">
      <w:pPr>
        <w:pStyle w:val="20"/>
        <w:spacing w:line="360" w:lineRule="auto"/>
        <w:rPr>
          <w:rFonts w:ascii="宋体" w:hAnsi="宋体" w:cs="宋体"/>
          <w:color w:val="auto"/>
          <w:highlight w:val="none"/>
        </w:rPr>
      </w:pPr>
    </w:p>
    <w:p w14:paraId="28437B5B">
      <w:pPr>
        <w:pStyle w:val="20"/>
        <w:spacing w:line="360" w:lineRule="auto"/>
        <w:rPr>
          <w:rFonts w:ascii="宋体" w:hAnsi="宋体" w:cs="宋体"/>
          <w:color w:val="auto"/>
          <w:highlight w:val="none"/>
        </w:rPr>
      </w:pPr>
    </w:p>
    <w:p w14:paraId="4ED1F09F">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2F8947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79" w:name="_Toc13331"/>
      <w:bookmarkStart w:id="380" w:name="_Toc174612495"/>
      <w:bookmarkStart w:id="381" w:name="_Toc18706"/>
      <w:r>
        <w:rPr>
          <w:rFonts w:hint="eastAsia" w:ascii="宋体" w:hAnsi="宋体" w:eastAsia="宋体" w:cs="宋体"/>
          <w:b/>
          <w:color w:val="auto"/>
          <w:kern w:val="0"/>
          <w:sz w:val="32"/>
          <w:szCs w:val="32"/>
          <w:highlight w:val="none"/>
        </w:rPr>
        <w:t>一、投标函格式</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09089AC6">
      <w:pPr>
        <w:autoSpaceDE w:val="0"/>
        <w:autoSpaceDN w:val="0"/>
        <w:adjustRightInd w:val="0"/>
        <w:spacing w:line="360" w:lineRule="auto"/>
        <w:jc w:val="center"/>
        <w:rPr>
          <w:rFonts w:ascii="宋体" w:hAnsi="宋体" w:eastAsia="宋体" w:cs="宋体"/>
          <w:b/>
          <w:bCs/>
          <w:color w:val="auto"/>
          <w:sz w:val="30"/>
          <w:szCs w:val="30"/>
          <w:highlight w:val="none"/>
        </w:rPr>
      </w:pPr>
      <w:bookmarkStart w:id="382" w:name="_Toc16695_WPSOffice_Level3"/>
      <w:r>
        <w:rPr>
          <w:rFonts w:hint="eastAsia" w:ascii="宋体" w:hAnsi="宋体" w:eastAsia="宋体" w:cs="宋体"/>
          <w:b/>
          <w:bCs/>
          <w:color w:val="auto"/>
          <w:sz w:val="30"/>
          <w:szCs w:val="30"/>
          <w:highlight w:val="none"/>
          <w:lang w:val="zh-CN"/>
        </w:rPr>
        <w:t>投 标 函</w:t>
      </w:r>
      <w:bookmarkEnd w:id="382"/>
    </w:p>
    <w:p w14:paraId="1F355B5C">
      <w:pPr>
        <w:autoSpaceDE w:val="0"/>
        <w:autoSpaceDN w:val="0"/>
        <w:adjustRightInd w:val="0"/>
        <w:spacing w:line="360" w:lineRule="auto"/>
        <w:rPr>
          <w:rFonts w:ascii="宋体" w:hAnsi="宋体" w:eastAsia="宋体" w:cs="宋体"/>
          <w:color w:val="auto"/>
          <w:szCs w:val="21"/>
          <w:highlight w:val="none"/>
          <w:lang w:val="zh-CN"/>
        </w:rPr>
      </w:pPr>
    </w:p>
    <w:p w14:paraId="7248E763">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东莞市水务集团净水有限公司</w:t>
      </w:r>
    </w:p>
    <w:p w14:paraId="57FD6D4B">
      <w:pPr>
        <w:autoSpaceDE w:val="0"/>
        <w:autoSpaceDN w:val="0"/>
        <w:adjustRightInd w:val="0"/>
        <w:spacing w:line="360" w:lineRule="auto"/>
        <w:rPr>
          <w:rFonts w:ascii="宋体" w:hAnsi="宋体" w:eastAsia="宋体" w:cs="宋体"/>
          <w:color w:val="auto"/>
          <w:szCs w:val="21"/>
          <w:highlight w:val="none"/>
        </w:rPr>
      </w:pPr>
    </w:p>
    <w:p w14:paraId="18F68B1A">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东莞市水务集团净水有限公司</w:t>
      </w:r>
      <w:r>
        <w:rPr>
          <w:rFonts w:ascii="宋体" w:hAnsi="宋体" w:eastAsia="宋体" w:cs="宋体"/>
          <w:color w:val="auto"/>
          <w:kern w:val="0"/>
          <w:szCs w:val="21"/>
          <w:highlight w:val="none"/>
          <w:u w:val="single"/>
        </w:rPr>
        <w:t>2025年生产药剂液体硫酸铝采购项目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2024ZD154</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E96491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8E8AC56">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09EA97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FE37A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C27C09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2024ZD154</w:t>
      </w:r>
      <w:r>
        <w:rPr>
          <w:rFonts w:hint="eastAsia" w:ascii="宋体" w:hAnsi="宋体" w:eastAsia="宋体" w:cs="宋体"/>
          <w:color w:val="auto"/>
          <w:szCs w:val="21"/>
          <w:highlight w:val="none"/>
          <w:lang w:val="zh-CN"/>
        </w:rPr>
        <w:t>的投标；</w:t>
      </w:r>
    </w:p>
    <w:p w14:paraId="5649C20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BCFE20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8D8DF4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67E5FA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E221E6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FAC45B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C8F1B3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E02EE1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C9F25C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6D8345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7C431B34">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8C55335">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6BB4A4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30FBF3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AD9697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347B98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C683D9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BECDB82">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B1DA1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83" w:name="_Toc28613_WPSOffice_Level2"/>
      <w:bookmarkStart w:id="384" w:name="_Toc174612496"/>
      <w:bookmarkStart w:id="385" w:name="_Toc102860068"/>
      <w:bookmarkStart w:id="386" w:name="_Toc140596922"/>
      <w:bookmarkStart w:id="387" w:name="_Toc94107203"/>
      <w:bookmarkStart w:id="388" w:name="_Toc8696"/>
      <w:bookmarkStart w:id="389" w:name="_Toc102860412"/>
      <w:bookmarkStart w:id="390" w:name="_Toc486167710"/>
      <w:bookmarkStart w:id="391" w:name="_Toc142508363"/>
      <w:bookmarkStart w:id="392" w:name="_Toc1977722"/>
      <w:bookmarkStart w:id="393" w:name="_Toc533708122"/>
      <w:bookmarkStart w:id="394" w:name="_Toc104991869"/>
      <w:bookmarkStart w:id="395" w:name="_Toc26795"/>
      <w:r>
        <w:rPr>
          <w:rFonts w:hint="eastAsia" w:ascii="宋体" w:hAnsi="宋体" w:eastAsia="宋体" w:cs="宋体"/>
          <w:b/>
          <w:color w:val="auto"/>
          <w:kern w:val="0"/>
          <w:sz w:val="32"/>
          <w:szCs w:val="32"/>
          <w:highlight w:val="none"/>
        </w:rPr>
        <w:t>二、投标承诺书格式</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2E479C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D2347D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342852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东莞市水务集团净水有限公司</w:t>
      </w:r>
      <w:r>
        <w:rPr>
          <w:rFonts w:ascii="宋体" w:hAnsi="宋体" w:eastAsia="宋体" w:cs="Times New Roman"/>
          <w:color w:val="auto"/>
          <w:kern w:val="0"/>
          <w:szCs w:val="21"/>
          <w:highlight w:val="none"/>
          <w:u w:val="single"/>
        </w:rPr>
        <w:t>2025年生产药剂液体硫酸铝采购项目</w:t>
      </w:r>
      <w:r>
        <w:rPr>
          <w:rFonts w:hint="eastAsia" w:ascii="宋体" w:hAnsi="宋体" w:eastAsia="宋体" w:cs="Times New Roman"/>
          <w:color w:val="auto"/>
          <w:kern w:val="0"/>
          <w:szCs w:val="21"/>
          <w:highlight w:val="none"/>
        </w:rPr>
        <w:t>（招标编号：</w:t>
      </w:r>
      <w:r>
        <w:rPr>
          <w:rFonts w:ascii="宋体" w:hAnsi="宋体" w:eastAsia="宋体" w:cs="Times New Roman"/>
          <w:color w:val="auto"/>
          <w:kern w:val="0"/>
          <w:szCs w:val="21"/>
          <w:highlight w:val="none"/>
        </w:rPr>
        <w:t>2024ZD154</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E0E889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2EF7374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121EB4C">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C3547E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8DEDA54">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FC42E48">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EA60617">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20CE613">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3118E2A">
      <w:pPr>
        <w:autoSpaceDE w:val="0"/>
        <w:autoSpaceDN w:val="0"/>
        <w:adjustRightInd w:val="0"/>
        <w:spacing w:line="360" w:lineRule="auto"/>
        <w:jc w:val="left"/>
        <w:rPr>
          <w:rFonts w:ascii="宋体" w:hAnsi="宋体" w:eastAsia="宋体" w:cs="宋体"/>
          <w:color w:val="auto"/>
          <w:kern w:val="0"/>
          <w:sz w:val="24"/>
          <w:szCs w:val="24"/>
          <w:highlight w:val="none"/>
        </w:rPr>
      </w:pPr>
    </w:p>
    <w:p w14:paraId="3798F83A">
      <w:pPr>
        <w:autoSpaceDE w:val="0"/>
        <w:autoSpaceDN w:val="0"/>
        <w:adjustRightInd w:val="0"/>
        <w:spacing w:line="360" w:lineRule="auto"/>
        <w:jc w:val="left"/>
        <w:rPr>
          <w:rFonts w:ascii="宋体" w:hAnsi="宋体" w:eastAsia="宋体" w:cs="宋体"/>
          <w:color w:val="auto"/>
          <w:kern w:val="0"/>
          <w:sz w:val="24"/>
          <w:szCs w:val="24"/>
          <w:highlight w:val="none"/>
        </w:rPr>
      </w:pPr>
      <w:bookmarkStart w:id="396" w:name="_Toc316896755"/>
      <w:bookmarkStart w:id="397" w:name="_Toc311032584"/>
      <w:bookmarkStart w:id="398" w:name="_Toc326768876"/>
    </w:p>
    <w:p w14:paraId="3FAF8337">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99" w:name="_Toc86764083"/>
      <w:bookmarkStart w:id="400" w:name="_Toc9778"/>
      <w:bookmarkStart w:id="401" w:name="_Toc102860069"/>
      <w:bookmarkStart w:id="402" w:name="_Toc104991870"/>
      <w:bookmarkStart w:id="403" w:name="_Toc82182546"/>
      <w:bookmarkStart w:id="404" w:name="_Toc94107204"/>
      <w:bookmarkStart w:id="405" w:name="_Toc142508364"/>
      <w:bookmarkStart w:id="406" w:name="_Toc102860413"/>
      <w:bookmarkStart w:id="407" w:name="_Toc140596923"/>
      <w:bookmarkStart w:id="408" w:name="_Toc12590"/>
      <w:bookmarkStart w:id="409" w:name="_Toc174612497"/>
      <w:bookmarkStart w:id="410" w:name="_Toc486167711"/>
      <w:bookmarkStart w:id="411" w:name="_Toc533708123"/>
      <w:bookmarkStart w:id="412" w:name="_Toc7024_WPSOffice_Level2"/>
      <w:bookmarkStart w:id="413" w:name="_Toc1977723"/>
      <w:r>
        <w:rPr>
          <w:rFonts w:hint="eastAsia" w:ascii="宋体" w:hAnsi="宋体" w:eastAsia="宋体" w:cs="宋体"/>
          <w:b/>
          <w:color w:val="auto"/>
          <w:kern w:val="44"/>
          <w:sz w:val="32"/>
          <w:szCs w:val="32"/>
          <w:highlight w:val="none"/>
        </w:rPr>
        <w:t>三、供货及/或提供服务过程承诺函格式</w:t>
      </w:r>
      <w:bookmarkEnd w:id="399"/>
      <w:bookmarkEnd w:id="400"/>
      <w:bookmarkEnd w:id="401"/>
      <w:bookmarkEnd w:id="402"/>
      <w:bookmarkEnd w:id="403"/>
      <w:bookmarkEnd w:id="404"/>
      <w:bookmarkEnd w:id="405"/>
      <w:bookmarkEnd w:id="406"/>
      <w:bookmarkEnd w:id="407"/>
      <w:bookmarkEnd w:id="408"/>
      <w:bookmarkEnd w:id="409"/>
    </w:p>
    <w:p w14:paraId="07D2512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9FE47E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1524A7A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东莞市水务集团净水有限公司</w:t>
      </w:r>
      <w:r>
        <w:rPr>
          <w:rFonts w:ascii="宋体" w:hAnsi="宋体" w:eastAsia="宋体" w:cs="Times New Roman"/>
          <w:color w:val="auto"/>
          <w:kern w:val="0"/>
          <w:szCs w:val="21"/>
          <w:highlight w:val="none"/>
        </w:rPr>
        <w:t>2025年生产药剂液体硫酸铝采购项目</w:t>
      </w:r>
      <w:r>
        <w:rPr>
          <w:rFonts w:hint="eastAsia" w:ascii="宋体" w:hAnsi="宋体" w:eastAsia="宋体" w:cs="宋体"/>
          <w:color w:val="auto"/>
          <w:kern w:val="0"/>
          <w:szCs w:val="21"/>
          <w:highlight w:val="none"/>
        </w:rPr>
        <w:t>(招标编号：</w:t>
      </w:r>
      <w:r>
        <w:rPr>
          <w:rFonts w:ascii="宋体" w:hAnsi="宋体" w:eastAsia="宋体" w:cs="Times New Roman"/>
          <w:color w:val="auto"/>
          <w:szCs w:val="21"/>
          <w:highlight w:val="none"/>
          <w:lang w:val="zh-CN"/>
        </w:rPr>
        <w:t>2024ZD154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87CCB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32344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1D4DF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3632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0E12CE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C1E2D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F06F0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6BC97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29C1E6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3FA85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C0E80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FC54F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CD35D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67801D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D07A4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4C2290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7BD07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563A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5C482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E42964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75F449E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EBE630">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18DFF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250B59D">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8D3DC3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F80931C">
      <w:pPr>
        <w:pageBreakBefore w:val="0"/>
        <w:autoSpaceDE/>
        <w:autoSpaceDN/>
        <w:adjustRightInd/>
        <w:spacing w:line="240" w:lineRule="auto"/>
        <w:jc w:val="left"/>
        <w:outlineLvl w:val="9"/>
        <w:rPr>
          <w:rFonts w:hint="eastAsia" w:ascii="宋体" w:hAnsi="宋体" w:eastAsia="宋体" w:cs="宋体"/>
          <w:b/>
          <w:color w:val="auto"/>
          <w:kern w:val="0"/>
          <w:sz w:val="32"/>
          <w:szCs w:val="32"/>
          <w:highlight w:val="none"/>
        </w:rPr>
      </w:pPr>
      <w:bookmarkStart w:id="414" w:name="_Toc140596924"/>
      <w:bookmarkStart w:id="415" w:name="_Toc104991871"/>
      <w:bookmarkStart w:id="416" w:name="_Toc102860070"/>
      <w:bookmarkStart w:id="417" w:name="_Toc102860414"/>
      <w:bookmarkStart w:id="418" w:name="_Toc82182547"/>
      <w:bookmarkStart w:id="419" w:name="_Toc174612498"/>
      <w:bookmarkStart w:id="420" w:name="_Toc86764084"/>
      <w:bookmarkStart w:id="421" w:name="_Toc94107205"/>
      <w:bookmarkStart w:id="422" w:name="_Toc142508365"/>
      <w:bookmarkStart w:id="423" w:name="_Toc6287"/>
      <w:bookmarkStart w:id="424" w:name="_Toc3993"/>
      <w:r>
        <w:rPr>
          <w:rFonts w:hint="eastAsia" w:ascii="宋体" w:hAnsi="宋体" w:eastAsia="宋体" w:cs="宋体"/>
          <w:b/>
          <w:color w:val="auto"/>
          <w:kern w:val="0"/>
          <w:sz w:val="32"/>
          <w:szCs w:val="32"/>
          <w:highlight w:val="none"/>
        </w:rPr>
        <w:br w:type="page"/>
      </w:r>
    </w:p>
    <w:p w14:paraId="5216C5CD">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w:t>
      </w:r>
      <w:bookmarkEnd w:id="414"/>
      <w:bookmarkEnd w:id="415"/>
      <w:bookmarkEnd w:id="416"/>
      <w:bookmarkEnd w:id="417"/>
      <w:bookmarkEnd w:id="418"/>
      <w:bookmarkEnd w:id="419"/>
      <w:bookmarkEnd w:id="420"/>
      <w:bookmarkEnd w:id="421"/>
      <w:bookmarkEnd w:id="422"/>
      <w:bookmarkStart w:id="425" w:name="_Toc142508366"/>
      <w:bookmarkStart w:id="426" w:name="_Toc102860071"/>
      <w:bookmarkStart w:id="427" w:name="_Toc102860415"/>
      <w:bookmarkStart w:id="428" w:name="_Toc104991872"/>
      <w:bookmarkStart w:id="429" w:name="_Toc94107206"/>
      <w:bookmarkStart w:id="430" w:name="_Toc174612499"/>
      <w:bookmarkStart w:id="431" w:name="_Toc140596925"/>
      <w:r>
        <w:rPr>
          <w:rFonts w:hint="eastAsia" w:ascii="宋体" w:hAnsi="宋体" w:eastAsia="宋体" w:cs="宋体"/>
          <w:b/>
          <w:color w:val="auto"/>
          <w:kern w:val="0"/>
          <w:sz w:val="32"/>
          <w:szCs w:val="32"/>
          <w:highlight w:val="none"/>
        </w:rPr>
        <w:t>投标报价表格式</w:t>
      </w:r>
      <w:bookmarkEnd w:id="410"/>
      <w:bookmarkEnd w:id="411"/>
      <w:bookmarkEnd w:id="412"/>
      <w:bookmarkEnd w:id="413"/>
      <w:bookmarkEnd w:id="423"/>
      <w:bookmarkEnd w:id="424"/>
      <w:bookmarkEnd w:id="425"/>
      <w:bookmarkEnd w:id="426"/>
      <w:bookmarkEnd w:id="427"/>
      <w:bookmarkEnd w:id="428"/>
      <w:bookmarkEnd w:id="429"/>
      <w:bookmarkEnd w:id="430"/>
      <w:bookmarkEnd w:id="431"/>
    </w:p>
    <w:p w14:paraId="499E481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722A308">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东莞市水务集团净水有限公司</w:t>
      </w:r>
      <w:r>
        <w:rPr>
          <w:rFonts w:ascii="宋体" w:hAnsi="宋体" w:eastAsia="宋体" w:cs="宋体"/>
          <w:color w:val="auto"/>
          <w:kern w:val="0"/>
          <w:szCs w:val="21"/>
          <w:highlight w:val="none"/>
          <w:u w:val="single"/>
        </w:rPr>
        <w:t>2025年生产药剂液体硫酸铝采购项目</w:t>
      </w:r>
    </w:p>
    <w:p w14:paraId="67222CD1">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2024ZD154</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903"/>
        <w:gridCol w:w="879"/>
        <w:gridCol w:w="1071"/>
        <w:gridCol w:w="800"/>
        <w:gridCol w:w="1257"/>
        <w:gridCol w:w="2126"/>
        <w:gridCol w:w="2164"/>
      </w:tblGrid>
      <w:tr w14:paraId="253B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03" w:type="dxa"/>
            <w:tcBorders>
              <w:top w:val="single" w:color="auto" w:sz="4" w:space="0"/>
              <w:left w:val="single" w:color="auto" w:sz="4" w:space="0"/>
              <w:bottom w:val="single" w:color="auto" w:sz="4" w:space="0"/>
              <w:right w:val="single" w:color="auto" w:sz="4" w:space="0"/>
            </w:tcBorders>
            <w:vAlign w:val="center"/>
          </w:tcPr>
          <w:p w14:paraId="4447E5A5">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货物名称</w:t>
            </w:r>
          </w:p>
        </w:tc>
        <w:tc>
          <w:tcPr>
            <w:tcW w:w="879" w:type="dxa"/>
            <w:tcBorders>
              <w:top w:val="single" w:color="auto" w:sz="4" w:space="0"/>
              <w:left w:val="single" w:color="auto" w:sz="4" w:space="0"/>
              <w:bottom w:val="single" w:color="auto" w:sz="4" w:space="0"/>
              <w:right w:val="single" w:color="auto" w:sz="4" w:space="0"/>
            </w:tcBorders>
            <w:vAlign w:val="center"/>
          </w:tcPr>
          <w:p w14:paraId="19FF92EB">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品牌</w:t>
            </w:r>
          </w:p>
        </w:tc>
        <w:tc>
          <w:tcPr>
            <w:tcW w:w="1071" w:type="dxa"/>
            <w:tcBorders>
              <w:top w:val="single" w:color="auto" w:sz="4" w:space="0"/>
              <w:left w:val="single" w:color="auto" w:sz="4" w:space="0"/>
              <w:bottom w:val="single" w:color="auto" w:sz="4" w:space="0"/>
              <w:right w:val="single" w:color="auto" w:sz="4" w:space="0"/>
            </w:tcBorders>
            <w:vAlign w:val="center"/>
          </w:tcPr>
          <w:p w14:paraId="42684B45">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产地</w:t>
            </w:r>
          </w:p>
        </w:tc>
        <w:tc>
          <w:tcPr>
            <w:tcW w:w="800" w:type="dxa"/>
            <w:tcBorders>
              <w:top w:val="single" w:color="auto" w:sz="4" w:space="0"/>
              <w:left w:val="single" w:color="auto" w:sz="4" w:space="0"/>
              <w:bottom w:val="single" w:color="auto" w:sz="4" w:space="0"/>
              <w:right w:val="single" w:color="auto" w:sz="4" w:space="0"/>
            </w:tcBorders>
            <w:vAlign w:val="center"/>
          </w:tcPr>
          <w:p w14:paraId="5B1498E8">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单位</w:t>
            </w:r>
          </w:p>
        </w:tc>
        <w:tc>
          <w:tcPr>
            <w:tcW w:w="1257" w:type="dxa"/>
            <w:tcBorders>
              <w:top w:val="single" w:color="auto" w:sz="4" w:space="0"/>
              <w:left w:val="single" w:color="auto" w:sz="4" w:space="0"/>
              <w:bottom w:val="single" w:color="auto" w:sz="4" w:space="0"/>
              <w:right w:val="single" w:color="auto" w:sz="4" w:space="0"/>
            </w:tcBorders>
            <w:vAlign w:val="center"/>
          </w:tcPr>
          <w:p w14:paraId="7DFA6AC6">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暂定采购数量</w:t>
            </w:r>
          </w:p>
        </w:tc>
        <w:tc>
          <w:tcPr>
            <w:tcW w:w="2126" w:type="dxa"/>
            <w:tcBorders>
              <w:top w:val="single" w:color="auto" w:sz="4" w:space="0"/>
              <w:left w:val="single" w:color="auto" w:sz="4" w:space="0"/>
              <w:bottom w:val="single" w:color="auto" w:sz="4" w:space="0"/>
              <w:right w:val="single" w:color="auto" w:sz="4" w:space="0"/>
            </w:tcBorders>
            <w:vAlign w:val="center"/>
          </w:tcPr>
          <w:p w14:paraId="41B12E54">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 xml:space="preserve">综合单价（元/吨）（不含销项税） </w:t>
            </w:r>
          </w:p>
        </w:tc>
        <w:tc>
          <w:tcPr>
            <w:tcW w:w="2164" w:type="dxa"/>
            <w:tcBorders>
              <w:top w:val="single" w:color="auto" w:sz="4" w:space="0"/>
              <w:left w:val="single" w:color="auto" w:sz="4" w:space="0"/>
              <w:bottom w:val="single" w:color="auto" w:sz="4" w:space="0"/>
              <w:right w:val="single" w:color="auto" w:sz="4" w:space="0"/>
            </w:tcBorders>
            <w:vAlign w:val="center"/>
          </w:tcPr>
          <w:p w14:paraId="48C4D502">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投标报价（元，总价）</w:t>
            </w:r>
          </w:p>
          <w:p w14:paraId="46882502">
            <w:pPr>
              <w:pStyle w:val="23"/>
              <w:snapToGrid w:val="0"/>
              <w:spacing w:line="400" w:lineRule="exact"/>
              <w:jc w:val="center"/>
              <w:rPr>
                <w:rFonts w:hAnsi="宋体" w:cs="宋体"/>
                <w:b/>
                <w:color w:val="auto"/>
                <w:szCs w:val="21"/>
                <w:highlight w:val="none"/>
              </w:rPr>
            </w:pPr>
            <w:r>
              <w:rPr>
                <w:rFonts w:hint="eastAsia" w:hAnsi="宋体" w:cs="宋体"/>
                <w:b/>
                <w:color w:val="auto"/>
                <w:szCs w:val="21"/>
                <w:highlight w:val="none"/>
              </w:rPr>
              <w:t>（不含销项税）</w:t>
            </w:r>
          </w:p>
        </w:tc>
      </w:tr>
      <w:tr w14:paraId="0B6C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5" w:hRule="atLeast"/>
          <w:jc w:val="center"/>
        </w:trPr>
        <w:tc>
          <w:tcPr>
            <w:tcW w:w="1903" w:type="dxa"/>
            <w:tcBorders>
              <w:top w:val="single" w:color="auto" w:sz="4" w:space="0"/>
              <w:left w:val="single" w:color="auto" w:sz="4" w:space="0"/>
              <w:bottom w:val="single" w:color="auto" w:sz="4" w:space="0"/>
              <w:right w:val="single" w:color="auto" w:sz="4" w:space="0"/>
            </w:tcBorders>
            <w:vAlign w:val="center"/>
          </w:tcPr>
          <w:p w14:paraId="0761B8B2">
            <w:pPr>
              <w:pStyle w:val="23"/>
              <w:snapToGrid w:val="0"/>
              <w:spacing w:line="400" w:lineRule="exact"/>
              <w:jc w:val="center"/>
              <w:rPr>
                <w:rFonts w:hAnsi="宋体" w:cs="宋体"/>
                <w:color w:val="auto"/>
                <w:szCs w:val="21"/>
                <w:highlight w:val="none"/>
              </w:rPr>
            </w:pPr>
            <w:r>
              <w:rPr>
                <w:rFonts w:hint="eastAsia" w:hAnsi="宋体" w:cs="宋体"/>
                <w:color w:val="auto"/>
                <w:szCs w:val="21"/>
                <w:highlight w:val="none"/>
              </w:rPr>
              <w:t>液体硫酸铝</w:t>
            </w:r>
          </w:p>
        </w:tc>
        <w:tc>
          <w:tcPr>
            <w:tcW w:w="879" w:type="dxa"/>
            <w:tcBorders>
              <w:top w:val="single" w:color="auto" w:sz="4" w:space="0"/>
              <w:left w:val="single" w:color="auto" w:sz="4" w:space="0"/>
              <w:bottom w:val="single" w:color="auto" w:sz="4" w:space="0"/>
              <w:right w:val="single" w:color="auto" w:sz="4" w:space="0"/>
            </w:tcBorders>
            <w:vAlign w:val="center"/>
          </w:tcPr>
          <w:p w14:paraId="5CB33330">
            <w:pPr>
              <w:pStyle w:val="23"/>
              <w:snapToGrid w:val="0"/>
              <w:spacing w:line="400" w:lineRule="exact"/>
              <w:jc w:val="center"/>
              <w:rPr>
                <w:rFonts w:hAnsi="宋体" w:cs="宋体"/>
                <w:color w:val="auto"/>
                <w:szCs w:val="21"/>
                <w:highlight w:val="none"/>
              </w:rPr>
            </w:pPr>
          </w:p>
        </w:tc>
        <w:tc>
          <w:tcPr>
            <w:tcW w:w="1071" w:type="dxa"/>
            <w:tcBorders>
              <w:top w:val="single" w:color="auto" w:sz="4" w:space="0"/>
              <w:left w:val="single" w:color="auto" w:sz="4" w:space="0"/>
              <w:bottom w:val="single" w:color="auto" w:sz="4" w:space="0"/>
              <w:right w:val="single" w:color="auto" w:sz="4" w:space="0"/>
            </w:tcBorders>
            <w:vAlign w:val="center"/>
          </w:tcPr>
          <w:p w14:paraId="25911EBA">
            <w:pPr>
              <w:pStyle w:val="23"/>
              <w:snapToGrid w:val="0"/>
              <w:spacing w:line="400" w:lineRule="exact"/>
              <w:jc w:val="center"/>
              <w:rPr>
                <w:rFonts w:hAnsi="宋体" w:cs="宋体"/>
                <w:color w:val="auto"/>
                <w:szCs w:val="21"/>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47B7B25F">
            <w:pPr>
              <w:pStyle w:val="23"/>
              <w:snapToGrid w:val="0"/>
              <w:spacing w:line="400" w:lineRule="exact"/>
              <w:jc w:val="center"/>
              <w:rPr>
                <w:rFonts w:hAnsi="宋体" w:cs="宋体"/>
                <w:color w:val="auto"/>
                <w:szCs w:val="21"/>
                <w:highlight w:val="none"/>
              </w:rPr>
            </w:pPr>
            <w:r>
              <w:rPr>
                <w:rFonts w:hint="eastAsia" w:hAnsi="宋体" w:cs="宋体"/>
                <w:color w:val="auto"/>
                <w:szCs w:val="21"/>
                <w:highlight w:val="none"/>
              </w:rPr>
              <w:t>吨</w:t>
            </w:r>
          </w:p>
        </w:tc>
        <w:tc>
          <w:tcPr>
            <w:tcW w:w="1257" w:type="dxa"/>
            <w:tcBorders>
              <w:top w:val="single" w:color="auto" w:sz="4" w:space="0"/>
              <w:left w:val="single" w:color="auto" w:sz="4" w:space="0"/>
              <w:bottom w:val="single" w:color="auto" w:sz="4" w:space="0"/>
              <w:right w:val="single" w:color="auto" w:sz="4" w:space="0"/>
            </w:tcBorders>
            <w:vAlign w:val="center"/>
          </w:tcPr>
          <w:p w14:paraId="5687E5B1">
            <w:pPr>
              <w:pStyle w:val="23"/>
              <w:snapToGrid w:val="0"/>
              <w:spacing w:line="400" w:lineRule="exact"/>
              <w:jc w:val="center"/>
              <w:rPr>
                <w:rFonts w:hAnsi="宋体" w:cs="宋体"/>
                <w:color w:val="auto"/>
                <w:szCs w:val="21"/>
                <w:highlight w:val="none"/>
              </w:rPr>
            </w:pPr>
            <w:r>
              <w:rPr>
                <w:rFonts w:hAnsi="宋体" w:cs="宋体"/>
                <w:color w:val="auto"/>
                <w:szCs w:val="21"/>
                <w:highlight w:val="none"/>
              </w:rPr>
              <w:t>2251.447</w:t>
            </w:r>
          </w:p>
        </w:tc>
        <w:tc>
          <w:tcPr>
            <w:tcW w:w="2126" w:type="dxa"/>
            <w:tcBorders>
              <w:top w:val="single" w:color="auto" w:sz="4" w:space="0"/>
              <w:left w:val="single" w:color="auto" w:sz="4" w:space="0"/>
              <w:bottom w:val="single" w:color="auto" w:sz="4" w:space="0"/>
              <w:right w:val="single" w:color="auto" w:sz="4" w:space="0"/>
            </w:tcBorders>
            <w:vAlign w:val="center"/>
          </w:tcPr>
          <w:p w14:paraId="195EC842">
            <w:pPr>
              <w:pStyle w:val="23"/>
              <w:snapToGrid w:val="0"/>
              <w:spacing w:line="400" w:lineRule="exact"/>
              <w:jc w:val="center"/>
              <w:rPr>
                <w:rFonts w:hAnsi="宋体" w:cs="宋体"/>
                <w:color w:val="auto"/>
                <w:szCs w:val="21"/>
                <w:highlight w:val="none"/>
              </w:rPr>
            </w:pPr>
          </w:p>
        </w:tc>
        <w:tc>
          <w:tcPr>
            <w:tcW w:w="2164" w:type="dxa"/>
            <w:tcBorders>
              <w:top w:val="single" w:color="auto" w:sz="4" w:space="0"/>
              <w:left w:val="single" w:color="auto" w:sz="4" w:space="0"/>
              <w:bottom w:val="single" w:color="auto" w:sz="4" w:space="0"/>
              <w:right w:val="single" w:color="auto" w:sz="4" w:space="0"/>
            </w:tcBorders>
            <w:vAlign w:val="center"/>
          </w:tcPr>
          <w:p w14:paraId="69B835D2">
            <w:pPr>
              <w:pStyle w:val="23"/>
              <w:snapToGrid w:val="0"/>
              <w:spacing w:line="400" w:lineRule="exact"/>
              <w:jc w:val="center"/>
              <w:rPr>
                <w:rFonts w:hAnsi="宋体" w:cs="宋体"/>
                <w:color w:val="auto"/>
                <w:szCs w:val="21"/>
                <w:highlight w:val="none"/>
              </w:rPr>
            </w:pPr>
          </w:p>
        </w:tc>
      </w:tr>
    </w:tbl>
    <w:p w14:paraId="0FF685B8">
      <w:pPr>
        <w:rPr>
          <w:rFonts w:ascii="宋体" w:hAnsi="宋体" w:eastAsia="宋体" w:cs="宋体"/>
          <w:color w:val="auto"/>
          <w:kern w:val="0"/>
          <w:sz w:val="20"/>
          <w:szCs w:val="21"/>
          <w:highlight w:val="none"/>
        </w:rPr>
      </w:pPr>
    </w:p>
    <w:p w14:paraId="42A3755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AE14045">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A37D3AD">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）投标人的投标报价或综合单价高于不含税最高投标限价或不含税预算综合单价的，该投标人的投标文件将被视为无效投标。</w:t>
      </w:r>
    </w:p>
    <w:p w14:paraId="3DD813F8">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b/>
          <w:color w:val="auto"/>
          <w:kern w:val="0"/>
          <w:szCs w:val="21"/>
          <w:highlight w:val="none"/>
        </w:rPr>
        <w:t>本表的投标报价为不含税综合单价乘以采购货物暂定数量的总价。</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74FACDA2">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）上述暂定采购数量仅为方便合计投标报价使用，不作为招标人最终购买数量的保证，我方承诺不因实际采购数量的减少或增加而要求招标人提供任何形式的补偿或赔偿。</w:t>
      </w:r>
    </w:p>
    <w:p w14:paraId="5576853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5</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综合单价、投标</w:t>
      </w:r>
      <w:r>
        <w:rPr>
          <w:rFonts w:hint="eastAsia" w:ascii="宋体" w:hAnsi="宋体" w:eastAsia="宋体" w:cs="Times New Roman"/>
          <w:color w:val="auto"/>
          <w:kern w:val="0"/>
          <w:szCs w:val="21"/>
          <w:highlight w:val="none"/>
        </w:rPr>
        <w:t>报价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保留小数点后</w:t>
      </w:r>
      <w:r>
        <w:rPr>
          <w:rFonts w:hint="eastAsia" w:ascii="宋体" w:hAnsi="宋体" w:eastAsia="宋体" w:cs="Times New Roman"/>
          <w:color w:val="auto"/>
          <w:kern w:val="0"/>
          <w:szCs w:val="21"/>
          <w:highlight w:val="none"/>
          <w:lang w:val="en-US" w:eastAsia="zh-CN"/>
        </w:rPr>
        <w:t>两</w:t>
      </w:r>
      <w:r>
        <w:rPr>
          <w:rFonts w:ascii="宋体" w:hAnsi="宋体" w:eastAsia="宋体" w:cs="Times New Roman"/>
          <w:color w:val="auto"/>
          <w:kern w:val="0"/>
          <w:szCs w:val="21"/>
          <w:highlight w:val="none"/>
        </w:rPr>
        <w:t>位，</w:t>
      </w:r>
      <w:r>
        <w:rPr>
          <w:rFonts w:hint="default" w:ascii="宋体" w:hAnsi="宋体" w:eastAsia="宋体" w:cs="Times New Roman"/>
          <w:color w:val="auto"/>
          <w:kern w:val="0"/>
          <w:szCs w:val="21"/>
          <w:highlight w:val="none"/>
          <w:lang w:val="en-US"/>
        </w:rPr>
        <w:t>如小数点后位数不符合上述要求的，评标委员会按去“尾”或补“零”的方式进行修正为保留小数点后两位，投标人须接受被修正后的报价（例：如投标</w:t>
      </w:r>
      <w:r>
        <w:rPr>
          <w:rFonts w:hint="eastAsia" w:ascii="宋体" w:hAnsi="宋体" w:eastAsia="宋体" w:cs="Times New Roman"/>
          <w:color w:val="auto"/>
          <w:kern w:val="0"/>
          <w:szCs w:val="21"/>
          <w:highlight w:val="none"/>
          <w:lang w:val="en-US" w:eastAsia="zh-CN"/>
        </w:rPr>
        <w:t>报价</w:t>
      </w:r>
      <w:r>
        <w:rPr>
          <w:rFonts w:hint="default" w:ascii="宋体" w:hAnsi="宋体" w:eastAsia="宋体" w:cs="Times New Roman"/>
          <w:color w:val="auto"/>
          <w:kern w:val="0"/>
          <w:szCs w:val="21"/>
          <w:highlight w:val="none"/>
          <w:lang w:val="en-US"/>
        </w:rPr>
        <w:t>为0.789，则被修正为0.78；如投标</w:t>
      </w:r>
      <w:r>
        <w:rPr>
          <w:rFonts w:hint="eastAsia" w:ascii="宋体" w:hAnsi="宋体" w:eastAsia="宋体" w:cs="Times New Roman"/>
          <w:color w:val="auto"/>
          <w:kern w:val="0"/>
          <w:szCs w:val="21"/>
          <w:highlight w:val="none"/>
          <w:lang w:val="en-US" w:eastAsia="zh-CN"/>
        </w:rPr>
        <w:t>报价</w:t>
      </w:r>
      <w:r>
        <w:rPr>
          <w:rFonts w:hint="default" w:ascii="宋体" w:hAnsi="宋体" w:eastAsia="宋体" w:cs="Times New Roman"/>
          <w:color w:val="auto"/>
          <w:kern w:val="0"/>
          <w:szCs w:val="21"/>
          <w:highlight w:val="none"/>
          <w:lang w:val="en-US"/>
        </w:rPr>
        <w:t>为0.7，则被修正为0.70）</w:t>
      </w:r>
      <w:r>
        <w:rPr>
          <w:rFonts w:ascii="宋体" w:hAnsi="宋体" w:eastAsia="宋体" w:cs="Times New Roman"/>
          <w:color w:val="auto"/>
          <w:kern w:val="0"/>
          <w:szCs w:val="21"/>
          <w:highlight w:val="none"/>
        </w:rPr>
        <w:t>。</w:t>
      </w:r>
    </w:p>
    <w:p w14:paraId="791E05DF">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2C9BCA9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5DEF43A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CFFF25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BA2C4B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45180E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32" w:name="_Toc142508369"/>
      <w:bookmarkStart w:id="433" w:name="_Toc1977725"/>
      <w:bookmarkStart w:id="434" w:name="_Toc140596928"/>
      <w:bookmarkStart w:id="435" w:name="_Toc94107209"/>
      <w:bookmarkStart w:id="436" w:name="_Toc102860074"/>
      <w:bookmarkStart w:id="437" w:name="_Toc18828"/>
      <w:bookmarkStart w:id="438" w:name="_Toc174612500"/>
      <w:bookmarkStart w:id="439" w:name="_Toc24015"/>
      <w:bookmarkStart w:id="440" w:name="_Toc104991875"/>
      <w:bookmarkStart w:id="441" w:name="_Toc102860418"/>
      <w:bookmarkStart w:id="442" w:name="_Toc486167712"/>
      <w:bookmarkStart w:id="443" w:name="_Toc20759_WPSOffice_Level2"/>
      <w:bookmarkStart w:id="444"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32"/>
      <w:bookmarkEnd w:id="433"/>
      <w:bookmarkEnd w:id="434"/>
      <w:bookmarkEnd w:id="435"/>
      <w:bookmarkEnd w:id="436"/>
      <w:bookmarkEnd w:id="437"/>
      <w:bookmarkEnd w:id="438"/>
      <w:bookmarkEnd w:id="439"/>
      <w:bookmarkEnd w:id="440"/>
      <w:bookmarkEnd w:id="441"/>
    </w:p>
    <w:p w14:paraId="228AFD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5" w:name="_Toc142508370"/>
      <w:bookmarkStart w:id="446" w:name="_Toc102860419"/>
      <w:bookmarkStart w:id="447" w:name="_Toc28382"/>
      <w:bookmarkStart w:id="448" w:name="_Toc102860075"/>
      <w:bookmarkStart w:id="449" w:name="_Toc31420"/>
      <w:bookmarkStart w:id="450" w:name="_Toc104991876"/>
      <w:bookmarkStart w:id="451" w:name="_Toc94107210"/>
      <w:bookmarkStart w:id="452" w:name="_Toc174612501"/>
      <w:bookmarkStart w:id="453" w:name="_Toc140596929"/>
      <w:bookmarkStart w:id="454" w:name="_Toc1977726"/>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多证合一营业执照（或事业单位法人证书）复印件</w:t>
      </w:r>
      <w:bookmarkEnd w:id="445"/>
      <w:bookmarkEnd w:id="446"/>
      <w:bookmarkEnd w:id="447"/>
      <w:bookmarkEnd w:id="448"/>
      <w:bookmarkEnd w:id="449"/>
      <w:bookmarkEnd w:id="450"/>
      <w:bookmarkEnd w:id="451"/>
      <w:bookmarkEnd w:id="452"/>
      <w:bookmarkEnd w:id="453"/>
    </w:p>
    <w:p w14:paraId="55416CB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6AB61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D2EE3A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55" w:name="_Toc102860076"/>
      <w:bookmarkStart w:id="456" w:name="_Toc94107211"/>
      <w:bookmarkStart w:id="457" w:name="_Toc140596930"/>
      <w:bookmarkStart w:id="458" w:name="_Toc174612502"/>
      <w:bookmarkStart w:id="459" w:name="_Toc102860420"/>
      <w:bookmarkStart w:id="460" w:name="_Toc142508371"/>
      <w:bookmarkStart w:id="461" w:name="_Toc26345"/>
      <w:bookmarkStart w:id="462" w:name="_Toc104991877"/>
      <w:bookmarkStart w:id="463"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5"/>
      <w:bookmarkEnd w:id="456"/>
      <w:bookmarkEnd w:id="457"/>
      <w:bookmarkEnd w:id="458"/>
      <w:bookmarkEnd w:id="459"/>
      <w:bookmarkEnd w:id="460"/>
      <w:bookmarkEnd w:id="461"/>
      <w:bookmarkEnd w:id="462"/>
      <w:bookmarkEnd w:id="463"/>
    </w:p>
    <w:p w14:paraId="36CC3722">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64" w:name="_Toc142508372"/>
      <w:bookmarkStart w:id="465" w:name="_Toc140596931"/>
      <w:bookmarkStart w:id="466" w:name="_Toc21657"/>
      <w:bookmarkStart w:id="467" w:name="_Toc102860421"/>
      <w:bookmarkStart w:id="468" w:name="_Toc174612503"/>
      <w:bookmarkStart w:id="469" w:name="_Toc644"/>
      <w:bookmarkStart w:id="470" w:name="_Toc102860077"/>
      <w:bookmarkStart w:id="471" w:name="_Toc94107212"/>
      <w:bookmarkStart w:id="472"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64"/>
      <w:bookmarkEnd w:id="465"/>
      <w:bookmarkEnd w:id="466"/>
      <w:bookmarkEnd w:id="467"/>
      <w:bookmarkEnd w:id="468"/>
      <w:bookmarkEnd w:id="469"/>
      <w:bookmarkEnd w:id="470"/>
      <w:bookmarkEnd w:id="471"/>
      <w:bookmarkEnd w:id="472"/>
    </w:p>
    <w:p w14:paraId="7B26F7CA">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42"/>
      <w:bookmarkEnd w:id="443"/>
      <w:bookmarkEnd w:id="444"/>
      <w:bookmarkEnd w:id="454"/>
    </w:p>
    <w:p w14:paraId="1319E0D0">
      <w:pPr>
        <w:spacing w:before="120" w:after="120" w:line="360" w:lineRule="auto"/>
        <w:ind w:firstLine="608" w:firstLineChars="202"/>
        <w:jc w:val="center"/>
        <w:rPr>
          <w:rFonts w:ascii="宋体" w:hAnsi="宋体" w:eastAsia="宋体" w:cs="宋体"/>
          <w:b/>
          <w:color w:val="auto"/>
          <w:sz w:val="30"/>
          <w:szCs w:val="30"/>
          <w:highlight w:val="none"/>
        </w:rPr>
      </w:pPr>
    </w:p>
    <w:p w14:paraId="2DCD5A59">
      <w:pPr>
        <w:spacing w:before="120" w:after="120" w:line="360" w:lineRule="auto"/>
        <w:ind w:firstLine="608" w:firstLineChars="202"/>
        <w:jc w:val="center"/>
        <w:rPr>
          <w:rFonts w:ascii="宋体" w:hAnsi="宋体" w:eastAsia="宋体" w:cs="宋体"/>
          <w:b/>
          <w:bCs/>
          <w:color w:val="auto"/>
          <w:sz w:val="30"/>
          <w:szCs w:val="30"/>
          <w:highlight w:val="none"/>
        </w:rPr>
      </w:pPr>
      <w:bookmarkStart w:id="473" w:name="_Toc11033_WPSOffice_Level3"/>
      <w:r>
        <w:rPr>
          <w:rFonts w:hint="eastAsia" w:ascii="宋体" w:hAnsi="宋体" w:eastAsia="宋体" w:cs="宋体"/>
          <w:b/>
          <w:color w:val="auto"/>
          <w:sz w:val="30"/>
          <w:szCs w:val="30"/>
          <w:highlight w:val="none"/>
        </w:rPr>
        <w:t>法定代</w:t>
      </w:r>
      <w:bookmarkStart w:id="474" w:name="_Toc36971359"/>
      <w:bookmarkStart w:id="475" w:name="_Toc45995270"/>
      <w:r>
        <w:rPr>
          <w:rFonts w:hint="eastAsia" w:ascii="宋体" w:hAnsi="宋体" w:eastAsia="宋体" w:cs="宋体"/>
          <w:b/>
          <w:color w:val="auto"/>
          <w:sz w:val="30"/>
          <w:szCs w:val="30"/>
          <w:highlight w:val="none"/>
        </w:rPr>
        <w:t>表人身份证明书</w:t>
      </w:r>
      <w:bookmarkEnd w:id="473"/>
    </w:p>
    <w:bookmarkEnd w:id="474"/>
    <w:bookmarkEnd w:id="475"/>
    <w:p w14:paraId="1A12320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5643B1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4B907C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1EDF3B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58B308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15B776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A96BB4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6FBED02">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FB2C719">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F07BAF4">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07B58AB"/>
                          <w:p w14:paraId="509A88ED"/>
                          <w:p w14:paraId="02945481"/>
                          <w:p w14:paraId="2F3DF857"/>
                          <w:p w14:paraId="27E4E3B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07B58AB"/>
                    <w:p w14:paraId="509A88ED"/>
                    <w:p w14:paraId="02945481"/>
                    <w:p w14:paraId="2F3DF857"/>
                    <w:p w14:paraId="27E4E3B1">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38A7E3"/>
                          <w:p w14:paraId="5B907C3C"/>
                          <w:p w14:paraId="4E360AD7"/>
                          <w:p w14:paraId="07E66AB3"/>
                          <w:p w14:paraId="13CE6A12">
                            <w:pPr>
                              <w:jc w:val="center"/>
                              <w:rPr>
                                <w:szCs w:val="21"/>
                              </w:rPr>
                            </w:pPr>
                            <w:r>
                              <w:rPr>
                                <w:rFonts w:hint="eastAsia"/>
                                <w:szCs w:val="21"/>
                              </w:rPr>
                              <w:t>法定代表人身份证反面</w:t>
                            </w:r>
                          </w:p>
                          <w:p w14:paraId="4F86900A">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C38A7E3"/>
                    <w:p w14:paraId="5B907C3C"/>
                    <w:p w14:paraId="4E360AD7"/>
                    <w:p w14:paraId="07E66AB3"/>
                    <w:p w14:paraId="13CE6A12">
                      <w:pPr>
                        <w:jc w:val="center"/>
                        <w:rPr>
                          <w:szCs w:val="21"/>
                        </w:rPr>
                      </w:pPr>
                      <w:r>
                        <w:rPr>
                          <w:rFonts w:hint="eastAsia"/>
                          <w:szCs w:val="21"/>
                        </w:rPr>
                        <w:t>法定代表人身份证反面</w:t>
                      </w:r>
                    </w:p>
                    <w:p w14:paraId="4F86900A">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6CD74F3"/>
                          <w:p w14:paraId="2EC3B181"/>
                          <w:p w14:paraId="4AD82412"/>
                          <w:p w14:paraId="4D049363"/>
                          <w:p w14:paraId="214B23A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6CD74F3"/>
                    <w:p w14:paraId="2EC3B181"/>
                    <w:p w14:paraId="4AD82412"/>
                    <w:p w14:paraId="4D049363"/>
                    <w:p w14:paraId="214B23A5">
                      <w:pPr>
                        <w:jc w:val="center"/>
                      </w:pPr>
                      <w:r>
                        <w:rPr>
                          <w:rFonts w:hint="eastAsia"/>
                        </w:rPr>
                        <w:t>身份证正面</w:t>
                      </w:r>
                    </w:p>
                  </w:txbxContent>
                </v:textbox>
              </v:shape>
            </w:pict>
          </mc:Fallback>
        </mc:AlternateContent>
      </w:r>
    </w:p>
    <w:p w14:paraId="049853AA">
      <w:pPr>
        <w:autoSpaceDE w:val="0"/>
        <w:autoSpaceDN w:val="0"/>
        <w:adjustRightInd w:val="0"/>
        <w:jc w:val="left"/>
        <w:rPr>
          <w:rFonts w:ascii="宋体" w:hAnsi="宋体" w:eastAsia="宋体" w:cs="宋体"/>
          <w:color w:val="auto"/>
          <w:kern w:val="0"/>
          <w:sz w:val="24"/>
          <w:szCs w:val="24"/>
          <w:highlight w:val="none"/>
        </w:rPr>
      </w:pPr>
    </w:p>
    <w:p w14:paraId="374B0DF8">
      <w:pPr>
        <w:autoSpaceDE w:val="0"/>
        <w:autoSpaceDN w:val="0"/>
        <w:adjustRightInd w:val="0"/>
        <w:jc w:val="left"/>
        <w:rPr>
          <w:rFonts w:ascii="宋体" w:hAnsi="宋体" w:eastAsia="宋体" w:cs="宋体"/>
          <w:color w:val="auto"/>
          <w:kern w:val="0"/>
          <w:sz w:val="24"/>
          <w:szCs w:val="24"/>
          <w:highlight w:val="none"/>
        </w:rPr>
      </w:pPr>
    </w:p>
    <w:p w14:paraId="63A7E4C3">
      <w:pPr>
        <w:autoSpaceDE w:val="0"/>
        <w:autoSpaceDN w:val="0"/>
        <w:adjustRightInd w:val="0"/>
        <w:jc w:val="left"/>
        <w:rPr>
          <w:rFonts w:ascii="宋体" w:hAnsi="宋体" w:eastAsia="宋体" w:cs="宋体"/>
          <w:color w:val="auto"/>
          <w:kern w:val="0"/>
          <w:sz w:val="24"/>
          <w:szCs w:val="24"/>
          <w:highlight w:val="none"/>
        </w:rPr>
      </w:pPr>
    </w:p>
    <w:p w14:paraId="1686EEA2">
      <w:pPr>
        <w:autoSpaceDE w:val="0"/>
        <w:autoSpaceDN w:val="0"/>
        <w:adjustRightInd w:val="0"/>
        <w:jc w:val="left"/>
        <w:rPr>
          <w:rFonts w:ascii="宋体" w:hAnsi="宋体" w:eastAsia="宋体" w:cs="宋体"/>
          <w:color w:val="auto"/>
          <w:kern w:val="0"/>
          <w:sz w:val="24"/>
          <w:szCs w:val="24"/>
          <w:highlight w:val="none"/>
        </w:rPr>
      </w:pPr>
    </w:p>
    <w:p w14:paraId="35D64F96">
      <w:pPr>
        <w:autoSpaceDE w:val="0"/>
        <w:autoSpaceDN w:val="0"/>
        <w:adjustRightInd w:val="0"/>
        <w:jc w:val="left"/>
        <w:rPr>
          <w:rFonts w:ascii="宋体" w:hAnsi="宋体" w:eastAsia="宋体" w:cs="宋体"/>
          <w:color w:val="auto"/>
          <w:kern w:val="0"/>
          <w:sz w:val="24"/>
          <w:szCs w:val="24"/>
          <w:highlight w:val="none"/>
        </w:rPr>
      </w:pPr>
    </w:p>
    <w:p w14:paraId="58231ADA">
      <w:pPr>
        <w:autoSpaceDE w:val="0"/>
        <w:autoSpaceDN w:val="0"/>
        <w:adjustRightInd w:val="0"/>
        <w:jc w:val="left"/>
        <w:rPr>
          <w:rFonts w:ascii="宋体" w:hAnsi="宋体" w:eastAsia="宋体" w:cs="宋体"/>
          <w:color w:val="auto"/>
          <w:kern w:val="0"/>
          <w:sz w:val="24"/>
          <w:szCs w:val="24"/>
          <w:highlight w:val="none"/>
        </w:rPr>
      </w:pPr>
    </w:p>
    <w:p w14:paraId="5DED6974">
      <w:pPr>
        <w:autoSpaceDE w:val="0"/>
        <w:autoSpaceDN w:val="0"/>
        <w:adjustRightInd w:val="0"/>
        <w:jc w:val="left"/>
        <w:rPr>
          <w:rFonts w:ascii="宋体" w:hAnsi="宋体" w:eastAsia="宋体" w:cs="宋体"/>
          <w:color w:val="auto"/>
          <w:kern w:val="0"/>
          <w:sz w:val="24"/>
          <w:szCs w:val="24"/>
          <w:highlight w:val="none"/>
        </w:rPr>
      </w:pPr>
    </w:p>
    <w:p w14:paraId="6C7931F8">
      <w:pPr>
        <w:autoSpaceDE w:val="0"/>
        <w:autoSpaceDN w:val="0"/>
        <w:adjustRightInd w:val="0"/>
        <w:jc w:val="left"/>
        <w:rPr>
          <w:rFonts w:ascii="宋体" w:hAnsi="宋体" w:eastAsia="宋体" w:cs="宋体"/>
          <w:color w:val="auto"/>
          <w:kern w:val="0"/>
          <w:sz w:val="24"/>
          <w:szCs w:val="24"/>
          <w:highlight w:val="none"/>
        </w:rPr>
      </w:pPr>
    </w:p>
    <w:p w14:paraId="220D2A74">
      <w:pPr>
        <w:autoSpaceDE w:val="0"/>
        <w:autoSpaceDN w:val="0"/>
        <w:adjustRightInd w:val="0"/>
        <w:jc w:val="left"/>
        <w:rPr>
          <w:rFonts w:ascii="宋体" w:hAnsi="宋体" w:eastAsia="宋体" w:cs="宋体"/>
          <w:color w:val="auto"/>
          <w:kern w:val="0"/>
          <w:sz w:val="24"/>
          <w:szCs w:val="24"/>
          <w:highlight w:val="none"/>
        </w:rPr>
      </w:pPr>
    </w:p>
    <w:p w14:paraId="29280F5D">
      <w:pPr>
        <w:autoSpaceDE w:val="0"/>
        <w:autoSpaceDN w:val="0"/>
        <w:adjustRightInd w:val="0"/>
        <w:jc w:val="left"/>
        <w:rPr>
          <w:rFonts w:ascii="宋体" w:hAnsi="宋体" w:eastAsia="宋体" w:cs="宋体"/>
          <w:b/>
          <w:color w:val="auto"/>
          <w:kern w:val="0"/>
          <w:szCs w:val="21"/>
          <w:highlight w:val="none"/>
        </w:rPr>
      </w:pPr>
    </w:p>
    <w:p w14:paraId="0E42F80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A152B50">
      <w:pPr>
        <w:autoSpaceDE w:val="0"/>
        <w:autoSpaceDN w:val="0"/>
        <w:adjustRightInd w:val="0"/>
        <w:jc w:val="left"/>
        <w:rPr>
          <w:rFonts w:ascii="宋体" w:hAnsi="宋体" w:eastAsia="宋体" w:cs="宋体"/>
          <w:color w:val="auto"/>
          <w:kern w:val="0"/>
          <w:szCs w:val="21"/>
          <w:highlight w:val="none"/>
        </w:rPr>
      </w:pPr>
    </w:p>
    <w:p w14:paraId="3835BB6A">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96"/>
      <w:bookmarkEnd w:id="397"/>
      <w:bookmarkEnd w:id="398"/>
      <w:bookmarkStart w:id="476" w:name="_Toc6240_WPSOffice_Level2"/>
      <w:bookmarkStart w:id="477" w:name="_Toc533708125"/>
      <w:bookmarkStart w:id="478" w:name="_Toc1977727"/>
      <w:bookmarkStart w:id="479" w:name="_Toc486167713"/>
      <w:r>
        <w:rPr>
          <w:rFonts w:hint="eastAsia" w:ascii="宋体" w:hAnsi="宋体" w:eastAsia="宋体" w:cs="宋体"/>
          <w:b/>
          <w:color w:val="auto"/>
          <w:szCs w:val="24"/>
          <w:highlight w:val="none"/>
        </w:rPr>
        <w:t>（2）法定代表人授权书格式</w:t>
      </w:r>
      <w:bookmarkEnd w:id="476"/>
      <w:bookmarkEnd w:id="477"/>
      <w:bookmarkEnd w:id="478"/>
      <w:bookmarkEnd w:id="479"/>
    </w:p>
    <w:p w14:paraId="5CDACF8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32E5AF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80" w:name="_Toc29146_WPSOffice_Level3"/>
      <w:r>
        <w:rPr>
          <w:rFonts w:hint="eastAsia" w:ascii="宋体" w:hAnsi="宋体" w:eastAsia="宋体" w:cs="宋体"/>
          <w:b/>
          <w:bCs/>
          <w:color w:val="auto"/>
          <w:sz w:val="30"/>
          <w:szCs w:val="30"/>
          <w:highlight w:val="none"/>
          <w:lang w:val="zh-CN"/>
        </w:rPr>
        <w:t>法定代表人授权书</w:t>
      </w:r>
      <w:bookmarkEnd w:id="480"/>
    </w:p>
    <w:p w14:paraId="02591870">
      <w:pPr>
        <w:autoSpaceDE w:val="0"/>
        <w:autoSpaceDN w:val="0"/>
        <w:adjustRightInd w:val="0"/>
        <w:spacing w:line="360" w:lineRule="auto"/>
        <w:jc w:val="center"/>
        <w:rPr>
          <w:rFonts w:ascii="宋体" w:hAnsi="宋体" w:eastAsia="宋体" w:cs="宋体"/>
          <w:color w:val="auto"/>
          <w:szCs w:val="28"/>
          <w:highlight w:val="none"/>
          <w:lang w:val="zh-CN"/>
        </w:rPr>
      </w:pPr>
    </w:p>
    <w:p w14:paraId="7AE06B9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2AAE9924">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东莞市水务集团净水有限公司</w:t>
      </w:r>
      <w:r>
        <w:rPr>
          <w:rFonts w:ascii="宋体" w:hAnsi="宋体" w:eastAsia="宋体" w:cs="宋体"/>
          <w:color w:val="auto"/>
          <w:szCs w:val="21"/>
          <w:highlight w:val="none"/>
          <w:u w:val="single"/>
        </w:rPr>
        <w:t>2025年生产药剂液体硫酸铝采购项目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2024ZD154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1658B7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6C95A71">
      <w:pPr>
        <w:spacing w:before="120" w:after="120" w:line="360" w:lineRule="auto"/>
        <w:ind w:left="348" w:leftChars="136" w:hanging="62"/>
        <w:rPr>
          <w:rFonts w:ascii="宋体" w:hAnsi="宋体" w:eastAsia="宋体" w:cs="宋体"/>
          <w:color w:val="auto"/>
          <w:szCs w:val="24"/>
          <w:highlight w:val="none"/>
        </w:rPr>
      </w:pPr>
    </w:p>
    <w:p w14:paraId="1242FDB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B9554D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513E5C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4224E2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2A653F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FEC995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8E734F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B0D0EF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C818B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55089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8EEC53C"/>
                          <w:p w14:paraId="49B17553"/>
                          <w:p w14:paraId="6149A5CA"/>
                          <w:p w14:paraId="44656CC8"/>
                          <w:p w14:paraId="56AEFDE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8EEC53C"/>
                    <w:p w14:paraId="49B17553"/>
                    <w:p w14:paraId="6149A5CA"/>
                    <w:p w14:paraId="44656CC8"/>
                    <w:p w14:paraId="56AEFDE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578B3A"/>
                          <w:p w14:paraId="461A848F"/>
                          <w:p w14:paraId="497C9218"/>
                          <w:p w14:paraId="63E2AA64"/>
                          <w:p w14:paraId="6A59A55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578B3A"/>
                    <w:p w14:paraId="461A848F"/>
                    <w:p w14:paraId="497C9218"/>
                    <w:p w14:paraId="63E2AA64"/>
                    <w:p w14:paraId="6A59A551">
                      <w:pPr>
                        <w:jc w:val="center"/>
                        <w:rPr>
                          <w:rFonts w:hAnsi="宋体"/>
                        </w:rPr>
                      </w:pPr>
                      <w:r>
                        <w:rPr>
                          <w:rFonts w:hint="eastAsia" w:hAnsi="宋体"/>
                        </w:rPr>
                        <w:t>法定代表人身份证正面</w:t>
                      </w:r>
                    </w:p>
                  </w:txbxContent>
                </v:textbox>
              </v:shape>
            </w:pict>
          </mc:Fallback>
        </mc:AlternateContent>
      </w:r>
    </w:p>
    <w:p w14:paraId="2AB7044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3F0C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789E1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8362AC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0F26C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B52D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602B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DE100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2AD2D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12D98D4"/>
                          <w:p w14:paraId="53FF275E">
                            <w:pPr>
                              <w:jc w:val="center"/>
                              <w:rPr>
                                <w:rFonts w:hAnsi="宋体"/>
                                <w:color w:val="FF0000"/>
                              </w:rPr>
                            </w:pPr>
                          </w:p>
                          <w:p w14:paraId="1C104704">
                            <w:pPr>
                              <w:jc w:val="center"/>
                              <w:rPr>
                                <w:rFonts w:hAnsi="宋体"/>
                                <w:color w:val="FF0000"/>
                              </w:rPr>
                            </w:pPr>
                          </w:p>
                          <w:p w14:paraId="29D034A5">
                            <w:pPr>
                              <w:jc w:val="center"/>
                              <w:rPr>
                                <w:rFonts w:hAnsi="宋体"/>
                                <w:color w:val="FF0000"/>
                              </w:rPr>
                            </w:pPr>
                          </w:p>
                          <w:p w14:paraId="54B65A74">
                            <w:pPr>
                              <w:jc w:val="center"/>
                            </w:pPr>
                            <w:r>
                              <w:rPr>
                                <w:rFonts w:hint="eastAsia" w:hAnsi="宋体"/>
                              </w:rPr>
                              <w:t>被授权人身份证反面</w:t>
                            </w:r>
                          </w:p>
                          <w:p w14:paraId="698A0BD5"/>
                          <w:p w14:paraId="60CDDC6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12D98D4"/>
                    <w:p w14:paraId="53FF275E">
                      <w:pPr>
                        <w:jc w:val="center"/>
                        <w:rPr>
                          <w:rFonts w:hAnsi="宋体"/>
                          <w:color w:val="FF0000"/>
                        </w:rPr>
                      </w:pPr>
                    </w:p>
                    <w:p w14:paraId="1C104704">
                      <w:pPr>
                        <w:jc w:val="center"/>
                        <w:rPr>
                          <w:rFonts w:hAnsi="宋体"/>
                          <w:color w:val="FF0000"/>
                        </w:rPr>
                      </w:pPr>
                    </w:p>
                    <w:p w14:paraId="29D034A5">
                      <w:pPr>
                        <w:jc w:val="center"/>
                        <w:rPr>
                          <w:rFonts w:hAnsi="宋体"/>
                          <w:color w:val="FF0000"/>
                        </w:rPr>
                      </w:pPr>
                    </w:p>
                    <w:p w14:paraId="54B65A74">
                      <w:pPr>
                        <w:jc w:val="center"/>
                      </w:pPr>
                      <w:r>
                        <w:rPr>
                          <w:rFonts w:hint="eastAsia" w:hAnsi="宋体"/>
                        </w:rPr>
                        <w:t>被授权人身份证反面</w:t>
                      </w:r>
                    </w:p>
                    <w:p w14:paraId="698A0BD5"/>
                    <w:p w14:paraId="60CDDC6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54182AE"/>
                          <w:p w14:paraId="68289008">
                            <w:pPr>
                              <w:jc w:val="center"/>
                              <w:rPr>
                                <w:rFonts w:hAnsi="宋体"/>
                                <w:color w:val="FF0000"/>
                              </w:rPr>
                            </w:pPr>
                          </w:p>
                          <w:p w14:paraId="74A552D3">
                            <w:pPr>
                              <w:jc w:val="center"/>
                              <w:rPr>
                                <w:rFonts w:hAnsi="宋体"/>
                                <w:color w:val="FF0000"/>
                              </w:rPr>
                            </w:pPr>
                          </w:p>
                          <w:p w14:paraId="240659F6">
                            <w:pPr>
                              <w:jc w:val="center"/>
                              <w:rPr>
                                <w:rFonts w:hAnsi="宋体"/>
                                <w:color w:val="FF0000"/>
                              </w:rPr>
                            </w:pPr>
                          </w:p>
                          <w:p w14:paraId="01816BEB">
                            <w:pPr>
                              <w:jc w:val="center"/>
                            </w:pPr>
                            <w:r>
                              <w:rPr>
                                <w:rFonts w:hint="eastAsia" w:hAnsi="宋体"/>
                              </w:rPr>
                              <w:t>被授权人身份证正面</w:t>
                            </w:r>
                          </w:p>
                          <w:p w14:paraId="1105A4A1"/>
                          <w:p w14:paraId="29A48C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54182AE"/>
                    <w:p w14:paraId="68289008">
                      <w:pPr>
                        <w:jc w:val="center"/>
                        <w:rPr>
                          <w:rFonts w:hAnsi="宋体"/>
                          <w:color w:val="FF0000"/>
                        </w:rPr>
                      </w:pPr>
                    </w:p>
                    <w:p w14:paraId="74A552D3">
                      <w:pPr>
                        <w:jc w:val="center"/>
                        <w:rPr>
                          <w:rFonts w:hAnsi="宋体"/>
                          <w:color w:val="FF0000"/>
                        </w:rPr>
                      </w:pPr>
                    </w:p>
                    <w:p w14:paraId="240659F6">
                      <w:pPr>
                        <w:jc w:val="center"/>
                        <w:rPr>
                          <w:rFonts w:hAnsi="宋体"/>
                          <w:color w:val="FF0000"/>
                        </w:rPr>
                      </w:pPr>
                    </w:p>
                    <w:p w14:paraId="01816BEB">
                      <w:pPr>
                        <w:jc w:val="center"/>
                      </w:pPr>
                      <w:r>
                        <w:rPr>
                          <w:rFonts w:hint="eastAsia" w:hAnsi="宋体"/>
                        </w:rPr>
                        <w:t>被授权人身份证正面</w:t>
                      </w:r>
                    </w:p>
                    <w:p w14:paraId="1105A4A1"/>
                    <w:p w14:paraId="29A48CDF"/>
                  </w:txbxContent>
                </v:textbox>
              </v:shape>
            </w:pict>
          </mc:Fallback>
        </mc:AlternateContent>
      </w:r>
    </w:p>
    <w:p w14:paraId="712570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4186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EA9A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E5D7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EF8EE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E74624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5B0A486">
      <w:pPr>
        <w:pStyle w:val="2"/>
        <w:pageBreakBefore/>
        <w:spacing w:line="360" w:lineRule="auto"/>
        <w:rPr>
          <w:rFonts w:hAnsi="宋体" w:cs="宋体"/>
          <w:b/>
          <w:color w:val="auto"/>
          <w:sz w:val="30"/>
          <w:szCs w:val="30"/>
          <w:highlight w:val="none"/>
        </w:rPr>
      </w:pPr>
      <w:bookmarkStart w:id="481" w:name="_Toc174612504"/>
      <w:bookmarkStart w:id="482" w:name="_Toc8338"/>
      <w:bookmarkStart w:id="483" w:name="_Toc30070"/>
      <w:bookmarkStart w:id="484" w:name="_Toc142508373"/>
      <w:bookmarkStart w:id="485" w:name="_Toc104991880"/>
      <w:bookmarkStart w:id="486" w:name="_Toc1977730"/>
      <w:bookmarkStart w:id="487" w:name="_Toc94107214"/>
      <w:bookmarkStart w:id="488" w:name="_Toc140596933"/>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.4</w:t>
      </w:r>
      <w:r>
        <w:rPr>
          <w:rFonts w:hAnsi="宋体" w:cs="宋体"/>
          <w:b/>
          <w:color w:val="auto"/>
          <w:sz w:val="30"/>
          <w:szCs w:val="30"/>
          <w:highlight w:val="none"/>
        </w:rPr>
        <w:t xml:space="preserve"> </w:t>
      </w:r>
      <w:r>
        <w:rPr>
          <w:rFonts w:hint="eastAsia" w:hAnsi="宋体" w:cs="宋体"/>
          <w:b/>
          <w:color w:val="auto"/>
          <w:sz w:val="30"/>
          <w:szCs w:val="30"/>
          <w:highlight w:val="none"/>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481"/>
    </w:p>
    <w:p w14:paraId="64D01EC4">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14:paraId="5ECAFF1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1、名称及概况：</w:t>
      </w:r>
    </w:p>
    <w:p w14:paraId="33E2C459">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（1）制造商名称：</w:t>
      </w:r>
      <w:r>
        <w:rPr>
          <w:rFonts w:hint="eastAsia" w:ascii="宋体" w:hAnsi="宋体" w:eastAsia="宋体" w:cs="宋体"/>
          <w:color w:val="auto"/>
          <w:szCs w:val="21"/>
          <w:highlight w:val="none"/>
          <w:u w:val="single"/>
        </w:rPr>
        <w:t xml:space="preserve">                                            </w:t>
      </w:r>
    </w:p>
    <w:p w14:paraId="5F873113">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（2）总部地址：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071EA0A3">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（3）电话号码：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70CFE67A">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（4）成立和/或注册日期：</w:t>
      </w:r>
      <w:r>
        <w:rPr>
          <w:rFonts w:hint="eastAsia" w:ascii="宋体" w:hAnsi="宋体" w:eastAsia="宋体" w:cs="宋体"/>
          <w:color w:val="auto"/>
          <w:szCs w:val="21"/>
          <w:highlight w:val="none"/>
          <w:u w:val="single"/>
        </w:rPr>
        <w:t xml:space="preserve">                                     </w:t>
      </w:r>
    </w:p>
    <w:p w14:paraId="12636F74">
      <w:pPr>
        <w:snapToGrid w:val="0"/>
        <w:spacing w:line="360" w:lineRule="auto"/>
        <w:ind w:firstLine="210" w:firstLineChars="100"/>
        <w:rPr>
          <w:rFonts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6EFFE386">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（6）法定代表人姓名：</w:t>
      </w:r>
      <w:r>
        <w:rPr>
          <w:rFonts w:hint="eastAsia" w:ascii="宋体" w:hAnsi="宋体" w:eastAsia="宋体" w:cs="宋体"/>
          <w:color w:val="auto"/>
          <w:szCs w:val="21"/>
          <w:highlight w:val="none"/>
          <w:u w:val="single"/>
        </w:rPr>
        <w:t xml:space="preserve">                                        </w:t>
      </w:r>
    </w:p>
    <w:p w14:paraId="3E76F178">
      <w:pPr>
        <w:snapToGrid w:val="0"/>
        <w:spacing w:line="360" w:lineRule="auto"/>
        <w:ind w:firstLine="210" w:firstLineChars="100"/>
        <w:rPr>
          <w:rFonts w:ascii="宋体" w:hAnsi="宋体" w:eastAsia="宋体" w:cs="宋体"/>
          <w:color w:val="auto"/>
          <w:szCs w:val="21"/>
          <w:highlight w:val="none"/>
          <w:u w:val="single"/>
        </w:rPr>
      </w:pPr>
      <w:r>
        <w:rPr>
          <w:rFonts w:hint="eastAsia" w:ascii="宋体" w:hAnsi="宋体" w:eastAsia="宋体" w:cs="宋体"/>
          <w:color w:val="auto"/>
          <w:szCs w:val="21"/>
          <w:highlight w:val="none"/>
        </w:rPr>
        <w:t>（7）制造商代表姓名、联系电话和地址：</w:t>
      </w:r>
      <w:r>
        <w:rPr>
          <w:rFonts w:hint="eastAsia" w:ascii="宋体" w:hAnsi="宋体" w:eastAsia="宋体" w:cs="宋体"/>
          <w:color w:val="auto"/>
          <w:szCs w:val="21"/>
          <w:highlight w:val="none"/>
          <w:u w:val="single"/>
        </w:rPr>
        <w:t xml:space="preserve">                        </w:t>
      </w:r>
    </w:p>
    <w:p w14:paraId="4296F1AE">
      <w:pPr>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（8）投标产品名称及品牌：</w:t>
      </w:r>
      <w:r>
        <w:rPr>
          <w:rFonts w:hint="eastAsia" w:ascii="宋体" w:hAnsi="宋体" w:eastAsia="宋体" w:cs="宋体"/>
          <w:color w:val="auto"/>
          <w:szCs w:val="21"/>
          <w:highlight w:val="none"/>
          <w:u w:val="single"/>
        </w:rPr>
        <w:t xml:space="preserve">                                    </w:t>
      </w:r>
    </w:p>
    <w:p w14:paraId="564D712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2、制造投标货物的主要设备、设施及有关情况：</w:t>
      </w:r>
    </w:p>
    <w:tbl>
      <w:tblPr>
        <w:tblStyle w:val="4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6BE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038A1F7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1763" w:type="dxa"/>
            <w:vAlign w:val="center"/>
          </w:tcPr>
          <w:p w14:paraId="3F78F21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2191" w:type="dxa"/>
            <w:vAlign w:val="center"/>
          </w:tcPr>
          <w:p w14:paraId="3209AB1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主要生产（存储、运输）设备设施名称及数量</w:t>
            </w:r>
          </w:p>
        </w:tc>
        <w:tc>
          <w:tcPr>
            <w:tcW w:w="1323" w:type="dxa"/>
            <w:vAlign w:val="center"/>
          </w:tcPr>
          <w:p w14:paraId="10B6786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323" w:type="dxa"/>
            <w:vAlign w:val="center"/>
          </w:tcPr>
          <w:p w14:paraId="72F38E2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138" w:type="dxa"/>
            <w:vAlign w:val="center"/>
          </w:tcPr>
          <w:p w14:paraId="1F1E648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202A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vAlign w:val="center"/>
          </w:tcPr>
          <w:p w14:paraId="7BC8F9A2">
            <w:pPr>
              <w:snapToGrid w:val="0"/>
              <w:spacing w:line="360" w:lineRule="auto"/>
              <w:jc w:val="center"/>
              <w:rPr>
                <w:rFonts w:ascii="宋体" w:hAnsi="宋体" w:eastAsia="宋体" w:cs="宋体"/>
                <w:color w:val="auto"/>
                <w:szCs w:val="21"/>
                <w:highlight w:val="none"/>
              </w:rPr>
            </w:pPr>
          </w:p>
        </w:tc>
        <w:tc>
          <w:tcPr>
            <w:tcW w:w="1763" w:type="dxa"/>
            <w:vAlign w:val="center"/>
          </w:tcPr>
          <w:p w14:paraId="6B9661E7">
            <w:pPr>
              <w:snapToGrid w:val="0"/>
              <w:spacing w:line="360" w:lineRule="auto"/>
              <w:jc w:val="center"/>
              <w:rPr>
                <w:rFonts w:ascii="宋体" w:hAnsi="宋体" w:eastAsia="宋体" w:cs="宋体"/>
                <w:color w:val="auto"/>
                <w:szCs w:val="21"/>
                <w:highlight w:val="none"/>
              </w:rPr>
            </w:pPr>
          </w:p>
        </w:tc>
        <w:tc>
          <w:tcPr>
            <w:tcW w:w="2191" w:type="dxa"/>
            <w:vAlign w:val="center"/>
          </w:tcPr>
          <w:p w14:paraId="2CB42B1F">
            <w:pPr>
              <w:snapToGrid w:val="0"/>
              <w:spacing w:line="360" w:lineRule="auto"/>
              <w:jc w:val="center"/>
              <w:rPr>
                <w:rFonts w:ascii="宋体" w:hAnsi="宋体" w:eastAsia="宋体" w:cs="宋体"/>
                <w:color w:val="auto"/>
                <w:szCs w:val="21"/>
                <w:highlight w:val="none"/>
              </w:rPr>
            </w:pPr>
          </w:p>
        </w:tc>
        <w:tc>
          <w:tcPr>
            <w:tcW w:w="1323" w:type="dxa"/>
            <w:vAlign w:val="center"/>
          </w:tcPr>
          <w:p w14:paraId="46E504FA">
            <w:pPr>
              <w:snapToGrid w:val="0"/>
              <w:spacing w:line="360" w:lineRule="auto"/>
              <w:jc w:val="center"/>
              <w:rPr>
                <w:rFonts w:ascii="宋体" w:hAnsi="宋体" w:eastAsia="宋体" w:cs="宋体"/>
                <w:color w:val="auto"/>
                <w:szCs w:val="21"/>
                <w:highlight w:val="none"/>
              </w:rPr>
            </w:pPr>
          </w:p>
        </w:tc>
        <w:tc>
          <w:tcPr>
            <w:tcW w:w="1323" w:type="dxa"/>
            <w:vAlign w:val="center"/>
          </w:tcPr>
          <w:p w14:paraId="1E252858">
            <w:pPr>
              <w:snapToGrid w:val="0"/>
              <w:spacing w:line="360" w:lineRule="auto"/>
              <w:jc w:val="center"/>
              <w:rPr>
                <w:rFonts w:ascii="宋体" w:hAnsi="宋体" w:eastAsia="宋体" w:cs="宋体"/>
                <w:color w:val="auto"/>
                <w:szCs w:val="21"/>
                <w:highlight w:val="none"/>
              </w:rPr>
            </w:pPr>
          </w:p>
        </w:tc>
        <w:tc>
          <w:tcPr>
            <w:tcW w:w="1138" w:type="dxa"/>
            <w:vAlign w:val="center"/>
          </w:tcPr>
          <w:p w14:paraId="4A3375AD">
            <w:pPr>
              <w:snapToGrid w:val="0"/>
              <w:spacing w:line="360" w:lineRule="auto"/>
              <w:jc w:val="center"/>
              <w:rPr>
                <w:rFonts w:ascii="宋体" w:hAnsi="宋体" w:eastAsia="宋体" w:cs="宋体"/>
                <w:color w:val="auto"/>
                <w:szCs w:val="21"/>
                <w:highlight w:val="none"/>
              </w:rPr>
            </w:pPr>
          </w:p>
        </w:tc>
      </w:tr>
      <w:tr w14:paraId="13F8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vAlign w:val="center"/>
          </w:tcPr>
          <w:p w14:paraId="059C989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63" w:type="dxa"/>
            <w:vAlign w:val="center"/>
          </w:tcPr>
          <w:p w14:paraId="619066B4">
            <w:pPr>
              <w:snapToGrid w:val="0"/>
              <w:spacing w:line="360" w:lineRule="auto"/>
              <w:jc w:val="center"/>
              <w:rPr>
                <w:rFonts w:ascii="宋体" w:hAnsi="宋体" w:eastAsia="宋体" w:cs="宋体"/>
                <w:color w:val="auto"/>
                <w:szCs w:val="21"/>
                <w:highlight w:val="none"/>
              </w:rPr>
            </w:pPr>
          </w:p>
        </w:tc>
        <w:tc>
          <w:tcPr>
            <w:tcW w:w="2191" w:type="dxa"/>
            <w:vAlign w:val="center"/>
          </w:tcPr>
          <w:p w14:paraId="61F57122">
            <w:pPr>
              <w:snapToGrid w:val="0"/>
              <w:spacing w:line="360" w:lineRule="auto"/>
              <w:jc w:val="center"/>
              <w:rPr>
                <w:rFonts w:ascii="宋体" w:hAnsi="宋体" w:eastAsia="宋体" w:cs="宋体"/>
                <w:color w:val="auto"/>
                <w:szCs w:val="21"/>
                <w:highlight w:val="none"/>
              </w:rPr>
            </w:pPr>
          </w:p>
        </w:tc>
        <w:tc>
          <w:tcPr>
            <w:tcW w:w="1323" w:type="dxa"/>
            <w:vAlign w:val="center"/>
          </w:tcPr>
          <w:p w14:paraId="2D70671B">
            <w:pPr>
              <w:snapToGrid w:val="0"/>
              <w:spacing w:line="360" w:lineRule="auto"/>
              <w:jc w:val="center"/>
              <w:rPr>
                <w:rFonts w:ascii="宋体" w:hAnsi="宋体" w:eastAsia="宋体" w:cs="宋体"/>
                <w:color w:val="auto"/>
                <w:szCs w:val="21"/>
                <w:highlight w:val="none"/>
              </w:rPr>
            </w:pPr>
          </w:p>
        </w:tc>
        <w:tc>
          <w:tcPr>
            <w:tcW w:w="1323" w:type="dxa"/>
            <w:vAlign w:val="center"/>
          </w:tcPr>
          <w:p w14:paraId="153DF39F">
            <w:pPr>
              <w:snapToGrid w:val="0"/>
              <w:spacing w:line="360" w:lineRule="auto"/>
              <w:jc w:val="center"/>
              <w:rPr>
                <w:rFonts w:ascii="宋体" w:hAnsi="宋体" w:eastAsia="宋体" w:cs="宋体"/>
                <w:color w:val="auto"/>
                <w:szCs w:val="21"/>
                <w:highlight w:val="none"/>
              </w:rPr>
            </w:pPr>
          </w:p>
        </w:tc>
        <w:tc>
          <w:tcPr>
            <w:tcW w:w="1138" w:type="dxa"/>
            <w:vAlign w:val="center"/>
          </w:tcPr>
          <w:p w14:paraId="52F74AE1">
            <w:pPr>
              <w:snapToGrid w:val="0"/>
              <w:spacing w:line="360" w:lineRule="auto"/>
              <w:jc w:val="center"/>
              <w:rPr>
                <w:rFonts w:ascii="宋体" w:hAnsi="宋体" w:eastAsia="宋体" w:cs="宋体"/>
                <w:color w:val="auto"/>
                <w:szCs w:val="21"/>
                <w:highlight w:val="none"/>
              </w:rPr>
            </w:pPr>
          </w:p>
        </w:tc>
      </w:tr>
    </w:tbl>
    <w:p w14:paraId="5770698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3、投标货物中本制造商不生产，而需从其它制造商购买的主要材料：</w:t>
      </w:r>
    </w:p>
    <w:tbl>
      <w:tblPr>
        <w:tblStyle w:val="4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39F1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769D2E3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主要材料名称</w:t>
            </w:r>
          </w:p>
        </w:tc>
        <w:tc>
          <w:tcPr>
            <w:tcW w:w="3421" w:type="dxa"/>
            <w:vAlign w:val="center"/>
          </w:tcPr>
          <w:p w14:paraId="73A29F9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2827" w:type="dxa"/>
            <w:vAlign w:val="center"/>
          </w:tcPr>
          <w:p w14:paraId="6A64E99B">
            <w:pPr>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7170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32585872">
            <w:pPr>
              <w:snapToGrid w:val="0"/>
              <w:spacing w:line="360" w:lineRule="auto"/>
              <w:jc w:val="center"/>
              <w:rPr>
                <w:rFonts w:ascii="宋体" w:hAnsi="宋体" w:eastAsia="宋体" w:cs="宋体"/>
                <w:color w:val="auto"/>
                <w:szCs w:val="21"/>
                <w:highlight w:val="none"/>
              </w:rPr>
            </w:pPr>
          </w:p>
        </w:tc>
        <w:tc>
          <w:tcPr>
            <w:tcW w:w="3421" w:type="dxa"/>
            <w:vAlign w:val="center"/>
          </w:tcPr>
          <w:p w14:paraId="0F8F0C49">
            <w:pPr>
              <w:snapToGrid w:val="0"/>
              <w:spacing w:line="360" w:lineRule="auto"/>
              <w:jc w:val="center"/>
              <w:rPr>
                <w:rFonts w:ascii="宋体" w:hAnsi="宋体" w:eastAsia="宋体" w:cs="宋体"/>
                <w:color w:val="auto"/>
                <w:szCs w:val="21"/>
                <w:highlight w:val="none"/>
              </w:rPr>
            </w:pPr>
          </w:p>
        </w:tc>
        <w:tc>
          <w:tcPr>
            <w:tcW w:w="2827" w:type="dxa"/>
            <w:vAlign w:val="center"/>
          </w:tcPr>
          <w:p w14:paraId="23BC80F9">
            <w:pPr>
              <w:snapToGrid w:val="0"/>
              <w:spacing w:line="360" w:lineRule="auto"/>
              <w:jc w:val="center"/>
              <w:rPr>
                <w:rFonts w:ascii="宋体" w:hAnsi="宋体" w:eastAsia="宋体" w:cs="宋体"/>
                <w:color w:val="auto"/>
                <w:szCs w:val="21"/>
                <w:highlight w:val="none"/>
              </w:rPr>
            </w:pPr>
          </w:p>
        </w:tc>
      </w:tr>
      <w:tr w14:paraId="0A7B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331374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21" w:type="dxa"/>
            <w:vAlign w:val="center"/>
          </w:tcPr>
          <w:p w14:paraId="199CC2BC">
            <w:pPr>
              <w:snapToGrid w:val="0"/>
              <w:spacing w:line="360" w:lineRule="auto"/>
              <w:jc w:val="center"/>
              <w:rPr>
                <w:rFonts w:ascii="宋体" w:hAnsi="宋体" w:eastAsia="宋体" w:cs="宋体"/>
                <w:color w:val="auto"/>
                <w:szCs w:val="21"/>
                <w:highlight w:val="none"/>
              </w:rPr>
            </w:pPr>
          </w:p>
        </w:tc>
        <w:tc>
          <w:tcPr>
            <w:tcW w:w="2827" w:type="dxa"/>
            <w:vAlign w:val="center"/>
          </w:tcPr>
          <w:p w14:paraId="6A057BC5">
            <w:pPr>
              <w:snapToGrid w:val="0"/>
              <w:spacing w:line="360" w:lineRule="auto"/>
              <w:jc w:val="center"/>
              <w:rPr>
                <w:rFonts w:ascii="宋体" w:hAnsi="宋体" w:eastAsia="宋体" w:cs="宋体"/>
                <w:color w:val="auto"/>
                <w:szCs w:val="21"/>
                <w:highlight w:val="none"/>
              </w:rPr>
            </w:pPr>
          </w:p>
        </w:tc>
      </w:tr>
    </w:tbl>
    <w:p w14:paraId="6615355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4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551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vAlign w:val="center"/>
          </w:tcPr>
          <w:p w14:paraId="18873C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324" w:type="dxa"/>
            <w:vAlign w:val="center"/>
          </w:tcPr>
          <w:p w14:paraId="52CC406B">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2718" w:type="dxa"/>
            <w:vAlign w:val="center"/>
          </w:tcPr>
          <w:p w14:paraId="6FB35FAB">
            <w:pPr>
              <w:snapToGrid w:val="0"/>
              <w:spacing w:line="360" w:lineRule="auto"/>
              <w:ind w:left="342"/>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2774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vAlign w:val="center"/>
          </w:tcPr>
          <w:p w14:paraId="6D4EDDB1">
            <w:pPr>
              <w:snapToGrid w:val="0"/>
              <w:spacing w:line="360" w:lineRule="auto"/>
              <w:jc w:val="center"/>
              <w:rPr>
                <w:rFonts w:ascii="宋体" w:hAnsi="宋体" w:eastAsia="宋体" w:cs="宋体"/>
                <w:color w:val="auto"/>
                <w:szCs w:val="21"/>
                <w:highlight w:val="none"/>
              </w:rPr>
            </w:pPr>
          </w:p>
        </w:tc>
        <w:tc>
          <w:tcPr>
            <w:tcW w:w="3324" w:type="dxa"/>
            <w:vAlign w:val="center"/>
          </w:tcPr>
          <w:p w14:paraId="47EA74B4">
            <w:pPr>
              <w:snapToGrid w:val="0"/>
              <w:spacing w:line="360" w:lineRule="auto"/>
              <w:ind w:left="342"/>
              <w:jc w:val="center"/>
              <w:rPr>
                <w:rFonts w:ascii="宋体" w:hAnsi="宋体" w:eastAsia="宋体" w:cs="宋体"/>
                <w:snapToGrid w:val="0"/>
                <w:color w:val="auto"/>
                <w:szCs w:val="21"/>
                <w:highlight w:val="none"/>
              </w:rPr>
            </w:pPr>
          </w:p>
        </w:tc>
        <w:tc>
          <w:tcPr>
            <w:tcW w:w="2718" w:type="dxa"/>
            <w:vAlign w:val="center"/>
          </w:tcPr>
          <w:p w14:paraId="418DC981">
            <w:pPr>
              <w:snapToGrid w:val="0"/>
              <w:spacing w:line="360" w:lineRule="auto"/>
              <w:ind w:left="342"/>
              <w:jc w:val="center"/>
              <w:rPr>
                <w:rFonts w:ascii="宋体" w:hAnsi="宋体" w:eastAsia="宋体" w:cs="宋体"/>
                <w:snapToGrid w:val="0"/>
                <w:color w:val="auto"/>
                <w:szCs w:val="21"/>
                <w:highlight w:val="none"/>
              </w:rPr>
            </w:pPr>
          </w:p>
        </w:tc>
      </w:tr>
      <w:tr w14:paraId="7664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vAlign w:val="center"/>
          </w:tcPr>
          <w:p w14:paraId="5CF11E24">
            <w:pPr>
              <w:snapToGrid w:val="0"/>
              <w:spacing w:line="360" w:lineRule="auto"/>
              <w:jc w:val="center"/>
              <w:rPr>
                <w:rFonts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324" w:type="dxa"/>
            <w:vAlign w:val="center"/>
          </w:tcPr>
          <w:p w14:paraId="7267F285">
            <w:pPr>
              <w:snapToGrid w:val="0"/>
              <w:spacing w:line="360" w:lineRule="auto"/>
              <w:ind w:left="357"/>
              <w:jc w:val="center"/>
              <w:rPr>
                <w:rFonts w:ascii="宋体" w:hAnsi="宋体" w:eastAsia="宋体" w:cs="宋体"/>
                <w:snapToGrid w:val="0"/>
                <w:color w:val="auto"/>
                <w:szCs w:val="21"/>
                <w:highlight w:val="none"/>
              </w:rPr>
            </w:pPr>
          </w:p>
        </w:tc>
        <w:tc>
          <w:tcPr>
            <w:tcW w:w="2718" w:type="dxa"/>
            <w:vAlign w:val="center"/>
          </w:tcPr>
          <w:p w14:paraId="23D2F0FD">
            <w:pPr>
              <w:snapToGrid w:val="0"/>
              <w:spacing w:line="360" w:lineRule="auto"/>
              <w:ind w:left="357"/>
              <w:jc w:val="center"/>
              <w:rPr>
                <w:rFonts w:ascii="宋体" w:hAnsi="宋体" w:eastAsia="宋体" w:cs="宋体"/>
                <w:snapToGrid w:val="0"/>
                <w:color w:val="auto"/>
                <w:szCs w:val="21"/>
                <w:highlight w:val="none"/>
              </w:rPr>
            </w:pPr>
          </w:p>
        </w:tc>
      </w:tr>
    </w:tbl>
    <w:p w14:paraId="3F6B35E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5、生产及管理人员</w:t>
      </w:r>
    </w:p>
    <w:tbl>
      <w:tblPr>
        <w:tblStyle w:val="4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74A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vAlign w:val="center"/>
          </w:tcPr>
          <w:p w14:paraId="121EA36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96" w:type="dxa"/>
            <w:vAlign w:val="center"/>
          </w:tcPr>
          <w:p w14:paraId="5D2FF70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92" w:type="dxa"/>
            <w:vAlign w:val="center"/>
          </w:tcPr>
          <w:p w14:paraId="733CD4F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92" w:type="dxa"/>
            <w:vAlign w:val="center"/>
          </w:tcPr>
          <w:p w14:paraId="7343C9A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92" w:type="dxa"/>
            <w:vAlign w:val="center"/>
          </w:tcPr>
          <w:p w14:paraId="52C2C1B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165" w:type="dxa"/>
            <w:vAlign w:val="center"/>
          </w:tcPr>
          <w:p w14:paraId="2CDFE8F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所学专业</w:t>
            </w:r>
          </w:p>
        </w:tc>
        <w:tc>
          <w:tcPr>
            <w:tcW w:w="1165" w:type="dxa"/>
            <w:vAlign w:val="center"/>
          </w:tcPr>
          <w:p w14:paraId="5E28B67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资格/职称证书</w:t>
            </w:r>
          </w:p>
        </w:tc>
        <w:tc>
          <w:tcPr>
            <w:tcW w:w="719" w:type="dxa"/>
            <w:vAlign w:val="center"/>
          </w:tcPr>
          <w:p w14:paraId="5D22C8A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04" w:type="dxa"/>
            <w:vAlign w:val="center"/>
          </w:tcPr>
          <w:p w14:paraId="1A58588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70" w:type="dxa"/>
            <w:vAlign w:val="center"/>
          </w:tcPr>
          <w:p w14:paraId="130DCC2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备注</w:t>
            </w:r>
          </w:p>
        </w:tc>
      </w:tr>
      <w:tr w14:paraId="5233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vAlign w:val="center"/>
          </w:tcPr>
          <w:p w14:paraId="505D88EA">
            <w:pPr>
              <w:snapToGrid w:val="0"/>
              <w:spacing w:line="360" w:lineRule="auto"/>
              <w:jc w:val="center"/>
              <w:rPr>
                <w:rFonts w:ascii="宋体" w:hAnsi="宋体" w:eastAsia="宋体" w:cs="宋体"/>
                <w:color w:val="auto"/>
                <w:szCs w:val="21"/>
                <w:highlight w:val="none"/>
              </w:rPr>
            </w:pPr>
          </w:p>
        </w:tc>
        <w:tc>
          <w:tcPr>
            <w:tcW w:w="1196" w:type="dxa"/>
            <w:vAlign w:val="center"/>
          </w:tcPr>
          <w:p w14:paraId="7A90C8BD">
            <w:pPr>
              <w:snapToGrid w:val="0"/>
              <w:spacing w:line="360" w:lineRule="auto"/>
              <w:jc w:val="center"/>
              <w:rPr>
                <w:rFonts w:ascii="宋体" w:hAnsi="宋体" w:eastAsia="宋体" w:cs="宋体"/>
                <w:color w:val="auto"/>
                <w:szCs w:val="21"/>
                <w:highlight w:val="none"/>
              </w:rPr>
            </w:pPr>
          </w:p>
        </w:tc>
        <w:tc>
          <w:tcPr>
            <w:tcW w:w="692" w:type="dxa"/>
            <w:vAlign w:val="center"/>
          </w:tcPr>
          <w:p w14:paraId="58A8E929">
            <w:pPr>
              <w:snapToGrid w:val="0"/>
              <w:spacing w:line="360" w:lineRule="auto"/>
              <w:jc w:val="center"/>
              <w:rPr>
                <w:rFonts w:ascii="宋体" w:hAnsi="宋体" w:eastAsia="宋体" w:cs="宋体"/>
                <w:color w:val="auto"/>
                <w:szCs w:val="21"/>
                <w:highlight w:val="none"/>
              </w:rPr>
            </w:pPr>
          </w:p>
        </w:tc>
        <w:tc>
          <w:tcPr>
            <w:tcW w:w="692" w:type="dxa"/>
            <w:vAlign w:val="center"/>
          </w:tcPr>
          <w:p w14:paraId="25A48717">
            <w:pPr>
              <w:snapToGrid w:val="0"/>
              <w:spacing w:line="360" w:lineRule="auto"/>
              <w:jc w:val="center"/>
              <w:rPr>
                <w:rFonts w:ascii="宋体" w:hAnsi="宋体" w:eastAsia="宋体" w:cs="宋体"/>
                <w:color w:val="auto"/>
                <w:szCs w:val="21"/>
                <w:highlight w:val="none"/>
              </w:rPr>
            </w:pPr>
          </w:p>
        </w:tc>
        <w:tc>
          <w:tcPr>
            <w:tcW w:w="692" w:type="dxa"/>
            <w:vAlign w:val="center"/>
          </w:tcPr>
          <w:p w14:paraId="3EE85668">
            <w:pPr>
              <w:snapToGrid w:val="0"/>
              <w:spacing w:line="360" w:lineRule="auto"/>
              <w:jc w:val="center"/>
              <w:rPr>
                <w:rFonts w:ascii="宋体" w:hAnsi="宋体" w:eastAsia="宋体" w:cs="宋体"/>
                <w:color w:val="auto"/>
                <w:szCs w:val="21"/>
                <w:highlight w:val="none"/>
              </w:rPr>
            </w:pPr>
          </w:p>
        </w:tc>
        <w:tc>
          <w:tcPr>
            <w:tcW w:w="1165" w:type="dxa"/>
            <w:vAlign w:val="center"/>
          </w:tcPr>
          <w:p w14:paraId="7347B41E">
            <w:pPr>
              <w:snapToGrid w:val="0"/>
              <w:spacing w:line="360" w:lineRule="auto"/>
              <w:jc w:val="center"/>
              <w:rPr>
                <w:rFonts w:ascii="宋体" w:hAnsi="宋体" w:eastAsia="宋体" w:cs="宋体"/>
                <w:color w:val="auto"/>
                <w:szCs w:val="21"/>
                <w:highlight w:val="none"/>
              </w:rPr>
            </w:pPr>
          </w:p>
        </w:tc>
        <w:tc>
          <w:tcPr>
            <w:tcW w:w="1165" w:type="dxa"/>
            <w:vAlign w:val="center"/>
          </w:tcPr>
          <w:p w14:paraId="646569FD">
            <w:pPr>
              <w:snapToGrid w:val="0"/>
              <w:spacing w:line="360" w:lineRule="auto"/>
              <w:jc w:val="center"/>
              <w:rPr>
                <w:rFonts w:ascii="宋体" w:hAnsi="宋体" w:eastAsia="宋体" w:cs="宋体"/>
                <w:color w:val="auto"/>
                <w:szCs w:val="21"/>
                <w:highlight w:val="none"/>
              </w:rPr>
            </w:pPr>
          </w:p>
        </w:tc>
        <w:tc>
          <w:tcPr>
            <w:tcW w:w="719" w:type="dxa"/>
            <w:vAlign w:val="center"/>
          </w:tcPr>
          <w:p w14:paraId="12D7A5A3">
            <w:pPr>
              <w:snapToGrid w:val="0"/>
              <w:spacing w:line="360" w:lineRule="auto"/>
              <w:jc w:val="center"/>
              <w:rPr>
                <w:rFonts w:ascii="宋体" w:hAnsi="宋体" w:eastAsia="宋体" w:cs="宋体"/>
                <w:color w:val="auto"/>
                <w:szCs w:val="21"/>
                <w:highlight w:val="none"/>
              </w:rPr>
            </w:pPr>
          </w:p>
        </w:tc>
        <w:tc>
          <w:tcPr>
            <w:tcW w:w="1104" w:type="dxa"/>
            <w:vAlign w:val="center"/>
          </w:tcPr>
          <w:p w14:paraId="565E2508">
            <w:pPr>
              <w:snapToGrid w:val="0"/>
              <w:spacing w:line="360" w:lineRule="auto"/>
              <w:jc w:val="center"/>
              <w:rPr>
                <w:rFonts w:ascii="宋体" w:hAnsi="宋体" w:eastAsia="宋体" w:cs="宋体"/>
                <w:color w:val="auto"/>
                <w:szCs w:val="21"/>
                <w:highlight w:val="none"/>
              </w:rPr>
            </w:pPr>
          </w:p>
        </w:tc>
        <w:tc>
          <w:tcPr>
            <w:tcW w:w="970" w:type="dxa"/>
            <w:vAlign w:val="center"/>
          </w:tcPr>
          <w:p w14:paraId="134DF9CF">
            <w:pPr>
              <w:snapToGrid w:val="0"/>
              <w:spacing w:line="360" w:lineRule="auto"/>
              <w:jc w:val="center"/>
              <w:rPr>
                <w:rFonts w:ascii="宋体" w:hAnsi="宋体" w:eastAsia="宋体" w:cs="宋体"/>
                <w:color w:val="auto"/>
                <w:szCs w:val="21"/>
                <w:highlight w:val="none"/>
              </w:rPr>
            </w:pPr>
          </w:p>
        </w:tc>
      </w:tr>
      <w:tr w14:paraId="4BBD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4F16275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96" w:type="dxa"/>
            <w:vAlign w:val="center"/>
          </w:tcPr>
          <w:p w14:paraId="0594BABA">
            <w:pPr>
              <w:snapToGrid w:val="0"/>
              <w:spacing w:line="360" w:lineRule="auto"/>
              <w:jc w:val="center"/>
              <w:rPr>
                <w:rFonts w:ascii="宋体" w:hAnsi="宋体" w:eastAsia="宋体" w:cs="宋体"/>
                <w:color w:val="auto"/>
                <w:szCs w:val="21"/>
                <w:highlight w:val="none"/>
              </w:rPr>
            </w:pPr>
          </w:p>
        </w:tc>
        <w:tc>
          <w:tcPr>
            <w:tcW w:w="692" w:type="dxa"/>
            <w:vAlign w:val="center"/>
          </w:tcPr>
          <w:p w14:paraId="19966ADA">
            <w:pPr>
              <w:snapToGrid w:val="0"/>
              <w:spacing w:line="360" w:lineRule="auto"/>
              <w:jc w:val="center"/>
              <w:rPr>
                <w:rFonts w:ascii="宋体" w:hAnsi="宋体" w:eastAsia="宋体" w:cs="宋体"/>
                <w:color w:val="auto"/>
                <w:szCs w:val="21"/>
                <w:highlight w:val="none"/>
              </w:rPr>
            </w:pPr>
          </w:p>
        </w:tc>
        <w:tc>
          <w:tcPr>
            <w:tcW w:w="692" w:type="dxa"/>
            <w:vAlign w:val="center"/>
          </w:tcPr>
          <w:p w14:paraId="5EE0A4C8">
            <w:pPr>
              <w:snapToGrid w:val="0"/>
              <w:spacing w:line="360" w:lineRule="auto"/>
              <w:jc w:val="center"/>
              <w:rPr>
                <w:rFonts w:ascii="宋体" w:hAnsi="宋体" w:eastAsia="宋体" w:cs="宋体"/>
                <w:color w:val="auto"/>
                <w:szCs w:val="21"/>
                <w:highlight w:val="none"/>
              </w:rPr>
            </w:pPr>
          </w:p>
        </w:tc>
        <w:tc>
          <w:tcPr>
            <w:tcW w:w="692" w:type="dxa"/>
            <w:vAlign w:val="center"/>
          </w:tcPr>
          <w:p w14:paraId="151C6313">
            <w:pPr>
              <w:snapToGrid w:val="0"/>
              <w:spacing w:line="360" w:lineRule="auto"/>
              <w:jc w:val="center"/>
              <w:rPr>
                <w:rFonts w:ascii="宋体" w:hAnsi="宋体" w:eastAsia="宋体" w:cs="宋体"/>
                <w:color w:val="auto"/>
                <w:szCs w:val="21"/>
                <w:highlight w:val="none"/>
              </w:rPr>
            </w:pPr>
          </w:p>
        </w:tc>
        <w:tc>
          <w:tcPr>
            <w:tcW w:w="1165" w:type="dxa"/>
            <w:vAlign w:val="center"/>
          </w:tcPr>
          <w:p w14:paraId="23E1D48F">
            <w:pPr>
              <w:snapToGrid w:val="0"/>
              <w:spacing w:line="360" w:lineRule="auto"/>
              <w:jc w:val="center"/>
              <w:rPr>
                <w:rFonts w:ascii="宋体" w:hAnsi="宋体" w:eastAsia="宋体" w:cs="宋体"/>
                <w:color w:val="auto"/>
                <w:szCs w:val="21"/>
                <w:highlight w:val="none"/>
              </w:rPr>
            </w:pPr>
          </w:p>
        </w:tc>
        <w:tc>
          <w:tcPr>
            <w:tcW w:w="1165" w:type="dxa"/>
            <w:vAlign w:val="center"/>
          </w:tcPr>
          <w:p w14:paraId="54BE0EF8">
            <w:pPr>
              <w:snapToGrid w:val="0"/>
              <w:spacing w:line="360" w:lineRule="auto"/>
              <w:jc w:val="center"/>
              <w:rPr>
                <w:rFonts w:ascii="宋体" w:hAnsi="宋体" w:eastAsia="宋体" w:cs="宋体"/>
                <w:color w:val="auto"/>
                <w:szCs w:val="21"/>
                <w:highlight w:val="none"/>
              </w:rPr>
            </w:pPr>
          </w:p>
        </w:tc>
        <w:tc>
          <w:tcPr>
            <w:tcW w:w="719" w:type="dxa"/>
            <w:vAlign w:val="center"/>
          </w:tcPr>
          <w:p w14:paraId="3C9A32F8">
            <w:pPr>
              <w:snapToGrid w:val="0"/>
              <w:spacing w:line="360" w:lineRule="auto"/>
              <w:jc w:val="center"/>
              <w:rPr>
                <w:rFonts w:ascii="宋体" w:hAnsi="宋体" w:eastAsia="宋体" w:cs="宋体"/>
                <w:color w:val="auto"/>
                <w:szCs w:val="21"/>
                <w:highlight w:val="none"/>
              </w:rPr>
            </w:pPr>
          </w:p>
        </w:tc>
        <w:tc>
          <w:tcPr>
            <w:tcW w:w="1104" w:type="dxa"/>
            <w:vAlign w:val="center"/>
          </w:tcPr>
          <w:p w14:paraId="74F73C5D">
            <w:pPr>
              <w:snapToGrid w:val="0"/>
              <w:spacing w:line="360" w:lineRule="auto"/>
              <w:jc w:val="center"/>
              <w:rPr>
                <w:rFonts w:ascii="宋体" w:hAnsi="宋体" w:eastAsia="宋体" w:cs="宋体"/>
                <w:color w:val="auto"/>
                <w:szCs w:val="21"/>
                <w:highlight w:val="none"/>
              </w:rPr>
            </w:pPr>
          </w:p>
        </w:tc>
        <w:tc>
          <w:tcPr>
            <w:tcW w:w="970" w:type="dxa"/>
            <w:vAlign w:val="center"/>
          </w:tcPr>
          <w:p w14:paraId="09DEA8F5">
            <w:pPr>
              <w:snapToGrid w:val="0"/>
              <w:spacing w:line="360" w:lineRule="auto"/>
              <w:jc w:val="center"/>
              <w:rPr>
                <w:rFonts w:ascii="宋体" w:hAnsi="宋体" w:eastAsia="宋体" w:cs="宋体"/>
                <w:color w:val="auto"/>
                <w:szCs w:val="21"/>
                <w:highlight w:val="none"/>
              </w:rPr>
            </w:pPr>
          </w:p>
        </w:tc>
      </w:tr>
    </w:tbl>
    <w:p w14:paraId="0DFA152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6、其他情况：(公司简介、技术力量、本制造商生产投标货物的经验等)</w:t>
      </w:r>
    </w:p>
    <w:p w14:paraId="2CED4B33">
      <w:pPr>
        <w:pStyle w:val="20"/>
        <w:snapToGrid w:val="0"/>
        <w:spacing w:line="360" w:lineRule="auto"/>
        <w:ind w:left="0" w:leftChars="0"/>
        <w:rPr>
          <w:rFonts w:ascii="宋体" w:hAnsi="宋体" w:cs="宋体"/>
          <w:color w:val="auto"/>
          <w:szCs w:val="21"/>
          <w:highlight w:val="none"/>
        </w:rPr>
      </w:pPr>
    </w:p>
    <w:p w14:paraId="66C842AD">
      <w:pPr>
        <w:pStyle w:val="20"/>
        <w:snapToGrid w:val="0"/>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w:t>
      </w:r>
    </w:p>
    <w:p w14:paraId="3DB71012">
      <w:pPr>
        <w:pStyle w:val="20"/>
        <w:snapToGrid w:val="0"/>
        <w:spacing w:line="360" w:lineRule="auto"/>
        <w:ind w:left="0" w:leftChars="0"/>
        <w:rPr>
          <w:rFonts w:ascii="宋体" w:hAnsi="宋体" w:cs="宋体"/>
          <w:color w:val="auto"/>
          <w:szCs w:val="21"/>
          <w:highlight w:val="none"/>
        </w:rPr>
      </w:pPr>
    </w:p>
    <w:p w14:paraId="68EA9209">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制造商名称：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（同时加盖制造商法人公章）</w:t>
      </w:r>
    </w:p>
    <w:p w14:paraId="683914A9">
      <w:pPr>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制造商</w:t>
      </w:r>
      <w:r>
        <w:rPr>
          <w:rFonts w:hint="eastAsia" w:ascii="宋体" w:hAnsi="宋体" w:eastAsia="宋体" w:cs="宋体"/>
          <w:color w:val="auto"/>
          <w:szCs w:val="21"/>
          <w:highlight w:val="none"/>
        </w:rPr>
        <w:t>法定代表人或被授权人：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（打印名字，并签名或盖私章）</w:t>
      </w:r>
    </w:p>
    <w:p w14:paraId="0A99BB33">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4210B015">
      <w:pPr>
        <w:pStyle w:val="20"/>
        <w:snapToGrid w:val="0"/>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52F7701F">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33DE8C12">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0E6ECCDA">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07617CD6">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17611E39">
      <w:pPr>
        <w:pStyle w:val="20"/>
        <w:snapToGrid w:val="0"/>
        <w:spacing w:line="360" w:lineRule="auto"/>
        <w:ind w:left="0" w:leftChars="0" w:firstLine="525" w:firstLineChars="250"/>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684E6B9C">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r>
        <w:rPr>
          <w:rFonts w:hint="eastAsia" w:ascii="宋体" w:hAnsi="宋体" w:eastAsia="宋体" w:cs="宋体"/>
          <w:b/>
          <w:bCs/>
          <w:color w:val="auto"/>
          <w:sz w:val="30"/>
          <w:szCs w:val="30"/>
          <w:highlight w:val="none"/>
          <w:lang w:val="zh-CN"/>
        </w:rPr>
        <w:t>独家授权销售及售后服务承诺函</w:t>
      </w:r>
    </w:p>
    <w:p w14:paraId="066E66B9">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（备注说明：</w:t>
      </w:r>
      <w:r>
        <w:rPr>
          <w:rFonts w:hint="eastAsia" w:ascii="宋体" w:hAnsi="宋体" w:eastAsia="宋体" w:cs="宋体"/>
          <w:b/>
          <w:color w:val="auto"/>
          <w:szCs w:val="21"/>
          <w:highlight w:val="none"/>
          <w:u w:val="single"/>
        </w:rPr>
        <w:t>投标人为经销商时提供本独家授权销售及售后服务承诺函</w:t>
      </w:r>
      <w:r>
        <w:rPr>
          <w:rFonts w:hint="eastAsia" w:ascii="宋体" w:hAnsi="宋体" w:eastAsia="宋体" w:cs="宋体"/>
          <w:b/>
          <w:color w:val="auto"/>
          <w:szCs w:val="21"/>
          <w:highlight w:val="none"/>
        </w:rPr>
        <w:t>）</w:t>
      </w:r>
    </w:p>
    <w:p w14:paraId="3DB8501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致：东莞市水务集团净水有限公司</w:t>
      </w:r>
    </w:p>
    <w:p w14:paraId="24FBBE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（投标产品制造商名称）</w:t>
      </w:r>
      <w:r>
        <w:rPr>
          <w:rFonts w:hint="eastAsia" w:ascii="宋体" w:hAnsi="宋体" w:eastAsia="宋体" w:cs="宋体"/>
          <w:color w:val="auto"/>
          <w:szCs w:val="21"/>
          <w:highlight w:val="none"/>
        </w:rPr>
        <w:t>是按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pacing w:val="6"/>
          <w:szCs w:val="32"/>
          <w:highlight w:val="none"/>
        </w:rPr>
        <w:t>东莞市水务集团净水有限公司</w:t>
      </w:r>
      <w:r>
        <w:rPr>
          <w:rFonts w:ascii="宋体" w:hAnsi="宋体" w:eastAsia="宋体" w:cs="宋体"/>
          <w:color w:val="auto"/>
          <w:spacing w:val="6"/>
          <w:szCs w:val="32"/>
          <w:highlight w:val="none"/>
        </w:rPr>
        <w:t>2025年生产药剂液体硫酸铝采购项目</w:t>
      </w:r>
      <w:r>
        <w:rPr>
          <w:rFonts w:hint="eastAsia" w:ascii="宋体" w:hAnsi="宋体" w:eastAsia="宋体" w:cs="宋体"/>
          <w:color w:val="auto"/>
          <w:szCs w:val="21"/>
          <w:highlight w:val="none"/>
        </w:rPr>
        <w:t>的按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（下称“投标人”）作为我方合法、</w:t>
      </w:r>
      <w:r>
        <w:rPr>
          <w:rFonts w:ascii="宋体" w:hAnsi="宋体" w:eastAsia="宋体" w:cs="宋体"/>
          <w:color w:val="auto"/>
          <w:szCs w:val="21"/>
          <w:highlight w:val="none"/>
        </w:rPr>
        <w:t>唯一</w:t>
      </w:r>
      <w:r>
        <w:rPr>
          <w:rFonts w:hint="eastAsia" w:ascii="宋体" w:hAnsi="宋体" w:eastAsia="宋体" w:cs="宋体"/>
          <w:color w:val="auto"/>
          <w:szCs w:val="21"/>
          <w:highlight w:val="none"/>
        </w:rPr>
        <w:t xml:space="preserve">的授权参与本项目投标的经销商： </w:t>
      </w:r>
    </w:p>
    <w:p w14:paraId="70412C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宋体"/>
          <w:color w:val="auto"/>
          <w:spacing w:val="6"/>
          <w:szCs w:val="32"/>
          <w:highlight w:val="none"/>
        </w:rPr>
        <w:t>东莞市水务集团净水有限公司</w:t>
      </w:r>
      <w:r>
        <w:rPr>
          <w:rFonts w:ascii="宋体" w:hAnsi="宋体" w:eastAsia="宋体" w:cs="宋体"/>
          <w:color w:val="auto"/>
          <w:spacing w:val="6"/>
          <w:szCs w:val="32"/>
          <w:highlight w:val="none"/>
        </w:rPr>
        <w:t>2025年生产药剂液体硫酸铝采购项目</w:t>
      </w:r>
      <w:r>
        <w:rPr>
          <w:rFonts w:hint="eastAsia" w:ascii="宋体" w:hAnsi="宋体" w:eastAsia="宋体" w:cs="宋体"/>
          <w:color w:val="auto"/>
          <w:szCs w:val="21"/>
          <w:highlight w:val="none"/>
        </w:rPr>
        <w:t>提供货物时附带的出厂质量标准、售后服务承诺等合法有效，并对我方具有约束力。</w:t>
      </w:r>
    </w:p>
    <w:p w14:paraId="2B5A2C9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2、质保期期间，质保服务包括但不限于对货物出现不符合招标文件要求或投标文件承诺或我方出厂质量标准的、有问题货物按招标文件要求及时进行免费更换。</w:t>
      </w:r>
    </w:p>
    <w:p w14:paraId="2448EC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3、我方保证：我方提供的产品既非试验产品也非积压产品。</w:t>
      </w:r>
    </w:p>
    <w:p w14:paraId="6FCA4627">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4、我方承诺将及时提醒贵方关注：相关产品的生产、供货、售后服务以及性能等方面的重大变更。</w:t>
      </w:r>
    </w:p>
    <w:p w14:paraId="61A11602">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5、本授权函不得进行二次授权或转授权，否则无效。</w:t>
      </w:r>
    </w:p>
    <w:p w14:paraId="40F8B2CE">
      <w:pPr>
        <w:spacing w:line="360" w:lineRule="auto"/>
        <w:ind w:right="893"/>
        <w:rPr>
          <w:rFonts w:ascii="宋体" w:hAnsi="宋体" w:eastAsia="宋体" w:cs="宋体"/>
          <w:color w:val="auto"/>
          <w:szCs w:val="21"/>
          <w:highlight w:val="none"/>
          <w:lang w:val="zh-CN"/>
        </w:rPr>
      </w:pPr>
    </w:p>
    <w:p w14:paraId="0E68458B">
      <w:pPr>
        <w:spacing w:line="360" w:lineRule="auto"/>
        <w:ind w:right="893"/>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投标产品制造商名称（加盖法人公章）：</w:t>
      </w:r>
      <w:r>
        <w:rPr>
          <w:rFonts w:hint="eastAsia" w:ascii="宋体" w:hAnsi="宋体" w:eastAsia="宋体" w:cs="宋体"/>
          <w:color w:val="auto"/>
          <w:szCs w:val="21"/>
          <w:highlight w:val="none"/>
          <w:u w:val="single"/>
          <w:lang w:val="zh-CN"/>
        </w:rPr>
        <w:t xml:space="preserve">                         </w:t>
      </w:r>
    </w:p>
    <w:p w14:paraId="63EB3C4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制造商法定代表人或被授权人（签名或盖私章）：  </w:t>
      </w:r>
      <w:r>
        <w:rPr>
          <w:rFonts w:hint="eastAsia" w:ascii="宋体" w:hAnsi="宋体" w:eastAsia="宋体" w:cs="宋体"/>
          <w:color w:val="auto"/>
          <w:szCs w:val="21"/>
          <w:highlight w:val="none"/>
          <w:u w:val="single"/>
          <w:lang w:val="zh-CN"/>
        </w:rPr>
        <w:t xml:space="preserve">                      </w:t>
      </w:r>
    </w:p>
    <w:p w14:paraId="0147D96B">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签署人职务： </w:t>
      </w:r>
      <w:r>
        <w:rPr>
          <w:rFonts w:hint="eastAsia" w:ascii="宋体" w:hAnsi="宋体" w:eastAsia="宋体" w:cs="宋体"/>
          <w:color w:val="auto"/>
          <w:szCs w:val="21"/>
          <w:highlight w:val="none"/>
          <w:u w:val="single"/>
          <w:lang w:val="zh-CN"/>
        </w:rPr>
        <w:t xml:space="preserve">                      </w:t>
      </w:r>
    </w:p>
    <w:p w14:paraId="6CA7952F">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w:t>
      </w:r>
    </w:p>
    <w:p w14:paraId="6A9B8798">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传真： </w:t>
      </w:r>
      <w:r>
        <w:rPr>
          <w:rFonts w:hint="eastAsia" w:ascii="宋体" w:hAnsi="宋体" w:eastAsia="宋体" w:cs="宋体"/>
          <w:color w:val="auto"/>
          <w:szCs w:val="21"/>
          <w:highlight w:val="none"/>
          <w:u w:val="single"/>
          <w:lang w:val="zh-CN"/>
        </w:rPr>
        <w:t xml:space="preserve">                      </w:t>
      </w:r>
    </w:p>
    <w:p w14:paraId="1A9B744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地址： </w:t>
      </w:r>
      <w:r>
        <w:rPr>
          <w:rFonts w:hint="eastAsia" w:ascii="宋体" w:hAnsi="宋体" w:eastAsia="宋体" w:cs="宋体"/>
          <w:color w:val="auto"/>
          <w:szCs w:val="21"/>
          <w:highlight w:val="none"/>
          <w:u w:val="single"/>
          <w:lang w:val="zh-CN"/>
        </w:rPr>
        <w:t xml:space="preserve">                      </w:t>
      </w:r>
    </w:p>
    <w:p w14:paraId="44DAC00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网址： </w:t>
      </w:r>
      <w:r>
        <w:rPr>
          <w:rFonts w:hint="eastAsia" w:ascii="宋体" w:hAnsi="宋体" w:eastAsia="宋体" w:cs="宋体"/>
          <w:color w:val="auto"/>
          <w:szCs w:val="21"/>
          <w:highlight w:val="none"/>
          <w:u w:val="single"/>
          <w:lang w:val="zh-CN"/>
        </w:rPr>
        <w:t xml:space="preserve">                      </w:t>
      </w:r>
    </w:p>
    <w:p w14:paraId="3BD06E99">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电子邮箱： </w:t>
      </w:r>
      <w:r>
        <w:rPr>
          <w:rFonts w:hint="eastAsia" w:ascii="宋体" w:hAnsi="宋体" w:eastAsia="宋体" w:cs="宋体"/>
          <w:color w:val="auto"/>
          <w:szCs w:val="21"/>
          <w:highlight w:val="none"/>
          <w:u w:val="single"/>
          <w:lang w:val="zh-CN"/>
        </w:rPr>
        <w:t xml:space="preserve">                      </w:t>
      </w:r>
    </w:p>
    <w:p w14:paraId="6232C947">
      <w:pPr>
        <w:spacing w:line="360" w:lineRule="auto"/>
        <w:ind w:right="893"/>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签发日期：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月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p>
    <w:p w14:paraId="49E70BFB">
      <w:pPr>
        <w:spacing w:line="360" w:lineRule="auto"/>
        <w:ind w:right="893"/>
        <w:rPr>
          <w:rFonts w:hAnsi="宋体" w:cs="宋体"/>
          <w:color w:val="auto"/>
          <w:szCs w:val="21"/>
          <w:highlight w:val="none"/>
          <w:lang w:val="zh-CN"/>
        </w:rPr>
      </w:pPr>
    </w:p>
    <w:p w14:paraId="003A3F6D">
      <w:pPr>
        <w:pStyle w:val="16"/>
        <w:rPr>
          <w:rFonts w:ascii="宋体" w:eastAsia="宋体"/>
          <w:color w:val="auto"/>
          <w:highlight w:val="none"/>
        </w:rPr>
      </w:pPr>
      <w:r>
        <w:rPr>
          <w:color w:val="auto"/>
          <w:highlight w:val="none"/>
        </w:rPr>
        <w:br w:type="page"/>
      </w:r>
    </w:p>
    <w:p w14:paraId="01EF7F93">
      <w:pPr>
        <w:pStyle w:val="2"/>
        <w:pageBreakBefore/>
        <w:spacing w:line="360" w:lineRule="auto"/>
        <w:rPr>
          <w:rFonts w:hAnsi="宋体"/>
          <w:b/>
          <w:bCs/>
          <w:color w:val="auto"/>
          <w:kern w:val="2"/>
          <w:sz w:val="32"/>
          <w:szCs w:val="32"/>
          <w:highlight w:val="none"/>
        </w:rPr>
      </w:pPr>
      <w:bookmarkStart w:id="489" w:name="_Toc174612505"/>
      <w:r>
        <w:rPr>
          <w:rFonts w:hint="eastAsia" w:hAnsi="宋体"/>
          <w:b/>
          <w:bCs/>
          <w:color w:val="auto"/>
          <w:kern w:val="2"/>
          <w:sz w:val="32"/>
          <w:szCs w:val="32"/>
          <w:highlight w:val="none"/>
          <w:lang w:val="en-US" w:eastAsia="zh-CN"/>
        </w:rPr>
        <w:t>5</w:t>
      </w:r>
      <w:r>
        <w:rPr>
          <w:rFonts w:hAnsi="宋体"/>
          <w:b/>
          <w:bCs/>
          <w:color w:val="auto"/>
          <w:kern w:val="2"/>
          <w:sz w:val="32"/>
          <w:szCs w:val="32"/>
          <w:highlight w:val="none"/>
        </w:rPr>
        <w:t xml:space="preserve">.5 </w:t>
      </w:r>
      <w:r>
        <w:rPr>
          <w:rFonts w:hint="eastAsia" w:hAnsi="宋体"/>
          <w:b/>
          <w:bCs/>
          <w:color w:val="auto"/>
          <w:kern w:val="2"/>
          <w:sz w:val="32"/>
          <w:szCs w:val="32"/>
          <w:highlight w:val="none"/>
        </w:rPr>
        <w:t>所投产品制造商具有环境管理部门核发的合法有效的环评批复复印件（批复内容须体现含投标产品）</w:t>
      </w:r>
      <w:bookmarkEnd w:id="489"/>
    </w:p>
    <w:p w14:paraId="7D99262E">
      <w:pPr>
        <w:rPr>
          <w:color w:val="auto"/>
          <w:highlight w:val="none"/>
        </w:rPr>
      </w:pPr>
    </w:p>
    <w:p w14:paraId="750C8144">
      <w:pPr>
        <w:pStyle w:val="2"/>
        <w:pageBreakBefore/>
        <w:spacing w:line="360" w:lineRule="auto"/>
        <w:rPr>
          <w:rFonts w:hAnsi="宋体"/>
          <w:b/>
          <w:color w:val="auto"/>
          <w:sz w:val="30"/>
          <w:szCs w:val="30"/>
          <w:highlight w:val="none"/>
          <w:lang w:val="zh-CN"/>
        </w:rPr>
      </w:pPr>
      <w:bookmarkStart w:id="490" w:name="_Toc174612506"/>
      <w:r>
        <w:rPr>
          <w:rFonts w:hint="eastAsia" w:hAnsi="宋体"/>
          <w:b/>
          <w:bCs/>
          <w:color w:val="auto"/>
          <w:kern w:val="2"/>
          <w:sz w:val="32"/>
          <w:szCs w:val="32"/>
          <w:highlight w:val="none"/>
          <w:lang w:val="en-US" w:eastAsia="zh-CN"/>
        </w:rPr>
        <w:t>5</w:t>
      </w:r>
      <w:r>
        <w:rPr>
          <w:rFonts w:hAnsi="宋体"/>
          <w:b/>
          <w:bCs/>
          <w:color w:val="auto"/>
          <w:kern w:val="2"/>
          <w:sz w:val="32"/>
          <w:szCs w:val="32"/>
          <w:highlight w:val="none"/>
        </w:rPr>
        <w:t xml:space="preserve">.6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w:t>
      </w:r>
      <w:r>
        <w:rPr>
          <w:rFonts w:hAnsi="宋体"/>
          <w:b/>
          <w:bCs/>
          <w:color w:val="auto"/>
          <w:sz w:val="32"/>
          <w:szCs w:val="32"/>
          <w:highlight w:val="none"/>
        </w:rPr>
        <w:t>2021</w:t>
      </w:r>
      <w:r>
        <w:rPr>
          <w:rFonts w:hint="eastAsia" w:hAnsi="宋体"/>
          <w:b/>
          <w:bCs/>
          <w:color w:val="auto"/>
          <w:sz w:val="32"/>
          <w:szCs w:val="32"/>
          <w:highlight w:val="none"/>
        </w:rPr>
        <w:t>年</w:t>
      </w:r>
      <w:r>
        <w:rPr>
          <w:rFonts w:hAnsi="宋体"/>
          <w:b/>
          <w:bCs/>
          <w:color w:val="auto"/>
          <w:sz w:val="32"/>
          <w:szCs w:val="32"/>
          <w:highlight w:val="none"/>
        </w:rPr>
        <w:t>1</w:t>
      </w:r>
      <w:r>
        <w:rPr>
          <w:rFonts w:hint="eastAsia" w:hAnsi="宋体"/>
          <w:b/>
          <w:bCs/>
          <w:color w:val="auto"/>
          <w:sz w:val="32"/>
          <w:szCs w:val="32"/>
          <w:highlight w:val="none"/>
        </w:rPr>
        <w:t>月</w:t>
      </w:r>
      <w:r>
        <w:rPr>
          <w:rFonts w:hAnsi="宋体"/>
          <w:b/>
          <w:bCs/>
          <w:color w:val="auto"/>
          <w:sz w:val="32"/>
          <w:szCs w:val="32"/>
          <w:highlight w:val="none"/>
        </w:rPr>
        <w:t>1</w:t>
      </w:r>
      <w:r>
        <w:rPr>
          <w:rFonts w:hint="eastAsia" w:hAnsi="宋体"/>
          <w:b/>
          <w:bCs/>
          <w:color w:val="auto"/>
          <w:sz w:val="32"/>
          <w:szCs w:val="32"/>
          <w:highlight w:val="none"/>
        </w:rPr>
        <w:t>日以来</w:t>
      </w:r>
      <w:r>
        <w:rPr>
          <w:rFonts w:hint="eastAsia" w:hAnsi="宋体" w:cs="宋体"/>
          <w:b/>
          <w:bCs/>
          <w:color w:val="auto"/>
          <w:sz w:val="32"/>
          <w:szCs w:val="32"/>
          <w:highlight w:val="none"/>
        </w:rPr>
        <w:t>投标品牌液体硫酸铝供货业绩</w:t>
      </w:r>
      <w:r>
        <w:rPr>
          <w:rFonts w:hint="eastAsia" w:hAnsi="宋体"/>
          <w:b/>
          <w:bCs/>
          <w:color w:val="auto"/>
          <w:sz w:val="32"/>
          <w:szCs w:val="32"/>
          <w:highlight w:val="none"/>
        </w:rPr>
        <w:t>（合同签订日期为</w:t>
      </w:r>
      <w:r>
        <w:rPr>
          <w:rFonts w:hAnsi="宋体"/>
          <w:b/>
          <w:bCs/>
          <w:color w:val="auto"/>
          <w:sz w:val="32"/>
          <w:szCs w:val="32"/>
          <w:highlight w:val="none"/>
        </w:rPr>
        <w:t>2021</w:t>
      </w:r>
      <w:r>
        <w:rPr>
          <w:rFonts w:hint="eastAsia" w:hAnsi="宋体"/>
          <w:b/>
          <w:bCs/>
          <w:color w:val="auto"/>
          <w:sz w:val="32"/>
          <w:szCs w:val="32"/>
          <w:highlight w:val="none"/>
        </w:rPr>
        <w:t>年</w:t>
      </w:r>
      <w:r>
        <w:rPr>
          <w:rFonts w:hAnsi="宋体"/>
          <w:b/>
          <w:bCs/>
          <w:color w:val="auto"/>
          <w:sz w:val="32"/>
          <w:szCs w:val="32"/>
          <w:highlight w:val="none"/>
        </w:rPr>
        <w:t>1</w:t>
      </w:r>
      <w:r>
        <w:rPr>
          <w:rFonts w:hint="eastAsia" w:hAnsi="宋体"/>
          <w:b/>
          <w:bCs/>
          <w:color w:val="auto"/>
          <w:sz w:val="32"/>
          <w:szCs w:val="32"/>
          <w:highlight w:val="none"/>
        </w:rPr>
        <w:t>月</w:t>
      </w:r>
      <w:r>
        <w:rPr>
          <w:rFonts w:hAnsi="宋体"/>
          <w:b/>
          <w:bCs/>
          <w:color w:val="auto"/>
          <w:sz w:val="32"/>
          <w:szCs w:val="32"/>
          <w:highlight w:val="none"/>
        </w:rPr>
        <w:t>1</w:t>
      </w:r>
      <w:r>
        <w:rPr>
          <w:rFonts w:hint="eastAsia" w:hAnsi="宋体"/>
          <w:b/>
          <w:bCs/>
          <w:color w:val="auto"/>
          <w:sz w:val="32"/>
          <w:szCs w:val="32"/>
          <w:highlight w:val="none"/>
        </w:rPr>
        <w:t>日或以后）</w:t>
      </w:r>
      <w:bookmarkEnd w:id="482"/>
      <w:bookmarkEnd w:id="483"/>
      <w:bookmarkEnd w:id="490"/>
    </w:p>
    <w:p w14:paraId="05B7E7F2">
      <w:pPr>
        <w:spacing w:line="360" w:lineRule="auto"/>
        <w:rPr>
          <w:rFonts w:hAnsi="宋体"/>
          <w:color w:val="auto"/>
          <w:szCs w:val="21"/>
          <w:highlight w:val="none"/>
          <w:lang w:val="zh-CN"/>
        </w:rPr>
      </w:pPr>
    </w:p>
    <w:tbl>
      <w:tblPr>
        <w:tblStyle w:val="43"/>
        <w:tblW w:w="92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996"/>
        <w:gridCol w:w="1069"/>
        <w:gridCol w:w="1039"/>
        <w:gridCol w:w="1689"/>
        <w:gridCol w:w="977"/>
        <w:gridCol w:w="1385"/>
        <w:gridCol w:w="1263"/>
      </w:tblGrid>
      <w:tr w14:paraId="2BD40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97EBF8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96" w:type="dxa"/>
            <w:tcBorders>
              <w:top w:val="single" w:color="auto" w:sz="4" w:space="0"/>
              <w:left w:val="single" w:color="auto" w:sz="4" w:space="0"/>
              <w:bottom w:val="single" w:color="auto" w:sz="4" w:space="0"/>
              <w:right w:val="single" w:color="auto" w:sz="4" w:space="0"/>
            </w:tcBorders>
            <w:vAlign w:val="center"/>
          </w:tcPr>
          <w:p w14:paraId="7F221A1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46FA6C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9" w:type="dxa"/>
            <w:tcBorders>
              <w:top w:val="single" w:color="auto" w:sz="4" w:space="0"/>
              <w:left w:val="single" w:color="auto" w:sz="4" w:space="0"/>
              <w:bottom w:val="single" w:color="auto" w:sz="4" w:space="0"/>
              <w:right w:val="single" w:color="auto" w:sz="4" w:space="0"/>
            </w:tcBorders>
            <w:vAlign w:val="center"/>
          </w:tcPr>
          <w:p w14:paraId="09D090F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9" w:type="dxa"/>
            <w:tcBorders>
              <w:top w:val="single" w:color="auto" w:sz="4" w:space="0"/>
              <w:left w:val="single" w:color="auto" w:sz="4" w:space="0"/>
              <w:bottom w:val="single" w:color="auto" w:sz="4" w:space="0"/>
              <w:right w:val="single" w:color="auto" w:sz="4" w:space="0"/>
            </w:tcBorders>
            <w:vAlign w:val="center"/>
          </w:tcPr>
          <w:p w14:paraId="603A830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689" w:type="dxa"/>
            <w:tcBorders>
              <w:top w:val="single" w:color="auto" w:sz="4" w:space="0"/>
              <w:left w:val="single" w:color="auto" w:sz="4" w:space="0"/>
              <w:bottom w:val="single" w:color="auto" w:sz="4" w:space="0"/>
              <w:right w:val="single" w:color="auto" w:sz="4" w:space="0"/>
            </w:tcBorders>
            <w:vAlign w:val="center"/>
          </w:tcPr>
          <w:p w14:paraId="6B82165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38D908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977" w:type="dxa"/>
            <w:tcBorders>
              <w:top w:val="single" w:color="auto" w:sz="4" w:space="0"/>
              <w:left w:val="single" w:color="auto" w:sz="4" w:space="0"/>
              <w:bottom w:val="single" w:color="auto" w:sz="4" w:space="0"/>
              <w:right w:val="single" w:color="auto" w:sz="4" w:space="0"/>
            </w:tcBorders>
            <w:vAlign w:val="center"/>
          </w:tcPr>
          <w:p w14:paraId="2A40B2B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844474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385" w:type="dxa"/>
            <w:tcBorders>
              <w:top w:val="single" w:color="auto" w:sz="4" w:space="0"/>
              <w:left w:val="single" w:color="auto" w:sz="4" w:space="0"/>
              <w:bottom w:val="single" w:color="auto" w:sz="4" w:space="0"/>
              <w:right w:val="single" w:color="auto" w:sz="4" w:space="0"/>
            </w:tcBorders>
            <w:vAlign w:val="center"/>
          </w:tcPr>
          <w:p w14:paraId="70D090E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1263" w:type="dxa"/>
            <w:tcBorders>
              <w:top w:val="single" w:color="auto" w:sz="4" w:space="0"/>
              <w:left w:val="single" w:color="auto" w:sz="4" w:space="0"/>
              <w:bottom w:val="single" w:color="auto" w:sz="4" w:space="0"/>
              <w:right w:val="single" w:color="auto" w:sz="4" w:space="0"/>
            </w:tcBorders>
            <w:vAlign w:val="center"/>
          </w:tcPr>
          <w:p w14:paraId="40B1645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C56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6E1B8E8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996" w:type="dxa"/>
            <w:tcBorders>
              <w:top w:val="single" w:color="auto" w:sz="4" w:space="0"/>
              <w:left w:val="single" w:color="auto" w:sz="4" w:space="0"/>
              <w:bottom w:val="single" w:color="auto" w:sz="4" w:space="0"/>
              <w:right w:val="single" w:color="auto" w:sz="4" w:space="0"/>
            </w:tcBorders>
            <w:vAlign w:val="center"/>
          </w:tcPr>
          <w:p w14:paraId="72D063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51413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6E8C7F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5FCA11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7" w:type="dxa"/>
            <w:tcBorders>
              <w:top w:val="single" w:color="auto" w:sz="4" w:space="0"/>
              <w:left w:val="single" w:color="auto" w:sz="4" w:space="0"/>
              <w:bottom w:val="single" w:color="auto" w:sz="4" w:space="0"/>
              <w:right w:val="single" w:color="auto" w:sz="4" w:space="0"/>
            </w:tcBorders>
            <w:vAlign w:val="center"/>
          </w:tcPr>
          <w:p w14:paraId="77BCD1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057E51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575369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A3D6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9EADA6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996" w:type="dxa"/>
            <w:tcBorders>
              <w:top w:val="single" w:color="auto" w:sz="4" w:space="0"/>
              <w:left w:val="single" w:color="auto" w:sz="4" w:space="0"/>
              <w:bottom w:val="single" w:color="auto" w:sz="4" w:space="0"/>
              <w:right w:val="single" w:color="auto" w:sz="4" w:space="0"/>
            </w:tcBorders>
            <w:vAlign w:val="center"/>
          </w:tcPr>
          <w:p w14:paraId="7D1E3A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3DF8C2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4F90F1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4DAC38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7" w:type="dxa"/>
            <w:tcBorders>
              <w:top w:val="single" w:color="auto" w:sz="4" w:space="0"/>
              <w:left w:val="single" w:color="auto" w:sz="4" w:space="0"/>
              <w:bottom w:val="single" w:color="auto" w:sz="4" w:space="0"/>
              <w:right w:val="single" w:color="auto" w:sz="4" w:space="0"/>
            </w:tcBorders>
            <w:vAlign w:val="center"/>
          </w:tcPr>
          <w:p w14:paraId="656E1E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0DB603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2C2B64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87BA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876CB0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996" w:type="dxa"/>
            <w:tcBorders>
              <w:top w:val="single" w:color="auto" w:sz="4" w:space="0"/>
              <w:left w:val="single" w:color="auto" w:sz="4" w:space="0"/>
              <w:bottom w:val="single" w:color="auto" w:sz="4" w:space="0"/>
              <w:right w:val="single" w:color="auto" w:sz="4" w:space="0"/>
            </w:tcBorders>
            <w:vAlign w:val="center"/>
          </w:tcPr>
          <w:p w14:paraId="2FD8B0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ADEA8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6AADD9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559078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7" w:type="dxa"/>
            <w:tcBorders>
              <w:top w:val="single" w:color="auto" w:sz="4" w:space="0"/>
              <w:left w:val="single" w:color="auto" w:sz="4" w:space="0"/>
              <w:bottom w:val="single" w:color="auto" w:sz="4" w:space="0"/>
              <w:right w:val="single" w:color="auto" w:sz="4" w:space="0"/>
            </w:tcBorders>
            <w:vAlign w:val="center"/>
          </w:tcPr>
          <w:p w14:paraId="7C887F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5B438E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35A212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C9B4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F51993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996" w:type="dxa"/>
            <w:tcBorders>
              <w:top w:val="single" w:color="auto" w:sz="4" w:space="0"/>
              <w:left w:val="single" w:color="auto" w:sz="4" w:space="0"/>
              <w:bottom w:val="single" w:color="auto" w:sz="4" w:space="0"/>
              <w:right w:val="single" w:color="auto" w:sz="4" w:space="0"/>
            </w:tcBorders>
            <w:vAlign w:val="center"/>
          </w:tcPr>
          <w:p w14:paraId="61CC99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2C2D92B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248451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vAlign w:val="center"/>
          </w:tcPr>
          <w:p w14:paraId="552EFD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7" w:type="dxa"/>
            <w:tcBorders>
              <w:top w:val="single" w:color="auto" w:sz="4" w:space="0"/>
              <w:left w:val="single" w:color="auto" w:sz="4" w:space="0"/>
              <w:bottom w:val="single" w:color="auto" w:sz="4" w:space="0"/>
              <w:right w:val="single" w:color="auto" w:sz="4" w:space="0"/>
            </w:tcBorders>
            <w:vAlign w:val="center"/>
          </w:tcPr>
          <w:p w14:paraId="16B05D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44E532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9BF764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7352062">
      <w:pPr>
        <w:spacing w:line="360" w:lineRule="auto"/>
        <w:ind w:left="424" w:hanging="424" w:hangingChars="201"/>
        <w:rPr>
          <w:rFonts w:ascii="宋体" w:hAnsi="宋体" w:eastAsia="宋体" w:cs="宋体"/>
          <w:b/>
          <w:color w:val="auto"/>
          <w:szCs w:val="21"/>
          <w:highlight w:val="none"/>
          <w:lang w:val="zh-CN"/>
        </w:rPr>
      </w:pPr>
    </w:p>
    <w:p w14:paraId="111B53A5">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ECD8B36">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p>
    <w:p w14:paraId="357B393F">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（2）若合同无法反映资格条件（卖方为投标人、合同签订日期为2021年1月1日或以后、合同标的必须包含投标品牌液体硫酸铝）</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，还需提供产品购买方出具的书面补充说明文件复印件作为辅助证明（补充说明文件复印件能显示购买方公章）。</w:t>
      </w:r>
    </w:p>
    <w:p w14:paraId="2D970F0F">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16023F97">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34D4B07">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91" w:name="_Toc8979"/>
      <w:bookmarkStart w:id="492" w:name="_Toc31879"/>
      <w:bookmarkStart w:id="493" w:name="_Toc174612507"/>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.7</w:t>
      </w:r>
      <w:r>
        <w:rPr>
          <w:rFonts w:hint="eastAsia" w:ascii="宋体" w:hAnsi="宋体" w:eastAsia="宋体" w:cs="宋体"/>
          <w:b/>
          <w:color w:val="auto"/>
          <w:kern w:val="0"/>
          <w:sz w:val="30"/>
          <w:szCs w:val="30"/>
          <w:highlight w:val="none"/>
        </w:rPr>
        <w:t xml:space="preserve"> 最近3年投标人牵涉的其他（失信和违法）处罚说明格式</w:t>
      </w:r>
      <w:bookmarkEnd w:id="484"/>
      <w:bookmarkEnd w:id="485"/>
      <w:bookmarkEnd w:id="486"/>
      <w:bookmarkEnd w:id="487"/>
      <w:bookmarkEnd w:id="488"/>
      <w:bookmarkEnd w:id="491"/>
      <w:bookmarkEnd w:id="492"/>
      <w:bookmarkEnd w:id="493"/>
    </w:p>
    <w:p w14:paraId="612C342C">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6E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A555E8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CFE1A6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702505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227631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6B8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0013FE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259001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B356C6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B394268">
            <w:pPr>
              <w:autoSpaceDE w:val="0"/>
              <w:autoSpaceDN w:val="0"/>
              <w:adjustRightInd w:val="0"/>
              <w:spacing w:line="360" w:lineRule="auto"/>
              <w:jc w:val="center"/>
              <w:rPr>
                <w:rFonts w:ascii="宋体" w:hAnsi="宋体" w:eastAsia="宋体" w:cs="宋体"/>
                <w:color w:val="auto"/>
                <w:kern w:val="0"/>
                <w:szCs w:val="21"/>
                <w:highlight w:val="none"/>
              </w:rPr>
            </w:pPr>
          </w:p>
        </w:tc>
      </w:tr>
      <w:tr w14:paraId="7494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A41444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700CF0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960828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6C916C2">
            <w:pPr>
              <w:autoSpaceDE w:val="0"/>
              <w:autoSpaceDN w:val="0"/>
              <w:adjustRightInd w:val="0"/>
              <w:spacing w:line="360" w:lineRule="auto"/>
              <w:jc w:val="center"/>
              <w:rPr>
                <w:rFonts w:ascii="宋体" w:hAnsi="宋体" w:eastAsia="宋体" w:cs="宋体"/>
                <w:color w:val="auto"/>
                <w:kern w:val="0"/>
                <w:szCs w:val="21"/>
                <w:highlight w:val="none"/>
              </w:rPr>
            </w:pPr>
          </w:p>
        </w:tc>
      </w:tr>
      <w:tr w14:paraId="33FC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F1EB94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675B77F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1F48C6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0BAD229">
            <w:pPr>
              <w:autoSpaceDE w:val="0"/>
              <w:autoSpaceDN w:val="0"/>
              <w:adjustRightInd w:val="0"/>
              <w:spacing w:line="360" w:lineRule="auto"/>
              <w:jc w:val="center"/>
              <w:rPr>
                <w:rFonts w:ascii="宋体" w:hAnsi="宋体" w:eastAsia="宋体" w:cs="宋体"/>
                <w:color w:val="auto"/>
                <w:kern w:val="0"/>
                <w:szCs w:val="21"/>
                <w:highlight w:val="none"/>
              </w:rPr>
            </w:pPr>
          </w:p>
        </w:tc>
      </w:tr>
    </w:tbl>
    <w:p w14:paraId="6D4FEFC7">
      <w:pPr>
        <w:autoSpaceDE w:val="0"/>
        <w:autoSpaceDN w:val="0"/>
        <w:adjustRightInd w:val="0"/>
        <w:spacing w:line="360" w:lineRule="auto"/>
        <w:jc w:val="left"/>
        <w:rPr>
          <w:rFonts w:ascii="宋体" w:hAnsi="宋体" w:eastAsia="宋体" w:cs="宋体"/>
          <w:color w:val="auto"/>
          <w:kern w:val="0"/>
          <w:szCs w:val="21"/>
          <w:highlight w:val="none"/>
        </w:rPr>
      </w:pPr>
    </w:p>
    <w:p w14:paraId="267C32E0">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510F1DC">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9DF8976">
      <w:pPr>
        <w:autoSpaceDE w:val="0"/>
        <w:autoSpaceDN w:val="0"/>
        <w:adjustRightInd w:val="0"/>
        <w:spacing w:line="360" w:lineRule="auto"/>
        <w:jc w:val="center"/>
        <w:rPr>
          <w:rFonts w:ascii="宋体" w:hAnsi="宋体" w:eastAsia="宋体" w:cs="宋体"/>
          <w:color w:val="auto"/>
          <w:kern w:val="0"/>
          <w:sz w:val="24"/>
          <w:szCs w:val="24"/>
          <w:highlight w:val="none"/>
        </w:rPr>
      </w:pPr>
    </w:p>
    <w:p w14:paraId="0DF7A32F">
      <w:pPr>
        <w:spacing w:line="360" w:lineRule="auto"/>
        <w:ind w:firstLine="494" w:firstLineChars="206"/>
        <w:rPr>
          <w:rFonts w:ascii="宋体" w:hAnsi="宋体" w:eastAsia="宋体" w:cs="宋体"/>
          <w:color w:val="auto"/>
          <w:kern w:val="0"/>
          <w:sz w:val="24"/>
          <w:szCs w:val="24"/>
          <w:highlight w:val="none"/>
        </w:rPr>
      </w:pPr>
    </w:p>
    <w:p w14:paraId="6BE03D51">
      <w:pPr>
        <w:spacing w:line="360" w:lineRule="auto"/>
        <w:ind w:firstLine="494" w:firstLineChars="206"/>
        <w:rPr>
          <w:rFonts w:ascii="宋体" w:hAnsi="宋体" w:eastAsia="宋体" w:cs="宋体"/>
          <w:color w:val="auto"/>
          <w:kern w:val="0"/>
          <w:sz w:val="24"/>
          <w:szCs w:val="24"/>
          <w:highlight w:val="none"/>
        </w:rPr>
      </w:pPr>
    </w:p>
    <w:p w14:paraId="17645606">
      <w:pPr>
        <w:spacing w:line="360" w:lineRule="auto"/>
        <w:ind w:firstLine="494" w:firstLineChars="206"/>
        <w:rPr>
          <w:rFonts w:ascii="宋体" w:hAnsi="宋体" w:eastAsia="宋体" w:cs="宋体"/>
          <w:color w:val="auto"/>
          <w:kern w:val="0"/>
          <w:sz w:val="24"/>
          <w:szCs w:val="24"/>
          <w:highlight w:val="none"/>
        </w:rPr>
      </w:pPr>
    </w:p>
    <w:p w14:paraId="3EDCB2BE">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FFD81A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1AE598B">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4" w:name="_Toc102860423"/>
      <w:bookmarkStart w:id="495" w:name="_Toc2031_WPSOffice_Level2"/>
      <w:bookmarkStart w:id="496" w:name="_Toc102860079"/>
      <w:bookmarkStart w:id="497" w:name="_Toc1977731"/>
      <w:bookmarkStart w:id="498" w:name="_Toc94107215"/>
      <w:bookmarkStart w:id="499" w:name="_Toc13237"/>
      <w:bookmarkStart w:id="500" w:name="_Toc486167714"/>
      <w:bookmarkStart w:id="501" w:name="_Toc142508374"/>
      <w:bookmarkStart w:id="502" w:name="_Toc104991881"/>
      <w:bookmarkStart w:id="503" w:name="_Toc140596934"/>
      <w:bookmarkStart w:id="504" w:name="_Toc533708126"/>
    </w:p>
    <w:p w14:paraId="183A375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5" w:name="_Toc174612508"/>
      <w:bookmarkStart w:id="506"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4"/>
      <w:bookmarkEnd w:id="495"/>
      <w:bookmarkEnd w:id="496"/>
      <w:bookmarkEnd w:id="497"/>
      <w:bookmarkEnd w:id="498"/>
      <w:bookmarkEnd w:id="499"/>
      <w:bookmarkEnd w:id="500"/>
      <w:bookmarkEnd w:id="501"/>
      <w:bookmarkEnd w:id="502"/>
      <w:bookmarkEnd w:id="503"/>
      <w:bookmarkEnd w:id="504"/>
      <w:bookmarkEnd w:id="505"/>
      <w:bookmarkEnd w:id="506"/>
    </w:p>
    <w:p w14:paraId="7C0CC386">
      <w:pPr>
        <w:autoSpaceDE w:val="0"/>
        <w:autoSpaceDN w:val="0"/>
        <w:adjustRightInd w:val="0"/>
        <w:spacing w:line="360" w:lineRule="auto"/>
        <w:jc w:val="center"/>
        <w:rPr>
          <w:rFonts w:ascii="宋体" w:hAnsi="宋体" w:eastAsia="宋体" w:cs="宋体"/>
          <w:b/>
          <w:bCs/>
          <w:color w:val="auto"/>
          <w:sz w:val="30"/>
          <w:szCs w:val="30"/>
          <w:highlight w:val="none"/>
        </w:rPr>
      </w:pPr>
      <w:bookmarkStart w:id="507" w:name="_Toc2773_WPSOffice_Level3"/>
      <w:r>
        <w:rPr>
          <w:rFonts w:hint="eastAsia" w:ascii="宋体" w:hAnsi="宋体" w:eastAsia="宋体" w:cs="宋体"/>
          <w:b/>
          <w:bCs/>
          <w:color w:val="auto"/>
          <w:sz w:val="30"/>
          <w:szCs w:val="30"/>
          <w:highlight w:val="none"/>
          <w:lang w:val="zh-CN"/>
        </w:rPr>
        <w:t>投标人基本情况一览表</w:t>
      </w:r>
      <w:bookmarkEnd w:id="507"/>
    </w:p>
    <w:p w14:paraId="48144B9E">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4CAF3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D70C0A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1117F8B">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F20438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D23A6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69C03C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42900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7C3F90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130944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245C9D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3B1E62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65C5DD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80CAA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BFDB65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E4F470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5B4335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74EAE4A">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560935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CCBC6B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7DA839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87B6C9F">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4DC215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F981EF8">
      <w:pPr>
        <w:autoSpaceDE w:val="0"/>
        <w:autoSpaceDN w:val="0"/>
        <w:adjustRightInd w:val="0"/>
        <w:spacing w:line="360" w:lineRule="auto"/>
        <w:ind w:firstLine="420" w:firstLineChars="200"/>
        <w:rPr>
          <w:rFonts w:ascii="宋体" w:hAnsi="宋体" w:eastAsia="宋体" w:cs="宋体"/>
          <w:color w:val="auto"/>
          <w:szCs w:val="24"/>
          <w:highlight w:val="none"/>
        </w:rPr>
      </w:pPr>
    </w:p>
    <w:p w14:paraId="6062B5C1">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11823FC">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5E9E90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8" w:name="_Toc140596935"/>
      <w:bookmarkStart w:id="509" w:name="_Toc174612509"/>
      <w:bookmarkStart w:id="510" w:name="_Toc102860424"/>
      <w:bookmarkStart w:id="511" w:name="_Toc102860080"/>
      <w:bookmarkStart w:id="512" w:name="_Toc94107216"/>
      <w:bookmarkStart w:id="513" w:name="_Toc104991882"/>
      <w:bookmarkStart w:id="514" w:name="_Toc142508375"/>
      <w:bookmarkStart w:id="515" w:name="_Toc3711"/>
      <w:bookmarkStart w:id="516" w:name="_Toc4495"/>
      <w:bookmarkStart w:id="517" w:name="_Toc1977733"/>
      <w:bookmarkStart w:id="518" w:name="_Toc486167715"/>
      <w:bookmarkStart w:id="519" w:name="_Toc533708128"/>
      <w:bookmarkStart w:id="520"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8"/>
      <w:bookmarkEnd w:id="509"/>
      <w:bookmarkEnd w:id="510"/>
      <w:bookmarkEnd w:id="511"/>
      <w:bookmarkEnd w:id="512"/>
      <w:bookmarkEnd w:id="513"/>
      <w:bookmarkEnd w:id="514"/>
      <w:bookmarkEnd w:id="515"/>
      <w:bookmarkEnd w:id="516"/>
    </w:p>
    <w:p w14:paraId="673E15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F3816F3">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3"/>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427F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9495AB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9500F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4181E5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B1A005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ED5EB4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13D8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FD8B95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ascii="宋体" w:hAnsi="宋体" w:eastAsia="宋体" w:cs="宋体"/>
                <w:color w:val="auto"/>
                <w:kern w:val="0"/>
                <w:szCs w:val="21"/>
                <w:highlight w:val="none"/>
              </w:rPr>
              <w:t>1</w:t>
            </w:r>
          </w:p>
        </w:tc>
        <w:tc>
          <w:tcPr>
            <w:tcW w:w="1944" w:type="dxa"/>
            <w:vAlign w:val="center"/>
          </w:tcPr>
          <w:p w14:paraId="5D87632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8E0B73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774CA8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9AC3CA6">
            <w:pPr>
              <w:autoSpaceDE w:val="0"/>
              <w:autoSpaceDN w:val="0"/>
              <w:adjustRightInd w:val="0"/>
              <w:spacing w:line="360" w:lineRule="auto"/>
              <w:jc w:val="center"/>
              <w:rPr>
                <w:rFonts w:ascii="宋体" w:hAnsi="宋体" w:eastAsia="宋体" w:cs="宋体"/>
                <w:color w:val="auto"/>
                <w:kern w:val="0"/>
                <w:szCs w:val="21"/>
                <w:highlight w:val="none"/>
              </w:rPr>
            </w:pPr>
          </w:p>
        </w:tc>
      </w:tr>
      <w:tr w14:paraId="249DB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A84F89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ascii="宋体" w:hAnsi="宋体" w:eastAsia="宋体" w:cs="宋体"/>
                <w:color w:val="auto"/>
                <w:kern w:val="0"/>
                <w:szCs w:val="21"/>
                <w:highlight w:val="none"/>
              </w:rPr>
              <w:t>2</w:t>
            </w:r>
          </w:p>
        </w:tc>
        <w:tc>
          <w:tcPr>
            <w:tcW w:w="1944" w:type="dxa"/>
            <w:vAlign w:val="center"/>
          </w:tcPr>
          <w:p w14:paraId="1CB989D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FF64EB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11B53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69B4693">
            <w:pPr>
              <w:autoSpaceDE w:val="0"/>
              <w:autoSpaceDN w:val="0"/>
              <w:adjustRightInd w:val="0"/>
              <w:spacing w:line="360" w:lineRule="auto"/>
              <w:jc w:val="center"/>
              <w:rPr>
                <w:rFonts w:ascii="宋体" w:hAnsi="宋体" w:eastAsia="宋体" w:cs="宋体"/>
                <w:color w:val="auto"/>
                <w:kern w:val="0"/>
                <w:szCs w:val="21"/>
                <w:highlight w:val="none"/>
              </w:rPr>
            </w:pPr>
          </w:p>
        </w:tc>
      </w:tr>
      <w:tr w14:paraId="17579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21BE7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ascii="宋体" w:hAnsi="宋体" w:eastAsia="宋体" w:cs="宋体"/>
                <w:color w:val="auto"/>
                <w:kern w:val="0"/>
                <w:szCs w:val="21"/>
                <w:highlight w:val="none"/>
              </w:rPr>
              <w:t>3</w:t>
            </w:r>
          </w:p>
        </w:tc>
        <w:tc>
          <w:tcPr>
            <w:tcW w:w="1944" w:type="dxa"/>
            <w:vAlign w:val="center"/>
          </w:tcPr>
          <w:p w14:paraId="32342E5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0D7DED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DA8A98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4D00072">
            <w:pPr>
              <w:autoSpaceDE w:val="0"/>
              <w:autoSpaceDN w:val="0"/>
              <w:adjustRightInd w:val="0"/>
              <w:spacing w:line="360" w:lineRule="auto"/>
              <w:jc w:val="center"/>
              <w:rPr>
                <w:rFonts w:ascii="宋体" w:hAnsi="宋体" w:eastAsia="宋体" w:cs="宋体"/>
                <w:color w:val="auto"/>
                <w:kern w:val="0"/>
                <w:szCs w:val="21"/>
                <w:highlight w:val="none"/>
              </w:rPr>
            </w:pPr>
          </w:p>
        </w:tc>
      </w:tr>
      <w:tr w14:paraId="7F3A7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9DA257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841FC7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3504F2E">
            <w:pPr>
              <w:autoSpaceDE w:val="0"/>
              <w:autoSpaceDN w:val="0"/>
              <w:adjustRightInd w:val="0"/>
              <w:spacing w:line="360" w:lineRule="auto"/>
              <w:jc w:val="center"/>
              <w:rPr>
                <w:rFonts w:ascii="宋体" w:hAnsi="宋体" w:eastAsia="宋体" w:cs="宋体"/>
                <w:color w:val="auto"/>
                <w:kern w:val="0"/>
                <w:szCs w:val="21"/>
                <w:highlight w:val="none"/>
              </w:rPr>
            </w:pPr>
          </w:p>
        </w:tc>
      </w:tr>
    </w:tbl>
    <w:p w14:paraId="5201481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C7951D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E8E8EE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870FDE0">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4575F4E">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17"/>
    <w:bookmarkEnd w:id="518"/>
    <w:bookmarkEnd w:id="519"/>
    <w:bookmarkEnd w:id="520"/>
    <w:p w14:paraId="2ECE422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1" w:name="_Toc739_WPSOffice_Level2"/>
      <w:bookmarkStart w:id="522" w:name="_Toc1977736"/>
      <w:bookmarkStart w:id="523" w:name="_Toc104991883"/>
      <w:bookmarkStart w:id="524" w:name="_Toc142508376"/>
      <w:bookmarkStart w:id="525" w:name="_Toc533708130"/>
      <w:bookmarkStart w:id="526" w:name="_Toc486167716"/>
      <w:bookmarkStart w:id="527" w:name="_Toc140596936"/>
      <w:bookmarkStart w:id="528" w:name="_Toc20034"/>
      <w:bookmarkStart w:id="529" w:name="_Toc102860425"/>
      <w:bookmarkStart w:id="530" w:name="_Toc94107217"/>
      <w:bookmarkStart w:id="531" w:name="_Toc174612510"/>
      <w:bookmarkStart w:id="532" w:name="_Toc15551"/>
      <w:bookmarkStart w:id="533"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59BAA3BC">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34" w:name="_Toc26412_WPSOffice_Level3"/>
      <w:r>
        <w:rPr>
          <w:rFonts w:hint="eastAsia" w:ascii="宋体" w:hAnsi="宋体" w:eastAsia="宋体" w:cs="宋体"/>
          <w:b/>
          <w:bCs/>
          <w:color w:val="auto"/>
          <w:kern w:val="0"/>
          <w:sz w:val="28"/>
          <w:szCs w:val="30"/>
          <w:highlight w:val="none"/>
          <w:lang w:val="zh-CN"/>
        </w:rPr>
        <w:t>东莞市水务集团净水有限公司</w:t>
      </w:r>
      <w:r>
        <w:rPr>
          <w:rFonts w:ascii="宋体" w:hAnsi="宋体" w:eastAsia="宋体" w:cs="宋体"/>
          <w:b/>
          <w:bCs/>
          <w:color w:val="auto"/>
          <w:kern w:val="0"/>
          <w:sz w:val="28"/>
          <w:szCs w:val="30"/>
          <w:highlight w:val="none"/>
          <w:lang w:val="zh-CN"/>
        </w:rPr>
        <w:t>2025年生产药剂液体硫酸铝采购项目</w:t>
      </w:r>
      <w:r>
        <w:rPr>
          <w:rFonts w:hint="eastAsia" w:ascii="宋体" w:hAnsi="宋体" w:eastAsia="宋体" w:cs="宋体"/>
          <w:b/>
          <w:bCs/>
          <w:color w:val="auto"/>
          <w:kern w:val="0"/>
          <w:sz w:val="28"/>
          <w:szCs w:val="30"/>
          <w:highlight w:val="none"/>
          <w:lang w:val="zh-CN"/>
        </w:rPr>
        <w:t>合同条款偏离表</w:t>
      </w:r>
      <w:bookmarkEnd w:id="534"/>
    </w:p>
    <w:tbl>
      <w:tblPr>
        <w:tblStyle w:val="43"/>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A97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3ECE7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76C194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9630E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715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FAE5C50">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1E064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DB838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B61284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8D3DB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627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8480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00262E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4CEB686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808EC9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6422C5">
            <w:pPr>
              <w:autoSpaceDE w:val="0"/>
              <w:autoSpaceDN w:val="0"/>
              <w:adjustRightInd w:val="0"/>
              <w:spacing w:line="400" w:lineRule="exact"/>
              <w:jc w:val="center"/>
              <w:rPr>
                <w:rFonts w:ascii="宋体" w:hAnsi="宋体" w:eastAsia="宋体" w:cs="宋体"/>
                <w:color w:val="auto"/>
                <w:kern w:val="0"/>
                <w:szCs w:val="21"/>
                <w:highlight w:val="none"/>
              </w:rPr>
            </w:pPr>
          </w:p>
        </w:tc>
      </w:tr>
      <w:tr w14:paraId="1C52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8BCD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5FBEC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3040760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0D3505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C98344">
            <w:pPr>
              <w:autoSpaceDE w:val="0"/>
              <w:autoSpaceDN w:val="0"/>
              <w:adjustRightInd w:val="0"/>
              <w:spacing w:line="400" w:lineRule="exact"/>
              <w:jc w:val="center"/>
              <w:rPr>
                <w:rFonts w:ascii="宋体" w:hAnsi="宋体" w:eastAsia="宋体" w:cs="宋体"/>
                <w:color w:val="auto"/>
                <w:kern w:val="0"/>
                <w:szCs w:val="21"/>
                <w:highlight w:val="none"/>
              </w:rPr>
            </w:pPr>
          </w:p>
        </w:tc>
      </w:tr>
      <w:tr w14:paraId="7E51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B00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5E1C90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5C2FC30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393954B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F4B72CE">
            <w:pPr>
              <w:autoSpaceDE w:val="0"/>
              <w:autoSpaceDN w:val="0"/>
              <w:adjustRightInd w:val="0"/>
              <w:spacing w:line="400" w:lineRule="exact"/>
              <w:jc w:val="center"/>
              <w:rPr>
                <w:rFonts w:ascii="宋体" w:hAnsi="宋体" w:eastAsia="宋体" w:cs="宋体"/>
                <w:color w:val="auto"/>
                <w:kern w:val="0"/>
                <w:szCs w:val="21"/>
                <w:highlight w:val="none"/>
              </w:rPr>
            </w:pPr>
          </w:p>
        </w:tc>
      </w:tr>
      <w:tr w14:paraId="00AA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0D8A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94033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7845ED4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14C5E7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E9FAC3">
            <w:pPr>
              <w:autoSpaceDE w:val="0"/>
              <w:autoSpaceDN w:val="0"/>
              <w:adjustRightInd w:val="0"/>
              <w:spacing w:line="400" w:lineRule="exact"/>
              <w:jc w:val="center"/>
              <w:rPr>
                <w:rFonts w:ascii="宋体" w:hAnsi="宋体" w:eastAsia="宋体" w:cs="宋体"/>
                <w:color w:val="auto"/>
                <w:kern w:val="0"/>
                <w:szCs w:val="21"/>
                <w:highlight w:val="none"/>
              </w:rPr>
            </w:pPr>
          </w:p>
        </w:tc>
      </w:tr>
      <w:tr w14:paraId="09D4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0F71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969F9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0C9A869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货物的交货要求</w:t>
            </w:r>
          </w:p>
        </w:tc>
        <w:tc>
          <w:tcPr>
            <w:tcW w:w="1346" w:type="dxa"/>
            <w:vAlign w:val="center"/>
          </w:tcPr>
          <w:p w14:paraId="76DD479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6EB835">
            <w:pPr>
              <w:autoSpaceDE w:val="0"/>
              <w:autoSpaceDN w:val="0"/>
              <w:adjustRightInd w:val="0"/>
              <w:spacing w:line="400" w:lineRule="exact"/>
              <w:jc w:val="center"/>
              <w:rPr>
                <w:rFonts w:ascii="宋体" w:hAnsi="宋体" w:eastAsia="宋体" w:cs="宋体"/>
                <w:color w:val="auto"/>
                <w:kern w:val="0"/>
                <w:szCs w:val="21"/>
                <w:highlight w:val="none"/>
              </w:rPr>
            </w:pPr>
          </w:p>
        </w:tc>
      </w:tr>
      <w:tr w14:paraId="32F1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9C11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C56D8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7E388A3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1EB12C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E4559D">
            <w:pPr>
              <w:autoSpaceDE w:val="0"/>
              <w:autoSpaceDN w:val="0"/>
              <w:adjustRightInd w:val="0"/>
              <w:spacing w:line="400" w:lineRule="exact"/>
              <w:jc w:val="center"/>
              <w:rPr>
                <w:rFonts w:ascii="宋体" w:hAnsi="宋体" w:eastAsia="宋体" w:cs="宋体"/>
                <w:color w:val="auto"/>
                <w:kern w:val="0"/>
                <w:szCs w:val="21"/>
                <w:highlight w:val="none"/>
              </w:rPr>
            </w:pPr>
          </w:p>
        </w:tc>
      </w:tr>
      <w:tr w14:paraId="51CB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5441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1F375D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72F3A45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46EAB6E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0675BD">
            <w:pPr>
              <w:autoSpaceDE w:val="0"/>
              <w:autoSpaceDN w:val="0"/>
              <w:adjustRightInd w:val="0"/>
              <w:spacing w:line="400" w:lineRule="exact"/>
              <w:jc w:val="center"/>
              <w:rPr>
                <w:rFonts w:ascii="宋体" w:hAnsi="宋体" w:eastAsia="宋体" w:cs="宋体"/>
                <w:color w:val="auto"/>
                <w:kern w:val="0"/>
                <w:szCs w:val="21"/>
                <w:highlight w:val="none"/>
              </w:rPr>
            </w:pPr>
          </w:p>
        </w:tc>
      </w:tr>
      <w:tr w14:paraId="6DE6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A281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C80911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4A860FA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资料要求</w:t>
            </w:r>
          </w:p>
        </w:tc>
        <w:tc>
          <w:tcPr>
            <w:tcW w:w="1346" w:type="dxa"/>
            <w:vAlign w:val="center"/>
          </w:tcPr>
          <w:p w14:paraId="34F0EFD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058482">
            <w:pPr>
              <w:autoSpaceDE w:val="0"/>
              <w:autoSpaceDN w:val="0"/>
              <w:adjustRightInd w:val="0"/>
              <w:spacing w:line="400" w:lineRule="exact"/>
              <w:jc w:val="center"/>
              <w:rPr>
                <w:rFonts w:ascii="宋体" w:hAnsi="宋体" w:eastAsia="宋体" w:cs="宋体"/>
                <w:color w:val="auto"/>
                <w:kern w:val="0"/>
                <w:szCs w:val="21"/>
                <w:highlight w:val="none"/>
              </w:rPr>
            </w:pPr>
          </w:p>
        </w:tc>
      </w:tr>
      <w:tr w14:paraId="6F1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9D2A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33302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0724126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4801B0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4E4A70D">
            <w:pPr>
              <w:autoSpaceDE w:val="0"/>
              <w:autoSpaceDN w:val="0"/>
              <w:adjustRightInd w:val="0"/>
              <w:spacing w:line="400" w:lineRule="exact"/>
              <w:jc w:val="center"/>
              <w:rPr>
                <w:rFonts w:ascii="宋体" w:hAnsi="宋体" w:eastAsia="宋体" w:cs="宋体"/>
                <w:color w:val="auto"/>
                <w:kern w:val="0"/>
                <w:szCs w:val="21"/>
                <w:highlight w:val="none"/>
              </w:rPr>
            </w:pPr>
          </w:p>
        </w:tc>
      </w:tr>
      <w:tr w14:paraId="1C0B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7DA5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AD4FB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6BCC126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6910F05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D54974">
            <w:pPr>
              <w:autoSpaceDE w:val="0"/>
              <w:autoSpaceDN w:val="0"/>
              <w:adjustRightInd w:val="0"/>
              <w:spacing w:line="400" w:lineRule="exact"/>
              <w:jc w:val="center"/>
              <w:rPr>
                <w:rFonts w:ascii="宋体" w:hAnsi="宋体" w:eastAsia="宋体" w:cs="宋体"/>
                <w:color w:val="auto"/>
                <w:kern w:val="0"/>
                <w:szCs w:val="21"/>
                <w:highlight w:val="none"/>
              </w:rPr>
            </w:pPr>
          </w:p>
        </w:tc>
      </w:tr>
      <w:tr w14:paraId="2741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0A90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4C0DA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6286C2D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7DF0B3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C30925">
            <w:pPr>
              <w:autoSpaceDE w:val="0"/>
              <w:autoSpaceDN w:val="0"/>
              <w:adjustRightInd w:val="0"/>
              <w:spacing w:line="400" w:lineRule="exact"/>
              <w:jc w:val="center"/>
              <w:rPr>
                <w:rFonts w:ascii="宋体" w:hAnsi="宋体" w:eastAsia="宋体" w:cs="宋体"/>
                <w:color w:val="auto"/>
                <w:kern w:val="0"/>
                <w:szCs w:val="21"/>
                <w:highlight w:val="none"/>
              </w:rPr>
            </w:pPr>
          </w:p>
        </w:tc>
      </w:tr>
      <w:tr w14:paraId="6FA0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499A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B49373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74A6DFA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594C0FA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90B291">
            <w:pPr>
              <w:autoSpaceDE w:val="0"/>
              <w:autoSpaceDN w:val="0"/>
              <w:adjustRightInd w:val="0"/>
              <w:spacing w:line="400" w:lineRule="exact"/>
              <w:jc w:val="center"/>
              <w:rPr>
                <w:rFonts w:ascii="宋体" w:hAnsi="宋体" w:eastAsia="宋体" w:cs="宋体"/>
                <w:color w:val="auto"/>
                <w:kern w:val="0"/>
                <w:szCs w:val="21"/>
                <w:highlight w:val="none"/>
              </w:rPr>
            </w:pPr>
          </w:p>
        </w:tc>
      </w:tr>
      <w:tr w14:paraId="16E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DE35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83F1BE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4ADF4B2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2708CCE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85D29C">
            <w:pPr>
              <w:autoSpaceDE w:val="0"/>
              <w:autoSpaceDN w:val="0"/>
              <w:adjustRightInd w:val="0"/>
              <w:spacing w:line="400" w:lineRule="exact"/>
              <w:jc w:val="center"/>
              <w:rPr>
                <w:rFonts w:ascii="宋体" w:hAnsi="宋体" w:eastAsia="宋体" w:cs="宋体"/>
                <w:color w:val="auto"/>
                <w:kern w:val="0"/>
                <w:szCs w:val="21"/>
                <w:highlight w:val="none"/>
              </w:rPr>
            </w:pPr>
          </w:p>
        </w:tc>
      </w:tr>
      <w:tr w14:paraId="5C5E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90C7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C8EC5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596EBB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72566A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B633A79">
            <w:pPr>
              <w:autoSpaceDE w:val="0"/>
              <w:autoSpaceDN w:val="0"/>
              <w:adjustRightInd w:val="0"/>
              <w:spacing w:line="400" w:lineRule="exact"/>
              <w:jc w:val="center"/>
              <w:rPr>
                <w:rFonts w:ascii="宋体" w:hAnsi="宋体" w:eastAsia="宋体" w:cs="宋体"/>
                <w:color w:val="auto"/>
                <w:kern w:val="0"/>
                <w:szCs w:val="21"/>
                <w:highlight w:val="none"/>
              </w:rPr>
            </w:pPr>
          </w:p>
        </w:tc>
      </w:tr>
      <w:tr w14:paraId="25BF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9594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1F01C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7F1991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7FF2969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F45D31">
            <w:pPr>
              <w:autoSpaceDE w:val="0"/>
              <w:autoSpaceDN w:val="0"/>
              <w:adjustRightInd w:val="0"/>
              <w:spacing w:line="400" w:lineRule="exact"/>
              <w:jc w:val="center"/>
              <w:rPr>
                <w:rFonts w:ascii="宋体" w:hAnsi="宋体" w:eastAsia="宋体" w:cs="宋体"/>
                <w:color w:val="auto"/>
                <w:kern w:val="0"/>
                <w:szCs w:val="21"/>
                <w:highlight w:val="none"/>
              </w:rPr>
            </w:pPr>
          </w:p>
        </w:tc>
      </w:tr>
      <w:tr w14:paraId="5B7E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7E6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2D6D85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7132C5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715F3A8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1C0C57">
            <w:pPr>
              <w:autoSpaceDE w:val="0"/>
              <w:autoSpaceDN w:val="0"/>
              <w:adjustRightInd w:val="0"/>
              <w:spacing w:line="400" w:lineRule="exact"/>
              <w:jc w:val="center"/>
              <w:rPr>
                <w:rFonts w:ascii="宋体" w:hAnsi="宋体" w:eastAsia="宋体" w:cs="宋体"/>
                <w:color w:val="auto"/>
                <w:kern w:val="0"/>
                <w:szCs w:val="21"/>
                <w:highlight w:val="none"/>
              </w:rPr>
            </w:pPr>
          </w:p>
        </w:tc>
      </w:tr>
      <w:tr w14:paraId="2A10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6721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7</w:t>
            </w:r>
          </w:p>
        </w:tc>
        <w:tc>
          <w:tcPr>
            <w:tcW w:w="1425" w:type="dxa"/>
            <w:vAlign w:val="center"/>
          </w:tcPr>
          <w:p w14:paraId="49061D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5EF38F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7C7A507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941687">
            <w:pPr>
              <w:autoSpaceDE w:val="0"/>
              <w:autoSpaceDN w:val="0"/>
              <w:adjustRightInd w:val="0"/>
              <w:spacing w:line="400" w:lineRule="exact"/>
              <w:jc w:val="center"/>
              <w:rPr>
                <w:rFonts w:ascii="宋体" w:hAnsi="宋体" w:eastAsia="宋体" w:cs="宋体"/>
                <w:color w:val="auto"/>
                <w:kern w:val="0"/>
                <w:szCs w:val="21"/>
                <w:highlight w:val="none"/>
              </w:rPr>
            </w:pPr>
          </w:p>
        </w:tc>
      </w:tr>
      <w:tr w14:paraId="67E2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DA49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8</w:t>
            </w:r>
          </w:p>
        </w:tc>
        <w:tc>
          <w:tcPr>
            <w:tcW w:w="1425" w:type="dxa"/>
            <w:vAlign w:val="center"/>
          </w:tcPr>
          <w:p w14:paraId="625470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ascii="宋体" w:hAnsi="宋体" w:eastAsia="宋体" w:cs="宋体"/>
                <w:color w:val="auto"/>
                <w:kern w:val="0"/>
                <w:szCs w:val="21"/>
                <w:highlight w:val="none"/>
              </w:rPr>
              <w:t>2</w:t>
            </w:r>
          </w:p>
        </w:tc>
        <w:tc>
          <w:tcPr>
            <w:tcW w:w="3055" w:type="dxa"/>
            <w:vAlign w:val="center"/>
          </w:tcPr>
          <w:p w14:paraId="1D5719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14:paraId="2A78F2E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A9D4C0">
            <w:pPr>
              <w:autoSpaceDE w:val="0"/>
              <w:autoSpaceDN w:val="0"/>
              <w:adjustRightInd w:val="0"/>
              <w:spacing w:line="400" w:lineRule="exact"/>
              <w:jc w:val="center"/>
              <w:rPr>
                <w:rFonts w:ascii="宋体" w:hAnsi="宋体" w:eastAsia="宋体" w:cs="宋体"/>
                <w:color w:val="auto"/>
                <w:kern w:val="0"/>
                <w:szCs w:val="21"/>
                <w:highlight w:val="none"/>
              </w:rPr>
            </w:pPr>
          </w:p>
        </w:tc>
      </w:tr>
      <w:tr w14:paraId="5DF3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DBB10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9</w:t>
            </w:r>
          </w:p>
        </w:tc>
        <w:tc>
          <w:tcPr>
            <w:tcW w:w="1425" w:type="dxa"/>
            <w:vAlign w:val="center"/>
          </w:tcPr>
          <w:p w14:paraId="0D9C71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ascii="宋体" w:hAnsi="宋体" w:eastAsia="宋体" w:cs="宋体"/>
                <w:color w:val="auto"/>
                <w:kern w:val="0"/>
                <w:szCs w:val="21"/>
                <w:highlight w:val="none"/>
              </w:rPr>
              <w:t>3</w:t>
            </w:r>
          </w:p>
        </w:tc>
        <w:tc>
          <w:tcPr>
            <w:tcW w:w="3055" w:type="dxa"/>
            <w:vAlign w:val="center"/>
          </w:tcPr>
          <w:p w14:paraId="4DE93E0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BD8C29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2F9145">
            <w:pPr>
              <w:autoSpaceDE w:val="0"/>
              <w:autoSpaceDN w:val="0"/>
              <w:adjustRightInd w:val="0"/>
              <w:spacing w:line="400" w:lineRule="exact"/>
              <w:jc w:val="center"/>
              <w:rPr>
                <w:rFonts w:ascii="宋体" w:hAnsi="宋体" w:eastAsia="宋体" w:cs="宋体"/>
                <w:color w:val="auto"/>
                <w:kern w:val="0"/>
                <w:szCs w:val="21"/>
                <w:highlight w:val="none"/>
              </w:rPr>
            </w:pPr>
          </w:p>
        </w:tc>
      </w:tr>
      <w:tr w14:paraId="24B2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C9B8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ascii="宋体" w:hAnsi="宋体" w:eastAsia="宋体" w:cs="宋体"/>
                <w:color w:val="auto"/>
                <w:kern w:val="0"/>
                <w:szCs w:val="21"/>
                <w:highlight w:val="none"/>
              </w:rPr>
              <w:t>0</w:t>
            </w:r>
          </w:p>
        </w:tc>
        <w:tc>
          <w:tcPr>
            <w:tcW w:w="1425" w:type="dxa"/>
            <w:vAlign w:val="center"/>
          </w:tcPr>
          <w:p w14:paraId="564DD9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ascii="宋体" w:hAnsi="宋体" w:eastAsia="宋体" w:cs="宋体"/>
                <w:color w:val="auto"/>
                <w:kern w:val="0"/>
                <w:szCs w:val="21"/>
                <w:highlight w:val="none"/>
              </w:rPr>
              <w:t>4</w:t>
            </w:r>
          </w:p>
        </w:tc>
        <w:tc>
          <w:tcPr>
            <w:tcW w:w="3055" w:type="dxa"/>
            <w:vAlign w:val="center"/>
          </w:tcPr>
          <w:p w14:paraId="5F6EA2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7E011AD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A7B50D">
            <w:pPr>
              <w:autoSpaceDE w:val="0"/>
              <w:autoSpaceDN w:val="0"/>
              <w:adjustRightInd w:val="0"/>
              <w:spacing w:line="400" w:lineRule="exact"/>
              <w:jc w:val="center"/>
              <w:rPr>
                <w:rFonts w:ascii="宋体" w:hAnsi="宋体" w:eastAsia="宋体" w:cs="宋体"/>
                <w:color w:val="auto"/>
                <w:kern w:val="0"/>
                <w:szCs w:val="21"/>
                <w:highlight w:val="none"/>
              </w:rPr>
            </w:pPr>
          </w:p>
        </w:tc>
      </w:tr>
      <w:tr w14:paraId="636F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26351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1BF4B61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3055" w:type="dxa"/>
            <w:vAlign w:val="center"/>
          </w:tcPr>
          <w:p w14:paraId="2F10A61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补充协议</w:t>
            </w:r>
          </w:p>
        </w:tc>
        <w:tc>
          <w:tcPr>
            <w:tcW w:w="1346" w:type="dxa"/>
            <w:vAlign w:val="center"/>
          </w:tcPr>
          <w:p w14:paraId="30661D6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F43586">
            <w:pPr>
              <w:autoSpaceDE w:val="0"/>
              <w:autoSpaceDN w:val="0"/>
              <w:adjustRightInd w:val="0"/>
              <w:spacing w:line="400" w:lineRule="exact"/>
              <w:jc w:val="center"/>
              <w:rPr>
                <w:rFonts w:ascii="宋体" w:hAnsi="宋体" w:eastAsia="宋体" w:cs="宋体"/>
                <w:color w:val="auto"/>
                <w:kern w:val="0"/>
                <w:szCs w:val="21"/>
                <w:highlight w:val="none"/>
              </w:rPr>
            </w:pPr>
          </w:p>
        </w:tc>
      </w:tr>
      <w:tr w14:paraId="197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791D4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92C81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4EE141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1570BA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266F91">
            <w:pPr>
              <w:autoSpaceDE w:val="0"/>
              <w:autoSpaceDN w:val="0"/>
              <w:adjustRightInd w:val="0"/>
              <w:spacing w:line="400" w:lineRule="exact"/>
              <w:jc w:val="center"/>
              <w:rPr>
                <w:rFonts w:ascii="宋体" w:hAnsi="宋体" w:eastAsia="宋体" w:cs="宋体"/>
                <w:color w:val="auto"/>
                <w:kern w:val="0"/>
                <w:szCs w:val="21"/>
                <w:highlight w:val="none"/>
              </w:rPr>
            </w:pPr>
          </w:p>
        </w:tc>
      </w:tr>
      <w:tr w14:paraId="1126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747E0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E3091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40F5E0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12B6CD6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B26DF5">
            <w:pPr>
              <w:autoSpaceDE w:val="0"/>
              <w:autoSpaceDN w:val="0"/>
              <w:adjustRightInd w:val="0"/>
              <w:spacing w:line="400" w:lineRule="exact"/>
              <w:jc w:val="center"/>
              <w:rPr>
                <w:rFonts w:ascii="宋体" w:hAnsi="宋体" w:eastAsia="宋体" w:cs="宋体"/>
                <w:color w:val="auto"/>
                <w:kern w:val="0"/>
                <w:szCs w:val="21"/>
                <w:highlight w:val="none"/>
              </w:rPr>
            </w:pPr>
          </w:p>
        </w:tc>
      </w:tr>
      <w:tr w14:paraId="3AF1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7D247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715F07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6A4892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30E9AA4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E75CAA">
            <w:pPr>
              <w:autoSpaceDE w:val="0"/>
              <w:autoSpaceDN w:val="0"/>
              <w:adjustRightInd w:val="0"/>
              <w:spacing w:line="400" w:lineRule="exact"/>
              <w:jc w:val="center"/>
              <w:rPr>
                <w:rFonts w:ascii="宋体" w:hAnsi="宋体" w:eastAsia="宋体" w:cs="宋体"/>
                <w:color w:val="auto"/>
                <w:kern w:val="0"/>
                <w:szCs w:val="21"/>
                <w:highlight w:val="none"/>
              </w:rPr>
            </w:pPr>
          </w:p>
        </w:tc>
      </w:tr>
    </w:tbl>
    <w:p w14:paraId="22A85EB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72E861B">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71A9FA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CB9907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59CC4B4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308AA1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6750608F">
      <w:pPr>
        <w:spacing w:line="360" w:lineRule="auto"/>
        <w:ind w:left="357" w:leftChars="-100" w:hanging="567" w:hangingChars="270"/>
        <w:rPr>
          <w:rFonts w:ascii="宋体" w:hAnsi="宋体" w:eastAsia="宋体" w:cs="宋体"/>
          <w:color w:val="auto"/>
          <w:szCs w:val="21"/>
          <w:highlight w:val="none"/>
        </w:rPr>
      </w:pPr>
    </w:p>
    <w:p w14:paraId="2F1B1A52">
      <w:pPr>
        <w:spacing w:line="360" w:lineRule="auto"/>
        <w:ind w:left="357" w:leftChars="-100" w:hanging="567" w:hangingChars="270"/>
        <w:rPr>
          <w:rFonts w:ascii="宋体" w:hAnsi="宋体" w:eastAsia="宋体" w:cs="宋体"/>
          <w:color w:val="auto"/>
          <w:szCs w:val="21"/>
          <w:highlight w:val="none"/>
        </w:rPr>
      </w:pPr>
    </w:p>
    <w:p w14:paraId="3D0FEBA5">
      <w:pPr>
        <w:spacing w:line="360" w:lineRule="auto"/>
        <w:ind w:left="357" w:leftChars="-100" w:hanging="567" w:hangingChars="270"/>
        <w:rPr>
          <w:rFonts w:ascii="宋体" w:hAnsi="宋体" w:eastAsia="宋体" w:cs="宋体"/>
          <w:color w:val="auto"/>
          <w:szCs w:val="21"/>
          <w:highlight w:val="none"/>
        </w:rPr>
      </w:pPr>
    </w:p>
    <w:p w14:paraId="33974C12">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DB0021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8D5B4A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5" w:name="_Toc140596937"/>
      <w:bookmarkStart w:id="536" w:name="_Toc174612511"/>
      <w:bookmarkStart w:id="537" w:name="_Toc142508377"/>
      <w:bookmarkStart w:id="538" w:name="_Toc13348"/>
      <w:bookmarkStart w:id="539" w:name="_Toc102860082"/>
      <w:bookmarkStart w:id="540" w:name="_Toc94107218"/>
      <w:bookmarkStart w:id="541" w:name="_Toc2075"/>
      <w:bookmarkStart w:id="542" w:name="_Toc102860426"/>
      <w:bookmarkStart w:id="543" w:name="_Toc104991884"/>
      <w:bookmarkStart w:id="544" w:name="_Toc486167717"/>
      <w:bookmarkStart w:id="54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5"/>
      <w:bookmarkEnd w:id="536"/>
      <w:bookmarkEnd w:id="537"/>
      <w:bookmarkEnd w:id="538"/>
      <w:bookmarkEnd w:id="539"/>
      <w:bookmarkEnd w:id="540"/>
      <w:bookmarkEnd w:id="541"/>
      <w:bookmarkEnd w:id="542"/>
      <w:bookmarkEnd w:id="543"/>
    </w:p>
    <w:p w14:paraId="33355637">
      <w:pPr>
        <w:autoSpaceDE w:val="0"/>
        <w:autoSpaceDN w:val="0"/>
        <w:adjustRightInd w:val="0"/>
        <w:spacing w:line="360" w:lineRule="auto"/>
        <w:ind w:firstLine="602"/>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ascii="宋体" w:hAnsi="宋体" w:eastAsia="宋体" w:cs="Times New Roman"/>
          <w:b/>
          <w:bCs/>
          <w:color w:val="auto"/>
          <w:sz w:val="30"/>
          <w:szCs w:val="30"/>
          <w:highlight w:val="none"/>
        </w:rPr>
        <w:t>2021</w:t>
      </w:r>
      <w:r>
        <w:rPr>
          <w:rFonts w:hint="eastAsia" w:ascii="宋体" w:hAnsi="宋体" w:eastAsia="宋体" w:cs="Times New Roman"/>
          <w:b/>
          <w:bCs/>
          <w:color w:val="auto"/>
          <w:sz w:val="30"/>
          <w:szCs w:val="30"/>
          <w:highlight w:val="none"/>
          <w:lang w:val="zh-CN"/>
        </w:rPr>
        <w:t>年</w:t>
      </w:r>
      <w:r>
        <w:rPr>
          <w:rFonts w:ascii="宋体" w:hAnsi="宋体" w:eastAsia="宋体" w:cs="Times New Roman"/>
          <w:b/>
          <w:bCs/>
          <w:color w:val="auto"/>
          <w:sz w:val="30"/>
          <w:szCs w:val="30"/>
          <w:highlight w:val="none"/>
        </w:rPr>
        <w:t>1</w:t>
      </w:r>
      <w:r>
        <w:rPr>
          <w:rFonts w:hint="eastAsia" w:ascii="宋体" w:hAnsi="宋体" w:eastAsia="宋体" w:cs="Times New Roman"/>
          <w:b/>
          <w:bCs/>
          <w:color w:val="auto"/>
          <w:sz w:val="30"/>
          <w:szCs w:val="30"/>
          <w:highlight w:val="none"/>
          <w:lang w:val="zh-CN"/>
        </w:rPr>
        <w:t>月</w:t>
      </w:r>
      <w:r>
        <w:rPr>
          <w:rFonts w:ascii="宋体" w:hAnsi="宋体" w:eastAsia="宋体" w:cs="Times New Roman"/>
          <w:b/>
          <w:bCs/>
          <w:color w:val="auto"/>
          <w:sz w:val="30"/>
          <w:szCs w:val="30"/>
          <w:highlight w:val="none"/>
        </w:rPr>
        <w:t>1</w:t>
      </w:r>
      <w:r>
        <w:rPr>
          <w:rFonts w:hint="eastAsia" w:ascii="宋体" w:hAnsi="宋体" w:eastAsia="宋体" w:cs="Times New Roman"/>
          <w:b/>
          <w:bCs/>
          <w:color w:val="auto"/>
          <w:sz w:val="30"/>
          <w:szCs w:val="30"/>
          <w:highlight w:val="none"/>
          <w:lang w:val="zh-CN"/>
        </w:rPr>
        <w:t>日以来具有的投标品牌液体硫酸铝供货业绩表</w:t>
      </w:r>
    </w:p>
    <w:p w14:paraId="6A293DF6">
      <w:pPr>
        <w:pStyle w:val="23"/>
        <w:rPr>
          <w:rFonts w:hAnsi="宋体" w:cs="Times New Roman"/>
          <w:b/>
          <w:bCs/>
          <w:color w:val="auto"/>
          <w:sz w:val="30"/>
          <w:szCs w:val="30"/>
          <w:highlight w:val="none"/>
        </w:rPr>
      </w:pPr>
      <w:r>
        <w:rPr>
          <w:rFonts w:hint="eastAsia" w:hAnsi="宋体" w:cs="宋体"/>
          <w:color w:val="auto"/>
          <w:szCs w:val="21"/>
          <w:highlight w:val="none"/>
        </w:rPr>
        <w:t>本项业绩必须为：投标人202</w:t>
      </w:r>
      <w:r>
        <w:rPr>
          <w:rFonts w:hAnsi="宋体" w:cs="宋体"/>
          <w:color w:val="auto"/>
          <w:szCs w:val="21"/>
          <w:highlight w:val="none"/>
        </w:rPr>
        <w:t>1</w:t>
      </w:r>
      <w:r>
        <w:rPr>
          <w:rFonts w:hint="eastAsia" w:hAnsi="宋体" w:cs="宋体"/>
          <w:color w:val="auto"/>
          <w:szCs w:val="21"/>
          <w:highlight w:val="none"/>
        </w:rPr>
        <w:t>年以来具有的投标品牌液体硫酸铝供货业绩（合同签订日期为202</w:t>
      </w:r>
      <w:r>
        <w:rPr>
          <w:rFonts w:hAnsi="宋体" w:cs="宋体"/>
          <w:color w:val="auto"/>
          <w:szCs w:val="21"/>
          <w:highlight w:val="none"/>
        </w:rPr>
        <w:t>1</w:t>
      </w:r>
      <w:r>
        <w:rPr>
          <w:rFonts w:hint="eastAsia" w:hAnsi="宋体" w:cs="宋体"/>
          <w:color w:val="auto"/>
          <w:szCs w:val="21"/>
          <w:highlight w:val="none"/>
        </w:rPr>
        <w:t>年1月1日或以后）。</w:t>
      </w:r>
    </w:p>
    <w:tbl>
      <w:tblPr>
        <w:tblStyle w:val="43"/>
        <w:tblW w:w="100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547"/>
        <w:gridCol w:w="1742"/>
        <w:gridCol w:w="1611"/>
        <w:gridCol w:w="883"/>
        <w:gridCol w:w="883"/>
        <w:gridCol w:w="1732"/>
        <w:gridCol w:w="883"/>
      </w:tblGrid>
      <w:tr w14:paraId="1B354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A4B8B9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547" w:type="dxa"/>
            <w:tcBorders>
              <w:top w:val="single" w:color="auto" w:sz="4" w:space="0"/>
              <w:left w:val="single" w:color="auto" w:sz="4" w:space="0"/>
              <w:bottom w:val="single" w:color="auto" w:sz="4" w:space="0"/>
              <w:right w:val="single" w:color="auto" w:sz="4" w:space="0"/>
            </w:tcBorders>
            <w:vAlign w:val="center"/>
          </w:tcPr>
          <w:p w14:paraId="6151080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D643EA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742" w:type="dxa"/>
            <w:tcBorders>
              <w:top w:val="single" w:color="auto" w:sz="4" w:space="0"/>
              <w:left w:val="single" w:color="auto" w:sz="4" w:space="0"/>
              <w:bottom w:val="single" w:color="auto" w:sz="4" w:space="0"/>
              <w:right w:val="single" w:color="auto" w:sz="4" w:space="0"/>
            </w:tcBorders>
            <w:vAlign w:val="center"/>
          </w:tcPr>
          <w:p w14:paraId="1CC20D5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合同标的货物名称、品牌、数量</w:t>
            </w:r>
          </w:p>
        </w:tc>
        <w:tc>
          <w:tcPr>
            <w:tcW w:w="1611" w:type="dxa"/>
            <w:tcBorders>
              <w:top w:val="single" w:color="auto" w:sz="4" w:space="0"/>
              <w:left w:val="single" w:color="auto" w:sz="4" w:space="0"/>
              <w:bottom w:val="single" w:color="auto" w:sz="4" w:space="0"/>
              <w:right w:val="single" w:color="auto" w:sz="4" w:space="0"/>
            </w:tcBorders>
            <w:vAlign w:val="center"/>
          </w:tcPr>
          <w:p w14:paraId="6741C67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213E051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83" w:type="dxa"/>
            <w:tcBorders>
              <w:top w:val="single" w:color="auto" w:sz="4" w:space="0"/>
              <w:left w:val="single" w:color="auto" w:sz="4" w:space="0"/>
              <w:bottom w:val="single" w:color="auto" w:sz="4" w:space="0"/>
              <w:right w:val="single" w:color="auto" w:sz="4" w:space="0"/>
            </w:tcBorders>
            <w:vAlign w:val="center"/>
          </w:tcPr>
          <w:p w14:paraId="11A732F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0151C83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883" w:type="dxa"/>
            <w:tcBorders>
              <w:top w:val="single" w:color="auto" w:sz="4" w:space="0"/>
              <w:left w:val="single" w:color="auto" w:sz="4" w:space="0"/>
              <w:bottom w:val="single" w:color="auto" w:sz="4" w:space="0"/>
              <w:right w:val="single" w:color="auto" w:sz="4" w:space="0"/>
            </w:tcBorders>
            <w:vAlign w:val="center"/>
          </w:tcPr>
          <w:p w14:paraId="574F703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308B4C6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732" w:type="dxa"/>
            <w:tcBorders>
              <w:top w:val="single" w:color="auto" w:sz="4" w:space="0"/>
              <w:left w:val="single" w:color="auto" w:sz="4" w:space="0"/>
              <w:bottom w:val="single" w:color="auto" w:sz="4" w:space="0"/>
              <w:right w:val="single" w:color="auto" w:sz="4" w:space="0"/>
            </w:tcBorders>
            <w:vAlign w:val="center"/>
          </w:tcPr>
          <w:p w14:paraId="684C695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83" w:type="dxa"/>
            <w:tcBorders>
              <w:top w:val="single" w:color="auto" w:sz="4" w:space="0"/>
              <w:left w:val="single" w:color="auto" w:sz="4" w:space="0"/>
              <w:bottom w:val="single" w:color="auto" w:sz="4" w:space="0"/>
              <w:right w:val="single" w:color="auto" w:sz="4" w:space="0"/>
            </w:tcBorders>
            <w:vAlign w:val="center"/>
          </w:tcPr>
          <w:p w14:paraId="0EE49AE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7897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10F0E9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547" w:type="dxa"/>
            <w:tcBorders>
              <w:top w:val="single" w:color="auto" w:sz="4" w:space="0"/>
              <w:left w:val="single" w:color="auto" w:sz="4" w:space="0"/>
              <w:bottom w:val="single" w:color="auto" w:sz="4" w:space="0"/>
              <w:right w:val="single" w:color="auto" w:sz="4" w:space="0"/>
            </w:tcBorders>
            <w:vAlign w:val="center"/>
          </w:tcPr>
          <w:p w14:paraId="53B231C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42" w:type="dxa"/>
            <w:tcBorders>
              <w:top w:val="single" w:color="auto" w:sz="4" w:space="0"/>
              <w:left w:val="single" w:color="auto" w:sz="4" w:space="0"/>
              <w:bottom w:val="single" w:color="auto" w:sz="4" w:space="0"/>
              <w:right w:val="single" w:color="auto" w:sz="4" w:space="0"/>
            </w:tcBorders>
            <w:vAlign w:val="center"/>
          </w:tcPr>
          <w:p w14:paraId="345DB3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14:paraId="2FFF36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508607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0001D4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3431130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7D4F981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93E0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B442C0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547" w:type="dxa"/>
            <w:tcBorders>
              <w:top w:val="single" w:color="auto" w:sz="4" w:space="0"/>
              <w:left w:val="single" w:color="auto" w:sz="4" w:space="0"/>
              <w:bottom w:val="single" w:color="auto" w:sz="4" w:space="0"/>
              <w:right w:val="single" w:color="auto" w:sz="4" w:space="0"/>
            </w:tcBorders>
            <w:vAlign w:val="center"/>
          </w:tcPr>
          <w:p w14:paraId="692FEB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42" w:type="dxa"/>
            <w:tcBorders>
              <w:top w:val="single" w:color="auto" w:sz="4" w:space="0"/>
              <w:left w:val="single" w:color="auto" w:sz="4" w:space="0"/>
              <w:bottom w:val="single" w:color="auto" w:sz="4" w:space="0"/>
              <w:right w:val="single" w:color="auto" w:sz="4" w:space="0"/>
            </w:tcBorders>
            <w:vAlign w:val="center"/>
          </w:tcPr>
          <w:p w14:paraId="12CEBB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14:paraId="4116C4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3FCE6E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52BA04D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6E023E6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198660E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D98F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6194F0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547" w:type="dxa"/>
            <w:tcBorders>
              <w:top w:val="single" w:color="auto" w:sz="4" w:space="0"/>
              <w:left w:val="single" w:color="auto" w:sz="4" w:space="0"/>
              <w:bottom w:val="single" w:color="auto" w:sz="4" w:space="0"/>
              <w:right w:val="single" w:color="auto" w:sz="4" w:space="0"/>
            </w:tcBorders>
            <w:vAlign w:val="center"/>
          </w:tcPr>
          <w:p w14:paraId="039A0F5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42" w:type="dxa"/>
            <w:tcBorders>
              <w:top w:val="single" w:color="auto" w:sz="4" w:space="0"/>
              <w:left w:val="single" w:color="auto" w:sz="4" w:space="0"/>
              <w:bottom w:val="single" w:color="auto" w:sz="4" w:space="0"/>
              <w:right w:val="single" w:color="auto" w:sz="4" w:space="0"/>
            </w:tcBorders>
            <w:vAlign w:val="center"/>
          </w:tcPr>
          <w:p w14:paraId="1BCC20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14:paraId="6FC2CAA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4E7C6A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1E61F9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DABFF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0971F00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8652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2AFF1C9">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547" w:type="dxa"/>
            <w:tcBorders>
              <w:top w:val="single" w:color="auto" w:sz="4" w:space="0"/>
              <w:left w:val="single" w:color="auto" w:sz="4" w:space="0"/>
              <w:bottom w:val="single" w:color="auto" w:sz="4" w:space="0"/>
              <w:right w:val="single" w:color="auto" w:sz="4" w:space="0"/>
            </w:tcBorders>
            <w:vAlign w:val="center"/>
          </w:tcPr>
          <w:p w14:paraId="0F8748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42" w:type="dxa"/>
            <w:tcBorders>
              <w:top w:val="single" w:color="auto" w:sz="4" w:space="0"/>
              <w:left w:val="single" w:color="auto" w:sz="4" w:space="0"/>
              <w:bottom w:val="single" w:color="auto" w:sz="4" w:space="0"/>
              <w:right w:val="single" w:color="auto" w:sz="4" w:space="0"/>
            </w:tcBorders>
            <w:vAlign w:val="center"/>
          </w:tcPr>
          <w:p w14:paraId="5CFA42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611" w:type="dxa"/>
            <w:tcBorders>
              <w:top w:val="single" w:color="auto" w:sz="4" w:space="0"/>
              <w:left w:val="single" w:color="auto" w:sz="4" w:space="0"/>
              <w:bottom w:val="single" w:color="auto" w:sz="4" w:space="0"/>
              <w:right w:val="single" w:color="auto" w:sz="4" w:space="0"/>
            </w:tcBorders>
            <w:vAlign w:val="center"/>
          </w:tcPr>
          <w:p w14:paraId="18EE34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25E5BF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12F15A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E7B71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58FA73A">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3E0EA7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DD98B6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6B291E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lang w:val="zh-CN"/>
        </w:rPr>
        <w:t>同一个单项合同的业绩可以同时在资格业绩和评分业绩重复放置。</w:t>
      </w:r>
    </w:p>
    <w:p w14:paraId="1910CF4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p>
    <w:p w14:paraId="52738F72">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①须附合同复印件，否则不得分；</w:t>
      </w:r>
    </w:p>
    <w:p w14:paraId="1D3117D1">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w:t>
      </w:r>
      <w:r>
        <w:rPr>
          <w:rFonts w:hint="eastAsia" w:ascii="宋体" w:hAnsi="宋体" w:eastAsia="宋体"/>
          <w:b/>
          <w:color w:val="auto"/>
          <w:szCs w:val="21"/>
          <w:highlight w:val="none"/>
        </w:rPr>
        <w:t>若业绩为框架式协议或资格入围无明确金额的合同，必须同时提供合同期限内已供货产品发票金额统计表和供货发票复印件，否则，视为无效业绩；</w:t>
      </w:r>
    </w:p>
    <w:p w14:paraId="02865C54">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lang w:val="en-US" w:eastAsia="zh-CN"/>
        </w:rPr>
        <w:t>③</w:t>
      </w:r>
      <w:r>
        <w:rPr>
          <w:rFonts w:hint="eastAsia" w:ascii="宋体" w:hAnsi="宋体" w:eastAsia="宋体"/>
          <w:color w:val="auto"/>
          <w:szCs w:val="21"/>
          <w:highlight w:val="none"/>
        </w:rPr>
        <w:t>若合同无法反映评分条件（卖方为投标人、合同签订日期为2021年1月1日或以后、金额、合同标的必须包含投标品牌液体硫酸铝）的，还需提供产品购买方出具的书面补充说明文件复印件作为辅助证明（补充说明文件复印件能显示购买方公章），否则不得分；</w:t>
      </w:r>
    </w:p>
    <w:p w14:paraId="3391F672">
      <w:pPr>
        <w:snapToGrid w:val="0"/>
        <w:spacing w:line="360" w:lineRule="auto"/>
        <w:rPr>
          <w:rFonts w:ascii="宋体" w:hAnsi="宋体" w:eastAsia="宋体"/>
          <w:color w:val="auto"/>
          <w:szCs w:val="21"/>
          <w:highlight w:val="none"/>
        </w:rPr>
      </w:pPr>
      <w:r>
        <w:rPr>
          <w:rFonts w:hint="default" w:ascii="宋体" w:hAnsi="宋体" w:eastAsia="宋体"/>
          <w:color w:val="auto"/>
          <w:szCs w:val="21"/>
          <w:highlight w:val="none"/>
          <w:lang w:val="en-US"/>
        </w:rPr>
        <w:t>（</w:t>
      </w:r>
      <w:r>
        <w:rPr>
          <w:rFonts w:hint="eastAsia" w:ascii="宋体" w:hAnsi="宋体" w:eastAsia="宋体"/>
          <w:color w:val="auto"/>
          <w:szCs w:val="21"/>
          <w:highlight w:val="none"/>
          <w:lang w:val="en-US" w:eastAsia="zh-CN"/>
        </w:rPr>
        <w:t>3</w:t>
      </w:r>
      <w:r>
        <w:rPr>
          <w:rFonts w:hint="default" w:ascii="宋体" w:hAnsi="宋体" w:eastAsia="宋体"/>
          <w:color w:val="auto"/>
          <w:szCs w:val="21"/>
          <w:highlight w:val="none"/>
          <w:lang w:val="en-US"/>
        </w:rPr>
        <w:t>）</w:t>
      </w:r>
      <w:r>
        <w:rPr>
          <w:rFonts w:hint="eastAsia" w:ascii="宋体" w:hAnsi="宋体" w:eastAsia="宋体"/>
          <w:color w:val="auto"/>
          <w:szCs w:val="21"/>
          <w:highlight w:val="none"/>
        </w:rPr>
        <w:t>未按上述要求在此格式下提供证明材料的业绩，或在此格式下所附材料无法证明填报项目符合本项评分要求的业绩，在评标时将不予考虑。</w:t>
      </w:r>
    </w:p>
    <w:p w14:paraId="174FA88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2319044">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1EE85F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BB5A225">
      <w:pPr>
        <w:widowControl/>
        <w:jc w:val="left"/>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7920F444">
      <w:pPr>
        <w:pageBreakBefore/>
        <w:snapToGrid w:val="0"/>
        <w:spacing w:line="360" w:lineRule="auto"/>
        <w:ind w:left="671" w:leftChars="-58" w:hanging="793" w:hangingChars="247"/>
        <w:rPr>
          <w:rFonts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附表：已供货产品发票金额统计表</w:t>
      </w:r>
    </w:p>
    <w:tbl>
      <w:tblPr>
        <w:tblStyle w:val="4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4EA7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79131C71">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503" w:type="dxa"/>
            <w:gridSpan w:val="5"/>
            <w:vAlign w:val="center"/>
          </w:tcPr>
          <w:p w14:paraId="3AF58337">
            <w:pPr>
              <w:pStyle w:val="20"/>
              <w:snapToGrid w:val="0"/>
              <w:spacing w:line="360" w:lineRule="auto"/>
              <w:ind w:left="0" w:leftChars="0"/>
              <w:jc w:val="center"/>
              <w:rPr>
                <w:rFonts w:ascii="宋体" w:hAnsi="宋体" w:cs="宋体"/>
                <w:color w:val="auto"/>
                <w:szCs w:val="21"/>
                <w:highlight w:val="none"/>
              </w:rPr>
            </w:pPr>
          </w:p>
        </w:tc>
      </w:tr>
      <w:tr w14:paraId="6F92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770F5385">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合同约定的供货期</w:t>
            </w:r>
          </w:p>
        </w:tc>
        <w:tc>
          <w:tcPr>
            <w:tcW w:w="5503" w:type="dxa"/>
            <w:gridSpan w:val="5"/>
            <w:vAlign w:val="center"/>
          </w:tcPr>
          <w:p w14:paraId="44B52607">
            <w:pPr>
              <w:pStyle w:val="20"/>
              <w:snapToGrid w:val="0"/>
              <w:spacing w:line="360" w:lineRule="auto"/>
              <w:ind w:left="0" w:leftChars="0"/>
              <w:jc w:val="center"/>
              <w:rPr>
                <w:rFonts w:ascii="宋体" w:hAnsi="宋体" w:cs="宋体"/>
                <w:color w:val="auto"/>
                <w:szCs w:val="21"/>
                <w:highlight w:val="none"/>
              </w:rPr>
            </w:pPr>
          </w:p>
        </w:tc>
      </w:tr>
      <w:tr w14:paraId="69E0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7C7DCBE9">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发票抬头（</w:t>
            </w:r>
            <w:r>
              <w:rPr>
                <w:rFonts w:hint="eastAsia" w:ascii="宋体" w:hAnsi="宋体" w:cs="宋体"/>
                <w:color w:val="auto"/>
                <w:highlight w:val="none"/>
              </w:rPr>
              <w:t>合同购买方）</w:t>
            </w:r>
          </w:p>
        </w:tc>
        <w:tc>
          <w:tcPr>
            <w:tcW w:w="5503" w:type="dxa"/>
            <w:gridSpan w:val="5"/>
            <w:vAlign w:val="center"/>
          </w:tcPr>
          <w:p w14:paraId="0752CE19">
            <w:pPr>
              <w:pStyle w:val="20"/>
              <w:snapToGrid w:val="0"/>
              <w:spacing w:line="360" w:lineRule="auto"/>
              <w:ind w:left="0" w:leftChars="0"/>
              <w:jc w:val="center"/>
              <w:rPr>
                <w:rFonts w:ascii="宋体" w:hAnsi="宋体" w:cs="宋体"/>
                <w:color w:val="auto"/>
                <w:szCs w:val="21"/>
                <w:highlight w:val="none"/>
              </w:rPr>
            </w:pPr>
          </w:p>
        </w:tc>
      </w:tr>
      <w:tr w14:paraId="55C3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5A5B3FAA">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202" w:type="dxa"/>
            <w:vAlign w:val="center"/>
          </w:tcPr>
          <w:p w14:paraId="2FFE07EB">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发票名目</w:t>
            </w:r>
          </w:p>
        </w:tc>
        <w:tc>
          <w:tcPr>
            <w:tcW w:w="1416" w:type="dxa"/>
            <w:vAlign w:val="center"/>
          </w:tcPr>
          <w:p w14:paraId="512011DB">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发票金额（单位：万元）</w:t>
            </w:r>
          </w:p>
        </w:tc>
        <w:tc>
          <w:tcPr>
            <w:tcW w:w="1274" w:type="dxa"/>
            <w:vAlign w:val="center"/>
          </w:tcPr>
          <w:p w14:paraId="16C5983A">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发票号码</w:t>
            </w:r>
          </w:p>
        </w:tc>
        <w:tc>
          <w:tcPr>
            <w:tcW w:w="1558" w:type="dxa"/>
            <w:vAlign w:val="center"/>
          </w:tcPr>
          <w:p w14:paraId="62209613">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发票所属时期</w:t>
            </w:r>
          </w:p>
        </w:tc>
        <w:tc>
          <w:tcPr>
            <w:tcW w:w="1241" w:type="dxa"/>
            <w:vAlign w:val="center"/>
          </w:tcPr>
          <w:p w14:paraId="317786B9">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CAA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3960A76F">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3202" w:type="dxa"/>
            <w:vAlign w:val="center"/>
          </w:tcPr>
          <w:p w14:paraId="191CDCC3">
            <w:pPr>
              <w:pStyle w:val="20"/>
              <w:snapToGrid w:val="0"/>
              <w:spacing w:line="360" w:lineRule="auto"/>
              <w:ind w:left="0" w:leftChars="0"/>
              <w:jc w:val="center"/>
              <w:rPr>
                <w:rFonts w:ascii="宋体" w:hAnsi="宋体" w:cs="宋体"/>
                <w:color w:val="auto"/>
                <w:szCs w:val="21"/>
                <w:highlight w:val="none"/>
              </w:rPr>
            </w:pPr>
          </w:p>
        </w:tc>
        <w:tc>
          <w:tcPr>
            <w:tcW w:w="1416" w:type="dxa"/>
            <w:vAlign w:val="center"/>
          </w:tcPr>
          <w:p w14:paraId="02C982CE">
            <w:pPr>
              <w:pStyle w:val="20"/>
              <w:snapToGrid w:val="0"/>
              <w:spacing w:line="360" w:lineRule="auto"/>
              <w:ind w:left="0" w:leftChars="0"/>
              <w:jc w:val="center"/>
              <w:rPr>
                <w:rFonts w:ascii="宋体" w:hAnsi="宋体" w:cs="宋体"/>
                <w:color w:val="auto"/>
                <w:szCs w:val="21"/>
                <w:highlight w:val="none"/>
              </w:rPr>
            </w:pPr>
          </w:p>
        </w:tc>
        <w:tc>
          <w:tcPr>
            <w:tcW w:w="1274" w:type="dxa"/>
            <w:vAlign w:val="center"/>
          </w:tcPr>
          <w:p w14:paraId="6A87800D">
            <w:pPr>
              <w:pStyle w:val="20"/>
              <w:snapToGrid w:val="0"/>
              <w:spacing w:line="360" w:lineRule="auto"/>
              <w:ind w:left="0" w:leftChars="0"/>
              <w:jc w:val="center"/>
              <w:rPr>
                <w:rFonts w:ascii="宋体" w:hAnsi="宋体" w:cs="宋体"/>
                <w:color w:val="auto"/>
                <w:szCs w:val="21"/>
                <w:highlight w:val="none"/>
              </w:rPr>
            </w:pPr>
          </w:p>
        </w:tc>
        <w:tc>
          <w:tcPr>
            <w:tcW w:w="1558" w:type="dxa"/>
            <w:vAlign w:val="center"/>
          </w:tcPr>
          <w:p w14:paraId="6374CCFB">
            <w:pPr>
              <w:pStyle w:val="20"/>
              <w:snapToGrid w:val="0"/>
              <w:spacing w:line="360" w:lineRule="auto"/>
              <w:ind w:left="0" w:leftChars="0"/>
              <w:jc w:val="center"/>
              <w:rPr>
                <w:rFonts w:ascii="宋体" w:hAnsi="宋体" w:cs="宋体"/>
                <w:color w:val="auto"/>
                <w:szCs w:val="21"/>
                <w:highlight w:val="none"/>
              </w:rPr>
            </w:pPr>
          </w:p>
        </w:tc>
        <w:tc>
          <w:tcPr>
            <w:tcW w:w="1241" w:type="dxa"/>
            <w:vAlign w:val="center"/>
          </w:tcPr>
          <w:p w14:paraId="2ACFF3FD">
            <w:pPr>
              <w:pStyle w:val="20"/>
              <w:snapToGrid w:val="0"/>
              <w:spacing w:line="360" w:lineRule="auto"/>
              <w:ind w:left="0" w:leftChars="0"/>
              <w:jc w:val="center"/>
              <w:rPr>
                <w:rFonts w:ascii="宋体" w:hAnsi="宋体" w:cs="宋体"/>
                <w:color w:val="auto"/>
                <w:szCs w:val="21"/>
                <w:highlight w:val="none"/>
              </w:rPr>
            </w:pPr>
          </w:p>
        </w:tc>
      </w:tr>
      <w:tr w14:paraId="1C4B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296B7EF7">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3202" w:type="dxa"/>
            <w:vAlign w:val="center"/>
          </w:tcPr>
          <w:p w14:paraId="4C585ED9">
            <w:pPr>
              <w:pStyle w:val="20"/>
              <w:snapToGrid w:val="0"/>
              <w:spacing w:line="360" w:lineRule="auto"/>
              <w:ind w:left="0" w:leftChars="0"/>
              <w:jc w:val="center"/>
              <w:rPr>
                <w:rFonts w:ascii="宋体" w:hAnsi="宋体" w:cs="宋体"/>
                <w:color w:val="auto"/>
                <w:szCs w:val="21"/>
                <w:highlight w:val="none"/>
              </w:rPr>
            </w:pPr>
          </w:p>
        </w:tc>
        <w:tc>
          <w:tcPr>
            <w:tcW w:w="1416" w:type="dxa"/>
            <w:vAlign w:val="center"/>
          </w:tcPr>
          <w:p w14:paraId="21E553B6">
            <w:pPr>
              <w:pStyle w:val="20"/>
              <w:snapToGrid w:val="0"/>
              <w:spacing w:line="360" w:lineRule="auto"/>
              <w:ind w:left="0" w:leftChars="0"/>
              <w:jc w:val="center"/>
              <w:rPr>
                <w:rFonts w:ascii="宋体" w:hAnsi="宋体" w:cs="宋体"/>
                <w:color w:val="auto"/>
                <w:szCs w:val="21"/>
                <w:highlight w:val="none"/>
              </w:rPr>
            </w:pPr>
          </w:p>
        </w:tc>
        <w:tc>
          <w:tcPr>
            <w:tcW w:w="1274" w:type="dxa"/>
            <w:vAlign w:val="center"/>
          </w:tcPr>
          <w:p w14:paraId="04839C72">
            <w:pPr>
              <w:pStyle w:val="20"/>
              <w:snapToGrid w:val="0"/>
              <w:spacing w:line="360" w:lineRule="auto"/>
              <w:ind w:left="0" w:leftChars="0"/>
              <w:jc w:val="center"/>
              <w:rPr>
                <w:rFonts w:ascii="宋体" w:hAnsi="宋体" w:cs="宋体"/>
                <w:color w:val="auto"/>
                <w:szCs w:val="21"/>
                <w:highlight w:val="none"/>
              </w:rPr>
            </w:pPr>
          </w:p>
        </w:tc>
        <w:tc>
          <w:tcPr>
            <w:tcW w:w="1558" w:type="dxa"/>
            <w:vAlign w:val="center"/>
          </w:tcPr>
          <w:p w14:paraId="41D670B0">
            <w:pPr>
              <w:pStyle w:val="20"/>
              <w:snapToGrid w:val="0"/>
              <w:spacing w:line="360" w:lineRule="auto"/>
              <w:ind w:left="0" w:leftChars="0"/>
              <w:jc w:val="center"/>
              <w:rPr>
                <w:rFonts w:ascii="宋体" w:hAnsi="宋体" w:cs="宋体"/>
                <w:color w:val="auto"/>
                <w:szCs w:val="21"/>
                <w:highlight w:val="none"/>
              </w:rPr>
            </w:pPr>
          </w:p>
        </w:tc>
        <w:tc>
          <w:tcPr>
            <w:tcW w:w="1241" w:type="dxa"/>
            <w:vAlign w:val="center"/>
          </w:tcPr>
          <w:p w14:paraId="148BCB9C">
            <w:pPr>
              <w:pStyle w:val="20"/>
              <w:snapToGrid w:val="0"/>
              <w:spacing w:line="360" w:lineRule="auto"/>
              <w:ind w:left="0" w:leftChars="0"/>
              <w:jc w:val="center"/>
              <w:rPr>
                <w:rFonts w:ascii="宋体" w:hAnsi="宋体" w:cs="宋体"/>
                <w:color w:val="auto"/>
                <w:szCs w:val="21"/>
                <w:highlight w:val="none"/>
              </w:rPr>
            </w:pPr>
          </w:p>
        </w:tc>
      </w:tr>
      <w:tr w14:paraId="47B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5C8A04B3">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3202" w:type="dxa"/>
            <w:vAlign w:val="center"/>
          </w:tcPr>
          <w:p w14:paraId="3B8825E7">
            <w:pPr>
              <w:pStyle w:val="20"/>
              <w:snapToGrid w:val="0"/>
              <w:spacing w:line="360" w:lineRule="auto"/>
              <w:ind w:left="0" w:leftChars="0"/>
              <w:jc w:val="center"/>
              <w:rPr>
                <w:rFonts w:ascii="宋体" w:hAnsi="宋体" w:cs="宋体"/>
                <w:color w:val="auto"/>
                <w:szCs w:val="21"/>
                <w:highlight w:val="none"/>
              </w:rPr>
            </w:pPr>
          </w:p>
        </w:tc>
        <w:tc>
          <w:tcPr>
            <w:tcW w:w="1416" w:type="dxa"/>
            <w:vAlign w:val="center"/>
          </w:tcPr>
          <w:p w14:paraId="1240474E">
            <w:pPr>
              <w:pStyle w:val="20"/>
              <w:snapToGrid w:val="0"/>
              <w:spacing w:line="360" w:lineRule="auto"/>
              <w:ind w:left="0" w:leftChars="0"/>
              <w:jc w:val="center"/>
              <w:rPr>
                <w:rFonts w:ascii="宋体" w:hAnsi="宋体" w:cs="宋体"/>
                <w:color w:val="auto"/>
                <w:szCs w:val="21"/>
                <w:highlight w:val="none"/>
              </w:rPr>
            </w:pPr>
          </w:p>
        </w:tc>
        <w:tc>
          <w:tcPr>
            <w:tcW w:w="1274" w:type="dxa"/>
            <w:vAlign w:val="center"/>
          </w:tcPr>
          <w:p w14:paraId="025C4CE9">
            <w:pPr>
              <w:pStyle w:val="20"/>
              <w:snapToGrid w:val="0"/>
              <w:spacing w:line="360" w:lineRule="auto"/>
              <w:ind w:left="0" w:leftChars="0"/>
              <w:jc w:val="center"/>
              <w:rPr>
                <w:rFonts w:ascii="宋体" w:hAnsi="宋体" w:cs="宋体"/>
                <w:color w:val="auto"/>
                <w:szCs w:val="21"/>
                <w:highlight w:val="none"/>
              </w:rPr>
            </w:pPr>
          </w:p>
        </w:tc>
        <w:tc>
          <w:tcPr>
            <w:tcW w:w="1558" w:type="dxa"/>
            <w:vAlign w:val="center"/>
          </w:tcPr>
          <w:p w14:paraId="0C5CB5FA">
            <w:pPr>
              <w:pStyle w:val="20"/>
              <w:snapToGrid w:val="0"/>
              <w:spacing w:line="360" w:lineRule="auto"/>
              <w:ind w:left="0" w:leftChars="0"/>
              <w:jc w:val="center"/>
              <w:rPr>
                <w:rFonts w:ascii="宋体" w:hAnsi="宋体" w:cs="宋体"/>
                <w:color w:val="auto"/>
                <w:szCs w:val="21"/>
                <w:highlight w:val="none"/>
              </w:rPr>
            </w:pPr>
          </w:p>
        </w:tc>
        <w:tc>
          <w:tcPr>
            <w:tcW w:w="1241" w:type="dxa"/>
            <w:vAlign w:val="center"/>
          </w:tcPr>
          <w:p w14:paraId="33C077BD">
            <w:pPr>
              <w:pStyle w:val="20"/>
              <w:snapToGrid w:val="0"/>
              <w:spacing w:line="360" w:lineRule="auto"/>
              <w:ind w:left="0" w:leftChars="0"/>
              <w:jc w:val="center"/>
              <w:rPr>
                <w:rFonts w:ascii="宋体" w:hAnsi="宋体" w:cs="宋体"/>
                <w:color w:val="auto"/>
                <w:szCs w:val="21"/>
                <w:highlight w:val="none"/>
              </w:rPr>
            </w:pPr>
          </w:p>
        </w:tc>
      </w:tr>
      <w:tr w14:paraId="5CB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0A4081F7">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w:t>
            </w:r>
          </w:p>
        </w:tc>
        <w:tc>
          <w:tcPr>
            <w:tcW w:w="3202" w:type="dxa"/>
            <w:vAlign w:val="center"/>
          </w:tcPr>
          <w:p w14:paraId="619B10D2">
            <w:pPr>
              <w:pStyle w:val="20"/>
              <w:snapToGrid w:val="0"/>
              <w:spacing w:line="360" w:lineRule="auto"/>
              <w:ind w:left="0" w:leftChars="0"/>
              <w:jc w:val="center"/>
              <w:rPr>
                <w:rFonts w:ascii="宋体" w:hAnsi="宋体" w:cs="宋体"/>
                <w:color w:val="auto"/>
                <w:szCs w:val="21"/>
                <w:highlight w:val="none"/>
              </w:rPr>
            </w:pPr>
          </w:p>
        </w:tc>
        <w:tc>
          <w:tcPr>
            <w:tcW w:w="1416" w:type="dxa"/>
            <w:vAlign w:val="center"/>
          </w:tcPr>
          <w:p w14:paraId="2824C8EC">
            <w:pPr>
              <w:pStyle w:val="20"/>
              <w:snapToGrid w:val="0"/>
              <w:spacing w:line="360" w:lineRule="auto"/>
              <w:ind w:left="0" w:leftChars="0"/>
              <w:jc w:val="center"/>
              <w:rPr>
                <w:rFonts w:ascii="宋体" w:hAnsi="宋体" w:cs="宋体"/>
                <w:color w:val="auto"/>
                <w:szCs w:val="21"/>
                <w:highlight w:val="none"/>
              </w:rPr>
            </w:pPr>
          </w:p>
        </w:tc>
        <w:tc>
          <w:tcPr>
            <w:tcW w:w="1274" w:type="dxa"/>
            <w:vAlign w:val="center"/>
          </w:tcPr>
          <w:p w14:paraId="3757462F">
            <w:pPr>
              <w:pStyle w:val="20"/>
              <w:snapToGrid w:val="0"/>
              <w:spacing w:line="360" w:lineRule="auto"/>
              <w:ind w:left="0" w:leftChars="0"/>
              <w:jc w:val="center"/>
              <w:rPr>
                <w:rFonts w:ascii="宋体" w:hAnsi="宋体" w:cs="宋体"/>
                <w:color w:val="auto"/>
                <w:szCs w:val="21"/>
                <w:highlight w:val="none"/>
              </w:rPr>
            </w:pPr>
          </w:p>
        </w:tc>
        <w:tc>
          <w:tcPr>
            <w:tcW w:w="1558" w:type="dxa"/>
            <w:vAlign w:val="center"/>
          </w:tcPr>
          <w:p w14:paraId="77C2E575">
            <w:pPr>
              <w:pStyle w:val="20"/>
              <w:snapToGrid w:val="0"/>
              <w:spacing w:line="360" w:lineRule="auto"/>
              <w:ind w:left="0" w:leftChars="0"/>
              <w:jc w:val="center"/>
              <w:rPr>
                <w:rFonts w:ascii="宋体" w:hAnsi="宋体" w:cs="宋体"/>
                <w:color w:val="auto"/>
                <w:szCs w:val="21"/>
                <w:highlight w:val="none"/>
              </w:rPr>
            </w:pPr>
          </w:p>
        </w:tc>
        <w:tc>
          <w:tcPr>
            <w:tcW w:w="1241" w:type="dxa"/>
            <w:vAlign w:val="center"/>
          </w:tcPr>
          <w:p w14:paraId="06EDC570">
            <w:pPr>
              <w:pStyle w:val="20"/>
              <w:snapToGrid w:val="0"/>
              <w:spacing w:line="360" w:lineRule="auto"/>
              <w:ind w:left="0" w:leftChars="0"/>
              <w:jc w:val="center"/>
              <w:rPr>
                <w:rFonts w:ascii="宋体" w:hAnsi="宋体" w:cs="宋体"/>
                <w:color w:val="auto"/>
                <w:szCs w:val="21"/>
                <w:highlight w:val="none"/>
              </w:rPr>
            </w:pPr>
          </w:p>
        </w:tc>
      </w:tr>
      <w:tr w14:paraId="77B1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vAlign w:val="center"/>
          </w:tcPr>
          <w:p w14:paraId="72BA6D85">
            <w:pPr>
              <w:pStyle w:val="20"/>
              <w:snapToGrid w:val="0"/>
              <w:spacing w:line="360" w:lineRule="auto"/>
              <w:ind w:left="0" w:leftChars="0"/>
              <w:jc w:val="center"/>
              <w:rPr>
                <w:rFonts w:ascii="宋体" w:hAnsi="宋体" w:cs="宋体"/>
                <w:color w:val="auto"/>
                <w:szCs w:val="21"/>
                <w:highlight w:val="none"/>
              </w:rPr>
            </w:pPr>
            <w:r>
              <w:rPr>
                <w:rFonts w:hint="eastAsia" w:ascii="宋体" w:hAnsi="宋体" w:cs="宋体"/>
                <w:color w:val="auto"/>
                <w:szCs w:val="21"/>
                <w:highlight w:val="none"/>
              </w:rPr>
              <w:t>发票金额合计（单位：万元）</w:t>
            </w:r>
          </w:p>
        </w:tc>
        <w:tc>
          <w:tcPr>
            <w:tcW w:w="5489" w:type="dxa"/>
            <w:gridSpan w:val="4"/>
            <w:vAlign w:val="center"/>
          </w:tcPr>
          <w:p w14:paraId="2DD094E4">
            <w:pPr>
              <w:pStyle w:val="20"/>
              <w:snapToGrid w:val="0"/>
              <w:spacing w:line="360" w:lineRule="auto"/>
              <w:ind w:left="0" w:leftChars="0"/>
              <w:jc w:val="center"/>
              <w:rPr>
                <w:rFonts w:ascii="宋体" w:hAnsi="宋体" w:cs="宋体"/>
                <w:color w:val="auto"/>
                <w:szCs w:val="21"/>
                <w:highlight w:val="none"/>
              </w:rPr>
            </w:pPr>
          </w:p>
        </w:tc>
      </w:tr>
    </w:tbl>
    <w:p w14:paraId="18A51842">
      <w:pPr>
        <w:snapToGrid w:val="0"/>
        <w:spacing w:line="360" w:lineRule="auto"/>
        <w:ind w:left="491" w:leftChars="-57" w:hanging="611" w:hangingChars="291"/>
        <w:rPr>
          <w:rFonts w:hAnsi="宋体" w:cs="宋体"/>
          <w:color w:val="auto"/>
          <w:highlight w:val="none"/>
        </w:rPr>
      </w:pPr>
    </w:p>
    <w:p w14:paraId="2C8F1733">
      <w:pPr>
        <w:snapToGrid w:val="0"/>
        <w:spacing w:line="360" w:lineRule="auto"/>
        <w:ind w:left="491" w:leftChars="-57" w:hanging="611" w:hangingChars="291"/>
        <w:rPr>
          <w:rFonts w:ascii="宋体" w:hAnsi="宋体" w:eastAsia="宋体" w:cs="宋体"/>
          <w:color w:val="auto"/>
          <w:highlight w:val="none"/>
        </w:rPr>
      </w:pPr>
      <w:r>
        <w:rPr>
          <w:rFonts w:hint="eastAsia" w:ascii="宋体" w:hAnsi="宋体" w:eastAsia="宋体" w:cs="宋体"/>
          <w:color w:val="auto"/>
          <w:highlight w:val="none"/>
        </w:rPr>
        <w:t>备注：</w:t>
      </w:r>
    </w:p>
    <w:p w14:paraId="4CC70B0C">
      <w:pPr>
        <w:snapToGrid w:val="0"/>
        <w:spacing w:line="360" w:lineRule="auto"/>
        <w:ind w:left="396" w:leftChars="-58" w:hanging="518" w:hangingChars="247"/>
        <w:rPr>
          <w:rFonts w:ascii="宋体" w:hAnsi="宋体" w:eastAsia="宋体" w:cs="宋体"/>
          <w:color w:val="auto"/>
          <w:highlight w:val="none"/>
        </w:rPr>
      </w:pPr>
      <w:r>
        <w:rPr>
          <w:rFonts w:hint="eastAsia" w:ascii="宋体" w:hAnsi="宋体" w:eastAsia="宋体" w:cs="宋体"/>
          <w:color w:val="auto"/>
          <w:highlight w:val="none"/>
        </w:rPr>
        <w:t>（1）本统计表及供货发票复印件应后附于合同复印件；</w:t>
      </w:r>
    </w:p>
    <w:p w14:paraId="59D582A6">
      <w:pPr>
        <w:snapToGrid w:val="0"/>
        <w:spacing w:line="360" w:lineRule="auto"/>
        <w:ind w:left="396" w:leftChars="-58" w:hanging="518" w:hangingChars="247"/>
        <w:rPr>
          <w:rFonts w:ascii="宋体" w:hAnsi="宋体" w:eastAsia="宋体" w:cs="宋体"/>
          <w:color w:val="auto"/>
          <w:highlight w:val="none"/>
        </w:rPr>
      </w:pPr>
      <w:r>
        <w:rPr>
          <w:rFonts w:hint="eastAsia" w:ascii="宋体" w:hAnsi="宋体" w:eastAsia="宋体" w:cs="宋体"/>
          <w:color w:val="auto"/>
          <w:highlight w:val="none"/>
        </w:rPr>
        <w:t>（2）发票抬头应为合同购买方，销售方应为投标人，且发票名目、所属时期应与合同约定内容一致，否则不计分。</w:t>
      </w:r>
    </w:p>
    <w:p w14:paraId="1A444741">
      <w:pPr>
        <w:autoSpaceDE w:val="0"/>
        <w:autoSpaceDN w:val="0"/>
        <w:adjustRightInd w:val="0"/>
        <w:spacing w:line="360" w:lineRule="auto"/>
        <w:rPr>
          <w:rFonts w:ascii="宋体" w:hAnsi="宋体" w:eastAsia="宋体" w:cs="Times New Roman"/>
          <w:b/>
          <w:bCs/>
          <w:color w:val="auto"/>
          <w:sz w:val="30"/>
          <w:szCs w:val="30"/>
          <w:highlight w:val="none"/>
        </w:rPr>
      </w:pPr>
    </w:p>
    <w:p w14:paraId="5F44878F">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44"/>
    <w:bookmarkEnd w:id="545"/>
    <w:p w14:paraId="4C082BCB">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546" w:name="_Toc18175_WPSOffice_Level2"/>
      <w:bookmarkStart w:id="547" w:name="_Toc174612512"/>
      <w:bookmarkStart w:id="548" w:name="_Toc142508378"/>
      <w:bookmarkStart w:id="549" w:name="_Toc1977737"/>
      <w:bookmarkStart w:id="550" w:name="_Toc13822"/>
      <w:bookmarkStart w:id="551" w:name="_Toc486167719"/>
      <w:bookmarkStart w:id="552" w:name="_Toc533708132"/>
      <w:bookmarkStart w:id="553" w:name="_Toc94107220"/>
      <w:bookmarkStart w:id="554" w:name="_Toc102860427"/>
      <w:bookmarkStart w:id="555" w:name="_Toc11745"/>
      <w:bookmarkStart w:id="556" w:name="_Toc104991885"/>
      <w:bookmarkStart w:id="557" w:name="_Toc102860083"/>
      <w:bookmarkStart w:id="558" w:name="_Toc1405969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车辆运输</w:t>
      </w:r>
    </w:p>
    <w:p w14:paraId="7DBB847F">
      <w:pPr>
        <w:pageBreakBefore w:val="0"/>
        <w:spacing w:before="0" w:after="0" w:line="240" w:lineRule="auto"/>
        <w:jc w:val="left"/>
        <w:outlineLvl w:val="9"/>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注：拟为本项目投入的运输专用车的相关资料。</w:t>
      </w:r>
    </w:p>
    <w:p w14:paraId="3C82CE4D">
      <w:pPr>
        <w:pageBreakBefore w:val="0"/>
        <w:spacing w:before="0" w:after="0" w:line="24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03081F10">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投标保证金汇入情况说明</w:t>
      </w:r>
      <w:bookmarkEnd w:id="546"/>
      <w:bookmarkEnd w:id="547"/>
      <w:bookmarkEnd w:id="548"/>
      <w:bookmarkEnd w:id="549"/>
      <w:bookmarkEnd w:id="550"/>
      <w:bookmarkEnd w:id="551"/>
      <w:bookmarkEnd w:id="552"/>
      <w:bookmarkEnd w:id="553"/>
      <w:bookmarkEnd w:id="554"/>
      <w:bookmarkEnd w:id="555"/>
      <w:bookmarkEnd w:id="556"/>
      <w:bookmarkEnd w:id="557"/>
      <w:bookmarkEnd w:id="558"/>
    </w:p>
    <w:p w14:paraId="4F42C6F5">
      <w:pPr>
        <w:autoSpaceDE w:val="0"/>
        <w:autoSpaceDN w:val="0"/>
        <w:adjustRightInd w:val="0"/>
        <w:spacing w:line="360" w:lineRule="auto"/>
        <w:jc w:val="left"/>
        <w:rPr>
          <w:rFonts w:ascii="宋体" w:hAnsi="宋体" w:eastAsia="宋体" w:cs="宋体"/>
          <w:color w:val="auto"/>
          <w:szCs w:val="24"/>
          <w:highlight w:val="none"/>
        </w:rPr>
      </w:pPr>
    </w:p>
    <w:p w14:paraId="6F922086">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59" w:name="_Toc31832_WPSOffice_Level3"/>
      <w:r>
        <w:rPr>
          <w:rFonts w:hint="eastAsia" w:ascii="宋体" w:hAnsi="宋体" w:eastAsia="宋体" w:cs="宋体"/>
          <w:b/>
          <w:bCs/>
          <w:color w:val="auto"/>
          <w:kern w:val="0"/>
          <w:sz w:val="24"/>
          <w:szCs w:val="24"/>
          <w:highlight w:val="none"/>
        </w:rPr>
        <w:t>投标保证金汇入情况说明</w:t>
      </w:r>
      <w:bookmarkEnd w:id="559"/>
    </w:p>
    <w:p w14:paraId="532DEA79">
      <w:pPr>
        <w:autoSpaceDE w:val="0"/>
        <w:autoSpaceDN w:val="0"/>
        <w:adjustRightInd w:val="0"/>
        <w:spacing w:line="360" w:lineRule="auto"/>
        <w:jc w:val="center"/>
        <w:rPr>
          <w:rFonts w:ascii="宋体" w:hAnsi="宋体" w:eastAsia="宋体" w:cs="宋体"/>
          <w:b/>
          <w:bCs/>
          <w:color w:val="auto"/>
          <w:kern w:val="0"/>
          <w:szCs w:val="24"/>
          <w:highlight w:val="none"/>
        </w:rPr>
      </w:pPr>
    </w:p>
    <w:p w14:paraId="01468FB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东莞市水务集团净水有限公司：</w:t>
      </w:r>
    </w:p>
    <w:p w14:paraId="3AE2510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东莞市水务集团净水有限公司</w:t>
      </w:r>
      <w:r>
        <w:rPr>
          <w:rFonts w:ascii="宋体" w:hAnsi="宋体" w:eastAsia="宋体" w:cs="宋体"/>
          <w:color w:val="auto"/>
          <w:kern w:val="0"/>
          <w:szCs w:val="21"/>
          <w:highlight w:val="none"/>
          <w:u w:val="single"/>
        </w:rPr>
        <w:t>2025年生产药剂液体硫酸铝采购项目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2024ZD154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219237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594FDB5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55C7158">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6F9297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6B141F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68A045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31B348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6FA16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BC4901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ACE612C">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78D5D4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3EF9CC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7194AF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195B5E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86243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6302578">
      <w:pPr>
        <w:spacing w:line="360" w:lineRule="auto"/>
        <w:ind w:left="340" w:leftChars="162" w:firstLine="425"/>
        <w:rPr>
          <w:rFonts w:ascii="宋体" w:hAnsi="宋体" w:eastAsia="宋体" w:cs="宋体"/>
          <w:b/>
          <w:bCs/>
          <w:color w:val="auto"/>
          <w:szCs w:val="21"/>
          <w:highlight w:val="none"/>
        </w:rPr>
      </w:pPr>
      <w:bookmarkStart w:id="560" w:name="_Toc26208_WPSOffice_Level3"/>
      <w:r>
        <w:rPr>
          <w:rFonts w:hint="eastAsia" w:ascii="宋体" w:hAnsi="宋体" w:eastAsia="宋体" w:cs="宋体"/>
          <w:b/>
          <w:bCs/>
          <w:color w:val="auto"/>
          <w:szCs w:val="21"/>
          <w:highlight w:val="none"/>
        </w:rPr>
        <w:t>附：1、我方投标保证金汇款凭证（复印件）</w:t>
      </w:r>
      <w:bookmarkEnd w:id="560"/>
    </w:p>
    <w:p w14:paraId="3EA02D87">
      <w:pPr>
        <w:spacing w:line="360" w:lineRule="auto"/>
        <w:ind w:left="340" w:leftChars="162" w:firstLine="839" w:firstLineChars="398"/>
        <w:rPr>
          <w:rFonts w:ascii="宋体" w:hAnsi="宋体" w:eastAsia="宋体" w:cs="宋体"/>
          <w:b/>
          <w:bCs/>
          <w:color w:val="auto"/>
          <w:szCs w:val="21"/>
          <w:highlight w:val="none"/>
        </w:rPr>
      </w:pPr>
      <w:bookmarkStart w:id="561" w:name="_Toc12992_WPSOffice_Level3"/>
      <w:r>
        <w:rPr>
          <w:rFonts w:hint="eastAsia" w:ascii="宋体" w:hAnsi="宋体" w:eastAsia="宋体" w:cs="宋体"/>
          <w:b/>
          <w:bCs/>
          <w:color w:val="auto"/>
          <w:szCs w:val="21"/>
          <w:highlight w:val="none"/>
        </w:rPr>
        <w:t>2、我方基本账户开户许可证（复印件）</w:t>
      </w:r>
      <w:bookmarkEnd w:id="561"/>
    </w:p>
    <w:p w14:paraId="0E436333">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ED9A47A">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3D5E037">
      <w:pPr>
        <w:spacing w:line="360" w:lineRule="auto"/>
        <w:ind w:firstLine="424" w:firstLineChars="202"/>
        <w:rPr>
          <w:rFonts w:ascii="宋体" w:hAnsi="宋体" w:eastAsia="宋体" w:cs="宋体"/>
          <w:color w:val="auto"/>
          <w:szCs w:val="24"/>
          <w:highlight w:val="none"/>
        </w:rPr>
      </w:pPr>
      <w:bookmarkStart w:id="562" w:name="_Toc486167721"/>
    </w:p>
    <w:p w14:paraId="02544F44">
      <w:pPr>
        <w:spacing w:line="360" w:lineRule="auto"/>
        <w:ind w:firstLine="424" w:firstLineChars="202"/>
        <w:rPr>
          <w:rFonts w:ascii="宋体" w:hAnsi="宋体" w:eastAsia="宋体" w:cs="宋体"/>
          <w:color w:val="auto"/>
          <w:szCs w:val="24"/>
          <w:highlight w:val="none"/>
        </w:rPr>
      </w:pPr>
      <w:bookmarkStart w:id="563" w:name="_Toc533708134"/>
    </w:p>
    <w:p w14:paraId="7D963771">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DAFE4D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4" w:name="_Toc102860084"/>
      <w:bookmarkStart w:id="565" w:name="_Toc16292"/>
      <w:bookmarkStart w:id="566" w:name="_Toc140596939"/>
      <w:bookmarkStart w:id="567" w:name="_Toc104991886"/>
      <w:bookmarkStart w:id="568" w:name="_Toc18032"/>
      <w:bookmarkStart w:id="569" w:name="_Toc94107221"/>
      <w:bookmarkStart w:id="570" w:name="_Toc142508379"/>
      <w:bookmarkStart w:id="571" w:name="_Toc102860428"/>
      <w:bookmarkStart w:id="572" w:name="_Toc1977738"/>
      <w:bookmarkStart w:id="573" w:name="_Toc174612513"/>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4"/>
      <w:bookmarkEnd w:id="565"/>
      <w:bookmarkEnd w:id="566"/>
      <w:bookmarkEnd w:id="567"/>
      <w:bookmarkEnd w:id="568"/>
      <w:bookmarkEnd w:id="569"/>
      <w:bookmarkEnd w:id="570"/>
      <w:bookmarkEnd w:id="571"/>
      <w:bookmarkEnd w:id="572"/>
      <w:bookmarkEnd w:id="573"/>
    </w:p>
    <w:p w14:paraId="0CA7F2A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4" w:name="_Toc104991887"/>
      <w:bookmarkStart w:id="575" w:name="_Toc94107222"/>
      <w:bookmarkStart w:id="576" w:name="_Toc102860429"/>
      <w:bookmarkStart w:id="577" w:name="_Toc15051"/>
      <w:bookmarkStart w:id="578" w:name="_Toc1977739"/>
      <w:bookmarkStart w:id="579" w:name="_Toc102860085"/>
      <w:bookmarkStart w:id="580" w:name="_Toc140596940"/>
      <w:bookmarkStart w:id="581" w:name="_Toc14341"/>
      <w:bookmarkStart w:id="582" w:name="_Toc142508380"/>
      <w:bookmarkStart w:id="583" w:name="_Toc174612514"/>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563"/>
      <w:bookmarkEnd w:id="574"/>
      <w:bookmarkEnd w:id="575"/>
      <w:bookmarkEnd w:id="576"/>
      <w:bookmarkEnd w:id="577"/>
      <w:bookmarkEnd w:id="578"/>
      <w:bookmarkEnd w:id="579"/>
      <w:bookmarkEnd w:id="580"/>
      <w:bookmarkEnd w:id="581"/>
      <w:bookmarkEnd w:id="582"/>
      <w:bookmarkEnd w:id="583"/>
    </w:p>
    <w:p w14:paraId="463C922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C80F4C8">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default" w:ascii="宋体" w:hAnsi="宋体" w:eastAsia="宋体" w:cs="宋体"/>
          <w:color w:val="auto"/>
          <w:kern w:val="0"/>
          <w:szCs w:val="21"/>
          <w:highlight w:val="none"/>
          <w:lang w:val="en-US"/>
        </w:rPr>
        <w:t>13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4036FA3">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2、投标产品技术指标承诺书（即</w:t>
      </w:r>
      <w:r>
        <w:rPr>
          <w:rFonts w:hint="default" w:ascii="宋体" w:hAnsi="宋体" w:eastAsia="宋体" w:cs="宋体"/>
          <w:color w:val="auto"/>
          <w:kern w:val="0"/>
          <w:szCs w:val="21"/>
          <w:highlight w:val="none"/>
          <w:lang w:val="en-US"/>
        </w:rPr>
        <w:t>13</w:t>
      </w:r>
      <w:r>
        <w:rPr>
          <w:rFonts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rPr>
        <w:t>投标产品技术指标承诺书格式）；</w:t>
      </w:r>
    </w:p>
    <w:p w14:paraId="26303687">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3、第三方检测机构出具的检验报告复印件（须为</w:t>
      </w:r>
      <w:r>
        <w:rPr>
          <w:rFonts w:ascii="宋体" w:hAnsi="宋体" w:eastAsia="宋体" w:cs="宋体"/>
          <w:color w:val="auto"/>
          <w:kern w:val="0"/>
          <w:szCs w:val="21"/>
          <w:highlight w:val="none"/>
        </w:rPr>
        <w:t>2024年4月1日以后出具的投标产品检验报告）</w:t>
      </w:r>
      <w:r>
        <w:rPr>
          <w:rFonts w:hint="eastAsia" w:ascii="宋体" w:hAnsi="宋体" w:eastAsia="宋体" w:cs="宋体"/>
          <w:color w:val="auto"/>
          <w:kern w:val="0"/>
          <w:szCs w:val="21"/>
          <w:highlight w:val="none"/>
        </w:rPr>
        <w:t>；</w:t>
      </w:r>
    </w:p>
    <w:p w14:paraId="0D051FD1">
      <w:pPr>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、生产工艺（投标人自行编写，其中应包含生产工艺流程图）；</w:t>
      </w:r>
    </w:p>
    <w:p w14:paraId="040807F7">
      <w:pPr>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、生产供货保障能力（投标人自行编写）；</w:t>
      </w:r>
    </w:p>
    <w:p w14:paraId="5878D49A">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6、质量保证体系和措施（投标人自行编写）；</w:t>
      </w:r>
    </w:p>
    <w:p w14:paraId="7D093744">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7BDC5F5">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4A48FC8">
      <w:pPr>
        <w:pStyle w:val="20"/>
        <w:spacing w:line="360" w:lineRule="auto"/>
        <w:jc w:val="center"/>
        <w:rPr>
          <w:rFonts w:ascii="宋体" w:hAnsi="宋体" w:cs="宋体"/>
          <w:color w:val="auto"/>
          <w:sz w:val="84"/>
          <w:highlight w:val="none"/>
        </w:rPr>
      </w:pPr>
    </w:p>
    <w:p w14:paraId="143D4563">
      <w:pPr>
        <w:pStyle w:val="20"/>
        <w:spacing w:line="360" w:lineRule="auto"/>
        <w:jc w:val="center"/>
        <w:rPr>
          <w:rFonts w:ascii="宋体" w:hAnsi="宋体" w:cs="宋体"/>
          <w:color w:val="auto"/>
          <w:sz w:val="84"/>
          <w:highlight w:val="none"/>
        </w:rPr>
      </w:pPr>
    </w:p>
    <w:p w14:paraId="166AD9CD">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64AD6E6">
      <w:pPr>
        <w:pStyle w:val="20"/>
        <w:spacing w:line="360" w:lineRule="auto"/>
        <w:rPr>
          <w:rFonts w:ascii="宋体" w:hAnsi="宋体" w:cs="宋体"/>
          <w:color w:val="auto"/>
          <w:highlight w:val="none"/>
        </w:rPr>
      </w:pPr>
    </w:p>
    <w:p w14:paraId="311B956E">
      <w:pPr>
        <w:pStyle w:val="20"/>
        <w:spacing w:line="360" w:lineRule="auto"/>
        <w:rPr>
          <w:rFonts w:ascii="宋体" w:hAnsi="宋体" w:cs="宋体"/>
          <w:color w:val="auto"/>
          <w:highlight w:val="none"/>
        </w:rPr>
      </w:pPr>
    </w:p>
    <w:p w14:paraId="32224398">
      <w:pPr>
        <w:pStyle w:val="20"/>
        <w:spacing w:line="360" w:lineRule="auto"/>
        <w:rPr>
          <w:rFonts w:ascii="宋体" w:hAnsi="宋体" w:cs="宋体"/>
          <w:color w:val="auto"/>
          <w:highlight w:val="none"/>
        </w:rPr>
      </w:pPr>
    </w:p>
    <w:p w14:paraId="133BE1DB">
      <w:pPr>
        <w:pStyle w:val="20"/>
        <w:spacing w:line="360" w:lineRule="auto"/>
        <w:rPr>
          <w:rFonts w:ascii="宋体" w:hAnsi="宋体" w:cs="宋体"/>
          <w:color w:val="auto"/>
          <w:highlight w:val="none"/>
        </w:rPr>
      </w:pPr>
    </w:p>
    <w:p w14:paraId="0D6FA3E1">
      <w:pPr>
        <w:pStyle w:val="20"/>
        <w:spacing w:line="360" w:lineRule="auto"/>
        <w:rPr>
          <w:rFonts w:ascii="宋体" w:hAnsi="宋体" w:cs="宋体"/>
          <w:color w:val="auto"/>
          <w:highlight w:val="none"/>
        </w:rPr>
      </w:pPr>
    </w:p>
    <w:p w14:paraId="513BB136">
      <w:pPr>
        <w:pStyle w:val="20"/>
        <w:spacing w:line="360" w:lineRule="auto"/>
        <w:rPr>
          <w:rFonts w:ascii="宋体" w:hAnsi="宋体" w:cs="宋体"/>
          <w:color w:val="auto"/>
          <w:highlight w:val="none"/>
        </w:rPr>
      </w:pPr>
    </w:p>
    <w:p w14:paraId="1501CABA">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50A005C5">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3494F38C">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3D6580EF">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289895DB">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D5D4AE7">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018B9F67">
      <w:pPr>
        <w:pStyle w:val="20"/>
        <w:spacing w:line="360" w:lineRule="auto"/>
        <w:rPr>
          <w:rFonts w:ascii="宋体" w:hAnsi="宋体" w:cs="宋体"/>
          <w:color w:val="auto"/>
          <w:highlight w:val="none"/>
        </w:rPr>
      </w:pPr>
    </w:p>
    <w:p w14:paraId="54B7E099">
      <w:pPr>
        <w:pStyle w:val="20"/>
        <w:spacing w:line="360" w:lineRule="auto"/>
        <w:rPr>
          <w:rFonts w:ascii="宋体" w:hAnsi="宋体" w:cs="宋体"/>
          <w:color w:val="auto"/>
          <w:highlight w:val="none"/>
        </w:rPr>
      </w:pPr>
      <w:r>
        <w:rPr>
          <w:rFonts w:hint="eastAsia" w:ascii="宋体" w:hAnsi="宋体" w:cs="宋体"/>
          <w:color w:val="auto"/>
          <w:highlight w:val="none"/>
        </w:rPr>
        <w:br w:type="page"/>
      </w:r>
    </w:p>
    <w:p w14:paraId="66B39A2E">
      <w:pPr>
        <w:pStyle w:val="20"/>
        <w:spacing w:line="360" w:lineRule="auto"/>
        <w:rPr>
          <w:rFonts w:ascii="宋体" w:hAnsi="宋体" w:cs="宋体"/>
          <w:color w:val="auto"/>
          <w:highlight w:val="none"/>
        </w:rPr>
      </w:pPr>
    </w:p>
    <w:p w14:paraId="2B9C3FD4">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80"/>
        <w:gridCol w:w="2773"/>
        <w:gridCol w:w="1786"/>
        <w:gridCol w:w="4429"/>
      </w:tblGrid>
      <w:tr w14:paraId="1A0AA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80" w:type="dxa"/>
            <w:vAlign w:val="center"/>
          </w:tcPr>
          <w:p w14:paraId="0EE1FD54">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FBA0070">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67C588D9">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29" w:type="dxa"/>
            <w:tcBorders>
              <w:left w:val="single" w:color="auto" w:sz="4" w:space="0"/>
            </w:tcBorders>
            <w:vAlign w:val="center"/>
          </w:tcPr>
          <w:p w14:paraId="1CD87AD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7258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80" w:type="dxa"/>
            <w:vAlign w:val="center"/>
          </w:tcPr>
          <w:p w14:paraId="35C988B9">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58241AE0">
            <w:pPr>
              <w:adjustRightInd w:val="0"/>
              <w:snapToGrid w:val="0"/>
              <w:spacing w:line="360" w:lineRule="auto"/>
              <w:jc w:val="center"/>
              <w:rPr>
                <w:rFonts w:ascii="宋体" w:hAnsi="宋体" w:eastAsia="宋体" w:cs="宋体"/>
                <w:bCs/>
                <w:color w:val="auto"/>
                <w:szCs w:val="21"/>
                <w:highlight w:val="none"/>
              </w:rPr>
            </w:pPr>
          </w:p>
        </w:tc>
        <w:tc>
          <w:tcPr>
            <w:tcW w:w="1786" w:type="dxa"/>
            <w:vAlign w:val="center"/>
          </w:tcPr>
          <w:p w14:paraId="2E6E76C4">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tcBorders>
            <w:vAlign w:val="center"/>
          </w:tcPr>
          <w:p w14:paraId="2CCBFBE7">
            <w:pPr>
              <w:adjustRightInd w:val="0"/>
              <w:snapToGrid w:val="0"/>
              <w:spacing w:line="360" w:lineRule="auto"/>
              <w:rPr>
                <w:rFonts w:ascii="宋体" w:hAnsi="宋体" w:eastAsia="宋体" w:cs="宋体"/>
                <w:bCs/>
                <w:color w:val="auto"/>
                <w:szCs w:val="21"/>
                <w:highlight w:val="none"/>
              </w:rPr>
            </w:pPr>
          </w:p>
        </w:tc>
      </w:tr>
      <w:tr w14:paraId="35A26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80" w:type="dxa"/>
            <w:vAlign w:val="center"/>
          </w:tcPr>
          <w:p w14:paraId="2FAFE663">
            <w:pPr>
              <w:rPr>
                <w:rFonts w:ascii="宋体" w:hAnsi="宋体" w:eastAsia="宋体" w:cs="宋体"/>
                <w:bCs/>
                <w:color w:val="auto"/>
                <w:szCs w:val="21"/>
                <w:highlight w:val="none"/>
              </w:rPr>
            </w:pPr>
          </w:p>
        </w:tc>
        <w:tc>
          <w:tcPr>
            <w:tcW w:w="2773" w:type="dxa"/>
            <w:vAlign w:val="center"/>
          </w:tcPr>
          <w:p w14:paraId="25998716">
            <w:pPr>
              <w:rPr>
                <w:rFonts w:ascii="宋体" w:hAnsi="宋体" w:eastAsia="宋体" w:cs="宋体"/>
                <w:bCs/>
                <w:color w:val="auto"/>
                <w:szCs w:val="21"/>
                <w:highlight w:val="none"/>
              </w:rPr>
            </w:pPr>
          </w:p>
        </w:tc>
        <w:tc>
          <w:tcPr>
            <w:tcW w:w="1786" w:type="dxa"/>
            <w:vAlign w:val="center"/>
          </w:tcPr>
          <w:p w14:paraId="1CDD894E">
            <w:pPr>
              <w:rPr>
                <w:rFonts w:ascii="宋体" w:hAnsi="宋体" w:eastAsia="宋体" w:cs="宋体"/>
                <w:bCs/>
                <w:color w:val="auto"/>
                <w:szCs w:val="21"/>
                <w:highlight w:val="none"/>
              </w:rPr>
            </w:pPr>
          </w:p>
        </w:tc>
        <w:tc>
          <w:tcPr>
            <w:tcW w:w="4429" w:type="dxa"/>
            <w:tcBorders>
              <w:left w:val="single" w:color="auto" w:sz="4" w:space="0"/>
            </w:tcBorders>
            <w:vAlign w:val="center"/>
          </w:tcPr>
          <w:p w14:paraId="7419D21A">
            <w:pPr>
              <w:adjustRightInd w:val="0"/>
              <w:snapToGrid w:val="0"/>
              <w:spacing w:line="360" w:lineRule="auto"/>
              <w:ind w:firstLine="105" w:firstLineChars="50"/>
              <w:rPr>
                <w:rFonts w:ascii="宋体" w:hAnsi="宋体" w:eastAsia="宋体" w:cs="宋体"/>
                <w:bCs/>
                <w:color w:val="auto"/>
                <w:szCs w:val="21"/>
                <w:highlight w:val="none"/>
              </w:rPr>
            </w:pPr>
          </w:p>
        </w:tc>
      </w:tr>
      <w:tr w14:paraId="6CF8A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80" w:type="dxa"/>
            <w:vAlign w:val="center"/>
          </w:tcPr>
          <w:p w14:paraId="18FA4970">
            <w:pPr>
              <w:adjustRightInd w:val="0"/>
              <w:snapToGrid w:val="0"/>
              <w:spacing w:line="360" w:lineRule="auto"/>
              <w:jc w:val="center"/>
              <w:rPr>
                <w:rFonts w:ascii="宋体" w:hAnsi="宋体" w:eastAsia="宋体" w:cs="宋体"/>
                <w:bCs/>
                <w:color w:val="auto"/>
                <w:szCs w:val="21"/>
                <w:highlight w:val="none"/>
              </w:rPr>
            </w:pPr>
          </w:p>
        </w:tc>
        <w:tc>
          <w:tcPr>
            <w:tcW w:w="2773" w:type="dxa"/>
            <w:vAlign w:val="center"/>
          </w:tcPr>
          <w:p w14:paraId="3E9C20A6">
            <w:pPr>
              <w:adjustRightInd w:val="0"/>
              <w:snapToGrid w:val="0"/>
              <w:spacing w:line="360" w:lineRule="auto"/>
              <w:rPr>
                <w:rFonts w:ascii="宋体" w:hAnsi="宋体" w:eastAsia="宋体" w:cs="宋体"/>
                <w:bCs/>
                <w:color w:val="auto"/>
                <w:szCs w:val="21"/>
                <w:highlight w:val="none"/>
              </w:rPr>
            </w:pPr>
          </w:p>
        </w:tc>
        <w:tc>
          <w:tcPr>
            <w:tcW w:w="1786" w:type="dxa"/>
            <w:vAlign w:val="center"/>
          </w:tcPr>
          <w:p w14:paraId="71235306">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tcBorders>
            <w:vAlign w:val="center"/>
          </w:tcPr>
          <w:p w14:paraId="5E3C753A">
            <w:pPr>
              <w:spacing w:line="360" w:lineRule="auto"/>
              <w:ind w:firstLine="8" w:firstLineChars="4"/>
              <w:rPr>
                <w:rFonts w:ascii="宋体" w:hAnsi="宋体" w:eastAsia="宋体" w:cs="宋体"/>
                <w:bCs/>
                <w:color w:val="auto"/>
                <w:szCs w:val="21"/>
                <w:highlight w:val="none"/>
              </w:rPr>
            </w:pPr>
          </w:p>
        </w:tc>
      </w:tr>
      <w:tr w14:paraId="654A0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80" w:type="dxa"/>
            <w:tcBorders>
              <w:top w:val="single" w:color="auto" w:sz="6" w:space="0"/>
              <w:left w:val="single" w:color="auto" w:sz="4" w:space="0"/>
              <w:bottom w:val="outset" w:color="808080" w:sz="6" w:space="0"/>
              <w:right w:val="single" w:color="auto" w:sz="6" w:space="0"/>
            </w:tcBorders>
            <w:vAlign w:val="center"/>
          </w:tcPr>
          <w:p w14:paraId="0188A994">
            <w:pPr>
              <w:adjustRightInd w:val="0"/>
              <w:snapToGrid w:val="0"/>
              <w:spacing w:line="360" w:lineRule="auto"/>
              <w:jc w:val="center"/>
              <w:rPr>
                <w:rFonts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72069F3">
            <w:pPr>
              <w:adjustRightInd w:val="0"/>
              <w:snapToGrid w:val="0"/>
              <w:spacing w:line="360" w:lineRule="auto"/>
              <w:rPr>
                <w:rFonts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017C0C89">
            <w:pPr>
              <w:adjustRightInd w:val="0"/>
              <w:snapToGrid w:val="0"/>
              <w:spacing w:line="360" w:lineRule="auto"/>
              <w:jc w:val="center"/>
              <w:rPr>
                <w:rFonts w:ascii="宋体" w:hAnsi="宋体" w:eastAsia="宋体" w:cs="宋体"/>
                <w:bCs/>
                <w:color w:val="auto"/>
                <w:szCs w:val="21"/>
                <w:highlight w:val="none"/>
              </w:rPr>
            </w:pPr>
          </w:p>
        </w:tc>
        <w:tc>
          <w:tcPr>
            <w:tcW w:w="4429" w:type="dxa"/>
            <w:tcBorders>
              <w:top w:val="single" w:color="auto" w:sz="6" w:space="0"/>
              <w:left w:val="single" w:color="auto" w:sz="4" w:space="0"/>
              <w:bottom w:val="outset" w:color="808080" w:sz="6" w:space="0"/>
              <w:right w:val="single" w:color="auto" w:sz="6" w:space="0"/>
            </w:tcBorders>
            <w:vAlign w:val="center"/>
          </w:tcPr>
          <w:p w14:paraId="0CD8842D">
            <w:pPr>
              <w:adjustRightInd w:val="0"/>
              <w:snapToGrid w:val="0"/>
              <w:spacing w:line="360" w:lineRule="auto"/>
              <w:rPr>
                <w:rFonts w:ascii="宋体" w:hAnsi="宋体" w:eastAsia="宋体" w:cs="宋体"/>
                <w:bCs/>
                <w:color w:val="auto"/>
                <w:szCs w:val="21"/>
                <w:highlight w:val="none"/>
              </w:rPr>
            </w:pPr>
          </w:p>
        </w:tc>
      </w:tr>
      <w:tr w14:paraId="5ACC3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3" w:type="dxa"/>
            <w:gridSpan w:val="2"/>
            <w:tcBorders>
              <w:bottom w:val="single" w:color="auto" w:sz="4" w:space="0"/>
            </w:tcBorders>
            <w:vAlign w:val="center"/>
          </w:tcPr>
          <w:p w14:paraId="4FBF760D">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2ABDC8B1">
            <w:pPr>
              <w:adjustRightInd w:val="0"/>
              <w:snapToGrid w:val="0"/>
              <w:spacing w:line="360" w:lineRule="auto"/>
              <w:jc w:val="center"/>
              <w:rPr>
                <w:rFonts w:ascii="宋体" w:hAnsi="宋体" w:eastAsia="宋体" w:cs="宋体"/>
                <w:bCs/>
                <w:color w:val="auto"/>
                <w:szCs w:val="21"/>
                <w:highlight w:val="none"/>
              </w:rPr>
            </w:pPr>
          </w:p>
        </w:tc>
        <w:tc>
          <w:tcPr>
            <w:tcW w:w="4429" w:type="dxa"/>
            <w:tcBorders>
              <w:left w:val="single" w:color="auto" w:sz="4" w:space="0"/>
              <w:bottom w:val="single" w:color="auto" w:sz="4" w:space="0"/>
            </w:tcBorders>
            <w:vAlign w:val="center"/>
          </w:tcPr>
          <w:p w14:paraId="1D2AAB74">
            <w:pPr>
              <w:spacing w:line="360" w:lineRule="auto"/>
              <w:jc w:val="center"/>
              <w:rPr>
                <w:rFonts w:ascii="宋体" w:hAnsi="宋体" w:eastAsia="宋体" w:cs="宋体"/>
                <w:bCs/>
                <w:color w:val="auto"/>
                <w:szCs w:val="21"/>
                <w:highlight w:val="none"/>
              </w:rPr>
            </w:pPr>
          </w:p>
        </w:tc>
      </w:tr>
    </w:tbl>
    <w:p w14:paraId="472F4A3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2"/>
      <w:bookmarkStart w:id="584" w:name="_Toc142508381"/>
      <w:bookmarkStart w:id="585" w:name="_Toc174612515"/>
      <w:bookmarkStart w:id="586" w:name="_Toc1977740"/>
      <w:bookmarkStart w:id="587" w:name="_Toc20630"/>
      <w:bookmarkStart w:id="588" w:name="_Toc533708135"/>
      <w:bookmarkStart w:id="589" w:name="_Toc102860086"/>
      <w:bookmarkStart w:id="590" w:name="_Toc102860430"/>
      <w:bookmarkStart w:id="591" w:name="_Toc1558"/>
      <w:bookmarkStart w:id="592" w:name="_Toc94107223"/>
      <w:bookmarkStart w:id="593" w:name="_Toc140596941"/>
      <w:bookmarkStart w:id="594" w:name="_Toc104991888"/>
      <w:r>
        <w:rPr>
          <w:rFonts w:hint="default" w:ascii="宋体" w:hAnsi="宋体" w:eastAsia="宋体" w:cs="宋体"/>
          <w:b/>
          <w:color w:val="auto"/>
          <w:kern w:val="0"/>
          <w:sz w:val="30"/>
          <w:szCs w:val="30"/>
          <w:highlight w:val="none"/>
          <w:lang w:val="en-US"/>
        </w:rPr>
        <w:t>13</w:t>
      </w:r>
      <w:r>
        <w:rPr>
          <w:rFonts w:hint="eastAsia" w:ascii="宋体" w:hAnsi="宋体" w:eastAsia="宋体" w:cs="宋体"/>
          <w:b/>
          <w:color w:val="auto"/>
          <w:kern w:val="0"/>
          <w:sz w:val="30"/>
          <w:szCs w:val="30"/>
          <w:highlight w:val="none"/>
        </w:rPr>
        <w:t>.1 用户需求偏离表格式</w:t>
      </w:r>
      <w:bookmarkEnd w:id="584"/>
      <w:bookmarkEnd w:id="585"/>
      <w:bookmarkEnd w:id="586"/>
      <w:bookmarkEnd w:id="587"/>
      <w:bookmarkEnd w:id="588"/>
      <w:bookmarkEnd w:id="589"/>
      <w:bookmarkEnd w:id="590"/>
      <w:bookmarkEnd w:id="591"/>
      <w:bookmarkEnd w:id="592"/>
      <w:bookmarkEnd w:id="593"/>
      <w:bookmarkEnd w:id="594"/>
    </w:p>
    <w:p w14:paraId="46394C5F">
      <w:pPr>
        <w:spacing w:before="120" w:after="120" w:line="360" w:lineRule="auto"/>
        <w:jc w:val="center"/>
        <w:rPr>
          <w:rFonts w:ascii="宋体" w:hAnsi="宋体" w:eastAsia="宋体" w:cs="Times New Roman"/>
          <w:color w:val="auto"/>
          <w:kern w:val="0"/>
          <w:szCs w:val="21"/>
          <w:highlight w:val="none"/>
        </w:rPr>
      </w:pPr>
      <w:bookmarkStart w:id="595" w:name="_Toc17449_WPSOffice_Level3"/>
      <w:r>
        <w:rPr>
          <w:rFonts w:hint="eastAsia" w:ascii="宋体" w:hAnsi="宋体" w:eastAsia="宋体" w:cs="宋体"/>
          <w:b/>
          <w:color w:val="auto"/>
          <w:kern w:val="0"/>
          <w:sz w:val="30"/>
          <w:szCs w:val="30"/>
          <w:highlight w:val="none"/>
          <w:lang w:val="zh-CN"/>
        </w:rPr>
        <w:t>用户需求偏离表</w:t>
      </w:r>
      <w:bookmarkEnd w:id="595"/>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2"/>
        <w:gridCol w:w="6413"/>
        <w:gridCol w:w="722"/>
        <w:gridCol w:w="869"/>
        <w:gridCol w:w="813"/>
      </w:tblGrid>
      <w:tr w14:paraId="11D0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1" w:type="dxa"/>
            <w:vMerge w:val="restart"/>
            <w:vAlign w:val="center"/>
          </w:tcPr>
          <w:p w14:paraId="4A90F3B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5" w:type="dxa"/>
            <w:gridSpan w:val="2"/>
            <w:vAlign w:val="center"/>
          </w:tcPr>
          <w:p w14:paraId="6E44B3F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14:paraId="477393B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229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1" w:type="dxa"/>
            <w:vMerge w:val="continue"/>
            <w:vAlign w:val="center"/>
          </w:tcPr>
          <w:p w14:paraId="38489498">
            <w:pPr>
              <w:keepNext/>
              <w:keepLines/>
              <w:spacing w:line="400" w:lineRule="exact"/>
              <w:jc w:val="center"/>
              <w:outlineLvl w:val="0"/>
              <w:rPr>
                <w:rFonts w:ascii="宋体" w:hAnsi="宋体" w:eastAsia="宋体" w:cs="宋体"/>
                <w:color w:val="auto"/>
                <w:kern w:val="0"/>
                <w:sz w:val="18"/>
                <w:szCs w:val="18"/>
                <w:highlight w:val="none"/>
              </w:rPr>
            </w:pPr>
          </w:p>
        </w:tc>
        <w:tc>
          <w:tcPr>
            <w:tcW w:w="952" w:type="dxa"/>
            <w:vAlign w:val="center"/>
          </w:tcPr>
          <w:p w14:paraId="05A821C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3" w:type="dxa"/>
            <w:vAlign w:val="center"/>
          </w:tcPr>
          <w:p w14:paraId="69F81EF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14:paraId="1954B9D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9" w:type="dxa"/>
            <w:vAlign w:val="center"/>
          </w:tcPr>
          <w:p w14:paraId="0B8921C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3" w:type="dxa"/>
            <w:vAlign w:val="center"/>
          </w:tcPr>
          <w:p w14:paraId="6FD96DF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7E80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1" w:type="dxa"/>
            <w:vAlign w:val="center"/>
          </w:tcPr>
          <w:p w14:paraId="574477AC">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2" w:type="dxa"/>
            <w:vAlign w:val="center"/>
          </w:tcPr>
          <w:p w14:paraId="496B28E8">
            <w:pPr>
              <w:spacing w:line="400" w:lineRule="exact"/>
              <w:jc w:val="center"/>
              <w:rPr>
                <w:rFonts w:ascii="宋体" w:hAnsi="宋体" w:eastAsia="宋体" w:cs="Times New Roman"/>
                <w:b/>
                <w:color w:val="auto"/>
                <w:kern w:val="0"/>
                <w:sz w:val="18"/>
                <w:szCs w:val="18"/>
                <w:highlight w:val="none"/>
              </w:rPr>
            </w:pPr>
            <w:r>
              <w:rPr>
                <w:rFonts w:ascii="宋体" w:hAnsi="宋体" w:eastAsia="宋体" w:cs="Times New Roman"/>
                <w:b/>
                <w:color w:val="auto"/>
                <w:kern w:val="0"/>
                <w:sz w:val="18"/>
                <w:szCs w:val="18"/>
                <w:highlight w:val="none"/>
              </w:rPr>
              <w:t>一</w:t>
            </w:r>
          </w:p>
        </w:tc>
        <w:tc>
          <w:tcPr>
            <w:tcW w:w="6413" w:type="dxa"/>
            <w:vAlign w:val="center"/>
          </w:tcPr>
          <w:p w14:paraId="69E6AACA">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项目信息</w:t>
            </w:r>
          </w:p>
        </w:tc>
        <w:tc>
          <w:tcPr>
            <w:tcW w:w="722" w:type="dxa"/>
            <w:vAlign w:val="center"/>
          </w:tcPr>
          <w:p w14:paraId="513BC753">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77B31848">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510BA6A5">
            <w:pPr>
              <w:keepNext/>
              <w:keepLines/>
              <w:spacing w:line="400" w:lineRule="exact"/>
              <w:jc w:val="center"/>
              <w:outlineLvl w:val="2"/>
              <w:rPr>
                <w:rFonts w:ascii="宋体" w:hAnsi="宋体" w:eastAsia="宋体" w:cs="宋体"/>
                <w:color w:val="auto"/>
                <w:kern w:val="0"/>
                <w:sz w:val="18"/>
                <w:szCs w:val="18"/>
                <w:highlight w:val="none"/>
              </w:rPr>
            </w:pPr>
          </w:p>
        </w:tc>
      </w:tr>
      <w:tr w14:paraId="0C91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7C0BC12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14:paraId="12202A68">
            <w:pPr>
              <w:spacing w:line="400" w:lineRule="exact"/>
              <w:jc w:val="center"/>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二</w:t>
            </w:r>
          </w:p>
        </w:tc>
        <w:tc>
          <w:tcPr>
            <w:tcW w:w="6413" w:type="dxa"/>
            <w:vAlign w:val="center"/>
          </w:tcPr>
          <w:p w14:paraId="31F02574">
            <w:pPr>
              <w:autoSpaceDE w:val="0"/>
              <w:autoSpaceDN w:val="0"/>
              <w:adjustRightInd w:val="0"/>
              <w:spacing w:line="400" w:lineRule="exact"/>
              <w:rPr>
                <w:rFonts w:ascii="宋体" w:hAnsi="宋体" w:eastAsia="宋体" w:cs="Times New Roman"/>
                <w:color w:val="auto"/>
                <w:kern w:val="0"/>
                <w:sz w:val="18"/>
                <w:szCs w:val="18"/>
                <w:highlight w:val="none"/>
              </w:rPr>
            </w:pPr>
            <w:r>
              <w:rPr>
                <w:rFonts w:ascii="宋体" w:hAnsi="宋体" w:eastAsia="宋体" w:cs="Times New Roman"/>
                <w:color w:val="auto"/>
                <w:kern w:val="0"/>
                <w:sz w:val="18"/>
                <w:szCs w:val="18"/>
                <w:highlight w:val="none"/>
              </w:rPr>
              <w:t>标的物</w:t>
            </w:r>
          </w:p>
        </w:tc>
        <w:tc>
          <w:tcPr>
            <w:tcW w:w="722" w:type="dxa"/>
            <w:vAlign w:val="center"/>
          </w:tcPr>
          <w:p w14:paraId="51F1A86F">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2D9FD63C">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37913664">
            <w:pPr>
              <w:keepNext/>
              <w:keepLines/>
              <w:spacing w:line="400" w:lineRule="exact"/>
              <w:jc w:val="center"/>
              <w:outlineLvl w:val="2"/>
              <w:rPr>
                <w:rFonts w:ascii="宋体" w:hAnsi="宋体" w:eastAsia="宋体" w:cs="宋体"/>
                <w:color w:val="auto"/>
                <w:kern w:val="0"/>
                <w:sz w:val="18"/>
                <w:szCs w:val="18"/>
                <w:highlight w:val="none"/>
              </w:rPr>
            </w:pPr>
          </w:p>
        </w:tc>
      </w:tr>
      <w:tr w14:paraId="232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5DD20C9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14:paraId="7E8AA461">
            <w:pPr>
              <w:spacing w:line="400" w:lineRule="exact"/>
              <w:jc w:val="center"/>
              <w:rPr>
                <w:rFonts w:ascii="宋体" w:hAnsi="宋体" w:eastAsia="宋体"/>
                <w:b/>
                <w:color w:val="auto"/>
                <w:sz w:val="18"/>
                <w:szCs w:val="18"/>
                <w:highlight w:val="none"/>
                <w:lang w:val="zh-CN"/>
              </w:rPr>
            </w:pPr>
            <w:r>
              <w:rPr>
                <w:rFonts w:hint="eastAsia" w:ascii="宋体" w:hAnsi="宋体" w:eastAsia="宋体"/>
                <w:b/>
                <w:color w:val="auto"/>
                <w:sz w:val="18"/>
                <w:szCs w:val="18"/>
                <w:highlight w:val="none"/>
                <w:lang w:val="zh-CN"/>
              </w:rPr>
              <w:t>三</w:t>
            </w:r>
          </w:p>
        </w:tc>
        <w:tc>
          <w:tcPr>
            <w:tcW w:w="6413" w:type="dxa"/>
            <w:vAlign w:val="center"/>
          </w:tcPr>
          <w:p w14:paraId="2A3F10C1">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交货要求</w:t>
            </w:r>
          </w:p>
        </w:tc>
        <w:tc>
          <w:tcPr>
            <w:tcW w:w="722" w:type="dxa"/>
            <w:vAlign w:val="center"/>
          </w:tcPr>
          <w:p w14:paraId="7AF1814A">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376D9958">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7F6F2DBC">
            <w:pPr>
              <w:keepNext/>
              <w:keepLines/>
              <w:spacing w:line="400" w:lineRule="exact"/>
              <w:jc w:val="center"/>
              <w:outlineLvl w:val="2"/>
              <w:rPr>
                <w:rFonts w:ascii="宋体" w:hAnsi="宋体" w:eastAsia="宋体" w:cs="宋体"/>
                <w:color w:val="auto"/>
                <w:kern w:val="0"/>
                <w:sz w:val="18"/>
                <w:szCs w:val="18"/>
                <w:highlight w:val="none"/>
              </w:rPr>
            </w:pPr>
          </w:p>
        </w:tc>
      </w:tr>
      <w:tr w14:paraId="3ADF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1657B32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14:paraId="5EEEEF63">
            <w:pPr>
              <w:spacing w:line="400" w:lineRule="exact"/>
              <w:jc w:val="center"/>
              <w:rPr>
                <w:rFonts w:ascii="宋体" w:hAnsi="宋体" w:eastAsia="宋体"/>
                <w:b/>
                <w:color w:val="auto"/>
                <w:sz w:val="18"/>
                <w:szCs w:val="18"/>
                <w:highlight w:val="none"/>
                <w:lang w:val="zh-CN"/>
              </w:rPr>
            </w:pPr>
            <w:r>
              <w:rPr>
                <w:rFonts w:hint="eastAsia" w:ascii="宋体" w:hAnsi="宋体" w:eastAsia="宋体" w:cs="Times New Roman"/>
                <w:color w:val="auto"/>
                <w:kern w:val="0"/>
                <w:sz w:val="18"/>
                <w:szCs w:val="18"/>
                <w:highlight w:val="none"/>
              </w:rPr>
              <w:t>四</w:t>
            </w:r>
          </w:p>
        </w:tc>
        <w:tc>
          <w:tcPr>
            <w:tcW w:w="6413" w:type="dxa"/>
            <w:vAlign w:val="center"/>
          </w:tcPr>
          <w:p w14:paraId="0F7781A1">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验收要求</w:t>
            </w:r>
          </w:p>
        </w:tc>
        <w:tc>
          <w:tcPr>
            <w:tcW w:w="722" w:type="dxa"/>
            <w:vAlign w:val="center"/>
          </w:tcPr>
          <w:p w14:paraId="5F200AC2">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4664FA6A">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275D0A9C">
            <w:pPr>
              <w:keepNext/>
              <w:keepLines/>
              <w:spacing w:line="400" w:lineRule="exact"/>
              <w:jc w:val="center"/>
              <w:outlineLvl w:val="2"/>
              <w:rPr>
                <w:rFonts w:ascii="宋体" w:hAnsi="宋体" w:eastAsia="宋体" w:cs="宋体"/>
                <w:color w:val="auto"/>
                <w:kern w:val="0"/>
                <w:sz w:val="18"/>
                <w:szCs w:val="18"/>
                <w:highlight w:val="none"/>
              </w:rPr>
            </w:pPr>
          </w:p>
        </w:tc>
      </w:tr>
      <w:tr w14:paraId="2B9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611DAE6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14:paraId="5A97A8CB">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五</w:t>
            </w:r>
          </w:p>
        </w:tc>
        <w:tc>
          <w:tcPr>
            <w:tcW w:w="6413" w:type="dxa"/>
            <w:vAlign w:val="center"/>
          </w:tcPr>
          <w:p w14:paraId="549F125B">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资料要求</w:t>
            </w:r>
          </w:p>
        </w:tc>
        <w:tc>
          <w:tcPr>
            <w:tcW w:w="722" w:type="dxa"/>
            <w:vAlign w:val="center"/>
          </w:tcPr>
          <w:p w14:paraId="62F66CDD">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43126BAF">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12627AE0">
            <w:pPr>
              <w:keepNext/>
              <w:keepLines/>
              <w:spacing w:line="400" w:lineRule="exact"/>
              <w:jc w:val="center"/>
              <w:outlineLvl w:val="2"/>
              <w:rPr>
                <w:rFonts w:ascii="宋体" w:hAnsi="宋体" w:eastAsia="宋体" w:cs="宋体"/>
                <w:color w:val="auto"/>
                <w:kern w:val="0"/>
                <w:sz w:val="18"/>
                <w:szCs w:val="18"/>
                <w:highlight w:val="none"/>
              </w:rPr>
            </w:pPr>
          </w:p>
        </w:tc>
      </w:tr>
      <w:tr w14:paraId="516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15A00AF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14:paraId="0FC769C8">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六</w:t>
            </w:r>
          </w:p>
        </w:tc>
        <w:tc>
          <w:tcPr>
            <w:tcW w:w="6413" w:type="dxa"/>
            <w:vAlign w:val="center"/>
          </w:tcPr>
          <w:p w14:paraId="0EE23A5A">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质量保证及售后要求</w:t>
            </w:r>
          </w:p>
        </w:tc>
        <w:tc>
          <w:tcPr>
            <w:tcW w:w="722" w:type="dxa"/>
            <w:vAlign w:val="center"/>
          </w:tcPr>
          <w:p w14:paraId="206CD60D">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5802A635">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704BED30">
            <w:pPr>
              <w:keepNext/>
              <w:keepLines/>
              <w:spacing w:line="400" w:lineRule="exact"/>
              <w:jc w:val="center"/>
              <w:outlineLvl w:val="2"/>
              <w:rPr>
                <w:rFonts w:ascii="宋体" w:hAnsi="宋体" w:eastAsia="宋体" w:cs="宋体"/>
                <w:color w:val="auto"/>
                <w:kern w:val="0"/>
                <w:sz w:val="18"/>
                <w:szCs w:val="18"/>
                <w:highlight w:val="none"/>
              </w:rPr>
            </w:pPr>
          </w:p>
        </w:tc>
      </w:tr>
      <w:tr w14:paraId="7169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2297125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952" w:type="dxa"/>
            <w:vAlign w:val="center"/>
          </w:tcPr>
          <w:p w14:paraId="4321EC4A">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七</w:t>
            </w:r>
          </w:p>
        </w:tc>
        <w:tc>
          <w:tcPr>
            <w:tcW w:w="6413" w:type="dxa"/>
            <w:vAlign w:val="center"/>
          </w:tcPr>
          <w:p w14:paraId="165E25D1">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货物的结算</w:t>
            </w:r>
          </w:p>
        </w:tc>
        <w:tc>
          <w:tcPr>
            <w:tcW w:w="722" w:type="dxa"/>
            <w:vAlign w:val="center"/>
          </w:tcPr>
          <w:p w14:paraId="6296EDA4">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5F78C39E">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2717D60A">
            <w:pPr>
              <w:keepNext/>
              <w:keepLines/>
              <w:spacing w:line="400" w:lineRule="exact"/>
              <w:jc w:val="center"/>
              <w:outlineLvl w:val="2"/>
              <w:rPr>
                <w:rFonts w:ascii="宋体" w:hAnsi="宋体" w:eastAsia="宋体" w:cs="宋体"/>
                <w:color w:val="auto"/>
                <w:kern w:val="0"/>
                <w:sz w:val="18"/>
                <w:szCs w:val="18"/>
                <w:highlight w:val="none"/>
              </w:rPr>
            </w:pPr>
          </w:p>
        </w:tc>
      </w:tr>
      <w:tr w14:paraId="7F09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78180D7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952" w:type="dxa"/>
            <w:vAlign w:val="center"/>
          </w:tcPr>
          <w:p w14:paraId="6A66FBF4">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八</w:t>
            </w:r>
          </w:p>
        </w:tc>
        <w:tc>
          <w:tcPr>
            <w:tcW w:w="6413" w:type="dxa"/>
            <w:vAlign w:val="center"/>
          </w:tcPr>
          <w:p w14:paraId="07812576">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其它要求</w:t>
            </w:r>
          </w:p>
        </w:tc>
        <w:tc>
          <w:tcPr>
            <w:tcW w:w="722" w:type="dxa"/>
            <w:vAlign w:val="center"/>
          </w:tcPr>
          <w:p w14:paraId="2228A4EA">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09FB0A10">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12AFFDBD">
            <w:pPr>
              <w:keepNext/>
              <w:keepLines/>
              <w:spacing w:line="400" w:lineRule="exact"/>
              <w:jc w:val="center"/>
              <w:outlineLvl w:val="2"/>
              <w:rPr>
                <w:rFonts w:ascii="宋体" w:hAnsi="宋体" w:eastAsia="宋体" w:cs="宋体"/>
                <w:color w:val="auto"/>
                <w:kern w:val="0"/>
                <w:sz w:val="18"/>
                <w:szCs w:val="18"/>
                <w:highlight w:val="none"/>
              </w:rPr>
            </w:pPr>
          </w:p>
        </w:tc>
      </w:tr>
      <w:tr w14:paraId="6D36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07B5A20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952" w:type="dxa"/>
            <w:vAlign w:val="center"/>
          </w:tcPr>
          <w:p w14:paraId="1C15D075">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附件</w:t>
            </w:r>
          </w:p>
        </w:tc>
        <w:tc>
          <w:tcPr>
            <w:tcW w:w="6413" w:type="dxa"/>
            <w:vAlign w:val="center"/>
          </w:tcPr>
          <w:p w14:paraId="5B8028F5">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招标人运营项目相关信息</w:t>
            </w:r>
          </w:p>
        </w:tc>
        <w:tc>
          <w:tcPr>
            <w:tcW w:w="722" w:type="dxa"/>
            <w:vAlign w:val="center"/>
          </w:tcPr>
          <w:p w14:paraId="212F38A3">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5B5A3FF4">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2C612244">
            <w:pPr>
              <w:keepNext/>
              <w:keepLines/>
              <w:spacing w:line="400" w:lineRule="exact"/>
              <w:jc w:val="center"/>
              <w:outlineLvl w:val="2"/>
              <w:rPr>
                <w:rFonts w:ascii="宋体" w:hAnsi="宋体" w:eastAsia="宋体" w:cs="宋体"/>
                <w:color w:val="auto"/>
                <w:kern w:val="0"/>
                <w:sz w:val="18"/>
                <w:szCs w:val="18"/>
                <w:highlight w:val="none"/>
              </w:rPr>
            </w:pPr>
          </w:p>
        </w:tc>
      </w:tr>
      <w:tr w14:paraId="06CD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70" w:type="dxa"/>
            <w:gridSpan w:val="6"/>
            <w:vAlign w:val="center"/>
          </w:tcPr>
          <w:p w14:paraId="5CEC2CDC">
            <w:pPr>
              <w:keepNext/>
              <w:keepLines/>
              <w:spacing w:line="400" w:lineRule="exact"/>
              <w:outlineLvl w:val="2"/>
              <w:rPr>
                <w:rFonts w:ascii="宋体" w:hAnsi="宋体" w:eastAsia="宋体" w:cs="宋体"/>
                <w:color w:val="auto"/>
                <w:kern w:val="0"/>
                <w:sz w:val="18"/>
                <w:szCs w:val="18"/>
                <w:highlight w:val="none"/>
              </w:rPr>
            </w:pPr>
            <w:bookmarkStart w:id="596" w:name="_Toc174612516"/>
            <w:r>
              <w:rPr>
                <w:rFonts w:hint="eastAsia" w:ascii="宋体" w:hAnsi="宋体" w:eastAsia="宋体" w:cs="宋体"/>
                <w:color w:val="auto"/>
                <w:kern w:val="0"/>
                <w:sz w:val="18"/>
                <w:szCs w:val="18"/>
                <w:highlight w:val="none"/>
              </w:rPr>
              <w:t>用户需求书“★”条款汇总：</w:t>
            </w:r>
            <w:bookmarkEnd w:id="596"/>
          </w:p>
        </w:tc>
      </w:tr>
      <w:tr w14:paraId="4021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0AD0260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ascii="宋体" w:hAnsi="宋体" w:eastAsia="宋体" w:cs="宋体"/>
                <w:color w:val="auto"/>
                <w:kern w:val="0"/>
                <w:sz w:val="18"/>
                <w:szCs w:val="18"/>
                <w:highlight w:val="none"/>
              </w:rPr>
              <w:t>0</w:t>
            </w:r>
          </w:p>
        </w:tc>
        <w:tc>
          <w:tcPr>
            <w:tcW w:w="952" w:type="dxa"/>
            <w:vAlign w:val="center"/>
          </w:tcPr>
          <w:p w14:paraId="1D1E90DC">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二</w:t>
            </w:r>
          </w:p>
        </w:tc>
        <w:tc>
          <w:tcPr>
            <w:tcW w:w="6413" w:type="dxa"/>
            <w:vAlign w:val="center"/>
          </w:tcPr>
          <w:p w14:paraId="6A21974C">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3、</w:t>
            </w:r>
            <w:r>
              <w:rPr>
                <w:rFonts w:hint="eastAsia" w:ascii="宋体" w:hAnsi="宋体" w:eastAsia="宋体" w:cs="Times New Roman"/>
                <w:color w:val="auto"/>
                <w:kern w:val="0"/>
                <w:sz w:val="18"/>
                <w:szCs w:val="18"/>
                <w:highlight w:val="none"/>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ascii="宋体" w:hAnsi="宋体" w:eastAsia="宋体" w:cs="Times New Roman"/>
                <w:color w:val="auto"/>
                <w:kern w:val="0"/>
                <w:sz w:val="18"/>
                <w:szCs w:val="18"/>
                <w:highlight w:val="none"/>
              </w:rPr>
              <w:t>。</w:t>
            </w:r>
          </w:p>
        </w:tc>
        <w:tc>
          <w:tcPr>
            <w:tcW w:w="722" w:type="dxa"/>
            <w:vAlign w:val="center"/>
          </w:tcPr>
          <w:p w14:paraId="77F507F9">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7265C0C0">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5BE66CFE">
            <w:pPr>
              <w:keepNext/>
              <w:keepLines/>
              <w:spacing w:line="400" w:lineRule="exact"/>
              <w:jc w:val="center"/>
              <w:outlineLvl w:val="2"/>
              <w:rPr>
                <w:rFonts w:ascii="宋体" w:hAnsi="宋体" w:eastAsia="宋体" w:cs="宋体"/>
                <w:color w:val="auto"/>
                <w:kern w:val="0"/>
                <w:sz w:val="18"/>
                <w:szCs w:val="18"/>
                <w:highlight w:val="none"/>
              </w:rPr>
            </w:pPr>
          </w:p>
        </w:tc>
      </w:tr>
      <w:tr w14:paraId="48C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229A3BD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ascii="宋体" w:hAnsi="宋体" w:eastAsia="宋体" w:cs="宋体"/>
                <w:color w:val="auto"/>
                <w:kern w:val="0"/>
                <w:sz w:val="18"/>
                <w:szCs w:val="18"/>
                <w:highlight w:val="none"/>
              </w:rPr>
              <w:t>1</w:t>
            </w:r>
          </w:p>
        </w:tc>
        <w:tc>
          <w:tcPr>
            <w:tcW w:w="952" w:type="dxa"/>
            <w:vAlign w:val="center"/>
          </w:tcPr>
          <w:p w14:paraId="14094826">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二</w:t>
            </w:r>
          </w:p>
        </w:tc>
        <w:tc>
          <w:tcPr>
            <w:tcW w:w="6413" w:type="dxa"/>
            <w:vAlign w:val="center"/>
          </w:tcPr>
          <w:p w14:paraId="7AF993E3">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4、主要技术指标</w:t>
            </w:r>
          </w:p>
          <w:p w14:paraId="4FC23630">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1）液体硫酸铝Ⅱ类产品外观为淡绿色或淡黄色液体。</w:t>
            </w:r>
          </w:p>
          <w:p w14:paraId="71903E62">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2）液体硫酸铝产品必须符合《水处理剂 硫酸铝》（GB/T 31060-2014）Ⅱ类液体质量及检测标准，主要技术指标要求如下：</w:t>
            </w:r>
          </w:p>
          <w:p w14:paraId="5BFC25EE">
            <w:pPr>
              <w:autoSpaceDE w:val="0"/>
              <w:autoSpaceDN w:val="0"/>
              <w:adjustRightInd w:val="0"/>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表</w:t>
            </w:r>
            <w:r>
              <w:rPr>
                <w:rFonts w:ascii="宋体" w:hAnsi="宋体" w:eastAsia="宋体" w:cs="Times New Roman"/>
                <w:color w:val="auto"/>
                <w:kern w:val="0"/>
                <w:sz w:val="18"/>
                <w:szCs w:val="18"/>
                <w:highlight w:val="none"/>
              </w:rPr>
              <w:t>1  液体硫酸铝主要技术指标</w:t>
            </w:r>
          </w:p>
          <w:tbl>
            <w:tblPr>
              <w:tblStyle w:val="43"/>
              <w:tblW w:w="6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6"/>
              <w:gridCol w:w="1341"/>
            </w:tblGrid>
            <w:tr w14:paraId="15EC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846" w:type="dxa"/>
                  <w:vAlign w:val="center"/>
                </w:tcPr>
                <w:p w14:paraId="6777C381">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指标项目</w:t>
                  </w:r>
                </w:p>
              </w:tc>
              <w:tc>
                <w:tcPr>
                  <w:tcW w:w="1341" w:type="dxa"/>
                  <w:vAlign w:val="center"/>
                </w:tcPr>
                <w:p w14:paraId="08079047">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指标</w:t>
                  </w:r>
                </w:p>
              </w:tc>
            </w:tr>
            <w:tr w14:paraId="1A0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846" w:type="dxa"/>
                  <w:vAlign w:val="center"/>
                </w:tcPr>
                <w:p w14:paraId="05FA6AE9">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氧化铝（Al</w:t>
                  </w:r>
                  <w:r>
                    <w:rPr>
                      <w:rFonts w:ascii="宋体" w:hAnsi="宋体" w:eastAsia="宋体"/>
                      <w:b/>
                      <w:color w:val="auto"/>
                      <w:sz w:val="20"/>
                      <w:szCs w:val="21"/>
                      <w:highlight w:val="none"/>
                      <w:vertAlign w:val="subscript"/>
                    </w:rPr>
                    <w:t>2</w:t>
                  </w:r>
                  <w:r>
                    <w:rPr>
                      <w:rFonts w:ascii="宋体" w:hAnsi="宋体" w:eastAsia="宋体"/>
                      <w:b/>
                      <w:color w:val="auto"/>
                      <w:sz w:val="20"/>
                      <w:szCs w:val="21"/>
                      <w:highlight w:val="none"/>
                    </w:rPr>
                    <w:t>O</w:t>
                  </w:r>
                  <w:r>
                    <w:rPr>
                      <w:rFonts w:ascii="宋体" w:hAnsi="宋体" w:eastAsia="宋体"/>
                      <w:b/>
                      <w:color w:val="auto"/>
                      <w:sz w:val="20"/>
                      <w:szCs w:val="21"/>
                      <w:highlight w:val="none"/>
                      <w:vertAlign w:val="subscript"/>
                    </w:rPr>
                    <w:t>3</w:t>
                  </w:r>
                  <w:r>
                    <w:rPr>
                      <w:rFonts w:ascii="宋体" w:hAnsi="宋体" w:eastAsia="宋体"/>
                      <w:b/>
                      <w:color w:val="auto"/>
                      <w:sz w:val="20"/>
                      <w:szCs w:val="21"/>
                      <w:highlight w:val="none"/>
                    </w:rPr>
                    <w:t>）的质量分数，%  ≥</w:t>
                  </w:r>
                </w:p>
              </w:tc>
              <w:tc>
                <w:tcPr>
                  <w:tcW w:w="1341" w:type="dxa"/>
                  <w:vAlign w:val="center"/>
                </w:tcPr>
                <w:p w14:paraId="38E8FB89">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6.5</w:t>
                  </w:r>
                  <w:r>
                    <w:rPr>
                      <w:rFonts w:hint="eastAsia" w:ascii="宋体" w:hAnsi="宋体" w:eastAsia="宋体"/>
                      <w:b/>
                      <w:color w:val="auto"/>
                      <w:sz w:val="20"/>
                      <w:szCs w:val="21"/>
                      <w:highlight w:val="none"/>
                    </w:rPr>
                    <w:t>0</w:t>
                  </w:r>
                </w:p>
              </w:tc>
            </w:tr>
            <w:tr w14:paraId="026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vAlign w:val="center"/>
                </w:tcPr>
                <w:p w14:paraId="334DB210">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铁（Fe）的质量分数，%  ≤</w:t>
                  </w:r>
                </w:p>
              </w:tc>
              <w:tc>
                <w:tcPr>
                  <w:tcW w:w="1341" w:type="dxa"/>
                  <w:vAlign w:val="center"/>
                </w:tcPr>
                <w:p w14:paraId="3205287D">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0.50</w:t>
                  </w:r>
                </w:p>
              </w:tc>
            </w:tr>
            <w:tr w14:paraId="11FA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vAlign w:val="center"/>
                </w:tcPr>
                <w:p w14:paraId="6263E290">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水不溶物的质量分数，%</w:t>
                  </w:r>
                  <w:r>
                    <w:rPr>
                      <w:rFonts w:hint="eastAsia" w:ascii="宋体" w:hAnsi="宋体" w:eastAsia="宋体"/>
                      <w:b/>
                      <w:color w:val="auto"/>
                      <w:sz w:val="20"/>
                      <w:szCs w:val="21"/>
                      <w:highlight w:val="none"/>
                    </w:rPr>
                    <w:t xml:space="preserve">  </w:t>
                  </w:r>
                  <w:r>
                    <w:rPr>
                      <w:rFonts w:ascii="宋体" w:hAnsi="宋体" w:eastAsia="宋体"/>
                      <w:b/>
                      <w:color w:val="auto"/>
                      <w:sz w:val="20"/>
                      <w:szCs w:val="21"/>
                      <w:highlight w:val="none"/>
                    </w:rPr>
                    <w:t>≤</w:t>
                  </w:r>
                </w:p>
              </w:tc>
              <w:tc>
                <w:tcPr>
                  <w:tcW w:w="1341" w:type="dxa"/>
                  <w:vAlign w:val="center"/>
                </w:tcPr>
                <w:p w14:paraId="582BC369">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0.10</w:t>
                  </w:r>
                </w:p>
              </w:tc>
            </w:tr>
            <w:tr w14:paraId="5384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vAlign w:val="center"/>
                </w:tcPr>
                <w:p w14:paraId="523FB504">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pH值（1%水溶液），≥</w:t>
                  </w:r>
                </w:p>
              </w:tc>
              <w:tc>
                <w:tcPr>
                  <w:tcW w:w="1341" w:type="dxa"/>
                  <w:vAlign w:val="center"/>
                </w:tcPr>
                <w:p w14:paraId="1DBFF05D">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3.0</w:t>
                  </w:r>
                </w:p>
              </w:tc>
            </w:tr>
            <w:tr w14:paraId="44A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tcPr>
                <w:p w14:paraId="53A06825">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砷（As）的质量分数，%  ≤</w:t>
                  </w:r>
                </w:p>
              </w:tc>
              <w:tc>
                <w:tcPr>
                  <w:tcW w:w="1341" w:type="dxa"/>
                  <w:vAlign w:val="center"/>
                </w:tcPr>
                <w:p w14:paraId="63B7CEC0">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0.0005</w:t>
                  </w:r>
                </w:p>
              </w:tc>
            </w:tr>
            <w:tr w14:paraId="5576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tcPr>
                <w:p w14:paraId="1072E61B">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铅（Pb）的质量分数，%  ≤</w:t>
                  </w:r>
                </w:p>
              </w:tc>
              <w:tc>
                <w:tcPr>
                  <w:tcW w:w="1341" w:type="dxa"/>
                  <w:vAlign w:val="center"/>
                </w:tcPr>
                <w:p w14:paraId="7BCB9463">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0.002</w:t>
                  </w:r>
                </w:p>
              </w:tc>
            </w:tr>
            <w:tr w14:paraId="17EB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tcPr>
                <w:p w14:paraId="226D0768">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镉（Cd）的质量分数，%  ≤</w:t>
                  </w:r>
                </w:p>
              </w:tc>
              <w:tc>
                <w:tcPr>
                  <w:tcW w:w="1341" w:type="dxa"/>
                  <w:vAlign w:val="center"/>
                </w:tcPr>
                <w:p w14:paraId="0574BBFA">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0.001</w:t>
                  </w:r>
                </w:p>
              </w:tc>
            </w:tr>
            <w:tr w14:paraId="16F4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846" w:type="dxa"/>
                </w:tcPr>
                <w:p w14:paraId="1176E637">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汞（Hg）的质量分数，%  ≤</w:t>
                  </w:r>
                </w:p>
              </w:tc>
              <w:tc>
                <w:tcPr>
                  <w:tcW w:w="1341" w:type="dxa"/>
                  <w:vAlign w:val="center"/>
                </w:tcPr>
                <w:p w14:paraId="4837CC3F">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0.00005</w:t>
                  </w:r>
                </w:p>
              </w:tc>
            </w:tr>
            <w:tr w14:paraId="4FA6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6" w:type="dxa"/>
                </w:tcPr>
                <w:p w14:paraId="3CA1522B">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铬（Cr）的质量分数，%  ≤</w:t>
                  </w:r>
                </w:p>
              </w:tc>
              <w:tc>
                <w:tcPr>
                  <w:tcW w:w="1341" w:type="dxa"/>
                  <w:vAlign w:val="center"/>
                </w:tcPr>
                <w:p w14:paraId="22844CA4">
                  <w:pPr>
                    <w:spacing w:line="360" w:lineRule="auto"/>
                    <w:ind w:firstLine="263" w:firstLineChars="131"/>
                    <w:jc w:val="center"/>
                    <w:rPr>
                      <w:rFonts w:ascii="宋体" w:hAnsi="宋体" w:eastAsia="宋体"/>
                      <w:b/>
                      <w:color w:val="auto"/>
                      <w:sz w:val="20"/>
                      <w:szCs w:val="21"/>
                      <w:highlight w:val="none"/>
                    </w:rPr>
                  </w:pPr>
                  <w:r>
                    <w:rPr>
                      <w:rFonts w:ascii="宋体" w:hAnsi="宋体" w:eastAsia="宋体"/>
                      <w:b/>
                      <w:color w:val="auto"/>
                      <w:sz w:val="20"/>
                      <w:szCs w:val="21"/>
                      <w:highlight w:val="none"/>
                    </w:rPr>
                    <w:t>0.002</w:t>
                  </w:r>
                </w:p>
              </w:tc>
            </w:tr>
          </w:tbl>
          <w:p w14:paraId="14B6E15E">
            <w:pP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说明：具体供货货物指标在满足上表的前提下，根据招标人运营项目工艺及性质，结合小试、中试及实际使用后的情况选用。</w:t>
            </w:r>
          </w:p>
          <w:p w14:paraId="45BA3496">
            <w:pPr>
              <w:autoSpaceDE w:val="0"/>
              <w:autoSpaceDN w:val="0"/>
              <w:adjustRightInd w:val="0"/>
              <w:spacing w:line="400" w:lineRule="exact"/>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3）供货期间，如有发布最新的行业标准或国家标准，招标人有权根据招标人运营项目实际情况及有关行业标准或国家标准对合同的主要技术指标进行变更调整，投标人应无条件接受。</w:t>
            </w:r>
          </w:p>
          <w:p w14:paraId="7882A529">
            <w:pPr>
              <w:autoSpaceDE w:val="0"/>
              <w:autoSpaceDN w:val="0"/>
              <w:adjustRightInd w:val="0"/>
              <w:spacing w:line="400" w:lineRule="exact"/>
              <w:rPr>
                <w:color w:val="auto"/>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4）投标人所供产品的真实质量，必须满足本用户需求书的所有技术指标。</w:t>
            </w:r>
          </w:p>
        </w:tc>
        <w:tc>
          <w:tcPr>
            <w:tcW w:w="722" w:type="dxa"/>
            <w:vAlign w:val="center"/>
          </w:tcPr>
          <w:p w14:paraId="08FF4A9F">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6C0B8BAF">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71706761">
            <w:pPr>
              <w:keepNext/>
              <w:keepLines/>
              <w:spacing w:line="400" w:lineRule="exact"/>
              <w:jc w:val="center"/>
              <w:outlineLvl w:val="2"/>
              <w:rPr>
                <w:rFonts w:ascii="宋体" w:hAnsi="宋体" w:eastAsia="宋体" w:cs="宋体"/>
                <w:color w:val="auto"/>
                <w:kern w:val="0"/>
                <w:sz w:val="18"/>
                <w:szCs w:val="18"/>
                <w:highlight w:val="none"/>
              </w:rPr>
            </w:pPr>
          </w:p>
        </w:tc>
      </w:tr>
      <w:tr w14:paraId="242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1" w:type="dxa"/>
            <w:vAlign w:val="center"/>
          </w:tcPr>
          <w:p w14:paraId="4DF08D0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ascii="宋体" w:hAnsi="宋体" w:eastAsia="宋体" w:cs="宋体"/>
                <w:color w:val="auto"/>
                <w:kern w:val="0"/>
                <w:sz w:val="18"/>
                <w:szCs w:val="18"/>
                <w:highlight w:val="none"/>
              </w:rPr>
              <w:t>2</w:t>
            </w:r>
          </w:p>
        </w:tc>
        <w:tc>
          <w:tcPr>
            <w:tcW w:w="952" w:type="dxa"/>
            <w:vAlign w:val="center"/>
          </w:tcPr>
          <w:p w14:paraId="78332637">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二</w:t>
            </w:r>
          </w:p>
        </w:tc>
        <w:tc>
          <w:tcPr>
            <w:tcW w:w="6413" w:type="dxa"/>
            <w:vAlign w:val="center"/>
          </w:tcPr>
          <w:p w14:paraId="6E0D5718">
            <w:pPr>
              <w:autoSpaceDE w:val="0"/>
              <w:autoSpaceDN w:val="0"/>
              <w:adjustRightInd w:val="0"/>
              <w:spacing w:line="400" w:lineRule="exact"/>
              <w:rPr>
                <w:rFonts w:asciiTheme="minorHAnsi" w:hAnsiTheme="minorHAnsi" w:eastAsiaTheme="minorEastAsia" w:cstheme="minorBidi"/>
                <w:color w:val="auto"/>
                <w:kern w:val="2"/>
                <w:sz w:val="21"/>
                <w:szCs w:val="22"/>
                <w:highlight w:val="none"/>
              </w:rPr>
            </w:pPr>
            <w:r>
              <w:rPr>
                <w:rFonts w:hint="eastAsia" w:ascii="宋体" w:hAnsi="宋体" w:eastAsia="宋体" w:cs="Times New Roman"/>
                <w:color w:val="auto"/>
                <w:kern w:val="0"/>
                <w:sz w:val="18"/>
                <w:szCs w:val="18"/>
                <w:highlight w:val="none"/>
              </w:rPr>
              <w:t>★</w:t>
            </w:r>
            <w:r>
              <w:rPr>
                <w:rFonts w:ascii="宋体" w:hAnsi="宋体" w:eastAsia="宋体" w:cs="Times New Roman"/>
                <w:color w:val="auto"/>
                <w:kern w:val="0"/>
                <w:sz w:val="18"/>
                <w:szCs w:val="18"/>
                <w:highlight w:val="none"/>
              </w:rPr>
              <w:t>5、投标人投标时须提供投标人或生产厂家委托的反映报价产品性能参数的具有资质的第三方检测机构出具的符合表1《液体硫酸铝主要技术指标》要求的检验报告，检验报告上的标徽应包括但不限于CMA认证标徽，报告日期为2024年4月1日以后，检验报告中检验指标为表1《液体硫酸铝主要技术指标》中各指标项目，检验报告使用的检测方法需符合《水处理剂 硫酸铝》（GB/T 31060-2014）。</w:t>
            </w:r>
          </w:p>
        </w:tc>
        <w:tc>
          <w:tcPr>
            <w:tcW w:w="722" w:type="dxa"/>
            <w:vAlign w:val="center"/>
          </w:tcPr>
          <w:p w14:paraId="271BAC05">
            <w:pPr>
              <w:keepNext/>
              <w:keepLines/>
              <w:spacing w:line="400" w:lineRule="exact"/>
              <w:jc w:val="center"/>
              <w:outlineLvl w:val="2"/>
              <w:rPr>
                <w:rFonts w:ascii="宋体" w:hAnsi="宋体" w:eastAsia="宋体" w:cs="宋体"/>
                <w:color w:val="auto"/>
                <w:kern w:val="0"/>
                <w:sz w:val="18"/>
                <w:szCs w:val="18"/>
                <w:highlight w:val="none"/>
              </w:rPr>
            </w:pPr>
          </w:p>
        </w:tc>
        <w:tc>
          <w:tcPr>
            <w:tcW w:w="869" w:type="dxa"/>
            <w:vAlign w:val="center"/>
          </w:tcPr>
          <w:p w14:paraId="24DE3E68">
            <w:pPr>
              <w:keepNext/>
              <w:keepLines/>
              <w:spacing w:line="400" w:lineRule="exact"/>
              <w:jc w:val="center"/>
              <w:outlineLvl w:val="2"/>
              <w:rPr>
                <w:rFonts w:ascii="宋体" w:hAnsi="宋体" w:eastAsia="宋体" w:cs="宋体"/>
                <w:color w:val="auto"/>
                <w:kern w:val="0"/>
                <w:sz w:val="18"/>
                <w:szCs w:val="18"/>
                <w:highlight w:val="none"/>
              </w:rPr>
            </w:pPr>
          </w:p>
        </w:tc>
        <w:tc>
          <w:tcPr>
            <w:tcW w:w="813" w:type="dxa"/>
            <w:vAlign w:val="center"/>
          </w:tcPr>
          <w:p w14:paraId="2D4546D3">
            <w:pPr>
              <w:keepNext/>
              <w:keepLines/>
              <w:spacing w:line="400" w:lineRule="exact"/>
              <w:jc w:val="center"/>
              <w:outlineLvl w:val="2"/>
              <w:rPr>
                <w:rFonts w:ascii="宋体" w:hAnsi="宋体" w:eastAsia="宋体" w:cs="宋体"/>
                <w:color w:val="auto"/>
                <w:kern w:val="0"/>
                <w:sz w:val="18"/>
                <w:szCs w:val="18"/>
                <w:highlight w:val="none"/>
              </w:rPr>
            </w:pPr>
          </w:p>
        </w:tc>
      </w:tr>
    </w:tbl>
    <w:p w14:paraId="79A4A351">
      <w:pPr>
        <w:spacing w:line="360" w:lineRule="auto"/>
        <w:rPr>
          <w:rFonts w:ascii="宋体" w:hAnsi="宋体" w:eastAsia="宋体" w:cs="宋体"/>
          <w:color w:val="auto"/>
          <w:szCs w:val="21"/>
          <w:highlight w:val="none"/>
        </w:rPr>
      </w:pPr>
    </w:p>
    <w:p w14:paraId="108F1C2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2B85FD7">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9EFD50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1649C1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AD54A3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8CE56A7">
      <w:pPr>
        <w:spacing w:line="360" w:lineRule="auto"/>
        <w:rPr>
          <w:rFonts w:ascii="宋体" w:hAnsi="宋体" w:eastAsia="宋体" w:cs="宋体"/>
          <w:color w:val="auto"/>
          <w:szCs w:val="21"/>
          <w:highlight w:val="none"/>
        </w:rPr>
      </w:pPr>
    </w:p>
    <w:p w14:paraId="49EC9E7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213552">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1E22183">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97" w:name="_Toc102860087"/>
      <w:bookmarkStart w:id="598" w:name="_Toc142508382"/>
      <w:bookmarkStart w:id="599" w:name="_Toc174612517"/>
      <w:bookmarkStart w:id="600" w:name="_Toc20665"/>
      <w:bookmarkStart w:id="601" w:name="_Toc102860431"/>
      <w:bookmarkStart w:id="602" w:name="_Toc140596942"/>
      <w:bookmarkStart w:id="603" w:name="_Toc94107224"/>
      <w:bookmarkStart w:id="604" w:name="_Toc28623"/>
      <w:bookmarkStart w:id="605" w:name="_Toc104991889"/>
      <w:r>
        <w:rPr>
          <w:rFonts w:hint="default" w:ascii="宋体" w:hAnsi="宋体" w:eastAsia="宋体" w:cs="宋体"/>
          <w:b/>
          <w:color w:val="auto"/>
          <w:kern w:val="0"/>
          <w:sz w:val="30"/>
          <w:szCs w:val="30"/>
          <w:highlight w:val="none"/>
          <w:lang w:val="en-US"/>
        </w:rPr>
        <w:t>13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投标产品技术指标承诺书格式</w:t>
      </w:r>
      <w:bookmarkEnd w:id="597"/>
      <w:bookmarkEnd w:id="598"/>
      <w:bookmarkEnd w:id="599"/>
      <w:bookmarkEnd w:id="600"/>
      <w:bookmarkEnd w:id="601"/>
      <w:bookmarkEnd w:id="602"/>
      <w:bookmarkEnd w:id="603"/>
      <w:bookmarkEnd w:id="604"/>
      <w:bookmarkEnd w:id="605"/>
    </w:p>
    <w:p w14:paraId="2051C5EE">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2"/>
          <w:szCs w:val="32"/>
          <w:highlight w:val="none"/>
          <w:lang w:val="zh-CN"/>
        </w:rPr>
        <w:t>投标产品</w:t>
      </w:r>
      <w:r>
        <w:rPr>
          <w:rFonts w:hint="eastAsia" w:ascii="宋体" w:hAnsi="宋体" w:eastAsia="宋体" w:cs="宋体"/>
          <w:b/>
          <w:bCs/>
          <w:color w:val="auto"/>
          <w:sz w:val="30"/>
          <w:szCs w:val="30"/>
          <w:highlight w:val="none"/>
          <w:lang w:val="zh-CN"/>
        </w:rPr>
        <w:t>技术指标承诺书</w:t>
      </w:r>
    </w:p>
    <w:p w14:paraId="3002917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致：东莞市水务集团净水有限公司</w:t>
      </w:r>
    </w:p>
    <w:p w14:paraId="6E5BF9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我方已详细研究了本项目招标文件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的所有内容包括相关资料及修正文（如有），完全</w:t>
      </w:r>
      <w:r>
        <w:rPr>
          <w:rFonts w:ascii="宋体" w:hAnsi="宋体" w:eastAsia="宋体" w:cs="宋体"/>
          <w:color w:val="auto"/>
          <w:szCs w:val="21"/>
          <w:highlight w:val="none"/>
        </w:rPr>
        <w:t>理解</w:t>
      </w:r>
      <w:r>
        <w:rPr>
          <w:rFonts w:hint="eastAsia" w:ascii="宋体" w:hAnsi="宋体" w:eastAsia="宋体" w:cs="宋体"/>
          <w:color w:val="auto"/>
          <w:szCs w:val="21"/>
          <w:highlight w:val="none"/>
        </w:rPr>
        <w:t>并接受上述内容所有条款及要求。</w:t>
      </w:r>
    </w:p>
    <w:p w14:paraId="483086E3">
      <w:pPr>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我方承诺在履行合同过程中按</w:t>
      </w:r>
      <w:r>
        <w:rPr>
          <w:rFonts w:hint="eastAsia" w:ascii="宋体" w:hAnsi="宋体" w:eastAsia="宋体" w:cs="宋体"/>
          <w:color w:val="auto"/>
          <w:szCs w:val="21"/>
          <w:highlight w:val="none"/>
        </w:rPr>
        <w:t>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的所有内容包括相关资料及修正文（如有）的条款和要求提供货物和相关的服务。</w:t>
      </w:r>
    </w:p>
    <w:p w14:paraId="2C49245B">
      <w:pPr>
        <w:snapToGrid w:val="0"/>
        <w:spacing w:line="360" w:lineRule="auto"/>
        <w:ind w:left="399" w:leftChars="-58" w:hanging="521" w:hangingChars="247"/>
        <w:rPr>
          <w:rFonts w:ascii="宋体" w:hAnsi="宋体" w:eastAsia="宋体"/>
          <w:b/>
          <w:color w:val="auto"/>
          <w:szCs w:val="21"/>
          <w:highlight w:val="none"/>
        </w:rPr>
      </w:pPr>
    </w:p>
    <w:p w14:paraId="3FC45C83">
      <w:pPr>
        <w:snapToGrid w:val="0"/>
        <w:spacing w:line="360" w:lineRule="auto"/>
        <w:ind w:left="396" w:leftChars="-58" w:hanging="518" w:hangingChars="247"/>
        <w:rPr>
          <w:rFonts w:ascii="宋体" w:hAnsi="宋体" w:eastAsia="宋体"/>
          <w:color w:val="auto"/>
          <w:kern w:val="3"/>
          <w:szCs w:val="21"/>
          <w:highlight w:val="none"/>
        </w:rPr>
      </w:pPr>
      <w:r>
        <w:rPr>
          <w:rFonts w:hint="eastAsia" w:ascii="宋体" w:hAnsi="宋体" w:eastAsia="宋体"/>
          <w:color w:val="auto"/>
          <w:kern w:val="3"/>
          <w:szCs w:val="21"/>
          <w:highlight w:val="none"/>
        </w:rPr>
        <w:t>备注：</w:t>
      </w:r>
    </w:p>
    <w:p w14:paraId="48B33522">
      <w:pPr>
        <w:snapToGrid w:val="0"/>
        <w:spacing w:line="360" w:lineRule="auto"/>
        <w:ind w:left="380" w:firstLine="46"/>
        <w:rPr>
          <w:rFonts w:ascii="宋体" w:hAnsi="宋体" w:eastAsia="宋体"/>
          <w:b/>
          <w:color w:val="auto"/>
          <w:szCs w:val="21"/>
          <w:highlight w:val="none"/>
        </w:rPr>
      </w:pPr>
      <w:r>
        <w:rPr>
          <w:rFonts w:hint="eastAsia" w:ascii="宋体" w:hAnsi="宋体" w:eastAsia="宋体"/>
          <w:b/>
          <w:color w:val="auto"/>
          <w:szCs w:val="21"/>
          <w:highlight w:val="none"/>
        </w:rPr>
        <w:t>投标人须提供具有资质的第三方检测机构出具的反映报价产品性能参数（须包含用户需求书表1《液体硫酸铝主要技术指标》所列的指标）的检验报告，检验报告上的标徽应包括但不限于CMA认证标徽，报告日期为202</w:t>
      </w:r>
      <w:r>
        <w:rPr>
          <w:rFonts w:ascii="宋体" w:hAnsi="宋体" w:eastAsia="宋体"/>
          <w:b/>
          <w:color w:val="auto"/>
          <w:szCs w:val="21"/>
          <w:highlight w:val="none"/>
        </w:rPr>
        <w:t>4</w:t>
      </w:r>
      <w:r>
        <w:rPr>
          <w:rFonts w:hint="eastAsia" w:ascii="宋体" w:hAnsi="宋体" w:eastAsia="宋体"/>
          <w:b/>
          <w:color w:val="auto"/>
          <w:szCs w:val="21"/>
          <w:highlight w:val="none"/>
        </w:rPr>
        <w:t>年</w:t>
      </w:r>
      <w:r>
        <w:rPr>
          <w:rFonts w:ascii="宋体" w:hAnsi="宋体" w:eastAsia="宋体"/>
          <w:b/>
          <w:color w:val="auto"/>
          <w:szCs w:val="21"/>
          <w:highlight w:val="none"/>
        </w:rPr>
        <w:t>4月1日</w:t>
      </w:r>
      <w:r>
        <w:rPr>
          <w:rFonts w:hint="eastAsia" w:ascii="宋体" w:hAnsi="宋体" w:eastAsia="宋体"/>
          <w:b/>
          <w:color w:val="auto"/>
          <w:szCs w:val="21"/>
          <w:highlight w:val="none"/>
        </w:rPr>
        <w:t>以后。</w:t>
      </w:r>
    </w:p>
    <w:p w14:paraId="01A3DAFA">
      <w:pPr>
        <w:snapToGrid w:val="0"/>
        <w:spacing w:line="360" w:lineRule="auto"/>
        <w:ind w:left="380" w:hanging="519"/>
        <w:rPr>
          <w:rFonts w:hAnsi="宋体" w:cs="宋体"/>
          <w:b/>
          <w:color w:val="auto"/>
          <w:szCs w:val="21"/>
          <w:highlight w:val="none"/>
        </w:rPr>
      </w:pPr>
    </w:p>
    <w:p w14:paraId="354E243D">
      <w:pPr>
        <w:snapToGrid w:val="0"/>
        <w:spacing w:line="360" w:lineRule="auto"/>
        <w:ind w:left="380" w:hanging="519"/>
        <w:rPr>
          <w:rFonts w:hAnsi="宋体" w:cs="宋体"/>
          <w:b/>
          <w:color w:val="auto"/>
          <w:szCs w:val="21"/>
          <w:highlight w:val="none"/>
        </w:rPr>
      </w:pPr>
    </w:p>
    <w:p w14:paraId="5A587DD4">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B58330C">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75D52399">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755799E9">
      <w:pPr>
        <w:widowControl/>
        <w:jc w:val="left"/>
        <w:rPr>
          <w:rFonts w:ascii="宋体" w:hAnsi="宋体" w:eastAsia="宋体" w:cs="Times New Roman"/>
          <w:color w:val="auto"/>
          <w:kern w:val="0"/>
          <w:szCs w:val="21"/>
          <w:highlight w:val="none"/>
        </w:rPr>
      </w:pPr>
      <w:bookmarkStart w:id="606" w:name="_Toc94107225"/>
      <w:r>
        <w:rPr>
          <w:rFonts w:ascii="宋体" w:hAnsi="宋体" w:eastAsia="宋体" w:cs="Times New Roman"/>
          <w:color w:val="auto"/>
          <w:kern w:val="0"/>
          <w:szCs w:val="21"/>
          <w:highlight w:val="none"/>
        </w:rPr>
        <w:br w:type="page"/>
      </w:r>
    </w:p>
    <w:bookmarkEnd w:id="606"/>
    <w:p w14:paraId="51FBA6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07" w:name="_Toc174612518"/>
      <w:bookmarkStart w:id="608" w:name="_Toc104991896"/>
      <w:bookmarkStart w:id="609" w:name="_Toc102860438"/>
      <w:bookmarkStart w:id="610" w:name="_Toc102860094"/>
      <w:bookmarkStart w:id="611" w:name="_Toc140596949"/>
      <w:bookmarkStart w:id="612" w:name="_Toc142508389"/>
      <w:bookmarkStart w:id="613" w:name="_Toc533708139"/>
      <w:r>
        <w:rPr>
          <w:rFonts w:hint="eastAsia" w:ascii="宋体" w:hAnsi="宋体" w:eastAsia="宋体" w:cs="宋体"/>
          <w:b/>
          <w:color w:val="auto"/>
          <w:kern w:val="0"/>
          <w:sz w:val="30"/>
          <w:szCs w:val="30"/>
          <w:highlight w:val="none"/>
        </w:rPr>
        <w:t>★</w:t>
      </w:r>
      <w:r>
        <w:rPr>
          <w:rFonts w:hint="default" w:ascii="宋体" w:hAnsi="宋体" w:eastAsia="宋体" w:cs="宋体"/>
          <w:b/>
          <w:color w:val="auto"/>
          <w:kern w:val="0"/>
          <w:sz w:val="30"/>
          <w:szCs w:val="30"/>
          <w:highlight w:val="none"/>
          <w:lang w:val="en-US"/>
        </w:rPr>
        <w:t>13</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第三方检测机构出具的检验报告复印件（须为</w:t>
      </w:r>
      <w:r>
        <w:rPr>
          <w:rFonts w:ascii="宋体" w:hAnsi="宋体" w:eastAsia="宋体" w:cs="宋体"/>
          <w:b/>
          <w:color w:val="auto"/>
          <w:kern w:val="0"/>
          <w:sz w:val="30"/>
          <w:szCs w:val="30"/>
          <w:highlight w:val="none"/>
        </w:rPr>
        <w:t>2024年4月1日以后出具的投标产品检验报告）</w:t>
      </w:r>
      <w:bookmarkEnd w:id="607"/>
    </w:p>
    <w:p w14:paraId="2859BC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说明：</w:t>
      </w:r>
      <w:r>
        <w:rPr>
          <w:rFonts w:ascii="宋体" w:hAnsi="宋体" w:eastAsia="宋体"/>
          <w:color w:val="auto"/>
          <w:szCs w:val="21"/>
          <w:highlight w:val="none"/>
        </w:rPr>
        <w:t>投标人投标时须提供投标人或生产厂家委托的反映报价产品性能参数的具有资质的第三方检测机构出具的符合</w:t>
      </w:r>
      <w:r>
        <w:rPr>
          <w:rFonts w:hint="eastAsia" w:ascii="宋体" w:hAnsi="宋体" w:eastAsia="宋体"/>
          <w:color w:val="auto"/>
          <w:szCs w:val="21"/>
          <w:highlight w:val="none"/>
        </w:rPr>
        <w:t>用户需求书</w:t>
      </w:r>
      <w:r>
        <w:rPr>
          <w:rFonts w:ascii="宋体" w:hAnsi="宋体" w:eastAsia="宋体"/>
          <w:color w:val="auto"/>
          <w:szCs w:val="21"/>
          <w:highlight w:val="none"/>
        </w:rPr>
        <w:t>表1《液体硫酸铝主要技术指标》要求的检验报告，检验报告上的标徽应包括但不限于CMA认证标徽，报告日期为2024年4月1日以后，检验报告中检验指标为</w:t>
      </w:r>
      <w:r>
        <w:rPr>
          <w:rFonts w:hint="eastAsia" w:ascii="宋体" w:hAnsi="宋体" w:eastAsia="宋体"/>
          <w:color w:val="auto"/>
          <w:szCs w:val="21"/>
          <w:highlight w:val="none"/>
        </w:rPr>
        <w:t>用户需求书</w:t>
      </w:r>
      <w:r>
        <w:rPr>
          <w:rFonts w:ascii="宋体" w:hAnsi="宋体" w:eastAsia="宋体"/>
          <w:color w:val="auto"/>
          <w:szCs w:val="21"/>
          <w:highlight w:val="none"/>
        </w:rPr>
        <w:t>表1《液体硫酸铝主要技术指标》中各指标项目，检验报告使用的检测方法需符合《水处理剂 硫酸铝》（GB/T 31060-2014）。</w:t>
      </w:r>
    </w:p>
    <w:p w14:paraId="66C29F9F">
      <w:pPr>
        <w:rPr>
          <w:rFonts w:ascii="宋体" w:hAnsi="宋体" w:eastAsia="宋体" w:cs="宋体"/>
          <w:b/>
          <w:color w:val="auto"/>
          <w:kern w:val="0"/>
          <w:sz w:val="30"/>
          <w:szCs w:val="30"/>
          <w:highlight w:val="none"/>
        </w:rPr>
      </w:pPr>
    </w:p>
    <w:p w14:paraId="76EAE519">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725867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4" w:name="_Toc174612519"/>
      <w:r>
        <w:rPr>
          <w:rFonts w:hint="default" w:ascii="宋体" w:hAnsi="宋体" w:eastAsia="宋体" w:cs="宋体"/>
          <w:b/>
          <w:color w:val="auto"/>
          <w:kern w:val="0"/>
          <w:sz w:val="30"/>
          <w:szCs w:val="30"/>
          <w:highlight w:val="none"/>
          <w:lang w:val="en-US"/>
        </w:rPr>
        <w:t>13</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生产工艺（投标人自行编写，其中应包含生产工艺流程图）</w:t>
      </w:r>
      <w:bookmarkEnd w:id="614"/>
    </w:p>
    <w:p w14:paraId="5BFC8896">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D68CC6D">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5" w:name="_Toc174612520"/>
      <w:bookmarkStart w:id="616" w:name="_Toc1222"/>
      <w:bookmarkStart w:id="617" w:name="_Toc770"/>
      <w:r>
        <w:rPr>
          <w:rFonts w:hint="default" w:ascii="宋体" w:hAnsi="宋体" w:eastAsia="宋体" w:cs="宋体"/>
          <w:b/>
          <w:color w:val="auto"/>
          <w:kern w:val="0"/>
          <w:sz w:val="30"/>
          <w:szCs w:val="30"/>
          <w:highlight w:val="none"/>
          <w:lang w:val="en-US"/>
        </w:rPr>
        <w:t>13</w:t>
      </w:r>
      <w:r>
        <w:rPr>
          <w:rFonts w:hint="eastAsia" w:ascii="宋体" w:hAnsi="宋体" w:eastAsia="宋体" w:cs="宋体"/>
          <w:b/>
          <w:color w:val="auto"/>
          <w:kern w:val="0"/>
          <w:sz w:val="30"/>
          <w:szCs w:val="30"/>
          <w:highlight w:val="none"/>
        </w:rPr>
        <w:t>.5</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生产供货保障能力（投标人自行编写）</w:t>
      </w:r>
      <w:bookmarkEnd w:id="615"/>
    </w:p>
    <w:p w14:paraId="520279BE">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86247C0">
      <w:pPr>
        <w:widowControl/>
        <w:autoSpaceDE/>
        <w:autoSpaceDN/>
        <w:adjustRightInd/>
        <w:spacing w:line="240" w:lineRule="auto"/>
        <w:jc w:val="left"/>
        <w:outlineLvl w:val="9"/>
        <w:rPr>
          <w:rFonts w:ascii="宋体" w:hAnsi="宋体" w:eastAsia="宋体" w:cs="宋体"/>
          <w:b/>
          <w:color w:val="auto"/>
          <w:kern w:val="0"/>
          <w:sz w:val="30"/>
          <w:szCs w:val="30"/>
          <w:highlight w:val="none"/>
        </w:rPr>
      </w:pPr>
      <w:bookmarkStart w:id="618" w:name="_Toc174612522"/>
      <w:r>
        <w:rPr>
          <w:rFonts w:hint="eastAsia" w:ascii="宋体" w:hAnsi="宋体" w:eastAsia="宋体" w:cs="宋体"/>
          <w:b/>
          <w:color w:val="auto"/>
          <w:kern w:val="0"/>
          <w:sz w:val="30"/>
          <w:szCs w:val="30"/>
          <w:highlight w:val="none"/>
          <w:lang w:val="en-US" w:eastAsia="zh-CN"/>
        </w:rPr>
        <w:t>13</w:t>
      </w:r>
      <w:r>
        <w:rPr>
          <w:rFonts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质量保证体系和措施</w:t>
      </w:r>
      <w:r>
        <w:rPr>
          <w:rFonts w:ascii="宋体" w:hAnsi="宋体" w:eastAsia="宋体" w:cs="宋体"/>
          <w:b/>
          <w:color w:val="auto"/>
          <w:kern w:val="0"/>
          <w:sz w:val="30"/>
          <w:szCs w:val="30"/>
          <w:highlight w:val="none"/>
        </w:rPr>
        <w:t>（投标人自行编写）</w:t>
      </w:r>
      <w:bookmarkEnd w:id="618"/>
    </w:p>
    <w:p w14:paraId="06BBA4BD">
      <w:pPr>
        <w:widowControl/>
        <w:jc w:val="left"/>
        <w:rPr>
          <w:rFonts w:ascii="Arial" w:hAnsi="Arial"/>
          <w:snapToGrid w:val="0"/>
          <w:color w:val="auto"/>
          <w:kern w:val="0"/>
          <w:szCs w:val="20"/>
          <w:highlight w:val="none"/>
        </w:rPr>
      </w:pPr>
      <w:r>
        <w:rPr>
          <w:color w:val="auto"/>
          <w:highlight w:val="none"/>
        </w:rPr>
        <w:br w:type="page"/>
      </w:r>
    </w:p>
    <w:p w14:paraId="11568BA6">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9" w:name="_Toc174612523"/>
      <w:r>
        <w:rPr>
          <w:rFonts w:hint="default" w:ascii="宋体" w:hAnsi="宋体" w:eastAsia="宋体" w:cs="宋体"/>
          <w:b/>
          <w:color w:val="auto"/>
          <w:kern w:val="0"/>
          <w:sz w:val="30"/>
          <w:szCs w:val="30"/>
          <w:highlight w:val="none"/>
          <w:lang w:val="en-US"/>
        </w:rPr>
        <w:t>13</w:t>
      </w:r>
      <w:r>
        <w:rPr>
          <w:rFonts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608"/>
      <w:bookmarkEnd w:id="609"/>
      <w:bookmarkEnd w:id="610"/>
      <w:bookmarkEnd w:id="611"/>
      <w:bookmarkEnd w:id="612"/>
      <w:bookmarkEnd w:id="616"/>
      <w:bookmarkEnd w:id="617"/>
      <w:bookmarkEnd w:id="619"/>
    </w:p>
    <w:p w14:paraId="5BADBB38">
      <w:pPr>
        <w:autoSpaceDE w:val="0"/>
        <w:autoSpaceDN w:val="0"/>
        <w:adjustRightInd w:val="0"/>
        <w:jc w:val="left"/>
        <w:rPr>
          <w:rFonts w:ascii="宋体" w:hAnsi="宋体" w:eastAsia="宋体" w:cs="Times New Roman"/>
          <w:color w:val="auto"/>
          <w:kern w:val="0"/>
          <w:sz w:val="24"/>
          <w:szCs w:val="24"/>
          <w:highlight w:val="none"/>
        </w:rPr>
      </w:pPr>
    </w:p>
    <w:p w14:paraId="06B4D454">
      <w:pPr>
        <w:autoSpaceDE w:val="0"/>
        <w:autoSpaceDN w:val="0"/>
        <w:adjustRightInd w:val="0"/>
        <w:jc w:val="left"/>
        <w:rPr>
          <w:rFonts w:ascii="宋体" w:hAnsi="宋体" w:eastAsia="宋体" w:cs="Times New Roman"/>
          <w:color w:val="auto"/>
          <w:kern w:val="0"/>
          <w:sz w:val="24"/>
          <w:szCs w:val="24"/>
          <w:highlight w:val="none"/>
        </w:rPr>
      </w:pPr>
    </w:p>
    <w:p w14:paraId="435E05B8">
      <w:pPr>
        <w:autoSpaceDE w:val="0"/>
        <w:autoSpaceDN w:val="0"/>
        <w:adjustRightInd w:val="0"/>
        <w:jc w:val="left"/>
        <w:rPr>
          <w:rFonts w:ascii="宋体" w:hAnsi="宋体" w:eastAsia="宋体" w:cs="Times New Roman"/>
          <w:color w:val="auto"/>
          <w:kern w:val="0"/>
          <w:sz w:val="24"/>
          <w:szCs w:val="24"/>
          <w:highlight w:val="none"/>
        </w:rPr>
      </w:pPr>
    </w:p>
    <w:p w14:paraId="6ED60476">
      <w:pPr>
        <w:autoSpaceDE w:val="0"/>
        <w:autoSpaceDN w:val="0"/>
        <w:adjustRightInd w:val="0"/>
        <w:jc w:val="left"/>
        <w:rPr>
          <w:rFonts w:ascii="宋体" w:hAnsi="宋体" w:eastAsia="宋体" w:cs="Times New Roman"/>
          <w:color w:val="auto"/>
          <w:kern w:val="0"/>
          <w:sz w:val="24"/>
          <w:szCs w:val="24"/>
          <w:highlight w:val="none"/>
        </w:rPr>
      </w:pPr>
    </w:p>
    <w:p w14:paraId="7E504DAA">
      <w:pPr>
        <w:autoSpaceDE w:val="0"/>
        <w:autoSpaceDN w:val="0"/>
        <w:adjustRightInd w:val="0"/>
        <w:jc w:val="left"/>
        <w:rPr>
          <w:rFonts w:ascii="宋体" w:hAnsi="宋体" w:eastAsia="宋体" w:cs="Times New Roman"/>
          <w:color w:val="auto"/>
          <w:kern w:val="0"/>
          <w:sz w:val="24"/>
          <w:szCs w:val="24"/>
          <w:highlight w:val="none"/>
        </w:rPr>
      </w:pPr>
    </w:p>
    <w:p w14:paraId="35BCC829">
      <w:pPr>
        <w:autoSpaceDE w:val="0"/>
        <w:autoSpaceDN w:val="0"/>
        <w:adjustRightInd w:val="0"/>
        <w:jc w:val="left"/>
        <w:rPr>
          <w:rFonts w:ascii="宋体" w:hAnsi="宋体" w:eastAsia="宋体" w:cs="Times New Roman"/>
          <w:color w:val="auto"/>
          <w:kern w:val="0"/>
          <w:sz w:val="24"/>
          <w:szCs w:val="24"/>
          <w:highlight w:val="none"/>
        </w:rPr>
      </w:pPr>
    </w:p>
    <w:p w14:paraId="244F87F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6FD0640">
      <w:pPr>
        <w:autoSpaceDE w:val="0"/>
        <w:autoSpaceDN w:val="0"/>
        <w:adjustRightInd w:val="0"/>
        <w:jc w:val="left"/>
        <w:rPr>
          <w:rFonts w:ascii="宋体" w:hAnsi="宋体" w:eastAsia="宋体" w:cs="Times New Roman"/>
          <w:color w:val="auto"/>
          <w:kern w:val="0"/>
          <w:sz w:val="24"/>
          <w:szCs w:val="24"/>
          <w:highlight w:val="none"/>
        </w:rPr>
      </w:pPr>
    </w:p>
    <w:p w14:paraId="4C5AB27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20" w:name="_Toc28845"/>
      <w:bookmarkStart w:id="621" w:name="_Toc174612524"/>
      <w:bookmarkStart w:id="622" w:name="_Toc142508390"/>
      <w:bookmarkStart w:id="623" w:name="_Toc522047402"/>
      <w:bookmarkStart w:id="624" w:name="_Toc521918141"/>
      <w:bookmarkStart w:id="625" w:name="_Toc22601_WPSOffice_Level1"/>
      <w:r>
        <w:rPr>
          <w:rFonts w:hint="eastAsia" w:ascii="宋体" w:hAnsi="宋体" w:eastAsia="宋体" w:cs="宋体"/>
          <w:b/>
          <w:bCs/>
          <w:color w:val="auto"/>
          <w:kern w:val="44"/>
          <w:sz w:val="32"/>
          <w:szCs w:val="32"/>
          <w:highlight w:val="none"/>
          <w:lang w:val="zh-CN"/>
        </w:rPr>
        <w:t>附件一：评标工作大纲</w:t>
      </w:r>
      <w:bookmarkEnd w:id="620"/>
      <w:bookmarkEnd w:id="621"/>
      <w:bookmarkEnd w:id="622"/>
    </w:p>
    <w:p w14:paraId="7ADD6B5F">
      <w:pPr>
        <w:autoSpaceDE w:val="0"/>
        <w:autoSpaceDN w:val="0"/>
        <w:adjustRightInd w:val="0"/>
        <w:spacing w:line="400" w:lineRule="atLeast"/>
        <w:jc w:val="center"/>
        <w:rPr>
          <w:rFonts w:ascii="宋体" w:hAnsi="宋体" w:eastAsia="宋体" w:cs="宋体"/>
          <w:b/>
          <w:bCs/>
          <w:color w:val="auto"/>
          <w:szCs w:val="21"/>
          <w:highlight w:val="none"/>
        </w:rPr>
      </w:pPr>
    </w:p>
    <w:p w14:paraId="74BBD0C3">
      <w:pPr>
        <w:autoSpaceDE w:val="0"/>
        <w:autoSpaceDN w:val="0"/>
        <w:adjustRightInd w:val="0"/>
        <w:spacing w:line="400" w:lineRule="atLeast"/>
        <w:jc w:val="center"/>
        <w:rPr>
          <w:rFonts w:ascii="宋体" w:hAnsi="宋体" w:eastAsia="宋体" w:cs="宋体"/>
          <w:b/>
          <w:bCs/>
          <w:color w:val="auto"/>
          <w:szCs w:val="21"/>
          <w:highlight w:val="none"/>
        </w:rPr>
      </w:pPr>
    </w:p>
    <w:p w14:paraId="5A156FE8">
      <w:pPr>
        <w:autoSpaceDE w:val="0"/>
        <w:autoSpaceDN w:val="0"/>
        <w:adjustRightInd w:val="0"/>
        <w:spacing w:line="400" w:lineRule="atLeast"/>
        <w:jc w:val="center"/>
        <w:rPr>
          <w:rFonts w:ascii="宋体" w:hAnsi="宋体" w:eastAsia="宋体" w:cs="宋体"/>
          <w:b/>
          <w:bCs/>
          <w:color w:val="auto"/>
          <w:szCs w:val="21"/>
          <w:highlight w:val="none"/>
        </w:rPr>
      </w:pPr>
    </w:p>
    <w:p w14:paraId="6B35245D">
      <w:pPr>
        <w:autoSpaceDE w:val="0"/>
        <w:autoSpaceDN w:val="0"/>
        <w:adjustRightInd w:val="0"/>
        <w:spacing w:line="400" w:lineRule="atLeast"/>
        <w:jc w:val="center"/>
        <w:rPr>
          <w:rFonts w:ascii="宋体" w:hAnsi="宋体" w:eastAsia="宋体" w:cs="宋体"/>
          <w:b/>
          <w:bCs/>
          <w:color w:val="auto"/>
          <w:szCs w:val="21"/>
          <w:highlight w:val="none"/>
        </w:rPr>
      </w:pPr>
    </w:p>
    <w:p w14:paraId="0C5F0CA8">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东莞市水务集团净水有限公司</w:t>
      </w:r>
      <w:r>
        <w:rPr>
          <w:rFonts w:ascii="宋体" w:hAnsi="宋体" w:eastAsia="宋体" w:cs="宋体"/>
          <w:b/>
          <w:bCs/>
          <w:color w:val="auto"/>
          <w:sz w:val="40"/>
          <w:szCs w:val="36"/>
          <w:highlight w:val="none"/>
        </w:rPr>
        <w:t>2025年生产药剂液体硫酸铝采购项目</w:t>
      </w:r>
    </w:p>
    <w:p w14:paraId="1E7A24BB">
      <w:pPr>
        <w:autoSpaceDE w:val="0"/>
        <w:autoSpaceDN w:val="0"/>
        <w:adjustRightInd w:val="0"/>
        <w:spacing w:line="360" w:lineRule="auto"/>
        <w:jc w:val="center"/>
        <w:rPr>
          <w:rFonts w:ascii="宋体" w:hAnsi="宋体" w:eastAsia="宋体" w:cs="宋体"/>
          <w:b/>
          <w:bCs/>
          <w:color w:val="auto"/>
          <w:sz w:val="36"/>
          <w:szCs w:val="36"/>
          <w:highlight w:val="none"/>
        </w:rPr>
      </w:pPr>
      <w:bookmarkStart w:id="626" w:name="_Toc14752_WPSOffice_Level1"/>
      <w:r>
        <w:rPr>
          <w:rFonts w:hint="eastAsia" w:ascii="宋体" w:hAnsi="宋体" w:eastAsia="宋体" w:cs="宋体"/>
          <w:b/>
          <w:bCs/>
          <w:color w:val="auto"/>
          <w:sz w:val="36"/>
          <w:szCs w:val="36"/>
          <w:highlight w:val="none"/>
          <w:lang w:val="zh-CN"/>
        </w:rPr>
        <w:t>（招标编号：2024ZD154）</w:t>
      </w:r>
      <w:bookmarkEnd w:id="626"/>
    </w:p>
    <w:p w14:paraId="6AD6C22C">
      <w:pPr>
        <w:autoSpaceDE w:val="0"/>
        <w:autoSpaceDN w:val="0"/>
        <w:adjustRightInd w:val="0"/>
        <w:spacing w:line="400" w:lineRule="atLeast"/>
        <w:jc w:val="center"/>
        <w:rPr>
          <w:rFonts w:ascii="宋体" w:hAnsi="宋体" w:eastAsia="宋体" w:cs="宋体"/>
          <w:b/>
          <w:bCs/>
          <w:color w:val="auto"/>
          <w:sz w:val="36"/>
          <w:szCs w:val="36"/>
          <w:highlight w:val="none"/>
        </w:rPr>
      </w:pPr>
    </w:p>
    <w:p w14:paraId="3E2E77BB">
      <w:pPr>
        <w:autoSpaceDE w:val="0"/>
        <w:autoSpaceDN w:val="0"/>
        <w:adjustRightInd w:val="0"/>
        <w:spacing w:line="400" w:lineRule="atLeast"/>
        <w:jc w:val="center"/>
        <w:rPr>
          <w:rFonts w:ascii="宋体" w:hAnsi="宋体" w:eastAsia="宋体" w:cs="宋体"/>
          <w:b/>
          <w:bCs/>
          <w:color w:val="auto"/>
          <w:sz w:val="36"/>
          <w:szCs w:val="36"/>
          <w:highlight w:val="none"/>
        </w:rPr>
      </w:pPr>
    </w:p>
    <w:p w14:paraId="79BAA61C">
      <w:pPr>
        <w:autoSpaceDE w:val="0"/>
        <w:autoSpaceDN w:val="0"/>
        <w:adjustRightInd w:val="0"/>
        <w:spacing w:line="400" w:lineRule="atLeast"/>
        <w:jc w:val="center"/>
        <w:rPr>
          <w:rFonts w:ascii="宋体" w:hAnsi="宋体" w:eastAsia="宋体" w:cs="宋体"/>
          <w:b/>
          <w:bCs/>
          <w:color w:val="auto"/>
          <w:sz w:val="36"/>
          <w:szCs w:val="36"/>
          <w:highlight w:val="none"/>
        </w:rPr>
      </w:pPr>
    </w:p>
    <w:p w14:paraId="0EFF862A">
      <w:pPr>
        <w:autoSpaceDE w:val="0"/>
        <w:autoSpaceDN w:val="0"/>
        <w:adjustRightInd w:val="0"/>
        <w:spacing w:line="400" w:lineRule="atLeast"/>
        <w:jc w:val="center"/>
        <w:rPr>
          <w:rFonts w:ascii="宋体" w:hAnsi="宋体" w:eastAsia="宋体" w:cs="宋体"/>
          <w:b/>
          <w:bCs/>
          <w:color w:val="auto"/>
          <w:sz w:val="36"/>
          <w:szCs w:val="36"/>
          <w:highlight w:val="none"/>
        </w:rPr>
      </w:pPr>
    </w:p>
    <w:p w14:paraId="72D7296D">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27" w:name="_Toc18947_WPSOffice_Level2"/>
      <w:r>
        <w:rPr>
          <w:rFonts w:hint="eastAsia" w:ascii="宋体" w:hAnsi="宋体" w:eastAsia="宋体" w:cs="宋体"/>
          <w:b/>
          <w:bCs/>
          <w:color w:val="auto"/>
          <w:sz w:val="72"/>
          <w:szCs w:val="72"/>
          <w:highlight w:val="none"/>
          <w:lang w:val="zh-CN"/>
        </w:rPr>
        <w:t>评标工作大纲</w:t>
      </w:r>
      <w:bookmarkEnd w:id="627"/>
    </w:p>
    <w:p w14:paraId="4C6AC60E">
      <w:pPr>
        <w:autoSpaceDE w:val="0"/>
        <w:autoSpaceDN w:val="0"/>
        <w:adjustRightInd w:val="0"/>
        <w:spacing w:line="400" w:lineRule="atLeast"/>
        <w:jc w:val="center"/>
        <w:rPr>
          <w:rFonts w:ascii="宋体" w:hAnsi="宋体" w:eastAsia="宋体" w:cs="宋体"/>
          <w:b/>
          <w:bCs/>
          <w:color w:val="auto"/>
          <w:sz w:val="36"/>
          <w:szCs w:val="36"/>
          <w:highlight w:val="none"/>
        </w:rPr>
      </w:pPr>
    </w:p>
    <w:p w14:paraId="5EDFD447">
      <w:pPr>
        <w:autoSpaceDE w:val="0"/>
        <w:autoSpaceDN w:val="0"/>
        <w:adjustRightInd w:val="0"/>
        <w:spacing w:line="400" w:lineRule="atLeast"/>
        <w:rPr>
          <w:rFonts w:ascii="宋体" w:hAnsi="宋体" w:eastAsia="宋体" w:cs="宋体"/>
          <w:b/>
          <w:bCs/>
          <w:color w:val="auto"/>
          <w:sz w:val="36"/>
          <w:szCs w:val="36"/>
          <w:highlight w:val="none"/>
        </w:rPr>
      </w:pPr>
    </w:p>
    <w:p w14:paraId="210236A9">
      <w:pPr>
        <w:autoSpaceDE w:val="0"/>
        <w:autoSpaceDN w:val="0"/>
        <w:adjustRightInd w:val="0"/>
        <w:spacing w:line="400" w:lineRule="atLeast"/>
        <w:jc w:val="center"/>
        <w:rPr>
          <w:rFonts w:ascii="宋体" w:hAnsi="宋体" w:eastAsia="宋体" w:cs="宋体"/>
          <w:b/>
          <w:bCs/>
          <w:color w:val="auto"/>
          <w:sz w:val="36"/>
          <w:szCs w:val="36"/>
          <w:highlight w:val="none"/>
        </w:rPr>
      </w:pPr>
    </w:p>
    <w:p w14:paraId="1D5D0C41">
      <w:pPr>
        <w:autoSpaceDE w:val="0"/>
        <w:autoSpaceDN w:val="0"/>
        <w:adjustRightInd w:val="0"/>
        <w:spacing w:line="400" w:lineRule="atLeast"/>
        <w:jc w:val="center"/>
        <w:rPr>
          <w:rFonts w:ascii="宋体" w:hAnsi="宋体" w:eastAsia="宋体" w:cs="宋体"/>
          <w:b/>
          <w:bCs/>
          <w:color w:val="auto"/>
          <w:sz w:val="36"/>
          <w:szCs w:val="36"/>
          <w:highlight w:val="none"/>
        </w:rPr>
      </w:pPr>
    </w:p>
    <w:p w14:paraId="04C51B5E">
      <w:pPr>
        <w:autoSpaceDE w:val="0"/>
        <w:autoSpaceDN w:val="0"/>
        <w:adjustRightInd w:val="0"/>
        <w:spacing w:line="400" w:lineRule="atLeast"/>
        <w:jc w:val="center"/>
        <w:rPr>
          <w:rFonts w:ascii="宋体" w:hAnsi="宋体" w:eastAsia="宋体" w:cs="宋体"/>
          <w:b/>
          <w:bCs/>
          <w:color w:val="auto"/>
          <w:sz w:val="36"/>
          <w:szCs w:val="36"/>
          <w:highlight w:val="none"/>
        </w:rPr>
      </w:pPr>
    </w:p>
    <w:p w14:paraId="5A47FDA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广东正德招标有限公司</w:t>
      </w:r>
    </w:p>
    <w:p w14:paraId="54B19403">
      <w:pPr>
        <w:autoSpaceDE w:val="0"/>
        <w:autoSpaceDN w:val="0"/>
        <w:adjustRightInd w:val="0"/>
        <w:spacing w:line="400" w:lineRule="atLeast"/>
        <w:jc w:val="center"/>
        <w:rPr>
          <w:rFonts w:ascii="宋体" w:hAnsi="宋体" w:eastAsia="宋体" w:cs="宋体"/>
          <w:b/>
          <w:bCs/>
          <w:color w:val="auto"/>
          <w:sz w:val="36"/>
          <w:szCs w:val="36"/>
          <w:highlight w:val="none"/>
        </w:rPr>
      </w:pPr>
    </w:p>
    <w:p w14:paraId="2A2022D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28" w:name="_Toc32395_WPSOffice_Level1"/>
      <w:r>
        <w:rPr>
          <w:rFonts w:hint="eastAsia" w:ascii="宋体" w:hAnsi="宋体" w:eastAsia="宋体" w:cs="宋体"/>
          <w:b/>
          <w:bCs/>
          <w:color w:val="auto"/>
          <w:sz w:val="36"/>
          <w:szCs w:val="36"/>
          <w:highlight w:val="none"/>
          <w:lang w:val="zh-CN"/>
        </w:rPr>
        <w:t>目录</w:t>
      </w:r>
      <w:bookmarkEnd w:id="628"/>
    </w:p>
    <w:p w14:paraId="403DC647">
      <w:pPr>
        <w:autoSpaceDE w:val="0"/>
        <w:autoSpaceDN w:val="0"/>
        <w:adjustRightInd w:val="0"/>
        <w:spacing w:line="400" w:lineRule="atLeast"/>
        <w:jc w:val="center"/>
        <w:rPr>
          <w:rFonts w:ascii="宋体" w:hAnsi="宋体" w:eastAsia="宋体" w:cs="宋体"/>
          <w:color w:val="auto"/>
          <w:sz w:val="44"/>
          <w:szCs w:val="44"/>
          <w:highlight w:val="none"/>
        </w:rPr>
      </w:pPr>
    </w:p>
    <w:p w14:paraId="0CFB3C5D">
      <w:pPr>
        <w:autoSpaceDE w:val="0"/>
        <w:autoSpaceDN w:val="0"/>
        <w:adjustRightInd w:val="0"/>
        <w:spacing w:line="360" w:lineRule="auto"/>
        <w:ind w:left="567" w:hanging="567"/>
        <w:rPr>
          <w:rFonts w:ascii="宋体" w:hAnsi="宋体" w:eastAsia="宋体" w:cs="宋体"/>
          <w:color w:val="auto"/>
          <w:szCs w:val="30"/>
          <w:highlight w:val="none"/>
        </w:rPr>
      </w:pPr>
      <w:bookmarkStart w:id="629"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29"/>
    </w:p>
    <w:p w14:paraId="342053F3">
      <w:pPr>
        <w:autoSpaceDE w:val="0"/>
        <w:autoSpaceDN w:val="0"/>
        <w:adjustRightInd w:val="0"/>
        <w:spacing w:line="360" w:lineRule="auto"/>
        <w:ind w:left="567" w:hanging="567"/>
        <w:rPr>
          <w:rFonts w:ascii="宋体" w:hAnsi="宋体" w:eastAsia="宋体" w:cs="宋体"/>
          <w:color w:val="auto"/>
          <w:szCs w:val="30"/>
          <w:highlight w:val="none"/>
        </w:rPr>
      </w:pPr>
      <w:bookmarkStart w:id="630"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30"/>
    </w:p>
    <w:p w14:paraId="2F538FB1">
      <w:pPr>
        <w:autoSpaceDE w:val="0"/>
        <w:autoSpaceDN w:val="0"/>
        <w:adjustRightInd w:val="0"/>
        <w:spacing w:line="360" w:lineRule="auto"/>
        <w:ind w:left="567" w:hanging="567"/>
        <w:rPr>
          <w:rFonts w:ascii="宋体" w:hAnsi="宋体" w:eastAsia="宋体" w:cs="宋体"/>
          <w:color w:val="auto"/>
          <w:szCs w:val="30"/>
          <w:highlight w:val="none"/>
        </w:rPr>
      </w:pPr>
      <w:bookmarkStart w:id="631"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31"/>
    </w:p>
    <w:p w14:paraId="19472903">
      <w:pPr>
        <w:autoSpaceDE w:val="0"/>
        <w:autoSpaceDN w:val="0"/>
        <w:adjustRightInd w:val="0"/>
        <w:spacing w:line="360" w:lineRule="auto"/>
        <w:ind w:left="567" w:hanging="567"/>
        <w:rPr>
          <w:rFonts w:ascii="宋体" w:hAnsi="宋体" w:eastAsia="宋体" w:cs="宋体"/>
          <w:color w:val="auto"/>
          <w:szCs w:val="30"/>
          <w:highlight w:val="none"/>
        </w:rPr>
      </w:pPr>
      <w:bookmarkStart w:id="632" w:name="_Toc1206_WPSOffice_Level1"/>
      <w:r>
        <w:rPr>
          <w:rFonts w:hint="eastAsia" w:ascii="宋体" w:hAnsi="宋体" w:eastAsia="宋体" w:cs="宋体"/>
          <w:color w:val="auto"/>
          <w:szCs w:val="30"/>
          <w:highlight w:val="none"/>
        </w:rPr>
        <w:t>四、 比较和评价</w:t>
      </w:r>
      <w:bookmarkEnd w:id="632"/>
    </w:p>
    <w:p w14:paraId="0920B52A">
      <w:pPr>
        <w:autoSpaceDE w:val="0"/>
        <w:autoSpaceDN w:val="0"/>
        <w:adjustRightInd w:val="0"/>
        <w:spacing w:line="360" w:lineRule="auto"/>
        <w:ind w:left="567" w:hanging="567"/>
        <w:rPr>
          <w:rFonts w:ascii="宋体" w:hAnsi="宋体" w:eastAsia="宋体" w:cs="宋体"/>
          <w:color w:val="auto"/>
          <w:szCs w:val="30"/>
          <w:highlight w:val="none"/>
        </w:rPr>
      </w:pPr>
      <w:bookmarkStart w:id="633"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33"/>
    </w:p>
    <w:p w14:paraId="50CD17F3">
      <w:pPr>
        <w:autoSpaceDE w:val="0"/>
        <w:autoSpaceDN w:val="0"/>
        <w:adjustRightInd w:val="0"/>
        <w:spacing w:line="360" w:lineRule="auto"/>
        <w:ind w:left="567" w:hanging="567"/>
        <w:rPr>
          <w:rFonts w:ascii="宋体" w:hAnsi="宋体" w:eastAsia="宋体" w:cs="宋体"/>
          <w:color w:val="auto"/>
          <w:szCs w:val="30"/>
          <w:highlight w:val="none"/>
        </w:rPr>
      </w:pPr>
      <w:bookmarkStart w:id="634"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34"/>
    </w:p>
    <w:p w14:paraId="6634028A">
      <w:pPr>
        <w:autoSpaceDE w:val="0"/>
        <w:autoSpaceDN w:val="0"/>
        <w:adjustRightInd w:val="0"/>
        <w:spacing w:line="360" w:lineRule="auto"/>
        <w:ind w:left="567" w:hanging="567"/>
        <w:rPr>
          <w:rFonts w:ascii="宋体" w:hAnsi="宋体" w:eastAsia="宋体" w:cs="宋体"/>
          <w:color w:val="auto"/>
          <w:szCs w:val="30"/>
          <w:highlight w:val="none"/>
        </w:rPr>
      </w:pPr>
      <w:bookmarkStart w:id="635"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35"/>
    </w:p>
    <w:p w14:paraId="55F2B8C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3CB4FE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F8CBEE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246469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36"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36"/>
    </w:p>
    <w:p w14:paraId="1CD322C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B8B4E2C">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东莞市水务集团净水有限公司</w:t>
      </w:r>
      <w:r>
        <w:rPr>
          <w:rFonts w:ascii="宋体" w:hAnsi="宋体" w:eastAsia="宋体" w:cs="宋体"/>
          <w:color w:val="auto"/>
          <w:kern w:val="0"/>
          <w:szCs w:val="21"/>
          <w:highlight w:val="none"/>
        </w:rPr>
        <w:t>2025年生产药剂液体硫酸铝采购项目</w:t>
      </w:r>
      <w:r>
        <w:rPr>
          <w:rFonts w:hint="eastAsia" w:ascii="宋体" w:hAnsi="宋体" w:eastAsia="宋体" w:cs="宋体"/>
          <w:color w:val="auto"/>
          <w:szCs w:val="21"/>
          <w:highlight w:val="none"/>
          <w:lang w:val="zh-CN"/>
        </w:rPr>
        <w:t>(招标编号：2024ZD154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520AA5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9BCE5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(广东正德招标有限公司）组</w:t>
      </w:r>
      <w:r>
        <w:rPr>
          <w:rFonts w:hint="eastAsia" w:ascii="宋体" w:hAnsi="宋体" w:eastAsia="宋体" w:cs="宋体"/>
          <w:color w:val="auto"/>
          <w:szCs w:val="24"/>
          <w:highlight w:val="none"/>
          <w:lang w:val="zh-CN"/>
        </w:rPr>
        <w:t>织评标工作，全过程接受招标人及相关部门的监督、管理和指导。</w:t>
      </w:r>
    </w:p>
    <w:p w14:paraId="4813E38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069CE6B">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F322FD2">
      <w:pPr>
        <w:autoSpaceDE w:val="0"/>
        <w:autoSpaceDN w:val="0"/>
        <w:adjustRightInd w:val="0"/>
        <w:spacing w:line="360" w:lineRule="auto"/>
        <w:rPr>
          <w:rFonts w:ascii="宋体" w:hAnsi="宋体" w:eastAsia="宋体" w:cs="宋体"/>
          <w:color w:val="auto"/>
          <w:sz w:val="24"/>
          <w:szCs w:val="24"/>
          <w:highlight w:val="none"/>
          <w:lang w:val="zh-CN"/>
        </w:rPr>
      </w:pPr>
    </w:p>
    <w:p w14:paraId="7E670F3E">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DD7436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A72E9B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C23003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06957E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137556E">
      <w:pPr>
        <w:autoSpaceDE w:val="0"/>
        <w:autoSpaceDN w:val="0"/>
        <w:adjustRightInd w:val="0"/>
        <w:spacing w:line="360" w:lineRule="auto"/>
        <w:rPr>
          <w:rFonts w:ascii="宋体" w:hAnsi="宋体" w:eastAsia="宋体" w:cs="宋体"/>
          <w:color w:val="auto"/>
          <w:sz w:val="24"/>
          <w:szCs w:val="24"/>
          <w:highlight w:val="none"/>
          <w:lang w:val="zh-CN"/>
        </w:rPr>
      </w:pPr>
    </w:p>
    <w:p w14:paraId="58CA0AC6">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4920EB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7025C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1908B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03D132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500E83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D2253AE">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C3FAA3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0C790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416FA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EAA46F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B301A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10DDDD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24AE4D8">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933E3D8">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45DB472D">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D36AE3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F1928B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A201A5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273DF9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37D5F7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615398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608BED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72D6B63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65D910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37" w:name="_Toc19435_WPSOffice_Level1"/>
      <w:r>
        <w:rPr>
          <w:rFonts w:hint="eastAsia" w:ascii="宋体" w:hAnsi="宋体" w:eastAsia="宋体" w:cs="宋体"/>
          <w:b/>
          <w:bCs/>
          <w:color w:val="auto"/>
          <w:sz w:val="28"/>
          <w:szCs w:val="28"/>
          <w:highlight w:val="none"/>
          <w:lang w:val="zh-CN"/>
        </w:rPr>
        <w:t>二、投标文件的初审</w:t>
      </w:r>
      <w:bookmarkEnd w:id="637"/>
    </w:p>
    <w:p w14:paraId="633CCCC6">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D973B1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9A670C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C36A6D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8D530E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653F6F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B15F4D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5680BC6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6C0EAE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21BBEBC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460492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7CE7FE8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6F8436F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C08281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AB7160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94C613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1D2BC55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0B6E8098">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F68099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投标产品的制造商</w:t>
      </w:r>
      <w:r>
        <w:rPr>
          <w:rFonts w:hint="eastAsia" w:ascii="宋体" w:hAnsi="宋体" w:eastAsia="宋体" w:cs="Times New Roman"/>
          <w:b/>
          <w:color w:val="auto"/>
          <w:kern w:val="0"/>
          <w:szCs w:val="21"/>
          <w:highlight w:val="none"/>
          <w:lang w:val="en-US" w:eastAsia="zh-CN"/>
        </w:rPr>
        <w:t>及</w:t>
      </w:r>
      <w:r>
        <w:rPr>
          <w:rFonts w:hint="eastAsia" w:ascii="宋体" w:hAnsi="宋体" w:eastAsia="宋体" w:cs="Times New Roman"/>
          <w:b/>
          <w:color w:val="auto"/>
          <w:kern w:val="0"/>
          <w:szCs w:val="21"/>
          <w:highlight w:val="none"/>
        </w:rPr>
        <w:t>取得投标产品制造商就本次投标独家授权的经销商同时参与本项目</w:t>
      </w:r>
      <w:r>
        <w:rPr>
          <w:rFonts w:hint="eastAsia" w:ascii="宋体" w:hAnsi="宋体" w:eastAsia="宋体" w:cs="Times New Roman"/>
          <w:b/>
          <w:color w:val="auto"/>
          <w:kern w:val="0"/>
          <w:szCs w:val="21"/>
          <w:highlight w:val="none"/>
          <w:lang w:val="en-US" w:eastAsia="zh-CN"/>
        </w:rPr>
        <w:t>投标的</w:t>
      </w:r>
      <w:r>
        <w:rPr>
          <w:rFonts w:hint="eastAsia" w:ascii="宋体" w:hAnsi="宋体" w:eastAsia="宋体" w:cs="Times New Roman"/>
          <w:b/>
          <w:color w:val="auto"/>
          <w:kern w:val="0"/>
          <w:szCs w:val="21"/>
          <w:highlight w:val="none"/>
        </w:rPr>
        <w:t>。</w:t>
      </w:r>
    </w:p>
    <w:p w14:paraId="6FF863DB">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51438D3">
      <w:pPr>
        <w:spacing w:line="360" w:lineRule="auto"/>
        <w:ind w:left="480"/>
        <w:rPr>
          <w:rFonts w:ascii="宋体" w:hAnsi="宋体" w:eastAsia="宋体" w:cs="宋体"/>
          <w:b/>
          <w:color w:val="auto"/>
          <w:kern w:val="0"/>
          <w:szCs w:val="21"/>
          <w:highlight w:val="none"/>
        </w:rPr>
      </w:pPr>
    </w:p>
    <w:p w14:paraId="6F1F7386">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38" w:name="_Toc4109_WPSOffice_Level1"/>
      <w:r>
        <w:rPr>
          <w:rFonts w:hint="eastAsia" w:ascii="宋体" w:hAnsi="宋体" w:eastAsia="宋体" w:cs="宋体"/>
          <w:b/>
          <w:bCs/>
          <w:color w:val="auto"/>
          <w:sz w:val="28"/>
          <w:szCs w:val="28"/>
          <w:highlight w:val="none"/>
          <w:lang w:val="zh-CN"/>
        </w:rPr>
        <w:t>三、澄清有关问题</w:t>
      </w:r>
      <w:bookmarkEnd w:id="638"/>
    </w:p>
    <w:p w14:paraId="20EDFD5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15EB04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5A34B9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D4CE87C">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F2450D7">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969708B">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3BC46A7C">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EA0CDC2">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ED370DB">
      <w:pPr>
        <w:spacing w:line="360" w:lineRule="auto"/>
        <w:ind w:left="420" w:leftChars="200" w:firstLine="0" w:firstLineChars="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A4656FD">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3536352">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532E1FC">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39" w:name="_Toc8518_WPSOffice_Level1"/>
    </w:p>
    <w:p w14:paraId="6C4FF81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39"/>
    </w:p>
    <w:p w14:paraId="4EE9D47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665528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BAC7BC2">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7BA374E">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FD42EE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D470815">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76A1232">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40F9097B">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304608B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7E1A98F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D97791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BF836C2">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52138C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4C75E59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6AB01D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915864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0407952">
      <w:pPr>
        <w:autoSpaceDE w:val="0"/>
        <w:autoSpaceDN w:val="0"/>
        <w:adjustRightInd w:val="0"/>
        <w:spacing w:line="360" w:lineRule="auto"/>
        <w:rPr>
          <w:rFonts w:ascii="宋体" w:hAnsi="宋体" w:eastAsia="宋体" w:cs="宋体"/>
          <w:color w:val="auto"/>
          <w:szCs w:val="24"/>
          <w:highlight w:val="none"/>
          <w:lang w:val="zh-CN"/>
        </w:rPr>
      </w:pPr>
    </w:p>
    <w:p w14:paraId="23A12AC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3"/>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0EBF4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627C1D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2DEE16C7">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D95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2DF75F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4A530953">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52C96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50F147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FAA284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A26D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145DA8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06D584FC">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bl>
    <w:p w14:paraId="76AB2CAF">
      <w:pPr>
        <w:tabs>
          <w:tab w:val="left" w:pos="585"/>
        </w:tabs>
        <w:autoSpaceDE w:val="0"/>
        <w:autoSpaceDN w:val="0"/>
        <w:adjustRightInd w:val="0"/>
        <w:spacing w:line="360" w:lineRule="auto"/>
        <w:rPr>
          <w:rFonts w:ascii="宋体" w:hAnsi="宋体" w:eastAsia="宋体" w:cs="宋体"/>
          <w:b/>
          <w:color w:val="auto"/>
          <w:szCs w:val="21"/>
          <w:highlight w:val="none"/>
        </w:rPr>
      </w:pPr>
      <w:bookmarkStart w:id="640" w:name="_Toc18349_WPSOffice_Level2"/>
    </w:p>
    <w:p w14:paraId="4F5671D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40"/>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655"/>
        <w:gridCol w:w="906"/>
      </w:tblGrid>
      <w:tr w14:paraId="3D4A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tcBorders>
              <w:top w:val="single" w:color="auto" w:sz="4" w:space="0"/>
              <w:left w:val="single" w:color="auto" w:sz="4" w:space="0"/>
              <w:bottom w:val="single" w:color="auto" w:sz="4" w:space="0"/>
              <w:right w:val="single" w:color="auto" w:sz="4" w:space="0"/>
            </w:tcBorders>
            <w:vAlign w:val="bottom"/>
          </w:tcPr>
          <w:p w14:paraId="5866FB8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2D60B98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5AB1E12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6" w:type="dxa"/>
            <w:tcBorders>
              <w:top w:val="single" w:color="auto" w:sz="4" w:space="0"/>
              <w:left w:val="single" w:color="auto" w:sz="4" w:space="0"/>
              <w:bottom w:val="single" w:color="auto" w:sz="4" w:space="0"/>
              <w:right w:val="single" w:color="auto" w:sz="4" w:space="0"/>
            </w:tcBorders>
            <w:vAlign w:val="bottom"/>
          </w:tcPr>
          <w:p w14:paraId="28AE382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A4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71B2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10AE0BB">
            <w:pPr>
              <w:autoSpaceDE w:val="0"/>
              <w:autoSpaceDN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08987E99">
            <w:pPr>
              <w:autoSpaceDE w:val="0"/>
              <w:autoSpaceDN w:val="0"/>
              <w:spacing w:line="400" w:lineRule="exact"/>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投标人</w:t>
            </w:r>
            <w:r>
              <w:rPr>
                <w:rFonts w:ascii="宋体" w:hAnsi="宋体" w:eastAsia="宋体" w:cs="Times New Roman"/>
                <w:color w:val="auto"/>
                <w:kern w:val="0"/>
                <w:szCs w:val="21"/>
                <w:highlight w:val="none"/>
                <w:lang w:val="zh-CN"/>
              </w:rPr>
              <w:t>2021年-2023年三个年度，每具有1个年度盈利的得1分，满分3分。</w:t>
            </w:r>
          </w:p>
          <w:p w14:paraId="59826BF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备注：</w:t>
            </w:r>
          </w:p>
          <w:p w14:paraId="404041A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盈利指净利润为正数（非零、非负数），投标人应提供</w:t>
            </w:r>
            <w:r>
              <w:rPr>
                <w:rFonts w:ascii="宋体" w:hAnsi="宋体" w:eastAsia="宋体" w:cs="Times New Roman"/>
                <w:b/>
                <w:color w:val="auto"/>
                <w:kern w:val="0"/>
                <w:szCs w:val="21"/>
                <w:highlight w:val="none"/>
                <w:lang w:val="zh-CN"/>
              </w:rPr>
              <w:t>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6" w:type="dxa"/>
            <w:tcBorders>
              <w:top w:val="single" w:color="auto" w:sz="4" w:space="0"/>
              <w:left w:val="single" w:color="auto" w:sz="4" w:space="0"/>
              <w:bottom w:val="single" w:color="auto" w:sz="4" w:space="0"/>
              <w:right w:val="single" w:color="auto" w:sz="4" w:space="0"/>
            </w:tcBorders>
            <w:vAlign w:val="center"/>
          </w:tcPr>
          <w:p w14:paraId="05D7778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3分</w:t>
            </w:r>
          </w:p>
        </w:tc>
      </w:tr>
      <w:tr w14:paraId="7210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DCD6E7">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bookmarkStart w:id="641" w:name="_Hlk104987354"/>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4523CC96">
            <w:pPr>
              <w:autoSpaceDE w:val="0"/>
              <w:autoSpaceDN w:val="0"/>
              <w:spacing w:line="40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0D8E82C6">
            <w:pPr>
              <w:tabs>
                <w:tab w:val="left" w:pos="134"/>
              </w:tabs>
              <w:autoSpaceDE w:val="0"/>
              <w:autoSpaceDN w:val="0"/>
              <w:adjustRightInd w:val="0"/>
              <w:spacing w:line="40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投标人</w:t>
            </w:r>
            <w:r>
              <w:rPr>
                <w:rFonts w:ascii="宋体" w:hAnsi="宋体" w:eastAsia="宋体" w:cs="Times New Roman"/>
                <w:color w:val="auto"/>
                <w:kern w:val="0"/>
                <w:szCs w:val="21"/>
                <w:highlight w:val="none"/>
              </w:rPr>
              <w:t>2021年以来具有的投标品牌液体硫酸铝供货业绩（</w:t>
            </w:r>
            <w:r>
              <w:rPr>
                <w:rFonts w:hint="eastAsia" w:ascii="宋体" w:hAnsi="宋体" w:eastAsia="宋体" w:cs="Times New Roman"/>
                <w:color w:val="auto"/>
                <w:kern w:val="0"/>
                <w:szCs w:val="21"/>
                <w:highlight w:val="none"/>
              </w:rPr>
              <w:t>合同签订日期为</w:t>
            </w:r>
            <w:r>
              <w:rPr>
                <w:rFonts w:ascii="宋体" w:hAnsi="宋体" w:eastAsia="宋体" w:cs="Times New Roman"/>
                <w:color w:val="auto"/>
                <w:kern w:val="0"/>
                <w:szCs w:val="21"/>
                <w:highlight w:val="none"/>
              </w:rPr>
              <w:t>2021年1月1日或以后），按下列情况评分：</w:t>
            </w:r>
          </w:p>
          <w:p w14:paraId="00304072">
            <w:pPr>
              <w:tabs>
                <w:tab w:val="left" w:pos="134"/>
              </w:tabs>
              <w:autoSpaceDE w:val="0"/>
              <w:autoSpaceDN w:val="0"/>
              <w:adjustRightInd w:val="0"/>
              <w:spacing w:line="400" w:lineRule="exac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单项合同金额≥</w:t>
            </w:r>
            <w:r>
              <w:rPr>
                <w:rFonts w:hint="eastAsia" w:ascii="宋体" w:hAnsi="宋体" w:eastAsia="宋体" w:cs="Times New Roman"/>
                <w:color w:val="auto"/>
                <w:kern w:val="0"/>
                <w:szCs w:val="21"/>
                <w:highlight w:val="none"/>
                <w:lang w:val="en-US" w:eastAsia="zh-CN"/>
              </w:rPr>
              <w:t>20</w:t>
            </w:r>
            <w:r>
              <w:rPr>
                <w:rFonts w:ascii="宋体" w:hAnsi="宋体" w:eastAsia="宋体" w:cs="Times New Roman"/>
                <w:color w:val="auto"/>
                <w:kern w:val="0"/>
                <w:szCs w:val="21"/>
                <w:highlight w:val="none"/>
              </w:rPr>
              <w:t>万元的前述业绩的，每项得3分</w:t>
            </w:r>
            <w:r>
              <w:rPr>
                <w:rFonts w:hint="eastAsia" w:ascii="宋体" w:hAnsi="宋体" w:eastAsia="宋体" w:cs="Times New Roman"/>
                <w:color w:val="auto"/>
                <w:kern w:val="0"/>
                <w:szCs w:val="21"/>
                <w:highlight w:val="none"/>
                <w:lang w:eastAsia="zh-CN"/>
              </w:rPr>
              <w:t>；</w:t>
            </w:r>
          </w:p>
          <w:p w14:paraId="73E90CC0">
            <w:pPr>
              <w:tabs>
                <w:tab w:val="left" w:pos="134"/>
              </w:tabs>
              <w:autoSpaceDE w:val="0"/>
              <w:autoSpaceDN w:val="0"/>
              <w:adjustRightInd w:val="0"/>
              <w:spacing w:line="400" w:lineRule="exac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10</w:t>
            </w:r>
            <w:r>
              <w:rPr>
                <w:rFonts w:ascii="宋体" w:hAnsi="宋体" w:eastAsia="宋体" w:cs="Times New Roman"/>
                <w:color w:val="auto"/>
                <w:kern w:val="0"/>
                <w:szCs w:val="21"/>
                <w:highlight w:val="none"/>
              </w:rPr>
              <w:t>万元≤单项合同金额＜</w:t>
            </w:r>
            <w:r>
              <w:rPr>
                <w:rFonts w:hint="eastAsia" w:ascii="宋体" w:hAnsi="宋体" w:eastAsia="宋体" w:cs="Times New Roman"/>
                <w:color w:val="auto"/>
                <w:kern w:val="0"/>
                <w:szCs w:val="21"/>
                <w:highlight w:val="none"/>
                <w:lang w:val="en-US" w:eastAsia="zh-CN"/>
              </w:rPr>
              <w:t>20</w:t>
            </w:r>
            <w:r>
              <w:rPr>
                <w:rFonts w:ascii="宋体" w:hAnsi="宋体" w:eastAsia="宋体" w:cs="Times New Roman"/>
                <w:color w:val="auto"/>
                <w:kern w:val="0"/>
                <w:szCs w:val="21"/>
                <w:highlight w:val="none"/>
              </w:rPr>
              <w:t>万元的前述业绩的，每项得2分,本子项满分</w:t>
            </w:r>
            <w:r>
              <w:rPr>
                <w:rFonts w:hint="eastAsia" w:ascii="宋体" w:hAnsi="宋体" w:eastAsia="宋体" w:cs="Times New Roman"/>
                <w:color w:val="auto"/>
                <w:kern w:val="0"/>
                <w:szCs w:val="21"/>
                <w:highlight w:val="none"/>
                <w:lang w:val="en-US" w:eastAsia="zh-CN"/>
              </w:rPr>
              <w:t>6</w:t>
            </w:r>
            <w:r>
              <w:rPr>
                <w:rFonts w:ascii="宋体" w:hAnsi="宋体" w:eastAsia="宋体" w:cs="Times New Roman"/>
                <w:color w:val="auto"/>
                <w:kern w:val="0"/>
                <w:szCs w:val="21"/>
                <w:highlight w:val="none"/>
              </w:rPr>
              <w:t>分</w:t>
            </w:r>
            <w:r>
              <w:rPr>
                <w:rFonts w:hint="eastAsia" w:ascii="宋体" w:hAnsi="宋体" w:eastAsia="宋体" w:cs="Times New Roman"/>
                <w:color w:val="auto"/>
                <w:kern w:val="0"/>
                <w:szCs w:val="21"/>
                <w:highlight w:val="none"/>
                <w:lang w:eastAsia="zh-CN"/>
              </w:rPr>
              <w:t>；</w:t>
            </w:r>
          </w:p>
          <w:p w14:paraId="1479F48A">
            <w:pPr>
              <w:tabs>
                <w:tab w:val="left" w:pos="134"/>
              </w:tabs>
              <w:autoSpaceDE w:val="0"/>
              <w:autoSpaceDN w:val="0"/>
              <w:adjustRightInd w:val="0"/>
              <w:spacing w:line="40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万元≤单项合同金额＜</w:t>
            </w:r>
            <w:r>
              <w:rPr>
                <w:rFonts w:hint="eastAsia" w:ascii="宋体" w:hAnsi="宋体" w:eastAsia="宋体" w:cs="Times New Roman"/>
                <w:color w:val="auto"/>
                <w:kern w:val="0"/>
                <w:szCs w:val="21"/>
                <w:highlight w:val="none"/>
                <w:lang w:val="en-US" w:eastAsia="zh-CN"/>
              </w:rPr>
              <w:t>10</w:t>
            </w:r>
            <w:r>
              <w:rPr>
                <w:rFonts w:ascii="宋体" w:hAnsi="宋体" w:eastAsia="宋体" w:cs="Times New Roman"/>
                <w:color w:val="auto"/>
                <w:kern w:val="0"/>
                <w:szCs w:val="21"/>
                <w:highlight w:val="none"/>
              </w:rPr>
              <w:t>万元的前述业绩的，每项得1分,本子项满分</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分。</w:t>
            </w:r>
          </w:p>
          <w:p w14:paraId="57350B83">
            <w:pPr>
              <w:tabs>
                <w:tab w:val="left" w:pos="134"/>
              </w:tabs>
              <w:autoSpaceDE w:val="0"/>
              <w:autoSpaceDN w:val="0"/>
              <w:adjustRightInd w:val="0"/>
              <w:spacing w:line="400" w:lineRule="exac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5FE26CC0">
            <w:pPr>
              <w:tabs>
                <w:tab w:val="left" w:pos="134"/>
              </w:tabs>
              <w:autoSpaceDE w:val="0"/>
              <w:autoSpaceDN w:val="0"/>
              <w:adjustRightInd w:val="0"/>
              <w:spacing w:line="400" w:lineRule="exac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业绩按以下条款作为考评依据：</w:t>
            </w:r>
          </w:p>
          <w:p w14:paraId="08394568">
            <w:pPr>
              <w:tabs>
                <w:tab w:val="left" w:pos="134"/>
              </w:tabs>
              <w:autoSpaceDE w:val="0"/>
              <w:autoSpaceDN w:val="0"/>
              <w:adjustRightInd w:val="0"/>
              <w:spacing w:line="400" w:lineRule="exac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（1）须附合同复印件，否则不得分；</w:t>
            </w:r>
          </w:p>
          <w:p w14:paraId="486FBA93">
            <w:pPr>
              <w:tabs>
                <w:tab w:val="left" w:pos="134"/>
              </w:tabs>
              <w:autoSpaceDE w:val="0"/>
              <w:autoSpaceDN w:val="0"/>
              <w:adjustRightInd w:val="0"/>
              <w:spacing w:line="400" w:lineRule="exac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2</w:t>
            </w:r>
            <w:r>
              <w:rPr>
                <w:rFonts w:hint="eastAsia" w:ascii="宋体" w:hAnsi="宋体" w:eastAsia="宋体" w:cs="Times New Roman"/>
                <w:b/>
                <w:bCs/>
                <w:color w:val="auto"/>
                <w:kern w:val="0"/>
                <w:szCs w:val="21"/>
                <w:highlight w:val="none"/>
              </w:rPr>
              <w:t>）若业绩为框架式协议或资格入围无明确金额的合同，必须同时提供合同期限内已供货产品发票金额统计表和供货发票复印件，否则，视为无效业绩；</w:t>
            </w:r>
          </w:p>
          <w:p w14:paraId="1EBA2450">
            <w:pPr>
              <w:tabs>
                <w:tab w:val="left" w:pos="134"/>
              </w:tabs>
              <w:autoSpaceDE w:val="0"/>
              <w:autoSpaceDN w:val="0"/>
              <w:adjustRightInd w:val="0"/>
              <w:spacing w:line="400" w:lineRule="exac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rPr>
              <w:t>）若合同无法反映评分条件</w:t>
            </w:r>
            <w:r>
              <w:rPr>
                <w:rFonts w:hint="eastAsia" w:ascii="宋体" w:hAnsi="宋体" w:eastAsia="宋体" w:cs="Times New Roman"/>
                <w:b/>
                <w:bCs/>
                <w:color w:val="auto"/>
                <w:kern w:val="0"/>
                <w:szCs w:val="21"/>
                <w:highlight w:val="none"/>
                <w:lang w:eastAsia="zh-CN"/>
              </w:rPr>
              <w:t>（</w:t>
            </w:r>
            <w:r>
              <w:rPr>
                <w:rFonts w:ascii="宋体" w:hAnsi="宋体" w:eastAsia="宋体" w:cs="Times New Roman"/>
                <w:b/>
                <w:bCs/>
                <w:color w:val="auto"/>
                <w:kern w:val="0"/>
                <w:szCs w:val="21"/>
                <w:highlight w:val="none"/>
              </w:rPr>
              <w:t>卖方为投标人、合同签订日期为2021年1月1日或以后、金额</w:t>
            </w:r>
            <w:r>
              <w:rPr>
                <w:rFonts w:hint="eastAsia" w:ascii="宋体" w:hAnsi="宋体" w:eastAsia="宋体" w:cs="Times New Roman"/>
                <w:b/>
                <w:bCs/>
                <w:color w:val="auto"/>
                <w:kern w:val="0"/>
                <w:szCs w:val="21"/>
                <w:highlight w:val="none"/>
                <w:lang w:eastAsia="zh-CN"/>
              </w:rPr>
              <w:t>、合同标的必须包含投标品牌液体硫酸铝</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的</w:t>
            </w:r>
            <w:r>
              <w:rPr>
                <w:rFonts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rPr>
              <w:t>还需提供产品购买方出具的书面补充说明文件复印件作为辅助证明（补充说明文件复印件能显示购买方公章），否则不得分</w:t>
            </w:r>
            <w:r>
              <w:rPr>
                <w:rFonts w:ascii="宋体" w:hAnsi="宋体" w:eastAsia="宋体" w:cs="Times New Roman"/>
                <w:b/>
                <w:bCs/>
                <w:color w:val="auto"/>
                <w:kern w:val="0"/>
                <w:szCs w:val="21"/>
                <w:highlight w:val="none"/>
              </w:rPr>
              <w:t>；</w:t>
            </w:r>
          </w:p>
          <w:p w14:paraId="60D7675D">
            <w:pPr>
              <w:tabs>
                <w:tab w:val="left" w:pos="134"/>
              </w:tabs>
              <w:autoSpaceDE w:val="0"/>
              <w:autoSpaceDN w:val="0"/>
              <w:adjustRightInd w:val="0"/>
              <w:spacing w:line="400" w:lineRule="exact"/>
              <w:rPr>
                <w:color w:val="auto"/>
                <w:highlight w:val="none"/>
              </w:rPr>
            </w:pPr>
            <w:r>
              <w:rPr>
                <w:rFonts w:hint="eastAsia" w:ascii="宋体" w:hAnsi="宋体" w:eastAsia="宋体" w:cs="Times New Roman"/>
                <w:b/>
                <w:bCs/>
                <w:snapToGrid w:val="0"/>
                <w:color w:val="auto"/>
                <w:szCs w:val="21"/>
                <w:highlight w:val="none"/>
              </w:rPr>
              <w:t>（</w:t>
            </w:r>
            <w:r>
              <w:rPr>
                <w:rFonts w:hint="eastAsia" w:ascii="宋体" w:hAnsi="宋体" w:eastAsia="宋体" w:cs="Times New Roman"/>
                <w:b/>
                <w:bCs/>
                <w:snapToGrid w:val="0"/>
                <w:color w:val="auto"/>
                <w:szCs w:val="21"/>
                <w:highlight w:val="none"/>
                <w:lang w:val="en-US" w:eastAsia="zh-CN"/>
              </w:rPr>
              <w:t>4</w:t>
            </w:r>
            <w:r>
              <w:rPr>
                <w:rFonts w:hint="eastAsia" w:ascii="宋体" w:hAnsi="宋体" w:eastAsia="宋体" w:cs="Times New Roman"/>
                <w:b/>
                <w:bCs/>
                <w:snapToGrid w:val="0"/>
                <w:color w:val="auto"/>
                <w:szCs w:val="21"/>
                <w:highlight w:val="none"/>
              </w:rPr>
              <w:t>）未按上述要求提供证明材料的业绩，或所附材料无法证明填报项目符合本项评分要求的业绩，在评标时将不予考虑。</w:t>
            </w:r>
          </w:p>
        </w:tc>
        <w:tc>
          <w:tcPr>
            <w:tcW w:w="906" w:type="dxa"/>
            <w:tcBorders>
              <w:top w:val="single" w:color="auto" w:sz="4" w:space="0"/>
              <w:left w:val="single" w:color="auto" w:sz="4" w:space="0"/>
              <w:bottom w:val="single" w:color="auto" w:sz="4" w:space="0"/>
              <w:right w:val="single" w:color="auto" w:sz="4" w:space="0"/>
            </w:tcBorders>
            <w:vAlign w:val="center"/>
          </w:tcPr>
          <w:p w14:paraId="731E49FF">
            <w:pPr>
              <w:autoSpaceDE w:val="0"/>
              <w:autoSpaceDN w:val="0"/>
              <w:adjustRightInd w:val="0"/>
              <w:spacing w:line="400" w:lineRule="exact"/>
              <w:jc w:val="center"/>
              <w:rPr>
                <w:rFonts w:ascii="宋体" w:hAnsi="宋体" w:eastAsia="宋体" w:cs="宋体"/>
                <w:color w:val="auto"/>
                <w:szCs w:val="24"/>
                <w:highlight w:val="none"/>
              </w:rPr>
            </w:pPr>
            <w:r>
              <w:rPr>
                <w:rFonts w:hint="eastAsia" w:ascii="宋体" w:hAnsi="宋体" w:eastAsia="宋体" w:cs="宋体"/>
                <w:color w:val="auto"/>
                <w:kern w:val="0"/>
                <w:szCs w:val="21"/>
                <w:highlight w:val="none"/>
                <w:lang w:val="en-US" w:eastAsia="zh-CN"/>
              </w:rPr>
              <w:t>13</w:t>
            </w:r>
            <w:r>
              <w:rPr>
                <w:rFonts w:ascii="宋体" w:hAnsi="宋体" w:eastAsia="宋体" w:cs="宋体"/>
                <w:color w:val="auto"/>
                <w:kern w:val="0"/>
                <w:szCs w:val="21"/>
                <w:highlight w:val="none"/>
              </w:rPr>
              <w:t>分</w:t>
            </w:r>
          </w:p>
        </w:tc>
      </w:tr>
      <w:tr w14:paraId="202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CF06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42" w:name="_Toc11639_WPSOffice_Level2"/>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54A45F7B">
            <w:pPr>
              <w:autoSpaceDE w:val="0"/>
              <w:autoSpaceDN w:val="0"/>
              <w:spacing w:line="400" w:lineRule="exact"/>
              <w:jc w:val="center"/>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车辆运输</w:t>
            </w:r>
          </w:p>
        </w:tc>
        <w:tc>
          <w:tcPr>
            <w:tcW w:w="7655" w:type="dxa"/>
            <w:tcBorders>
              <w:top w:val="single" w:color="auto" w:sz="4" w:space="0"/>
              <w:left w:val="single" w:color="auto" w:sz="4" w:space="0"/>
              <w:bottom w:val="single" w:color="auto" w:sz="4" w:space="0"/>
              <w:right w:val="single" w:color="auto" w:sz="4" w:space="0"/>
            </w:tcBorders>
            <w:vAlign w:val="center"/>
          </w:tcPr>
          <w:p w14:paraId="3BA7D1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拟为本项目投入的运输专用车（液体硫酸铝），每提供1台车辆得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40DFFB4B">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5CC2A1CB">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（1）自有的运输专用车的须提供：①行驶证复印件；</w:t>
            </w:r>
            <w:r>
              <w:rPr>
                <w:rFonts w:hint="eastAsia" w:ascii="宋体" w:hAnsi="宋体" w:eastAsia="宋体" w:cs="宋体"/>
                <w:b/>
                <w:color w:val="auto"/>
                <w:sz w:val="21"/>
                <w:szCs w:val="21"/>
                <w:highlight w:val="none"/>
              </w:rPr>
              <w:t>②车辆照片/图片打印件（照片/图片须清晰</w:t>
            </w:r>
            <w:r>
              <w:rPr>
                <w:rFonts w:hint="eastAsia" w:ascii="宋体" w:hAnsi="宋体" w:eastAsia="宋体" w:cs="宋体"/>
                <w:b/>
                <w:color w:val="auto"/>
                <w:sz w:val="21"/>
                <w:szCs w:val="21"/>
                <w:highlight w:val="none"/>
                <w:lang w:val="zh-CN"/>
              </w:rPr>
              <w:t>显示</w:t>
            </w:r>
            <w:r>
              <w:rPr>
                <w:rFonts w:hint="eastAsia" w:ascii="宋体" w:hAnsi="宋体" w:eastAsia="宋体" w:cs="宋体"/>
                <w:b/>
                <w:color w:val="auto"/>
                <w:sz w:val="21"/>
                <w:szCs w:val="21"/>
                <w:highlight w:val="none"/>
              </w:rPr>
              <w:t>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年7月1日或以后）</w:t>
            </w:r>
            <w:r>
              <w:rPr>
                <w:rFonts w:hint="eastAsia" w:ascii="宋体" w:hAnsi="宋体" w:eastAsia="宋体" w:cs="宋体"/>
                <w:b/>
                <w:color w:val="auto"/>
                <w:sz w:val="21"/>
                <w:szCs w:val="21"/>
                <w:highlight w:val="none"/>
                <w:lang w:val="zh-CN"/>
              </w:rPr>
              <w:t>。</w:t>
            </w:r>
          </w:p>
          <w:p w14:paraId="28760FEA">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）委托第三方运输的须提供：①运输合同复印件；</w:t>
            </w:r>
            <w:r>
              <w:rPr>
                <w:rFonts w:hint="eastAsia" w:ascii="宋体" w:hAnsi="宋体" w:eastAsia="宋体" w:cs="宋体"/>
                <w:b/>
                <w:color w:val="auto"/>
                <w:sz w:val="21"/>
                <w:szCs w:val="21"/>
                <w:highlight w:val="none"/>
              </w:rPr>
              <w:t>②受托方道路运输经营许可证</w:t>
            </w:r>
            <w:r>
              <w:rPr>
                <w:rFonts w:hint="eastAsia" w:ascii="宋体" w:hAnsi="宋体" w:eastAsia="宋体" w:cs="宋体"/>
                <w:b/>
                <w:color w:val="auto"/>
                <w:sz w:val="21"/>
                <w:szCs w:val="21"/>
                <w:highlight w:val="none"/>
                <w:lang w:val="zh-CN"/>
              </w:rPr>
              <w:t>复印件</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zh-CN"/>
              </w:rPr>
              <w:t>③车辆道路运输证复印件；④车辆行驶证复印件；⑤</w:t>
            </w:r>
            <w:r>
              <w:rPr>
                <w:rFonts w:hint="eastAsia" w:ascii="宋体" w:hAnsi="宋体" w:eastAsia="宋体" w:cs="宋体"/>
                <w:b/>
                <w:color w:val="auto"/>
                <w:sz w:val="21"/>
                <w:szCs w:val="21"/>
                <w:highlight w:val="none"/>
              </w:rPr>
              <w:t>车辆照片/图片打印件（照片/图片须清晰</w:t>
            </w:r>
            <w:r>
              <w:rPr>
                <w:rFonts w:hint="eastAsia" w:ascii="宋体" w:hAnsi="宋体" w:eastAsia="宋体" w:cs="宋体"/>
                <w:b/>
                <w:color w:val="auto"/>
                <w:sz w:val="21"/>
                <w:szCs w:val="21"/>
                <w:highlight w:val="none"/>
                <w:lang w:val="zh-CN"/>
              </w:rPr>
              <w:t>显示</w:t>
            </w:r>
            <w:r>
              <w:rPr>
                <w:rFonts w:hint="eastAsia" w:ascii="宋体" w:hAnsi="宋体" w:eastAsia="宋体" w:cs="宋体"/>
                <w:b/>
                <w:color w:val="auto"/>
                <w:sz w:val="21"/>
                <w:szCs w:val="21"/>
                <w:highlight w:val="none"/>
              </w:rPr>
              <w:t>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年7月1日或以后）</w:t>
            </w:r>
            <w:r>
              <w:rPr>
                <w:rFonts w:hint="eastAsia" w:ascii="宋体" w:hAnsi="宋体" w:eastAsia="宋体" w:cs="宋体"/>
                <w:b/>
                <w:color w:val="auto"/>
                <w:sz w:val="21"/>
                <w:szCs w:val="21"/>
                <w:highlight w:val="none"/>
                <w:lang w:val="zh-CN"/>
              </w:rPr>
              <w:t>。</w:t>
            </w:r>
          </w:p>
          <w:p w14:paraId="46E30A68">
            <w:pPr>
              <w:tabs>
                <w:tab w:val="left" w:pos="134"/>
              </w:tabs>
              <w:autoSpaceDE w:val="0"/>
              <w:autoSpaceDN w:val="0"/>
              <w:adjustRightInd w:val="0"/>
              <w:spacing w:line="400" w:lineRule="exact"/>
              <w:rPr>
                <w:rFonts w:hint="eastAsia" w:ascii="宋体" w:hAnsi="宋体" w:eastAsia="宋体" w:cs="Times New Roman"/>
                <w:snapToGrid w:val="0"/>
                <w:color w:val="auto"/>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）未提供或者提供信息不全或证件无效的相应车辆不得分。</w:t>
            </w:r>
          </w:p>
        </w:tc>
        <w:tc>
          <w:tcPr>
            <w:tcW w:w="906" w:type="dxa"/>
            <w:tcBorders>
              <w:top w:val="single" w:color="auto" w:sz="4" w:space="0"/>
              <w:left w:val="single" w:color="auto" w:sz="4" w:space="0"/>
              <w:bottom w:val="single" w:color="auto" w:sz="4" w:space="0"/>
              <w:right w:val="single" w:color="auto" w:sz="4" w:space="0"/>
            </w:tcBorders>
            <w:vAlign w:val="center"/>
          </w:tcPr>
          <w:p w14:paraId="0545F3D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bookmarkEnd w:id="641"/>
    </w:tbl>
    <w:p w14:paraId="7B63FEF6">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6222A82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42"/>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655"/>
        <w:gridCol w:w="906"/>
      </w:tblGrid>
      <w:tr w14:paraId="4589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1825CB">
            <w:pPr>
              <w:autoSpaceDE w:val="0"/>
              <w:autoSpaceDN w:val="0"/>
              <w:adjustRightInd w:val="0"/>
              <w:spacing w:line="400" w:lineRule="exact"/>
              <w:jc w:val="center"/>
              <w:rPr>
                <w:rFonts w:ascii="宋体" w:hAnsi="宋体" w:eastAsia="宋体" w:cs="宋体"/>
                <w:b/>
                <w:color w:val="auto"/>
                <w:kern w:val="0"/>
                <w:szCs w:val="21"/>
                <w:highlight w:val="none"/>
              </w:rPr>
            </w:pPr>
            <w:bookmarkStart w:id="643"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F554AF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3286112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6" w:type="dxa"/>
            <w:tcBorders>
              <w:top w:val="single" w:color="auto" w:sz="4" w:space="0"/>
              <w:left w:val="single" w:color="auto" w:sz="4" w:space="0"/>
              <w:bottom w:val="single" w:color="auto" w:sz="4" w:space="0"/>
              <w:right w:val="single" w:color="auto" w:sz="4" w:space="0"/>
            </w:tcBorders>
            <w:vAlign w:val="center"/>
          </w:tcPr>
          <w:p w14:paraId="7780788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131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84177D">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699EB0DE">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254E7218">
            <w:pPr>
              <w:spacing w:line="400" w:lineRule="exact"/>
              <w:jc w:val="both"/>
              <w:rPr>
                <w:rFonts w:hint="eastAsia" w:ascii="宋体" w:hAnsi="宋体" w:eastAsia="宋体" w:cs="宋体"/>
                <w:b/>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906" w:type="dxa"/>
            <w:tcBorders>
              <w:top w:val="single" w:color="auto" w:sz="4" w:space="0"/>
              <w:left w:val="single" w:color="auto" w:sz="4" w:space="0"/>
              <w:bottom w:val="single" w:color="auto" w:sz="4" w:space="0"/>
              <w:right w:val="single" w:color="auto" w:sz="4" w:space="0"/>
            </w:tcBorders>
            <w:vAlign w:val="center"/>
          </w:tcPr>
          <w:p w14:paraId="56122AB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8分</w:t>
            </w:r>
          </w:p>
        </w:tc>
      </w:tr>
      <w:tr w14:paraId="6A77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E91F2D">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09A3CF0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生产工艺</w:t>
            </w:r>
          </w:p>
        </w:tc>
        <w:tc>
          <w:tcPr>
            <w:tcW w:w="7655" w:type="dxa"/>
            <w:tcBorders>
              <w:top w:val="single" w:color="auto" w:sz="4" w:space="0"/>
              <w:left w:val="single" w:color="auto" w:sz="4" w:space="0"/>
              <w:bottom w:val="single" w:color="auto" w:sz="4" w:space="0"/>
              <w:right w:val="single" w:color="auto" w:sz="4" w:space="0"/>
            </w:tcBorders>
            <w:vAlign w:val="center"/>
          </w:tcPr>
          <w:p w14:paraId="4BBDF594">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提供关键节点生产现场照片，包括但不限于生产、储存设施（设备）等进行评审：</w:t>
            </w:r>
          </w:p>
          <w:p w14:paraId="371B993A">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Calibri" w:hAnsi="Calibri" w:eastAsia="宋体" w:cs="Times New Roman"/>
                <w:color w:val="auto"/>
                <w:sz w:val="21"/>
                <w:szCs w:val="21"/>
                <w:highlight w:val="none"/>
                <w:lang w:val="en-US" w:eastAsia="zh-CN"/>
              </w:rPr>
              <w:t>优：</w:t>
            </w:r>
            <w:r>
              <w:rPr>
                <w:rFonts w:hint="eastAsia" w:ascii="Calibri" w:hAnsi="Calibri" w:eastAsia="宋体" w:cs="Times New Roman"/>
                <w:color w:val="auto"/>
                <w:sz w:val="21"/>
                <w:szCs w:val="21"/>
                <w:highlight w:val="none"/>
              </w:rPr>
              <w:t>提供的生产原理、生产工艺流程图详细、全面、合理，关键节点的生产、储存设施（设备）等与项目实施的配合度高的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190C40C2">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Calibri" w:hAnsi="Calibri" w:eastAsia="宋体" w:cs="Times New Roman"/>
                <w:color w:val="auto"/>
                <w:sz w:val="21"/>
                <w:szCs w:val="21"/>
                <w:highlight w:val="none"/>
              </w:rPr>
              <w:t>有提供生产原理、生产工艺流程图</w:t>
            </w:r>
            <w:r>
              <w:rPr>
                <w:rFonts w:hint="eastAsia" w:ascii="Calibri" w:hAnsi="Calibri" w:eastAsia="宋体" w:cs="Times New Roman"/>
                <w:color w:val="auto"/>
                <w:sz w:val="21"/>
                <w:szCs w:val="21"/>
                <w:highlight w:val="none"/>
                <w:lang w:val="en-US" w:eastAsia="zh-CN"/>
              </w:rPr>
              <w:t>一般</w:t>
            </w:r>
            <w:r>
              <w:rPr>
                <w:rFonts w:hint="eastAsia" w:ascii="Calibri" w:hAnsi="Calibri" w:eastAsia="宋体" w:cs="Times New Roman"/>
                <w:color w:val="auto"/>
                <w:sz w:val="21"/>
                <w:szCs w:val="21"/>
                <w:highlight w:val="none"/>
              </w:rPr>
              <w:t>，关键节点的生产、储存设施（设备）等与项目实施的配合度</w:t>
            </w:r>
            <w:r>
              <w:rPr>
                <w:rFonts w:hint="eastAsia" w:ascii="Calibri" w:hAnsi="Calibri" w:eastAsia="宋体" w:cs="Times New Roman"/>
                <w:color w:val="auto"/>
                <w:sz w:val="21"/>
                <w:szCs w:val="21"/>
                <w:highlight w:val="none"/>
                <w:lang w:val="en-US" w:eastAsia="zh-CN"/>
              </w:rPr>
              <w:t>一般</w:t>
            </w:r>
            <w:r>
              <w:rPr>
                <w:rFonts w:hint="eastAsia" w:ascii="Calibri" w:hAnsi="Calibri" w:eastAsia="宋体" w:cs="Times New Roman"/>
                <w:color w:val="auto"/>
                <w:sz w:val="21"/>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F42AA53">
            <w:pPr>
              <w:autoSpaceDE/>
              <w:autoSpaceDN/>
              <w:adjustRightInd/>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Calibri" w:hAnsi="Calibri" w:eastAsia="宋体" w:cs="Times New Roman"/>
                <w:color w:val="auto"/>
                <w:sz w:val="21"/>
                <w:szCs w:val="21"/>
                <w:highlight w:val="none"/>
              </w:rPr>
              <w:t>有提供生产原理、生产工艺流程图，但不详细、不全面，关键节点的生产、储存设施（设备）等与项目实施的配合度低的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-0]分。</w:t>
            </w:r>
          </w:p>
        </w:tc>
        <w:tc>
          <w:tcPr>
            <w:tcW w:w="906" w:type="dxa"/>
            <w:tcBorders>
              <w:top w:val="single" w:color="auto" w:sz="4" w:space="0"/>
              <w:left w:val="single" w:color="auto" w:sz="4" w:space="0"/>
              <w:bottom w:val="single" w:color="auto" w:sz="4" w:space="0"/>
              <w:right w:val="single" w:color="auto" w:sz="4" w:space="0"/>
            </w:tcBorders>
            <w:vAlign w:val="center"/>
          </w:tcPr>
          <w:p w14:paraId="1B297C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6EF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3FEDA81F">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right w:val="single" w:color="auto" w:sz="4" w:space="0"/>
            </w:tcBorders>
            <w:vAlign w:val="center"/>
          </w:tcPr>
          <w:p w14:paraId="664BC9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生产供货保障能力</w:t>
            </w:r>
          </w:p>
        </w:tc>
        <w:tc>
          <w:tcPr>
            <w:tcW w:w="7655" w:type="dxa"/>
            <w:tcBorders>
              <w:top w:val="single" w:color="auto" w:sz="4" w:space="0"/>
              <w:left w:val="single" w:color="auto" w:sz="4" w:space="0"/>
              <w:bottom w:val="single" w:color="auto" w:sz="4" w:space="0"/>
              <w:right w:val="single" w:color="auto" w:sz="4" w:space="0"/>
            </w:tcBorders>
            <w:vAlign w:val="center"/>
          </w:tcPr>
          <w:p w14:paraId="599E0747">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横向比较制造商生产液体硫酸铝产品的场地规模、生产环境、设施设备资料、产能证明资料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5FBE087D">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、生产环境好、设施设备先进、产能证明资料充分且可靠、服务团队</w:t>
            </w:r>
            <w:r>
              <w:rPr>
                <w:rFonts w:hint="eastAsia" w:ascii="宋体" w:hAnsi="宋体" w:eastAsia="宋体" w:cs="宋体"/>
                <w:color w:val="auto"/>
                <w:sz w:val="21"/>
                <w:szCs w:val="21"/>
                <w:highlight w:val="none"/>
                <w:lang w:val="en-US" w:eastAsia="zh-CN"/>
              </w:rPr>
              <w:t>人员充足、</w:t>
            </w:r>
            <w:r>
              <w:rPr>
                <w:rFonts w:hint="eastAsia" w:ascii="宋体" w:hAnsi="宋体" w:eastAsia="宋体" w:cs="宋体"/>
                <w:color w:val="auto"/>
                <w:kern w:val="2"/>
                <w:sz w:val="21"/>
                <w:szCs w:val="21"/>
                <w:highlight w:val="none"/>
                <w:lang w:val="zh-CN"/>
              </w:rPr>
              <w:t>具备丰富的行业经验和专业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3AAA71BF">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、生产环境一般、设施设备一般、产能证明资料基本能反映生产能力、服务团队</w:t>
            </w:r>
            <w:r>
              <w:rPr>
                <w:rFonts w:hint="eastAsia" w:ascii="宋体" w:hAnsi="宋体" w:eastAsia="宋体" w:cs="宋体"/>
                <w:color w:val="auto"/>
                <w:sz w:val="21"/>
                <w:szCs w:val="21"/>
                <w:highlight w:val="none"/>
                <w:lang w:val="en-US" w:eastAsia="zh-CN"/>
              </w:rPr>
              <w:t>人员较少、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能力一般</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3A742BDE">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、生产环境简陋、设施设备差、产能证明资料不足、服务团队</w:t>
            </w:r>
            <w:r>
              <w:rPr>
                <w:rFonts w:hint="eastAsia" w:ascii="宋体" w:hAnsi="宋体" w:eastAsia="宋体" w:cs="宋体"/>
                <w:color w:val="auto"/>
                <w:sz w:val="21"/>
                <w:szCs w:val="21"/>
                <w:highlight w:val="none"/>
                <w:lang w:val="en-US" w:eastAsia="zh-CN"/>
              </w:rPr>
              <w:t>人员少、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kern w:val="2"/>
                <w:sz w:val="21"/>
                <w:szCs w:val="21"/>
                <w:highlight w:val="none"/>
                <w:lang w:val="zh-CN"/>
              </w:rPr>
              <w:t>不足</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p w14:paraId="266050DA">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0813ECF8">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（1）提供制造商场地自有产权证明复印件（或非自有产权时提供承租人为制造商的租赁合同复印件），产权证明或租赁合同的有效期须至202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年12月31日或以后，否则在评标时将不予考虑；</w:t>
            </w:r>
          </w:p>
          <w:p w14:paraId="4268E072">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（2）提供制造商现场经营、生产环境、生产设备设施的照片/图片打印件（照片/图片须清晰显示拍摄时间为202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年7月1日或以后），生产设备设施清单和（付款单位/购买方为制造商的）购置发票复印件等，并提供能证明其生产能力的环评报告或其他生产能力证明资料；</w:t>
            </w:r>
          </w:p>
          <w:p w14:paraId="06367CF3">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（3）若投标人为制造商，提供制造商生产及管理人员清单及人力资源和社会保障部门（或税务部门）出具的2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制造商为其缴纳的社保证明复印件；</w:t>
            </w:r>
          </w:p>
          <w:p w14:paraId="386C6CAD">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（4）若投标人为经销商，需同时提供制造商及经销商生产及管理人员清单及人力资源和社会保障部门（或税务部门）出具的2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制造商及经销商为其缴纳的社保证明复印件；</w:t>
            </w:r>
          </w:p>
          <w:p w14:paraId="0E7C5D2B">
            <w:pPr>
              <w:autoSpaceDE w:val="0"/>
              <w:autoSpaceDN w:val="0"/>
              <w:spacing w:line="400" w:lineRule="exact"/>
              <w:rPr>
                <w:rFonts w:ascii="宋体" w:hAnsi="宋体" w:eastAsia="宋体" w:cs="宋体"/>
                <w:color w:val="auto"/>
                <w:kern w:val="0"/>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kern w:val="2"/>
                <w:sz w:val="21"/>
                <w:szCs w:val="21"/>
                <w:highlight w:val="none"/>
                <w:lang w:val="zh-CN" w:eastAsia="zh-CN" w:bidi="ar-SA"/>
              </w:rPr>
              <w:t>）投标人除文字介绍外，必须按要求提供以上证明材料。</w:t>
            </w:r>
          </w:p>
        </w:tc>
        <w:tc>
          <w:tcPr>
            <w:tcW w:w="906" w:type="dxa"/>
            <w:tcBorders>
              <w:top w:val="single" w:color="auto" w:sz="4" w:space="0"/>
              <w:left w:val="single" w:color="auto" w:sz="4" w:space="0"/>
              <w:bottom w:val="single" w:color="auto" w:sz="4" w:space="0"/>
              <w:right w:val="single" w:color="auto" w:sz="4" w:space="0"/>
            </w:tcBorders>
            <w:vAlign w:val="center"/>
          </w:tcPr>
          <w:p w14:paraId="0EE1B9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48EA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602CD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134" w:type="dxa"/>
            <w:vMerge w:val="restart"/>
            <w:tcBorders>
              <w:top w:val="single" w:color="auto" w:sz="4" w:space="0"/>
              <w:left w:val="single" w:color="auto" w:sz="4" w:space="0"/>
              <w:right w:val="single" w:color="auto" w:sz="4" w:space="0"/>
            </w:tcBorders>
            <w:vAlign w:val="center"/>
          </w:tcPr>
          <w:p w14:paraId="073B3E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质量保证体系和措施</w:t>
            </w:r>
          </w:p>
        </w:tc>
        <w:tc>
          <w:tcPr>
            <w:tcW w:w="7655" w:type="dxa"/>
            <w:tcBorders>
              <w:top w:val="single" w:color="auto" w:sz="4" w:space="0"/>
              <w:left w:val="single" w:color="auto" w:sz="4" w:space="0"/>
              <w:bottom w:val="single" w:color="auto" w:sz="4" w:space="0"/>
              <w:right w:val="single" w:color="auto" w:sz="4" w:space="0"/>
            </w:tcBorders>
            <w:vAlign w:val="center"/>
          </w:tcPr>
          <w:p w14:paraId="5B1CCA4D">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对比投标人针对投标产品的测试、验收、质量保证实施计划和对招标人的水质、设备状况及运营情况进行液体硫酸铝小试及中试具体方案情况进行评审：</w:t>
            </w:r>
          </w:p>
          <w:p w14:paraId="0123CE93">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优：提供的测试、验收实施计划详细；质量保证体系完善、科学；小试、中试方案充分考虑了招标人的水质、设备状况及运营情况，方案针对性和可操作性强的，得[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24D64F38">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中：提供的测试、验收实施计划一般；质量保证体系一般；小试、中试方案基本考虑了招标人的水质、设备状况及运营情况，方案针对性和可操作性一般的，得（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2770ED3E">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差：提供的测试、验收实施计划存在一定缺失或不够详细；质量保证体系不完整或未提供；小试、中试方案未能考虑招标人的水质、设备状况及运营情况，方案针对性和可操作性差的，得（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-0]分。</w:t>
            </w:r>
          </w:p>
        </w:tc>
        <w:tc>
          <w:tcPr>
            <w:tcW w:w="906" w:type="dxa"/>
            <w:tcBorders>
              <w:top w:val="single" w:color="auto" w:sz="4" w:space="0"/>
              <w:left w:val="single" w:color="auto" w:sz="4" w:space="0"/>
              <w:bottom w:val="single" w:color="auto" w:sz="4" w:space="0"/>
              <w:right w:val="single" w:color="auto" w:sz="4" w:space="0"/>
            </w:tcBorders>
            <w:vAlign w:val="center"/>
          </w:tcPr>
          <w:p w14:paraId="2AF9761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54D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left w:val="single" w:color="auto" w:sz="4" w:space="0"/>
              <w:right w:val="single" w:color="auto" w:sz="4" w:space="0"/>
            </w:tcBorders>
            <w:vAlign w:val="center"/>
          </w:tcPr>
          <w:p w14:paraId="26A2B93B">
            <w:pPr>
              <w:autoSpaceDE w:val="0"/>
              <w:autoSpaceDN w:val="0"/>
              <w:adjustRightInd w:val="0"/>
              <w:spacing w:line="400" w:lineRule="exact"/>
              <w:jc w:val="center"/>
              <w:rPr>
                <w:rFonts w:ascii="宋体" w:hAnsi="宋体" w:eastAsia="宋体" w:cs="宋体"/>
                <w:color w:val="auto"/>
                <w:kern w:val="0"/>
                <w:szCs w:val="21"/>
                <w:highlight w:val="none"/>
              </w:rPr>
            </w:pPr>
          </w:p>
        </w:tc>
        <w:tc>
          <w:tcPr>
            <w:tcW w:w="1134" w:type="dxa"/>
            <w:vMerge w:val="continue"/>
            <w:tcBorders>
              <w:left w:val="single" w:color="auto" w:sz="4" w:space="0"/>
              <w:right w:val="single" w:color="auto" w:sz="4" w:space="0"/>
            </w:tcBorders>
            <w:vAlign w:val="center"/>
          </w:tcPr>
          <w:p w14:paraId="36E857DC">
            <w:pPr>
              <w:autoSpaceDE w:val="0"/>
              <w:autoSpaceDN w:val="0"/>
              <w:adjustRightInd w:val="0"/>
              <w:spacing w:line="400" w:lineRule="exact"/>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583442F3">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投标人或投标人投标产品制造商的检测人员每配备有1名化学检测或相关的职称证或上岗合格证或培训证的专职检测人员的得1.5分，本子项满分3分。</w:t>
            </w:r>
          </w:p>
          <w:p w14:paraId="1287EA44">
            <w:pPr>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1C277624">
            <w:pPr>
              <w:autoSpaceDE w:val="0"/>
              <w:autoSpaceDN w:val="0"/>
              <w:adjustRightInd w:val="0"/>
              <w:spacing w:line="400" w:lineRule="exac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必须提供上述人员资格证书（或注册/执业/岗位证书/技术职称/培训证）以及提供人力资源和社会保障部门（或税务部门）出具的2024年</w:t>
            </w:r>
            <w:r>
              <w:rPr>
                <w:rFonts w:hint="eastAsia" w:ascii="宋体" w:hAnsi="宋体" w:eastAsia="宋体" w:cs="宋体"/>
                <w:b/>
                <w:bCs/>
                <w:color w:val="auto"/>
                <w:kern w:val="0"/>
                <w:szCs w:val="21"/>
                <w:highlight w:val="none"/>
                <w:lang w:eastAsia="zh-CN"/>
              </w:rPr>
              <w:t>9</w:t>
            </w:r>
            <w:r>
              <w:rPr>
                <w:rFonts w:hint="eastAsia" w:ascii="宋体" w:hAnsi="宋体" w:eastAsia="宋体" w:cs="宋体"/>
                <w:b/>
                <w:bCs/>
                <w:color w:val="auto"/>
                <w:kern w:val="0"/>
                <w:szCs w:val="21"/>
                <w:highlight w:val="none"/>
              </w:rPr>
              <w:t>月投标人或投标人投标产品制造商为其缴纳的社保证明复印件，否则不得分。</w:t>
            </w:r>
          </w:p>
        </w:tc>
        <w:tc>
          <w:tcPr>
            <w:tcW w:w="906" w:type="dxa"/>
            <w:tcBorders>
              <w:top w:val="single" w:color="auto" w:sz="4" w:space="0"/>
              <w:left w:val="single" w:color="auto" w:sz="4" w:space="0"/>
              <w:bottom w:val="single" w:color="auto" w:sz="4" w:space="0"/>
              <w:right w:val="single" w:color="auto" w:sz="4" w:space="0"/>
            </w:tcBorders>
            <w:vAlign w:val="center"/>
          </w:tcPr>
          <w:p w14:paraId="539273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bookmarkEnd w:id="643"/>
    </w:tbl>
    <w:p w14:paraId="61CB03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F80F5A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B82BD6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2733DB6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C81705D">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98577E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F3C275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92DD787">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91AFDB7">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32485A5">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6CFD2E9">
      <w:pPr>
        <w:spacing w:line="360" w:lineRule="auto"/>
        <w:ind w:left="420" w:leftChars="200" w:firstLine="420" w:firstLineChars="200"/>
        <w:rPr>
          <w:rFonts w:ascii="宋体" w:hAnsi="宋体" w:eastAsia="宋体" w:cs="宋体"/>
          <w:color w:val="auto"/>
          <w:kern w:val="0"/>
          <w:szCs w:val="21"/>
          <w:highlight w:val="none"/>
          <w:lang w:val="zh-CN"/>
        </w:rPr>
      </w:pPr>
    </w:p>
    <w:p w14:paraId="7DBAFFF5">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7203EF45">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D8027D0">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6BDE10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272126C">
      <w:pPr>
        <w:spacing w:line="400" w:lineRule="exact"/>
        <w:ind w:firstLine="848" w:firstLineChars="404"/>
        <w:rPr>
          <w:rFonts w:ascii="宋体" w:hAnsi="宋体" w:eastAsia="宋体" w:cs="宋体"/>
          <w:color w:val="auto"/>
          <w:kern w:val="0"/>
          <w:szCs w:val="28"/>
          <w:highlight w:val="none"/>
          <w:lang w:val="zh-CN"/>
        </w:rPr>
      </w:pPr>
      <w:bookmarkStart w:id="644" w:name="_Toc31624_WPSOffice_Level2"/>
      <w:r>
        <w:rPr>
          <w:rFonts w:hint="eastAsia" w:ascii="宋体" w:hAnsi="宋体" w:eastAsia="宋体" w:cs="宋体"/>
          <w:color w:val="auto"/>
          <w:kern w:val="0"/>
          <w:szCs w:val="28"/>
          <w:highlight w:val="none"/>
          <w:lang w:val="zh-CN"/>
        </w:rPr>
        <w:t>评标总得分=F1＋F2＋……+Fn</w:t>
      </w:r>
      <w:bookmarkEnd w:id="644"/>
    </w:p>
    <w:p w14:paraId="03B20CEB">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45" w:name="_Toc13236_WPSOffice_Level2"/>
      <w:r>
        <w:rPr>
          <w:rFonts w:hint="eastAsia" w:ascii="宋体" w:hAnsi="宋体" w:eastAsia="宋体" w:cs="宋体"/>
          <w:color w:val="auto"/>
          <w:kern w:val="0"/>
          <w:szCs w:val="21"/>
          <w:highlight w:val="none"/>
        </w:rPr>
        <w:t>F1、F2、……Fn分别为各项评分因素的得分</w:t>
      </w:r>
      <w:bookmarkEnd w:id="645"/>
      <w:r>
        <w:rPr>
          <w:rFonts w:hint="eastAsia" w:ascii="宋体" w:hAnsi="宋体" w:eastAsia="宋体" w:cs="宋体"/>
          <w:color w:val="auto"/>
          <w:kern w:val="0"/>
          <w:szCs w:val="21"/>
          <w:highlight w:val="none"/>
        </w:rPr>
        <w:t>。</w:t>
      </w:r>
    </w:p>
    <w:p w14:paraId="12BAB290">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8617826">
      <w:pPr>
        <w:autoSpaceDE w:val="0"/>
        <w:autoSpaceDN w:val="0"/>
        <w:adjustRightInd w:val="0"/>
        <w:spacing w:line="360" w:lineRule="auto"/>
        <w:jc w:val="center"/>
        <w:rPr>
          <w:rFonts w:ascii="宋体" w:hAnsi="宋体" w:eastAsia="宋体" w:cs="宋体"/>
          <w:b/>
          <w:bCs/>
          <w:color w:val="auto"/>
          <w:sz w:val="28"/>
          <w:szCs w:val="28"/>
          <w:highlight w:val="none"/>
        </w:rPr>
      </w:pPr>
      <w:bookmarkStart w:id="646" w:name="_Toc518_WPSOffice_Level1"/>
      <w:r>
        <w:rPr>
          <w:rFonts w:hint="eastAsia" w:ascii="宋体" w:hAnsi="宋体" w:eastAsia="宋体" w:cs="宋体"/>
          <w:b/>
          <w:bCs/>
          <w:color w:val="auto"/>
          <w:sz w:val="28"/>
          <w:szCs w:val="28"/>
          <w:highlight w:val="none"/>
          <w:lang w:val="zh-CN"/>
        </w:rPr>
        <w:t>五、推荐中标人</w:t>
      </w:r>
      <w:bookmarkEnd w:id="646"/>
    </w:p>
    <w:p w14:paraId="33BE6307">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C29C41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879534A">
      <w:pPr>
        <w:widowControl/>
        <w:spacing w:line="360" w:lineRule="auto"/>
        <w:jc w:val="left"/>
        <w:rPr>
          <w:rFonts w:ascii="宋体" w:hAnsi="宋体" w:eastAsia="宋体" w:cs="宋体"/>
          <w:color w:val="auto"/>
          <w:kern w:val="0"/>
          <w:szCs w:val="21"/>
          <w:highlight w:val="none"/>
        </w:rPr>
      </w:pPr>
    </w:p>
    <w:p w14:paraId="4632659A">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47" w:name="_Toc22724_WPSOffice_Level1"/>
      <w:r>
        <w:rPr>
          <w:rFonts w:hint="eastAsia" w:ascii="宋体" w:hAnsi="宋体" w:eastAsia="宋体" w:cs="宋体"/>
          <w:b/>
          <w:bCs/>
          <w:color w:val="auto"/>
          <w:sz w:val="28"/>
          <w:szCs w:val="28"/>
          <w:highlight w:val="none"/>
          <w:lang w:val="zh-CN"/>
        </w:rPr>
        <w:t>六、编写评标报告</w:t>
      </w:r>
      <w:bookmarkEnd w:id="647"/>
    </w:p>
    <w:p w14:paraId="1066F08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98CAEB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83C99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4704BD7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E06A9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BE4B6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9683AFB">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C91503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6B2F7F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48" w:name="_Toc23773_WPSOffice_Level1"/>
      <w:r>
        <w:rPr>
          <w:rFonts w:hint="eastAsia" w:ascii="宋体" w:hAnsi="宋体" w:eastAsia="宋体" w:cs="宋体"/>
          <w:b/>
          <w:bCs/>
          <w:color w:val="auto"/>
          <w:sz w:val="28"/>
          <w:szCs w:val="28"/>
          <w:highlight w:val="none"/>
          <w:lang w:val="zh-CN"/>
        </w:rPr>
        <w:t>七、注意事项</w:t>
      </w:r>
      <w:bookmarkEnd w:id="648"/>
    </w:p>
    <w:p w14:paraId="79024FCF">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EB55C9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0D70FA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0629B6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6479A8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3F8270A">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13"/>
    <w:bookmarkEnd w:id="623"/>
    <w:bookmarkEnd w:id="624"/>
    <w:bookmarkEnd w:id="625"/>
    <w:p w14:paraId="42745632">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Cambria"/>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FF6E">
    <w:pPr>
      <w:pStyle w:val="28"/>
      <w:jc w:val="center"/>
    </w:pPr>
    <w:r>
      <w:rPr>
        <w:rFonts w:hint="eastAsia"/>
      </w:rPr>
      <w:t>第</w:t>
    </w:r>
    <w:r>
      <w:rPr>
        <w:bCs/>
      </w:rPr>
      <w:fldChar w:fldCharType="begin"/>
    </w:r>
    <w:r>
      <w:rPr>
        <w:bCs/>
      </w:rPr>
      <w:instrText xml:space="preserve">PAGE</w:instrText>
    </w:r>
    <w:r>
      <w:rPr>
        <w:bCs/>
      </w:rPr>
      <w:fldChar w:fldCharType="separate"/>
    </w:r>
    <w:r>
      <w:rPr>
        <w:bCs/>
      </w:rPr>
      <w:t>21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EC19">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63F9">
    <w:pPr>
      <w:pStyle w:val="28"/>
      <w:jc w:val="center"/>
    </w:pPr>
    <w:r>
      <w:rPr>
        <w:rFonts w:hint="eastAsia"/>
      </w:rPr>
      <w:t>第</w:t>
    </w:r>
    <w:r>
      <w:rPr>
        <w:bCs/>
      </w:rPr>
      <w:fldChar w:fldCharType="begin"/>
    </w:r>
    <w:r>
      <w:rPr>
        <w:bCs/>
      </w:rPr>
      <w:instrText xml:space="preserve">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BCB2">
    <w:pPr>
      <w:pStyle w:val="28"/>
      <w:jc w:val="center"/>
    </w:pPr>
    <w:r>
      <w:rPr>
        <w:rFonts w:hint="eastAsia"/>
      </w:rPr>
      <w:t>第</w:t>
    </w:r>
    <w:r>
      <w:rPr>
        <w:bCs/>
      </w:rPr>
      <w:fldChar w:fldCharType="begin"/>
    </w:r>
    <w:r>
      <w:rPr>
        <w:bCs/>
      </w:rPr>
      <w:instrText xml:space="preserve">PAGE</w:instrText>
    </w:r>
    <w:r>
      <w:rPr>
        <w:bCs/>
      </w:rPr>
      <w:fldChar w:fldCharType="separate"/>
    </w:r>
    <w:r>
      <w:rPr>
        <w:bCs/>
      </w:rPr>
      <w:t>60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E43F">
    <w:pPr>
      <w:pStyle w:val="28"/>
      <w:jc w:val="center"/>
    </w:pPr>
    <w:r>
      <w:rPr>
        <w:rFonts w:hint="eastAsia"/>
      </w:rPr>
      <w:t>第</w:t>
    </w:r>
    <w:r>
      <w:rPr>
        <w:bCs/>
      </w:rPr>
      <w:fldChar w:fldCharType="begin"/>
    </w:r>
    <w:r>
      <w:rPr>
        <w:bCs/>
      </w:rPr>
      <w:instrText xml:space="preserve">PAGE</w:instrText>
    </w:r>
    <w:r>
      <w:rPr>
        <w:bCs/>
      </w:rPr>
      <w:fldChar w:fldCharType="separate"/>
    </w:r>
    <w:r>
      <w:rPr>
        <w:bCs/>
      </w:rPr>
      <w:t>77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686E">
    <w:pPr>
      <w:pStyle w:val="28"/>
      <w:jc w:val="center"/>
    </w:pPr>
    <w:r>
      <w:rPr>
        <w:rFonts w:hint="eastAsia"/>
      </w:rPr>
      <w:t>第</w:t>
    </w:r>
    <w:r>
      <w:rPr>
        <w:bCs/>
      </w:rPr>
      <w:fldChar w:fldCharType="begin"/>
    </w:r>
    <w:r>
      <w:rPr>
        <w:bCs/>
      </w:rPr>
      <w:instrText xml:space="preserve">PAGE</w:instrText>
    </w:r>
    <w:r>
      <w:rPr>
        <w:bCs/>
      </w:rPr>
      <w:fldChar w:fldCharType="separate"/>
    </w:r>
    <w:r>
      <w:rPr>
        <w:bCs/>
      </w:rPr>
      <w:t>93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122</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D8D8">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122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122</w:t>
    </w:r>
    <w:r>
      <w:rPr>
        <w:bCs/>
        <w:sz w:val="24"/>
        <w:szCs w:val="24"/>
      </w:rPr>
      <w:fldChar w:fldCharType="end"/>
    </w:r>
    <w:r>
      <w:rPr>
        <w:b/>
        <w:bCs/>
        <w:sz w:val="24"/>
        <w:szCs w:val="24"/>
      </w:rPr>
      <w:t xml:space="preserve"> </w:t>
    </w:r>
    <w:r>
      <w:rPr>
        <w:rFonts w:hint="eastAsia"/>
      </w:rPr>
      <w:t>页</w:t>
    </w:r>
  </w:p>
  <w:p w14:paraId="624B96B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11AE"/>
    <w:rsid w:val="00004430"/>
    <w:rsid w:val="00006AEC"/>
    <w:rsid w:val="00015A2E"/>
    <w:rsid w:val="000245A6"/>
    <w:rsid w:val="0002570D"/>
    <w:rsid w:val="00027708"/>
    <w:rsid w:val="000346FA"/>
    <w:rsid w:val="00035595"/>
    <w:rsid w:val="00040BE6"/>
    <w:rsid w:val="00040F92"/>
    <w:rsid w:val="000429B6"/>
    <w:rsid w:val="00046C4B"/>
    <w:rsid w:val="00052FA1"/>
    <w:rsid w:val="00054A52"/>
    <w:rsid w:val="00054D9C"/>
    <w:rsid w:val="000622F9"/>
    <w:rsid w:val="000640CD"/>
    <w:rsid w:val="000649A8"/>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3A2"/>
    <w:rsid w:val="000D5537"/>
    <w:rsid w:val="000D75D3"/>
    <w:rsid w:val="000E072D"/>
    <w:rsid w:val="000E3ECA"/>
    <w:rsid w:val="000E4A4F"/>
    <w:rsid w:val="000E4D54"/>
    <w:rsid w:val="000F0A84"/>
    <w:rsid w:val="000F2CC7"/>
    <w:rsid w:val="001059DC"/>
    <w:rsid w:val="0010738F"/>
    <w:rsid w:val="00112A0C"/>
    <w:rsid w:val="0011440A"/>
    <w:rsid w:val="00114519"/>
    <w:rsid w:val="001233ED"/>
    <w:rsid w:val="00127946"/>
    <w:rsid w:val="00131E91"/>
    <w:rsid w:val="00140D60"/>
    <w:rsid w:val="001450A8"/>
    <w:rsid w:val="001523C0"/>
    <w:rsid w:val="00152F07"/>
    <w:rsid w:val="0015711A"/>
    <w:rsid w:val="001623A4"/>
    <w:rsid w:val="001644BA"/>
    <w:rsid w:val="001647C7"/>
    <w:rsid w:val="00165203"/>
    <w:rsid w:val="00166309"/>
    <w:rsid w:val="00170004"/>
    <w:rsid w:val="00174AE6"/>
    <w:rsid w:val="001758D3"/>
    <w:rsid w:val="00177B51"/>
    <w:rsid w:val="0018078B"/>
    <w:rsid w:val="00180D4E"/>
    <w:rsid w:val="00183284"/>
    <w:rsid w:val="00183344"/>
    <w:rsid w:val="0019682B"/>
    <w:rsid w:val="001A1FCB"/>
    <w:rsid w:val="001B3337"/>
    <w:rsid w:val="001B74B3"/>
    <w:rsid w:val="001C2086"/>
    <w:rsid w:val="001C4AC2"/>
    <w:rsid w:val="001C6FAA"/>
    <w:rsid w:val="001D00B3"/>
    <w:rsid w:val="001D3B3B"/>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1431"/>
    <w:rsid w:val="00275E0E"/>
    <w:rsid w:val="002813F6"/>
    <w:rsid w:val="0028146F"/>
    <w:rsid w:val="002831F6"/>
    <w:rsid w:val="00290CBF"/>
    <w:rsid w:val="0029590E"/>
    <w:rsid w:val="002A048D"/>
    <w:rsid w:val="002A3EB3"/>
    <w:rsid w:val="002B1734"/>
    <w:rsid w:val="002B5DBC"/>
    <w:rsid w:val="002B7423"/>
    <w:rsid w:val="002B7CA9"/>
    <w:rsid w:val="002C4A4A"/>
    <w:rsid w:val="002D0003"/>
    <w:rsid w:val="002D1442"/>
    <w:rsid w:val="002D574B"/>
    <w:rsid w:val="002E4079"/>
    <w:rsid w:val="002F5CFD"/>
    <w:rsid w:val="002F6713"/>
    <w:rsid w:val="002F68EE"/>
    <w:rsid w:val="002F7DEF"/>
    <w:rsid w:val="003014E2"/>
    <w:rsid w:val="00301538"/>
    <w:rsid w:val="00302D85"/>
    <w:rsid w:val="0030753D"/>
    <w:rsid w:val="00311DA1"/>
    <w:rsid w:val="003121B1"/>
    <w:rsid w:val="0031709C"/>
    <w:rsid w:val="003223D5"/>
    <w:rsid w:val="00322AA4"/>
    <w:rsid w:val="00325829"/>
    <w:rsid w:val="00325EF0"/>
    <w:rsid w:val="00326230"/>
    <w:rsid w:val="00326290"/>
    <w:rsid w:val="00330DA7"/>
    <w:rsid w:val="00332C2D"/>
    <w:rsid w:val="00335872"/>
    <w:rsid w:val="003462FF"/>
    <w:rsid w:val="00347A73"/>
    <w:rsid w:val="00347CB0"/>
    <w:rsid w:val="003500E7"/>
    <w:rsid w:val="00352495"/>
    <w:rsid w:val="00353707"/>
    <w:rsid w:val="00354BE6"/>
    <w:rsid w:val="0035524D"/>
    <w:rsid w:val="00357E51"/>
    <w:rsid w:val="003628C2"/>
    <w:rsid w:val="00364854"/>
    <w:rsid w:val="00366BB7"/>
    <w:rsid w:val="003721DF"/>
    <w:rsid w:val="003748D5"/>
    <w:rsid w:val="0037694B"/>
    <w:rsid w:val="00380FA9"/>
    <w:rsid w:val="00381E11"/>
    <w:rsid w:val="003824D1"/>
    <w:rsid w:val="00387B06"/>
    <w:rsid w:val="0039347F"/>
    <w:rsid w:val="00393CBD"/>
    <w:rsid w:val="00395C76"/>
    <w:rsid w:val="00396984"/>
    <w:rsid w:val="003A2B25"/>
    <w:rsid w:val="003A5520"/>
    <w:rsid w:val="003B0340"/>
    <w:rsid w:val="003B077B"/>
    <w:rsid w:val="003B3342"/>
    <w:rsid w:val="003B3958"/>
    <w:rsid w:val="003B5C9C"/>
    <w:rsid w:val="003C193B"/>
    <w:rsid w:val="003D0D72"/>
    <w:rsid w:val="003D17A4"/>
    <w:rsid w:val="003D2D5C"/>
    <w:rsid w:val="003D39E2"/>
    <w:rsid w:val="003D3F68"/>
    <w:rsid w:val="003E006E"/>
    <w:rsid w:val="003E30F8"/>
    <w:rsid w:val="003E399E"/>
    <w:rsid w:val="003E6830"/>
    <w:rsid w:val="003F3875"/>
    <w:rsid w:val="003F42C0"/>
    <w:rsid w:val="003F51B0"/>
    <w:rsid w:val="004033E1"/>
    <w:rsid w:val="00403672"/>
    <w:rsid w:val="00405E84"/>
    <w:rsid w:val="0040607F"/>
    <w:rsid w:val="00417860"/>
    <w:rsid w:val="0042016E"/>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6168"/>
    <w:rsid w:val="0049337D"/>
    <w:rsid w:val="004A79CF"/>
    <w:rsid w:val="004B093D"/>
    <w:rsid w:val="004B3089"/>
    <w:rsid w:val="004B604C"/>
    <w:rsid w:val="004D25E0"/>
    <w:rsid w:val="004E33E9"/>
    <w:rsid w:val="004E4ADE"/>
    <w:rsid w:val="004E5028"/>
    <w:rsid w:val="004E5F4E"/>
    <w:rsid w:val="004F2802"/>
    <w:rsid w:val="00500B9E"/>
    <w:rsid w:val="00503499"/>
    <w:rsid w:val="00506501"/>
    <w:rsid w:val="00507BC4"/>
    <w:rsid w:val="00512918"/>
    <w:rsid w:val="00513DB6"/>
    <w:rsid w:val="005154EE"/>
    <w:rsid w:val="0051726B"/>
    <w:rsid w:val="005229F6"/>
    <w:rsid w:val="00524E92"/>
    <w:rsid w:val="005316F0"/>
    <w:rsid w:val="0053180A"/>
    <w:rsid w:val="00531E28"/>
    <w:rsid w:val="00534483"/>
    <w:rsid w:val="005344B1"/>
    <w:rsid w:val="00540DEA"/>
    <w:rsid w:val="005423E7"/>
    <w:rsid w:val="005572B4"/>
    <w:rsid w:val="0056010A"/>
    <w:rsid w:val="00563302"/>
    <w:rsid w:val="00571125"/>
    <w:rsid w:val="00571307"/>
    <w:rsid w:val="005723A7"/>
    <w:rsid w:val="005743EA"/>
    <w:rsid w:val="00576F2E"/>
    <w:rsid w:val="00581210"/>
    <w:rsid w:val="00581FC3"/>
    <w:rsid w:val="005832B2"/>
    <w:rsid w:val="005851F1"/>
    <w:rsid w:val="005910B4"/>
    <w:rsid w:val="00596A23"/>
    <w:rsid w:val="005B735D"/>
    <w:rsid w:val="005C4A71"/>
    <w:rsid w:val="005C6F40"/>
    <w:rsid w:val="005D4119"/>
    <w:rsid w:val="005D52AD"/>
    <w:rsid w:val="005D5B56"/>
    <w:rsid w:val="005D66C2"/>
    <w:rsid w:val="005E2AC9"/>
    <w:rsid w:val="005E4D67"/>
    <w:rsid w:val="005E6478"/>
    <w:rsid w:val="005F154B"/>
    <w:rsid w:val="005F3D7C"/>
    <w:rsid w:val="00601887"/>
    <w:rsid w:val="00602D7E"/>
    <w:rsid w:val="00603BD0"/>
    <w:rsid w:val="0060555D"/>
    <w:rsid w:val="00606161"/>
    <w:rsid w:val="006062B3"/>
    <w:rsid w:val="00612EB1"/>
    <w:rsid w:val="0061352C"/>
    <w:rsid w:val="00616547"/>
    <w:rsid w:val="006165C8"/>
    <w:rsid w:val="006175B4"/>
    <w:rsid w:val="00617AAD"/>
    <w:rsid w:val="00621CDC"/>
    <w:rsid w:val="006223BC"/>
    <w:rsid w:val="006229B2"/>
    <w:rsid w:val="0062438E"/>
    <w:rsid w:val="00625E3D"/>
    <w:rsid w:val="00630B61"/>
    <w:rsid w:val="00634826"/>
    <w:rsid w:val="00635EDD"/>
    <w:rsid w:val="006402A6"/>
    <w:rsid w:val="00641214"/>
    <w:rsid w:val="00644B65"/>
    <w:rsid w:val="006530F8"/>
    <w:rsid w:val="006537BE"/>
    <w:rsid w:val="00660BF4"/>
    <w:rsid w:val="00662C41"/>
    <w:rsid w:val="00664BC0"/>
    <w:rsid w:val="006654C0"/>
    <w:rsid w:val="00674778"/>
    <w:rsid w:val="00681997"/>
    <w:rsid w:val="006822D2"/>
    <w:rsid w:val="0068405C"/>
    <w:rsid w:val="00691017"/>
    <w:rsid w:val="0069152C"/>
    <w:rsid w:val="0069655E"/>
    <w:rsid w:val="006A01BA"/>
    <w:rsid w:val="006A0F4D"/>
    <w:rsid w:val="006A29A5"/>
    <w:rsid w:val="006A2BD9"/>
    <w:rsid w:val="006A3C57"/>
    <w:rsid w:val="006A4F83"/>
    <w:rsid w:val="006A5072"/>
    <w:rsid w:val="006B5151"/>
    <w:rsid w:val="006C2D84"/>
    <w:rsid w:val="006C2F7D"/>
    <w:rsid w:val="006C3580"/>
    <w:rsid w:val="006C3F4D"/>
    <w:rsid w:val="006C4878"/>
    <w:rsid w:val="006C6349"/>
    <w:rsid w:val="006D46AD"/>
    <w:rsid w:val="006D479F"/>
    <w:rsid w:val="006E252C"/>
    <w:rsid w:val="006E2E51"/>
    <w:rsid w:val="006E6329"/>
    <w:rsid w:val="006F2CCB"/>
    <w:rsid w:val="006F6DB2"/>
    <w:rsid w:val="00704B3A"/>
    <w:rsid w:val="00710CF8"/>
    <w:rsid w:val="007118E4"/>
    <w:rsid w:val="00711E08"/>
    <w:rsid w:val="007138FD"/>
    <w:rsid w:val="00716BB1"/>
    <w:rsid w:val="007172FD"/>
    <w:rsid w:val="007200C8"/>
    <w:rsid w:val="007215F6"/>
    <w:rsid w:val="00721BAA"/>
    <w:rsid w:val="00745968"/>
    <w:rsid w:val="007466B0"/>
    <w:rsid w:val="00747A3E"/>
    <w:rsid w:val="007730C9"/>
    <w:rsid w:val="00775150"/>
    <w:rsid w:val="00776B48"/>
    <w:rsid w:val="0078055C"/>
    <w:rsid w:val="0078099D"/>
    <w:rsid w:val="007832E7"/>
    <w:rsid w:val="00787DE8"/>
    <w:rsid w:val="007942D8"/>
    <w:rsid w:val="00794983"/>
    <w:rsid w:val="00796ED7"/>
    <w:rsid w:val="007A7740"/>
    <w:rsid w:val="007B4660"/>
    <w:rsid w:val="007B4F1D"/>
    <w:rsid w:val="007C002A"/>
    <w:rsid w:val="007C024B"/>
    <w:rsid w:val="007D408A"/>
    <w:rsid w:val="007D4A5A"/>
    <w:rsid w:val="007D6261"/>
    <w:rsid w:val="007D6B20"/>
    <w:rsid w:val="007E0673"/>
    <w:rsid w:val="007E32FC"/>
    <w:rsid w:val="007F01A2"/>
    <w:rsid w:val="007F0378"/>
    <w:rsid w:val="007F0C36"/>
    <w:rsid w:val="007F2ABC"/>
    <w:rsid w:val="007F7FEC"/>
    <w:rsid w:val="0081027D"/>
    <w:rsid w:val="00817B3D"/>
    <w:rsid w:val="00822299"/>
    <w:rsid w:val="008270D5"/>
    <w:rsid w:val="008279A7"/>
    <w:rsid w:val="00831B7F"/>
    <w:rsid w:val="00836AC6"/>
    <w:rsid w:val="0085250F"/>
    <w:rsid w:val="008525D6"/>
    <w:rsid w:val="0085388E"/>
    <w:rsid w:val="00856F5E"/>
    <w:rsid w:val="008604D1"/>
    <w:rsid w:val="008659E9"/>
    <w:rsid w:val="0087095D"/>
    <w:rsid w:val="00871835"/>
    <w:rsid w:val="00871F12"/>
    <w:rsid w:val="00873417"/>
    <w:rsid w:val="00875420"/>
    <w:rsid w:val="00876184"/>
    <w:rsid w:val="00877BF7"/>
    <w:rsid w:val="00880A50"/>
    <w:rsid w:val="00884732"/>
    <w:rsid w:val="0089007C"/>
    <w:rsid w:val="008928AE"/>
    <w:rsid w:val="00893092"/>
    <w:rsid w:val="00894583"/>
    <w:rsid w:val="0089567B"/>
    <w:rsid w:val="008A4C9B"/>
    <w:rsid w:val="008B08C5"/>
    <w:rsid w:val="008B2765"/>
    <w:rsid w:val="008B6384"/>
    <w:rsid w:val="008B6557"/>
    <w:rsid w:val="008B74A7"/>
    <w:rsid w:val="008C02C2"/>
    <w:rsid w:val="008C1CB3"/>
    <w:rsid w:val="008C7F21"/>
    <w:rsid w:val="008D1795"/>
    <w:rsid w:val="008D4357"/>
    <w:rsid w:val="008D565D"/>
    <w:rsid w:val="008D6357"/>
    <w:rsid w:val="008E48CD"/>
    <w:rsid w:val="008E5EA1"/>
    <w:rsid w:val="008E6AB7"/>
    <w:rsid w:val="008F13C0"/>
    <w:rsid w:val="008F38EE"/>
    <w:rsid w:val="008F7B92"/>
    <w:rsid w:val="009001CB"/>
    <w:rsid w:val="009004F6"/>
    <w:rsid w:val="009043E5"/>
    <w:rsid w:val="009077A0"/>
    <w:rsid w:val="009113DE"/>
    <w:rsid w:val="00913121"/>
    <w:rsid w:val="009171D5"/>
    <w:rsid w:val="00917709"/>
    <w:rsid w:val="00917C84"/>
    <w:rsid w:val="00921ECE"/>
    <w:rsid w:val="009220F2"/>
    <w:rsid w:val="009227C1"/>
    <w:rsid w:val="00923EDB"/>
    <w:rsid w:val="00925D9A"/>
    <w:rsid w:val="00926978"/>
    <w:rsid w:val="00932BD9"/>
    <w:rsid w:val="0094670F"/>
    <w:rsid w:val="009479D0"/>
    <w:rsid w:val="00955CAE"/>
    <w:rsid w:val="00957A08"/>
    <w:rsid w:val="00961BA9"/>
    <w:rsid w:val="00963429"/>
    <w:rsid w:val="00967923"/>
    <w:rsid w:val="009701D2"/>
    <w:rsid w:val="00970774"/>
    <w:rsid w:val="00972FAE"/>
    <w:rsid w:val="0097462A"/>
    <w:rsid w:val="00986292"/>
    <w:rsid w:val="00987779"/>
    <w:rsid w:val="009A2AA5"/>
    <w:rsid w:val="009A63FB"/>
    <w:rsid w:val="009B4D52"/>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075D8"/>
    <w:rsid w:val="00A10A7B"/>
    <w:rsid w:val="00A15F6A"/>
    <w:rsid w:val="00A311C2"/>
    <w:rsid w:val="00A32233"/>
    <w:rsid w:val="00A36A24"/>
    <w:rsid w:val="00A376FB"/>
    <w:rsid w:val="00A45306"/>
    <w:rsid w:val="00A45D73"/>
    <w:rsid w:val="00A62F8C"/>
    <w:rsid w:val="00A63DC8"/>
    <w:rsid w:val="00A64725"/>
    <w:rsid w:val="00A6666A"/>
    <w:rsid w:val="00A73490"/>
    <w:rsid w:val="00A819B6"/>
    <w:rsid w:val="00A91C8B"/>
    <w:rsid w:val="00A93171"/>
    <w:rsid w:val="00A95824"/>
    <w:rsid w:val="00A95BBE"/>
    <w:rsid w:val="00AB2EDC"/>
    <w:rsid w:val="00AB47F4"/>
    <w:rsid w:val="00AC136E"/>
    <w:rsid w:val="00AC1F6A"/>
    <w:rsid w:val="00AC3159"/>
    <w:rsid w:val="00AC413D"/>
    <w:rsid w:val="00AD3A9D"/>
    <w:rsid w:val="00AD79D3"/>
    <w:rsid w:val="00AE5434"/>
    <w:rsid w:val="00AE5F79"/>
    <w:rsid w:val="00AE6DBF"/>
    <w:rsid w:val="00AE75DB"/>
    <w:rsid w:val="00B0092D"/>
    <w:rsid w:val="00B01C60"/>
    <w:rsid w:val="00B01D22"/>
    <w:rsid w:val="00B03A00"/>
    <w:rsid w:val="00B0445D"/>
    <w:rsid w:val="00B0447C"/>
    <w:rsid w:val="00B05E53"/>
    <w:rsid w:val="00B06787"/>
    <w:rsid w:val="00B072AA"/>
    <w:rsid w:val="00B10650"/>
    <w:rsid w:val="00B10E08"/>
    <w:rsid w:val="00B112ED"/>
    <w:rsid w:val="00B11436"/>
    <w:rsid w:val="00B12341"/>
    <w:rsid w:val="00B25D19"/>
    <w:rsid w:val="00B359D9"/>
    <w:rsid w:val="00B35BC7"/>
    <w:rsid w:val="00B40B8B"/>
    <w:rsid w:val="00B4404D"/>
    <w:rsid w:val="00B50993"/>
    <w:rsid w:val="00B566D5"/>
    <w:rsid w:val="00B63168"/>
    <w:rsid w:val="00B63E9B"/>
    <w:rsid w:val="00B64963"/>
    <w:rsid w:val="00B64DB1"/>
    <w:rsid w:val="00B70085"/>
    <w:rsid w:val="00B7099F"/>
    <w:rsid w:val="00B70EFF"/>
    <w:rsid w:val="00B71873"/>
    <w:rsid w:val="00B72A5D"/>
    <w:rsid w:val="00B736B7"/>
    <w:rsid w:val="00B73C45"/>
    <w:rsid w:val="00B803B2"/>
    <w:rsid w:val="00B82E01"/>
    <w:rsid w:val="00B84DD7"/>
    <w:rsid w:val="00B90E40"/>
    <w:rsid w:val="00B91811"/>
    <w:rsid w:val="00B94460"/>
    <w:rsid w:val="00B9561A"/>
    <w:rsid w:val="00BA437F"/>
    <w:rsid w:val="00BA5C29"/>
    <w:rsid w:val="00BB00E3"/>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2674"/>
    <w:rsid w:val="00C747C6"/>
    <w:rsid w:val="00C756C3"/>
    <w:rsid w:val="00C7694E"/>
    <w:rsid w:val="00C76987"/>
    <w:rsid w:val="00C80F66"/>
    <w:rsid w:val="00C84AE8"/>
    <w:rsid w:val="00C85D1B"/>
    <w:rsid w:val="00C96DDA"/>
    <w:rsid w:val="00CA65CF"/>
    <w:rsid w:val="00CA7F1F"/>
    <w:rsid w:val="00CB5D3E"/>
    <w:rsid w:val="00CC4C46"/>
    <w:rsid w:val="00CC6AAB"/>
    <w:rsid w:val="00CC77FF"/>
    <w:rsid w:val="00CC7CF5"/>
    <w:rsid w:val="00CD2464"/>
    <w:rsid w:val="00CE3C5A"/>
    <w:rsid w:val="00CE58E0"/>
    <w:rsid w:val="00CE59C6"/>
    <w:rsid w:val="00CE7586"/>
    <w:rsid w:val="00CF3DFE"/>
    <w:rsid w:val="00D03659"/>
    <w:rsid w:val="00D03EDF"/>
    <w:rsid w:val="00D10DC0"/>
    <w:rsid w:val="00D11555"/>
    <w:rsid w:val="00D13D6D"/>
    <w:rsid w:val="00D20C74"/>
    <w:rsid w:val="00D24FD7"/>
    <w:rsid w:val="00D25647"/>
    <w:rsid w:val="00D34FE4"/>
    <w:rsid w:val="00D377A7"/>
    <w:rsid w:val="00D44C95"/>
    <w:rsid w:val="00D452A7"/>
    <w:rsid w:val="00D4584F"/>
    <w:rsid w:val="00D52C2D"/>
    <w:rsid w:val="00D54725"/>
    <w:rsid w:val="00D559FF"/>
    <w:rsid w:val="00D62B8C"/>
    <w:rsid w:val="00D63276"/>
    <w:rsid w:val="00D64360"/>
    <w:rsid w:val="00D66F39"/>
    <w:rsid w:val="00D84B36"/>
    <w:rsid w:val="00D85853"/>
    <w:rsid w:val="00D936A0"/>
    <w:rsid w:val="00D97162"/>
    <w:rsid w:val="00D97CE9"/>
    <w:rsid w:val="00D97F75"/>
    <w:rsid w:val="00DA1B07"/>
    <w:rsid w:val="00DA36E7"/>
    <w:rsid w:val="00DA4FC7"/>
    <w:rsid w:val="00DA550D"/>
    <w:rsid w:val="00DA7017"/>
    <w:rsid w:val="00DB13DD"/>
    <w:rsid w:val="00DB1B31"/>
    <w:rsid w:val="00DB1C27"/>
    <w:rsid w:val="00DB38EE"/>
    <w:rsid w:val="00DB7973"/>
    <w:rsid w:val="00DC13AB"/>
    <w:rsid w:val="00DC5EF2"/>
    <w:rsid w:val="00DC7EF7"/>
    <w:rsid w:val="00DD2D28"/>
    <w:rsid w:val="00DD460E"/>
    <w:rsid w:val="00DD6B5E"/>
    <w:rsid w:val="00DD6BD4"/>
    <w:rsid w:val="00DE5E58"/>
    <w:rsid w:val="00DE7B46"/>
    <w:rsid w:val="00DE7EDB"/>
    <w:rsid w:val="00E0162C"/>
    <w:rsid w:val="00E06FDB"/>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A5A2F"/>
    <w:rsid w:val="00EB27E9"/>
    <w:rsid w:val="00EB37C9"/>
    <w:rsid w:val="00EC134E"/>
    <w:rsid w:val="00ED0445"/>
    <w:rsid w:val="00ED3C3B"/>
    <w:rsid w:val="00ED7DFA"/>
    <w:rsid w:val="00EE48C3"/>
    <w:rsid w:val="00EF199D"/>
    <w:rsid w:val="00EF4E12"/>
    <w:rsid w:val="00EF505F"/>
    <w:rsid w:val="00EF5326"/>
    <w:rsid w:val="00EF65F3"/>
    <w:rsid w:val="00EF76FA"/>
    <w:rsid w:val="00F01510"/>
    <w:rsid w:val="00F02A6D"/>
    <w:rsid w:val="00F0424C"/>
    <w:rsid w:val="00F10495"/>
    <w:rsid w:val="00F10DA8"/>
    <w:rsid w:val="00F1168A"/>
    <w:rsid w:val="00F12A10"/>
    <w:rsid w:val="00F2008E"/>
    <w:rsid w:val="00F2391C"/>
    <w:rsid w:val="00F27BAA"/>
    <w:rsid w:val="00F31E30"/>
    <w:rsid w:val="00F3326F"/>
    <w:rsid w:val="00F34781"/>
    <w:rsid w:val="00F41A5D"/>
    <w:rsid w:val="00F470A2"/>
    <w:rsid w:val="00F51F93"/>
    <w:rsid w:val="00F53F87"/>
    <w:rsid w:val="00F552E5"/>
    <w:rsid w:val="00F56AA8"/>
    <w:rsid w:val="00F67C91"/>
    <w:rsid w:val="00F723F9"/>
    <w:rsid w:val="00F82315"/>
    <w:rsid w:val="00F83D3C"/>
    <w:rsid w:val="00F840D6"/>
    <w:rsid w:val="00F8691C"/>
    <w:rsid w:val="00F900BE"/>
    <w:rsid w:val="00F9079E"/>
    <w:rsid w:val="00F97392"/>
    <w:rsid w:val="00F97DF6"/>
    <w:rsid w:val="00FA1FEF"/>
    <w:rsid w:val="00FA4EEC"/>
    <w:rsid w:val="00FB335B"/>
    <w:rsid w:val="00FB4EAA"/>
    <w:rsid w:val="00FC29A7"/>
    <w:rsid w:val="00FC5512"/>
    <w:rsid w:val="00FC6366"/>
    <w:rsid w:val="00FD0CD9"/>
    <w:rsid w:val="00FD4970"/>
    <w:rsid w:val="00FD4E6B"/>
    <w:rsid w:val="00FD54BB"/>
    <w:rsid w:val="00FD6927"/>
    <w:rsid w:val="00FE02D9"/>
    <w:rsid w:val="00FE14F9"/>
    <w:rsid w:val="00FF2EFF"/>
    <w:rsid w:val="00FF4843"/>
    <w:rsid w:val="00FF5EEA"/>
    <w:rsid w:val="02EB1E6F"/>
    <w:rsid w:val="02FE5AC7"/>
    <w:rsid w:val="03082380"/>
    <w:rsid w:val="03C31617"/>
    <w:rsid w:val="058F7720"/>
    <w:rsid w:val="06447858"/>
    <w:rsid w:val="06A75D00"/>
    <w:rsid w:val="0C2104A2"/>
    <w:rsid w:val="0CF103CF"/>
    <w:rsid w:val="0DD65DEA"/>
    <w:rsid w:val="0F241091"/>
    <w:rsid w:val="0F813D62"/>
    <w:rsid w:val="130F4A87"/>
    <w:rsid w:val="170826C5"/>
    <w:rsid w:val="17524804"/>
    <w:rsid w:val="178C17BA"/>
    <w:rsid w:val="1A601055"/>
    <w:rsid w:val="1B0940FF"/>
    <w:rsid w:val="1B4463B5"/>
    <w:rsid w:val="1BFC7B6D"/>
    <w:rsid w:val="1E2471AC"/>
    <w:rsid w:val="207A1985"/>
    <w:rsid w:val="235C312B"/>
    <w:rsid w:val="24F45147"/>
    <w:rsid w:val="252C5623"/>
    <w:rsid w:val="268F259F"/>
    <w:rsid w:val="26C1158E"/>
    <w:rsid w:val="27A50E7A"/>
    <w:rsid w:val="286E02B3"/>
    <w:rsid w:val="28CD7B64"/>
    <w:rsid w:val="28DA73F5"/>
    <w:rsid w:val="28F011E0"/>
    <w:rsid w:val="29390740"/>
    <w:rsid w:val="2A322036"/>
    <w:rsid w:val="2C6F395B"/>
    <w:rsid w:val="2C85114F"/>
    <w:rsid w:val="2CFC2BFE"/>
    <w:rsid w:val="2DB11966"/>
    <w:rsid w:val="314D028A"/>
    <w:rsid w:val="321942C9"/>
    <w:rsid w:val="32522C52"/>
    <w:rsid w:val="34C67C90"/>
    <w:rsid w:val="355530AA"/>
    <w:rsid w:val="35E96F10"/>
    <w:rsid w:val="364631D7"/>
    <w:rsid w:val="368928C2"/>
    <w:rsid w:val="397A6507"/>
    <w:rsid w:val="3B1F29B6"/>
    <w:rsid w:val="3B8E088C"/>
    <w:rsid w:val="3B9971A7"/>
    <w:rsid w:val="3ED1715F"/>
    <w:rsid w:val="3F5B255F"/>
    <w:rsid w:val="3FA606AC"/>
    <w:rsid w:val="43B50E83"/>
    <w:rsid w:val="44385E62"/>
    <w:rsid w:val="44A02DC8"/>
    <w:rsid w:val="44FA560E"/>
    <w:rsid w:val="4748019C"/>
    <w:rsid w:val="4F0A4599"/>
    <w:rsid w:val="4FCD1AFA"/>
    <w:rsid w:val="501B0AFB"/>
    <w:rsid w:val="513C64D1"/>
    <w:rsid w:val="52B06481"/>
    <w:rsid w:val="52F80915"/>
    <w:rsid w:val="53E83336"/>
    <w:rsid w:val="54C47921"/>
    <w:rsid w:val="5650605B"/>
    <w:rsid w:val="567250FE"/>
    <w:rsid w:val="568802DB"/>
    <w:rsid w:val="56B37004"/>
    <w:rsid w:val="57373507"/>
    <w:rsid w:val="5956437A"/>
    <w:rsid w:val="59633BAD"/>
    <w:rsid w:val="5A1522A3"/>
    <w:rsid w:val="5AC65CCC"/>
    <w:rsid w:val="5ACB123E"/>
    <w:rsid w:val="5BE12FA3"/>
    <w:rsid w:val="5CA6277C"/>
    <w:rsid w:val="5D8866EC"/>
    <w:rsid w:val="5EBF421E"/>
    <w:rsid w:val="60A305BA"/>
    <w:rsid w:val="62B13874"/>
    <w:rsid w:val="63672753"/>
    <w:rsid w:val="645779AB"/>
    <w:rsid w:val="6531747A"/>
    <w:rsid w:val="65E62E7A"/>
    <w:rsid w:val="668004B8"/>
    <w:rsid w:val="67BB5990"/>
    <w:rsid w:val="686F7BAE"/>
    <w:rsid w:val="68B90524"/>
    <w:rsid w:val="698F4BE4"/>
    <w:rsid w:val="69DA3D05"/>
    <w:rsid w:val="6AAD178D"/>
    <w:rsid w:val="6AE606B8"/>
    <w:rsid w:val="6CA0771F"/>
    <w:rsid w:val="6CC649E7"/>
    <w:rsid w:val="6E931D1E"/>
    <w:rsid w:val="6F5F71DE"/>
    <w:rsid w:val="6F6D4BD8"/>
    <w:rsid w:val="6F6F261D"/>
    <w:rsid w:val="70645FC2"/>
    <w:rsid w:val="70E27086"/>
    <w:rsid w:val="72A03F09"/>
    <w:rsid w:val="743D7CF2"/>
    <w:rsid w:val="7503531D"/>
    <w:rsid w:val="781B3425"/>
    <w:rsid w:val="78E23118"/>
    <w:rsid w:val="790A39D2"/>
    <w:rsid w:val="7A1C3397"/>
    <w:rsid w:val="7D6457E7"/>
    <w:rsid w:val="7EB0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5"/>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3"/>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9"/>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5"/>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7"/>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9"/>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8"/>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1"/>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8"/>
    <w:unhideWhenUsed/>
    <w:qFormat/>
    <w:uiPriority w:val="99"/>
    <w:pPr>
      <w:jc w:val="left"/>
    </w:pPr>
  </w:style>
  <w:style w:type="paragraph" w:styleId="18">
    <w:name w:val="Body Text 3"/>
    <w:basedOn w:val="1"/>
    <w:link w:val="16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link w:val="123"/>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7"/>
    <w:qFormat/>
    <w:uiPriority w:val="0"/>
    <w:pPr>
      <w:ind w:left="567" w:leftChars="270"/>
    </w:pPr>
    <w:rPr>
      <w:rFonts w:ascii="Times New Roman" w:hAnsi="Times New Roman" w:eastAsia="宋体" w:cs="Times New Roman"/>
      <w:szCs w:val="20"/>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5"/>
    <w:qFormat/>
    <w:uiPriority w:val="0"/>
    <w:rPr>
      <w:rFonts w:ascii="宋体" w:hAnsi="Courier New" w:eastAsia="宋体"/>
    </w:rPr>
  </w:style>
  <w:style w:type="paragraph" w:styleId="24">
    <w:name w:val="toc 8"/>
    <w:basedOn w:val="1"/>
    <w:next w:val="1"/>
    <w:unhideWhenUsed/>
    <w:qFormat/>
    <w:uiPriority w:val="39"/>
    <w:pPr>
      <w:ind w:left="2940" w:leftChars="1400"/>
    </w:pPr>
  </w:style>
  <w:style w:type="paragraph" w:styleId="25">
    <w:name w:val="Date"/>
    <w:basedOn w:val="1"/>
    <w:next w:val="1"/>
    <w:link w:val="113"/>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6"/>
    <w:qFormat/>
    <w:uiPriority w:val="0"/>
    <w:pPr>
      <w:tabs>
        <w:tab w:val="left" w:pos="8640"/>
      </w:tabs>
      <w:ind w:left="1260"/>
    </w:pPr>
    <w:rPr>
      <w:rFonts w:ascii="宋体" w:hAnsi="Times New Roman" w:eastAsia="宋体" w:cs="Times New Roman"/>
      <w:szCs w:val="20"/>
    </w:rPr>
  </w:style>
  <w:style w:type="paragraph" w:styleId="27">
    <w:name w:val="Balloon Text"/>
    <w:basedOn w:val="1"/>
    <w:link w:val="79"/>
    <w:qFormat/>
    <w:uiPriority w:val="0"/>
    <w:rPr>
      <w:rFonts w:ascii="Times New Roman" w:hAnsi="Times New Roman" w:eastAsia="宋体" w:cs="Times New Roman"/>
      <w:sz w:val="18"/>
      <w:szCs w:val="18"/>
    </w:rPr>
  </w:style>
  <w:style w:type="paragraph" w:styleId="28">
    <w:name w:val="footer"/>
    <w:basedOn w:val="1"/>
    <w:link w:val="83"/>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5"/>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159"/>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148"/>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8"/>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3"/>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5"/>
    <w:qFormat/>
    <w:uiPriority w:val="99"/>
    <w:pPr>
      <w:autoSpaceDE w:val="0"/>
      <w:autoSpaceDN w:val="0"/>
      <w:adjustRightInd w:val="0"/>
    </w:pPr>
    <w:rPr>
      <w:rFonts w:ascii="宋体" w:hAnsi="Times New Roman" w:eastAsia="宋体" w:cs="Times New Roman"/>
      <w:b/>
      <w:bCs/>
      <w:kern w:val="0"/>
      <w:sz w:val="24"/>
      <w:szCs w:val="24"/>
    </w:rPr>
  </w:style>
  <w:style w:type="paragraph" w:styleId="42">
    <w:name w:val="Body Text First Indent"/>
    <w:basedOn w:val="19"/>
    <w:link w:val="206"/>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4">
    <w:name w:val="Table Grid"/>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FollowedHyperlink"/>
    <w:unhideWhenUsed/>
    <w:qFormat/>
    <w:uiPriority w:val="99"/>
    <w:rPr>
      <w:color w:val="954F72"/>
      <w:u w:val="single"/>
    </w:rPr>
  </w:style>
  <w:style w:type="character" w:styleId="48">
    <w:name w:val="Emphasis"/>
    <w:qFormat/>
    <w:uiPriority w:val="0"/>
    <w:rPr>
      <w:i/>
      <w:iCs/>
    </w:rPr>
  </w:style>
  <w:style w:type="character" w:styleId="49">
    <w:name w:val="Hyperlink"/>
    <w:qFormat/>
    <w:uiPriority w:val="99"/>
    <w:rPr>
      <w:rFonts w:hint="default" w:ascii="Arial" w:hAnsi="Arial" w:cs="Arial"/>
      <w:color w:val="000000"/>
      <w:sz w:val="20"/>
      <w:szCs w:val="20"/>
      <w:u w:val="none"/>
    </w:rPr>
  </w:style>
  <w:style w:type="character" w:styleId="50">
    <w:name w:val="annotation reference"/>
    <w:qFormat/>
    <w:uiPriority w:val="99"/>
    <w:rPr>
      <w:sz w:val="21"/>
      <w:szCs w:val="21"/>
    </w:rPr>
  </w:style>
  <w:style w:type="paragraph" w:customStyle="1" w:styleId="51">
    <w:name w:val="首行缩进"/>
    <w:basedOn w:val="1"/>
    <w:qFormat/>
    <w:uiPriority w:val="0"/>
    <w:pPr>
      <w:ind w:firstLine="480" w:firstLineChars="200"/>
    </w:pPr>
    <w:rPr>
      <w:lang w:val="zh-CN"/>
    </w:rPr>
  </w:style>
  <w:style w:type="character" w:customStyle="1" w:styleId="52">
    <w:name w:val="标题 1 字符"/>
    <w:basedOn w:val="45"/>
    <w:qFormat/>
    <w:uiPriority w:val="0"/>
    <w:rPr>
      <w:b/>
      <w:bCs/>
      <w:kern w:val="44"/>
      <w:sz w:val="44"/>
      <w:szCs w:val="44"/>
    </w:rPr>
  </w:style>
  <w:style w:type="character" w:customStyle="1" w:styleId="53">
    <w:name w:val="标题 2 Char"/>
    <w:basedOn w:val="45"/>
    <w:link w:val="4"/>
    <w:qFormat/>
    <w:uiPriority w:val="0"/>
    <w:rPr>
      <w:rFonts w:ascii="宋体" w:hAnsi="Calibri" w:eastAsia="宋体" w:cs="Times New Roman"/>
      <w:kern w:val="0"/>
      <w:sz w:val="24"/>
      <w:szCs w:val="24"/>
    </w:rPr>
  </w:style>
  <w:style w:type="character" w:customStyle="1" w:styleId="54">
    <w:name w:val="标题 3 字符"/>
    <w:basedOn w:val="45"/>
    <w:qFormat/>
    <w:uiPriority w:val="0"/>
    <w:rPr>
      <w:b/>
      <w:bCs/>
      <w:sz w:val="32"/>
      <w:szCs w:val="32"/>
    </w:rPr>
  </w:style>
  <w:style w:type="character" w:customStyle="1" w:styleId="55">
    <w:name w:val="标题 4 Char1"/>
    <w:basedOn w:val="45"/>
    <w:link w:val="5"/>
    <w:qFormat/>
    <w:uiPriority w:val="9"/>
    <w:rPr>
      <w:rFonts w:ascii="Arial" w:hAnsi="Arial" w:eastAsia="黑体" w:cs="Times New Roman"/>
      <w:b/>
      <w:bCs/>
      <w:kern w:val="0"/>
      <w:sz w:val="28"/>
      <w:szCs w:val="28"/>
    </w:rPr>
  </w:style>
  <w:style w:type="character" w:customStyle="1" w:styleId="56">
    <w:name w:val="标题 5 字符"/>
    <w:basedOn w:val="45"/>
    <w:qFormat/>
    <w:uiPriority w:val="9"/>
    <w:rPr>
      <w:b/>
      <w:bCs/>
      <w:sz w:val="28"/>
      <w:szCs w:val="28"/>
    </w:rPr>
  </w:style>
  <w:style w:type="character" w:customStyle="1" w:styleId="57">
    <w:name w:val="标题 6 字符"/>
    <w:basedOn w:val="45"/>
    <w:qFormat/>
    <w:uiPriority w:val="0"/>
    <w:rPr>
      <w:rFonts w:asciiTheme="majorHAnsi" w:hAnsiTheme="majorHAnsi" w:eastAsiaTheme="majorEastAsia" w:cstheme="majorBidi"/>
      <w:b/>
      <w:bCs/>
      <w:sz w:val="24"/>
      <w:szCs w:val="24"/>
    </w:rPr>
  </w:style>
  <w:style w:type="character" w:customStyle="1" w:styleId="58">
    <w:name w:val="标题 7 Char"/>
    <w:basedOn w:val="45"/>
    <w:link w:val="9"/>
    <w:qFormat/>
    <w:uiPriority w:val="9"/>
    <w:rPr>
      <w:rFonts w:ascii="Times New Roman" w:hAnsi="Calibri" w:eastAsia="黑体" w:cs="Times New Roman"/>
      <w:b/>
      <w:bCs/>
      <w:kern w:val="0"/>
      <w:sz w:val="28"/>
      <w:szCs w:val="24"/>
    </w:rPr>
  </w:style>
  <w:style w:type="character" w:customStyle="1" w:styleId="59">
    <w:name w:val="标题 8 Char"/>
    <w:basedOn w:val="45"/>
    <w:link w:val="10"/>
    <w:qFormat/>
    <w:uiPriority w:val="9"/>
    <w:rPr>
      <w:rFonts w:ascii="Times New Roman" w:hAnsi="Calibri" w:eastAsia="黑体" w:cs="Times New Roman"/>
      <w:b/>
      <w:kern w:val="0"/>
      <w:sz w:val="28"/>
      <w:szCs w:val="24"/>
    </w:rPr>
  </w:style>
  <w:style w:type="character" w:customStyle="1" w:styleId="60">
    <w:name w:val="标题 9 Char"/>
    <w:basedOn w:val="45"/>
    <w:link w:val="11"/>
    <w:qFormat/>
    <w:uiPriority w:val="9"/>
    <w:rPr>
      <w:rFonts w:ascii="Times New Roman" w:hAnsi="Calibri" w:eastAsia="黑体" w:cs="Times New Roman"/>
      <w:b/>
      <w:kern w:val="0"/>
      <w:sz w:val="28"/>
      <w:szCs w:val="24"/>
    </w:rPr>
  </w:style>
  <w:style w:type="character" w:customStyle="1" w:styleId="61">
    <w:name w:val="正文文本缩进 字符"/>
    <w:qFormat/>
    <w:uiPriority w:val="0"/>
    <w:rPr>
      <w:rFonts w:ascii="Times New Roman" w:hAnsi="Times New Roman" w:eastAsia="宋体" w:cs="Times New Roman"/>
      <w:szCs w:val="20"/>
    </w:rPr>
  </w:style>
  <w:style w:type="character" w:customStyle="1" w:styleId="62">
    <w:name w:val="普通(网站) Char"/>
    <w:qFormat/>
    <w:locked/>
    <w:uiPriority w:val="0"/>
    <w:rPr>
      <w:rFonts w:ascii="宋体" w:hAnsi="宋体"/>
      <w:sz w:val="15"/>
      <w:szCs w:val="15"/>
    </w:rPr>
  </w:style>
  <w:style w:type="character" w:customStyle="1" w:styleId="63">
    <w:name w:val="标题 Char"/>
    <w:link w:val="40"/>
    <w:qFormat/>
    <w:uiPriority w:val="10"/>
    <w:rPr>
      <w:rFonts w:ascii="等线 Light" w:hAnsi="等线 Light" w:eastAsia="仿宋"/>
      <w:b/>
      <w:bCs/>
      <w:sz w:val="28"/>
      <w:szCs w:val="32"/>
    </w:rPr>
  </w:style>
  <w:style w:type="character" w:customStyle="1" w:styleId="64">
    <w:name w:val="日期 Char"/>
    <w:semiHidden/>
    <w:qFormat/>
    <w:uiPriority w:val="99"/>
    <w:rPr>
      <w:kern w:val="2"/>
      <w:sz w:val="21"/>
    </w:rPr>
  </w:style>
  <w:style w:type="character" w:customStyle="1" w:styleId="65">
    <w:name w:val="文档结构图 字符1"/>
    <w:semiHidden/>
    <w:qFormat/>
    <w:uiPriority w:val="99"/>
    <w:rPr>
      <w:rFonts w:ascii="Microsoft YaHei UI" w:hAnsi="Calibri" w:eastAsia="Microsoft YaHei UI" w:cs="Times New Roman"/>
      <w:kern w:val="0"/>
      <w:sz w:val="18"/>
      <w:szCs w:val="18"/>
    </w:rPr>
  </w:style>
  <w:style w:type="character" w:customStyle="1" w:styleId="66">
    <w:name w:val="批注文字 Char"/>
    <w:semiHidden/>
    <w:qFormat/>
    <w:uiPriority w:val="99"/>
    <w:rPr>
      <w:kern w:val="2"/>
      <w:sz w:val="21"/>
    </w:rPr>
  </w:style>
  <w:style w:type="character" w:customStyle="1" w:styleId="67">
    <w:name w:val="正文缩进2格 Char"/>
    <w:link w:val="68"/>
    <w:qFormat/>
    <w:uiPriority w:val="0"/>
    <w:rPr>
      <w:rFonts w:ascii="仿宋_GB2312" w:hAnsi="宋体" w:eastAsia="仿宋_GB231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semiHidden/>
    <w:qFormat/>
    <w:uiPriority w:val="99"/>
    <w:rPr>
      <w:rFonts w:ascii="Times New Roman" w:hAnsi="Times New Roman"/>
      <w:kern w:val="2"/>
      <w:sz w:val="24"/>
      <w:szCs w:val="24"/>
    </w:rPr>
  </w:style>
  <w:style w:type="character" w:customStyle="1" w:styleId="70">
    <w:name w:val="正文文本缩进 Char"/>
    <w:qFormat/>
    <w:uiPriority w:val="0"/>
    <w:rPr>
      <w:rFonts w:ascii="Times New Roman" w:hAnsi="Times New Roman" w:eastAsia="宋体" w:cs="Times New Roman"/>
      <w:szCs w:val="20"/>
      <w:lang w:val="en-US" w:eastAsia="zh-CN"/>
    </w:rPr>
  </w:style>
  <w:style w:type="character" w:customStyle="1" w:styleId="71">
    <w:name w:val="批注框文本 字符1"/>
    <w:semiHidden/>
    <w:qFormat/>
    <w:uiPriority w:val="99"/>
    <w:rPr>
      <w:rFonts w:ascii="宋体" w:hAnsi="Calibri" w:eastAsia="宋体" w:cs="Times New Roman"/>
      <w:kern w:val="0"/>
      <w:sz w:val="18"/>
      <w:szCs w:val="18"/>
    </w:rPr>
  </w:style>
  <w:style w:type="character" w:customStyle="1" w:styleId="72">
    <w:name w:val="List Paragraph Char"/>
    <w:link w:val="73"/>
    <w:qFormat/>
    <w:uiPriority w:val="34"/>
    <w:rPr>
      <w:rFonts w:ascii="Calibri" w:hAnsi="Calibri"/>
    </w:rPr>
  </w:style>
  <w:style w:type="paragraph" w:customStyle="1" w:styleId="73">
    <w:name w:val="列出段落1"/>
    <w:basedOn w:val="1"/>
    <w:link w:val="72"/>
    <w:qFormat/>
    <w:uiPriority w:val="34"/>
    <w:pPr>
      <w:ind w:firstLine="420" w:firstLineChars="200"/>
    </w:pPr>
    <w:rPr>
      <w:rFonts w:ascii="Calibri" w:hAnsi="Calibri"/>
    </w:rPr>
  </w:style>
  <w:style w:type="character" w:customStyle="1" w:styleId="74">
    <w:name w:val="标书正文 字符"/>
    <w:link w:val="75"/>
    <w:qFormat/>
    <w:uiPriority w:val="0"/>
    <w:rPr>
      <w:rFonts w:ascii="Calibri" w:hAnsi="Calibri" w:eastAsia="仿宋"/>
      <w:sz w:val="24"/>
      <w:szCs w:val="21"/>
    </w:rPr>
  </w:style>
  <w:style w:type="paragraph" w:customStyle="1" w:styleId="75">
    <w:name w:val="标书正文"/>
    <w:basedOn w:val="1"/>
    <w:link w:val="74"/>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semiHidden/>
    <w:qFormat/>
    <w:uiPriority w:val="99"/>
    <w:rPr>
      <w:rFonts w:ascii="Times New Roman" w:hAnsi="Times New Roman"/>
      <w:kern w:val="2"/>
      <w:sz w:val="24"/>
      <w:szCs w:val="24"/>
    </w:rPr>
  </w:style>
  <w:style w:type="character" w:customStyle="1" w:styleId="77">
    <w:name w:val="页脚 Char"/>
    <w:qFormat/>
    <w:uiPriority w:val="0"/>
    <w:rPr>
      <w:kern w:val="2"/>
      <w:sz w:val="18"/>
      <w:szCs w:val="18"/>
    </w:rPr>
  </w:style>
  <w:style w:type="character" w:customStyle="1" w:styleId="78">
    <w:name w:val="neir1"/>
    <w:qFormat/>
    <w:uiPriority w:val="0"/>
    <w:rPr>
      <w:rFonts w:hint="default" w:ascii="ˎ̥" w:hAnsi="ˎ̥"/>
      <w:color w:val="333333"/>
      <w:sz w:val="21"/>
      <w:szCs w:val="21"/>
      <w:u w:val="none"/>
    </w:rPr>
  </w:style>
  <w:style w:type="character" w:customStyle="1" w:styleId="79">
    <w:name w:val="批注框文本 Char1"/>
    <w:link w:val="27"/>
    <w:qFormat/>
    <w:uiPriority w:val="0"/>
    <w:rPr>
      <w:rFonts w:ascii="Times New Roman" w:hAnsi="Times New Roman" w:eastAsia="宋体" w:cs="Times New Roman"/>
      <w:sz w:val="18"/>
      <w:szCs w:val="18"/>
    </w:rPr>
  </w:style>
  <w:style w:type="character" w:customStyle="1" w:styleId="80">
    <w:name w:val="正文文本 3 字符1"/>
    <w:semiHidden/>
    <w:qFormat/>
    <w:uiPriority w:val="99"/>
    <w:rPr>
      <w:rFonts w:ascii="宋体" w:hAnsi="Calibri" w:eastAsia="宋体" w:cs="Times New Roman"/>
      <w:kern w:val="0"/>
      <w:sz w:val="16"/>
      <w:szCs w:val="16"/>
    </w:rPr>
  </w:style>
  <w:style w:type="character" w:customStyle="1" w:styleId="81">
    <w:name w:val="正文文本 字符3"/>
    <w:semiHidden/>
    <w:qFormat/>
    <w:uiPriority w:val="99"/>
    <w:rPr>
      <w:rFonts w:ascii="宋体" w:hAnsi="Calibri" w:eastAsia="宋体" w:cs="Times New Roman"/>
      <w:kern w:val="0"/>
      <w:sz w:val="24"/>
      <w:szCs w:val="24"/>
    </w:rPr>
  </w:style>
  <w:style w:type="character" w:customStyle="1" w:styleId="82">
    <w:name w:val="日期 字符1"/>
    <w:semiHidden/>
    <w:qFormat/>
    <w:uiPriority w:val="99"/>
    <w:rPr>
      <w:rFonts w:ascii="宋体" w:hAnsi="Calibri" w:eastAsia="宋体" w:cs="Times New Roman"/>
      <w:kern w:val="0"/>
      <w:sz w:val="24"/>
      <w:szCs w:val="24"/>
    </w:rPr>
  </w:style>
  <w:style w:type="character" w:customStyle="1" w:styleId="83">
    <w:name w:val="页脚 Char2"/>
    <w:link w:val="28"/>
    <w:qFormat/>
    <w:uiPriority w:val="99"/>
    <w:rPr>
      <w:rFonts w:ascii="宋体" w:eastAsia="宋体"/>
      <w:sz w:val="18"/>
      <w:szCs w:val="18"/>
    </w:rPr>
  </w:style>
  <w:style w:type="character" w:customStyle="1" w:styleId="84">
    <w:name w:val="吉奥正文 Char"/>
    <w:link w:val="85"/>
    <w:qFormat/>
    <w:locked/>
    <w:uiPriority w:val="0"/>
    <w:rPr>
      <w:rFonts w:eastAsia="仿宋_GB2312"/>
      <w:sz w:val="28"/>
    </w:rPr>
  </w:style>
  <w:style w:type="paragraph" w:customStyle="1" w:styleId="85">
    <w:name w:val="吉奥正文"/>
    <w:basedOn w:val="1"/>
    <w:link w:val="84"/>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qFormat/>
    <w:uiPriority w:val="99"/>
    <w:rPr>
      <w:rFonts w:ascii="宋体" w:hAnsi="Times New Roman" w:eastAsia="宋体" w:cs="Times New Roman"/>
      <w:kern w:val="0"/>
      <w:sz w:val="18"/>
      <w:szCs w:val="18"/>
    </w:rPr>
  </w:style>
  <w:style w:type="character" w:customStyle="1" w:styleId="87">
    <w:name w:val="标题 字符"/>
    <w:qFormat/>
    <w:uiPriority w:val="10"/>
    <w:rPr>
      <w:rFonts w:ascii="Cambria" w:hAnsi="Cambria" w:eastAsia="宋体" w:cs="Times New Roman"/>
      <w:b/>
      <w:bCs/>
      <w:kern w:val="0"/>
      <w:sz w:val="32"/>
      <w:szCs w:val="32"/>
      <w:lang w:val="en-US" w:eastAsia="zh-CN"/>
    </w:rPr>
  </w:style>
  <w:style w:type="character" w:customStyle="1" w:styleId="88">
    <w:name w:val="题注 Char"/>
    <w:link w:val="14"/>
    <w:qFormat/>
    <w:uiPriority w:val="0"/>
    <w:rPr>
      <w:rFonts w:ascii="Arial" w:hAnsi="Arial" w:eastAsia="黑体" w:cs="Arial"/>
    </w:rPr>
  </w:style>
  <w:style w:type="character" w:customStyle="1" w:styleId="89">
    <w:name w:val="批注文字 字符2"/>
    <w:qFormat/>
    <w:uiPriority w:val="99"/>
    <w:rPr>
      <w:rFonts w:ascii="宋体" w:hAnsi="Times New Roman" w:eastAsia="宋体" w:cs="Times New Roman"/>
      <w:kern w:val="0"/>
      <w:sz w:val="24"/>
      <w:szCs w:val="24"/>
    </w:rPr>
  </w:style>
  <w:style w:type="character" w:customStyle="1" w:styleId="90">
    <w:name w:val="批注主题 字符1"/>
    <w:semiHidden/>
    <w:qFormat/>
    <w:uiPriority w:val="99"/>
    <w:rPr>
      <w:rFonts w:ascii="宋体" w:hAnsi="Calibri" w:eastAsia="宋体" w:cs="Times New Roman"/>
      <w:b/>
      <w:bCs/>
      <w:kern w:val="0"/>
      <w:sz w:val="24"/>
      <w:szCs w:val="24"/>
    </w:rPr>
  </w:style>
  <w:style w:type="character" w:customStyle="1" w:styleId="91">
    <w:name w:val="HTML 预设格式 Char"/>
    <w:link w:val="38"/>
    <w:qFormat/>
    <w:uiPriority w:val="99"/>
    <w:rPr>
      <w:rFonts w:ascii="Arial" w:hAnsi="Arial" w:eastAsia="宋体" w:cs="Arial"/>
      <w:szCs w:val="21"/>
    </w:rPr>
  </w:style>
  <w:style w:type="character" w:customStyle="1" w:styleId="92">
    <w:name w:val="标题 3.1 Char"/>
    <w:link w:val="93"/>
    <w:qFormat/>
    <w:uiPriority w:val="0"/>
    <w:rPr>
      <w:rFonts w:ascii="宋体" w:hAnsi="宋体"/>
      <w:b/>
      <w:bCs/>
      <w:sz w:val="32"/>
      <w:szCs w:val="32"/>
    </w:rPr>
  </w:style>
  <w:style w:type="paragraph" w:customStyle="1" w:styleId="93">
    <w:name w:val="标题 3.1"/>
    <w:basedOn w:val="2"/>
    <w:link w:val="92"/>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semiHidden/>
    <w:qFormat/>
    <w:uiPriority w:val="99"/>
    <w:rPr>
      <w:rFonts w:ascii="Courier New" w:hAnsi="Courier New" w:eastAsia="宋体" w:cs="Courier New"/>
      <w:kern w:val="0"/>
      <w:sz w:val="20"/>
      <w:szCs w:val="20"/>
    </w:rPr>
  </w:style>
  <w:style w:type="character" w:customStyle="1" w:styleId="95">
    <w:name w:val="批注文字 字符1"/>
    <w:qFormat/>
    <w:uiPriority w:val="0"/>
    <w:rPr>
      <w:rFonts w:eastAsia="宋体"/>
      <w:kern w:val="2"/>
      <w:sz w:val="24"/>
      <w:szCs w:val="24"/>
      <w:lang w:val="en-US" w:eastAsia="zh-CN" w:bidi="ar-SA"/>
    </w:rPr>
  </w:style>
  <w:style w:type="character" w:customStyle="1" w:styleId="96">
    <w:name w:val="正文文本缩进 字符2"/>
    <w:semiHidden/>
    <w:qFormat/>
    <w:uiPriority w:val="99"/>
    <w:rPr>
      <w:rFonts w:ascii="宋体" w:hAnsi="Calibri" w:eastAsia="宋体" w:cs="Times New Roman"/>
      <w:kern w:val="0"/>
      <w:sz w:val="24"/>
      <w:szCs w:val="24"/>
    </w:rPr>
  </w:style>
  <w:style w:type="character" w:customStyle="1" w:styleId="97">
    <w:name w:val="正文文本缩进 Char1"/>
    <w:link w:val="20"/>
    <w:qFormat/>
    <w:uiPriority w:val="0"/>
    <w:rPr>
      <w:rFonts w:ascii="Times New Roman" w:hAnsi="Times New Roman" w:eastAsia="宋体" w:cs="Times New Roman"/>
      <w:szCs w:val="20"/>
    </w:rPr>
  </w:style>
  <w:style w:type="character" w:customStyle="1" w:styleId="98">
    <w:name w:val="普通(网站) Char1"/>
    <w:link w:val="39"/>
    <w:qFormat/>
    <w:locked/>
    <w:uiPriority w:val="0"/>
    <w:rPr>
      <w:rFonts w:ascii="宋体" w:hAnsi="宋体"/>
      <w:sz w:val="15"/>
      <w:szCs w:val="15"/>
    </w:rPr>
  </w:style>
  <w:style w:type="character" w:customStyle="1" w:styleId="99">
    <w:name w:val="模板正文 Char"/>
    <w:link w:val="8"/>
    <w:qFormat/>
    <w:uiPriority w:val="0"/>
    <w:rPr>
      <w:rFonts w:ascii="宋体" w:eastAsia="仿宋"/>
      <w:sz w:val="24"/>
      <w:szCs w:val="21"/>
    </w:rPr>
  </w:style>
  <w:style w:type="character" w:customStyle="1" w:styleId="100">
    <w:name w:val="批注主题 Char"/>
    <w:semiHidden/>
    <w:qFormat/>
    <w:uiPriority w:val="99"/>
    <w:rPr>
      <w:b/>
      <w:bCs/>
      <w:kern w:val="2"/>
      <w:sz w:val="21"/>
    </w:rPr>
  </w:style>
  <w:style w:type="character" w:customStyle="1" w:styleId="101">
    <w:name w:val="正文文本 Char1"/>
    <w:qFormat/>
    <w:uiPriority w:val="0"/>
    <w:rPr>
      <w:rFonts w:ascii="宋体" w:hAnsi="Times New Roman" w:eastAsia="宋体" w:cs="Times New Roman"/>
      <w:kern w:val="0"/>
      <w:sz w:val="24"/>
      <w:szCs w:val="24"/>
    </w:rPr>
  </w:style>
  <w:style w:type="character" w:customStyle="1" w:styleId="102">
    <w:name w:val="正文文本 字符1"/>
    <w:qFormat/>
    <w:uiPriority w:val="99"/>
    <w:rPr>
      <w:rFonts w:ascii="宋体" w:eastAsia="宋体"/>
      <w:b/>
      <w:bCs/>
      <w:sz w:val="84"/>
      <w:szCs w:val="84"/>
      <w:lang w:val="zh-CN"/>
    </w:rPr>
  </w:style>
  <w:style w:type="character" w:customStyle="1" w:styleId="103">
    <w:name w:val="标题 1 Char"/>
    <w:qFormat/>
    <w:uiPriority w:val="9"/>
    <w:rPr>
      <w:rFonts w:ascii="宋体" w:hAnsi="Times New Roman" w:eastAsia="宋体" w:cs="Times New Roman"/>
      <w:kern w:val="0"/>
      <w:sz w:val="24"/>
      <w:szCs w:val="24"/>
    </w:rPr>
  </w:style>
  <w:style w:type="character" w:customStyle="1" w:styleId="104">
    <w:name w:val="正文文本 Char2"/>
    <w:qFormat/>
    <w:uiPriority w:val="99"/>
    <w:rPr>
      <w:rFonts w:ascii="宋体" w:eastAsia="宋体"/>
      <w:b/>
      <w:bCs/>
      <w:sz w:val="84"/>
      <w:szCs w:val="84"/>
      <w:lang w:val="zh-CN"/>
    </w:rPr>
  </w:style>
  <w:style w:type="character" w:customStyle="1" w:styleId="105">
    <w:name w:val="纯文本 Char2"/>
    <w:link w:val="23"/>
    <w:qFormat/>
    <w:uiPriority w:val="0"/>
    <w:rPr>
      <w:rFonts w:ascii="宋体" w:hAnsi="Courier New" w:eastAsia="宋体"/>
    </w:rPr>
  </w:style>
  <w:style w:type="character" w:customStyle="1" w:styleId="106">
    <w:name w:val="正文文本缩进 2 Char"/>
    <w:link w:val="26"/>
    <w:qFormat/>
    <w:uiPriority w:val="0"/>
    <w:rPr>
      <w:rFonts w:ascii="宋体" w:hAnsi="Times New Roman" w:eastAsia="宋体" w:cs="Times New Roman"/>
      <w:szCs w:val="20"/>
    </w:rPr>
  </w:style>
  <w:style w:type="character" w:customStyle="1" w:styleId="107">
    <w:name w:val="HTML Markup"/>
    <w:qFormat/>
    <w:uiPriority w:val="0"/>
    <w:rPr>
      <w:vanish/>
      <w:color w:val="FF0000"/>
    </w:rPr>
  </w:style>
  <w:style w:type="character" w:customStyle="1" w:styleId="108">
    <w:name w:val="页眉 Char1"/>
    <w:qFormat/>
    <w:uiPriority w:val="0"/>
    <w:rPr>
      <w:rFonts w:ascii="宋体" w:hAnsi="Times New Roman" w:eastAsia="宋体" w:cs="Times New Roman"/>
      <w:kern w:val="0"/>
      <w:sz w:val="18"/>
      <w:szCs w:val="18"/>
    </w:rPr>
  </w:style>
  <w:style w:type="character" w:customStyle="1" w:styleId="109">
    <w:name w:val="font11"/>
    <w:qFormat/>
    <w:uiPriority w:val="0"/>
    <w:rPr>
      <w:rFonts w:hint="eastAsia" w:ascii="宋体" w:hAnsi="宋体" w:eastAsia="宋体" w:cs="宋体"/>
      <w:color w:val="FF0000"/>
      <w:sz w:val="22"/>
      <w:szCs w:val="22"/>
      <w:u w:val="none"/>
    </w:rPr>
  </w:style>
  <w:style w:type="character" w:customStyle="1" w:styleId="110">
    <w:name w:val="style61"/>
    <w:qFormat/>
    <w:uiPriority w:val="0"/>
    <w:rPr>
      <w:b/>
      <w:bCs/>
    </w:rPr>
  </w:style>
  <w:style w:type="character" w:customStyle="1" w:styleId="111">
    <w:name w:val="表头文字 Char"/>
    <w:link w:val="112"/>
    <w:qFormat/>
    <w:uiPriority w:val="0"/>
    <w:rPr>
      <w:rFonts w:eastAsia="仿宋_GB2312"/>
      <w:b/>
      <w:sz w:val="28"/>
      <w:szCs w:val="21"/>
    </w:rPr>
  </w:style>
  <w:style w:type="paragraph" w:customStyle="1" w:styleId="112">
    <w:name w:val="表头文字"/>
    <w:basedOn w:val="1"/>
    <w:link w:val="111"/>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Char1"/>
    <w:link w:val="25"/>
    <w:qFormat/>
    <w:uiPriority w:val="99"/>
    <w:rPr>
      <w:rFonts w:ascii="宋体" w:hAnsi="Times New Roman" w:eastAsia="宋体" w:cs="Times New Roman"/>
      <w:b/>
      <w:bCs/>
      <w:szCs w:val="21"/>
      <w:lang w:val="zh-CN"/>
    </w:rPr>
  </w:style>
  <w:style w:type="character" w:customStyle="1" w:styleId="114">
    <w:name w:val="纯文本 Char1"/>
    <w:qFormat/>
    <w:uiPriority w:val="0"/>
    <w:rPr>
      <w:rFonts w:ascii="宋体" w:hAnsi="Courier New" w:eastAsia="宋体" w:cs="Courier New"/>
      <w:kern w:val="0"/>
      <w:szCs w:val="21"/>
    </w:rPr>
  </w:style>
  <w:style w:type="character" w:customStyle="1" w:styleId="115">
    <w:name w:val="批注主题 Char1"/>
    <w:link w:val="41"/>
    <w:qFormat/>
    <w:uiPriority w:val="99"/>
    <w:rPr>
      <w:rFonts w:ascii="宋体" w:hAnsi="Times New Roman" w:eastAsia="宋体" w:cs="Times New Roman"/>
      <w:b/>
      <w:bCs/>
      <w:kern w:val="0"/>
      <w:sz w:val="24"/>
      <w:szCs w:val="24"/>
    </w:rPr>
  </w:style>
  <w:style w:type="character" w:customStyle="1" w:styleId="116">
    <w:name w:val="纯文本 字符"/>
    <w:qFormat/>
    <w:uiPriority w:val="99"/>
    <w:rPr>
      <w:rFonts w:ascii="宋体" w:hAnsi="Courier New" w:eastAsia="宋体" w:cs="Times New Roman"/>
      <w:szCs w:val="20"/>
      <w:lang w:val="en-US" w:eastAsia="zh-CN"/>
    </w:rPr>
  </w:style>
  <w:style w:type="character" w:customStyle="1" w:styleId="117">
    <w:name w:val="font71"/>
    <w:qFormat/>
    <w:uiPriority w:val="0"/>
    <w:rPr>
      <w:rFonts w:hint="eastAsia" w:ascii="宋体" w:hAnsi="宋体" w:eastAsia="宋体" w:cs="宋体"/>
      <w:color w:val="FF0000"/>
      <w:sz w:val="18"/>
      <w:szCs w:val="18"/>
      <w:u w:val="none"/>
    </w:rPr>
  </w:style>
  <w:style w:type="character" w:customStyle="1" w:styleId="118">
    <w:name w:val="font21"/>
    <w:qFormat/>
    <w:uiPriority w:val="0"/>
    <w:rPr>
      <w:rFonts w:hint="eastAsia" w:ascii="宋体" w:hAnsi="宋体" w:eastAsia="宋体" w:cs="宋体"/>
      <w:b/>
      <w:color w:val="000000"/>
      <w:sz w:val="21"/>
      <w:szCs w:val="21"/>
      <w:u w:val="none"/>
    </w:rPr>
  </w:style>
  <w:style w:type="character" w:customStyle="1" w:styleId="119">
    <w:name w:val="纯文本 字符3"/>
    <w:semiHidden/>
    <w:qFormat/>
    <w:uiPriority w:val="99"/>
    <w:rPr>
      <w:rFonts w:ascii="等线" w:hAnsi="Courier New" w:cs="Courier New"/>
      <w:kern w:val="0"/>
      <w:sz w:val="24"/>
      <w:szCs w:val="24"/>
    </w:rPr>
  </w:style>
  <w:style w:type="character" w:customStyle="1" w:styleId="120">
    <w:name w:val="font31"/>
    <w:qFormat/>
    <w:uiPriority w:val="0"/>
    <w:rPr>
      <w:rFonts w:hint="eastAsia" w:ascii="宋体" w:hAnsi="宋体" w:eastAsia="宋体" w:cs="宋体"/>
      <w:color w:val="000000"/>
      <w:sz w:val="18"/>
      <w:szCs w:val="18"/>
      <w:u w:val="none"/>
    </w:rPr>
  </w:style>
  <w:style w:type="character" w:customStyle="1" w:styleId="121">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qFormat/>
    <w:locked/>
    <w:uiPriority w:val="0"/>
    <w:rPr>
      <w:rFonts w:ascii="宋体" w:hAnsi="宋体"/>
      <w:sz w:val="15"/>
      <w:szCs w:val="15"/>
    </w:rPr>
  </w:style>
  <w:style w:type="character" w:customStyle="1" w:styleId="123">
    <w:name w:val="正文文本 Char3"/>
    <w:link w:val="19"/>
    <w:qFormat/>
    <w:uiPriority w:val="99"/>
    <w:rPr>
      <w:rFonts w:ascii="宋体" w:eastAsia="宋体"/>
      <w:b/>
      <w:bCs/>
      <w:sz w:val="84"/>
      <w:szCs w:val="84"/>
      <w:lang w:val="zh-CN"/>
    </w:rPr>
  </w:style>
  <w:style w:type="character" w:customStyle="1" w:styleId="124">
    <w:name w:val="标题 5 Char"/>
    <w:semiHidden/>
    <w:qFormat/>
    <w:uiPriority w:val="9"/>
    <w:rPr>
      <w:b/>
      <w:bCs/>
      <w:kern w:val="2"/>
      <w:sz w:val="28"/>
      <w:szCs w:val="28"/>
    </w:rPr>
  </w:style>
  <w:style w:type="character" w:customStyle="1" w:styleId="125">
    <w:name w:val="页眉 Char2"/>
    <w:link w:val="29"/>
    <w:qFormat/>
    <w:uiPriority w:val="99"/>
    <w:rPr>
      <w:rFonts w:ascii="宋体" w:eastAsia="宋体"/>
      <w:sz w:val="18"/>
      <w:szCs w:val="18"/>
    </w:rPr>
  </w:style>
  <w:style w:type="character" w:customStyle="1" w:styleId="126">
    <w:name w:val="表格文字 Char"/>
    <w:link w:val="127"/>
    <w:qFormat/>
    <w:uiPriority w:val="0"/>
    <w:rPr>
      <w:rFonts w:eastAsia="仿宋_GB2312"/>
      <w:sz w:val="28"/>
      <w:szCs w:val="24"/>
    </w:rPr>
  </w:style>
  <w:style w:type="paragraph" w:customStyle="1" w:styleId="127">
    <w:name w:val="表格文字"/>
    <w:basedOn w:val="1"/>
    <w:link w:val="126"/>
    <w:qFormat/>
    <w:uiPriority w:val="0"/>
    <w:rPr>
      <w:rFonts w:eastAsia="仿宋_GB2312"/>
      <w:sz w:val="28"/>
      <w:szCs w:val="24"/>
    </w:rPr>
  </w:style>
  <w:style w:type="character" w:customStyle="1" w:styleId="128">
    <w:name w:val="标题 字符2"/>
    <w:qFormat/>
    <w:uiPriority w:val="10"/>
    <w:rPr>
      <w:rFonts w:ascii="等线 Light" w:hAnsi="等线 Light" w:eastAsia="等线 Light" w:cs="Times New Roman"/>
      <w:b/>
      <w:bCs/>
      <w:kern w:val="0"/>
      <w:sz w:val="32"/>
      <w:szCs w:val="32"/>
    </w:rPr>
  </w:style>
  <w:style w:type="character" w:customStyle="1" w:styleId="129">
    <w:name w:val="正文缩进2格 Char Char"/>
    <w:qFormat/>
    <w:uiPriority w:val="0"/>
    <w:rPr>
      <w:rFonts w:ascii="仿宋_GB2312" w:hAnsi="宋体" w:eastAsia="仿宋_GB2312"/>
      <w:kern w:val="2"/>
      <w:sz w:val="31"/>
      <w:szCs w:val="28"/>
      <w:lang w:val="en-US" w:eastAsia="zh-CN" w:bidi="ar-SA"/>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themebody1"/>
    <w:qFormat/>
    <w:uiPriority w:val="0"/>
    <w:rPr>
      <w:color w:val="FFFFFF"/>
    </w:rPr>
  </w:style>
  <w:style w:type="character" w:customStyle="1" w:styleId="132">
    <w:name w:val="页脚 字符1"/>
    <w:semiHidden/>
    <w:qFormat/>
    <w:uiPriority w:val="99"/>
    <w:rPr>
      <w:rFonts w:ascii="宋体" w:hAnsi="Calibri" w:eastAsia="宋体" w:cs="Times New Roman"/>
      <w:kern w:val="0"/>
      <w:sz w:val="18"/>
      <w:szCs w:val="18"/>
    </w:rPr>
  </w:style>
  <w:style w:type="character" w:customStyle="1" w:styleId="133">
    <w:name w:val="列出段落 Char"/>
    <w:link w:val="134"/>
    <w:qFormat/>
    <w:uiPriority w:val="34"/>
    <w:rPr>
      <w:kern w:val="2"/>
      <w:sz w:val="21"/>
      <w:szCs w:val="22"/>
    </w:rPr>
  </w:style>
  <w:style w:type="paragraph" w:styleId="134">
    <w:name w:val="List Paragraph"/>
    <w:basedOn w:val="1"/>
    <w:link w:val="133"/>
    <w:qFormat/>
    <w:uiPriority w:val="34"/>
    <w:pPr>
      <w:ind w:firstLine="420" w:firstLineChars="200"/>
    </w:pPr>
  </w:style>
  <w:style w:type="character" w:customStyle="1" w:styleId="135">
    <w:name w:val="正文文本 Char"/>
    <w:qFormat/>
    <w:uiPriority w:val="99"/>
    <w:rPr>
      <w:rFonts w:ascii="宋体" w:eastAsia="宋体"/>
      <w:b/>
      <w:bCs/>
      <w:sz w:val="84"/>
      <w:szCs w:val="84"/>
      <w:lang w:val="zh-CN"/>
    </w:rPr>
  </w:style>
  <w:style w:type="character" w:customStyle="1" w:styleId="136">
    <w:name w:val="页眉 字符1"/>
    <w:semiHidden/>
    <w:qFormat/>
    <w:uiPriority w:val="99"/>
    <w:rPr>
      <w:rFonts w:ascii="宋体" w:hAnsi="Calibri" w:eastAsia="宋体" w:cs="Times New Roman"/>
      <w:kern w:val="0"/>
      <w:sz w:val="18"/>
      <w:szCs w:val="18"/>
    </w:rPr>
  </w:style>
  <w:style w:type="character" w:customStyle="1" w:styleId="137">
    <w:name w:val="标题 5 Char1"/>
    <w:link w:val="6"/>
    <w:qFormat/>
    <w:uiPriority w:val="9"/>
    <w:rPr>
      <w:rFonts w:ascii="宋体" w:hAnsi="Calibri" w:eastAsia="宋体" w:cs="Times New Roman"/>
      <w:b/>
      <w:bCs/>
      <w:kern w:val="0"/>
      <w:sz w:val="28"/>
      <w:szCs w:val="28"/>
    </w:rPr>
  </w:style>
  <w:style w:type="character" w:customStyle="1" w:styleId="138">
    <w:name w:val="keyfeatures1"/>
    <w:qFormat/>
    <w:uiPriority w:val="0"/>
    <w:rPr>
      <w:rFonts w:hint="default" w:ascii="Arial" w:hAnsi="Arial" w:cs="Arial"/>
      <w:color w:val="003366"/>
      <w:sz w:val="17"/>
      <w:szCs w:val="17"/>
      <w:u w:val="none"/>
    </w:rPr>
  </w:style>
  <w:style w:type="character" w:customStyle="1" w:styleId="139">
    <w:name w:val="题注 字符"/>
    <w:qFormat/>
    <w:uiPriority w:val="0"/>
    <w:rPr>
      <w:rFonts w:ascii="宋体" w:hAnsi="宋体" w:eastAsia="黑体" w:cs="Times New Roman"/>
      <w:b/>
      <w:szCs w:val="21"/>
    </w:rPr>
  </w:style>
  <w:style w:type="character" w:customStyle="1" w:styleId="140">
    <w:name w:val="标题 4 Char"/>
    <w:qFormat/>
    <w:uiPriority w:val="0"/>
    <w:rPr>
      <w:rFonts w:ascii="宋体" w:hAnsi="宋体" w:eastAsia="宋体"/>
      <w:b/>
      <w:kern w:val="2"/>
      <w:sz w:val="21"/>
      <w:szCs w:val="24"/>
      <w:lang w:val="en-US" w:eastAsia="zh-CN" w:bidi="ar-SA"/>
    </w:rPr>
  </w:style>
  <w:style w:type="character" w:customStyle="1" w:styleId="141">
    <w:name w:val="批注文字 字符3"/>
    <w:semiHidden/>
    <w:qFormat/>
    <w:uiPriority w:val="99"/>
    <w:rPr>
      <w:rFonts w:ascii="宋体" w:hAnsi="Calibri" w:eastAsia="宋体" w:cs="Times New Roman"/>
      <w:kern w:val="0"/>
      <w:sz w:val="24"/>
      <w:szCs w:val="24"/>
    </w:rPr>
  </w:style>
  <w:style w:type="character" w:customStyle="1" w:styleId="142">
    <w:name w:val="纯文本 字符1"/>
    <w:qFormat/>
    <w:uiPriority w:val="0"/>
    <w:rPr>
      <w:rFonts w:ascii="宋体" w:hAnsi="Courier New" w:eastAsia="宋体"/>
      <w:kern w:val="2"/>
      <w:sz w:val="21"/>
      <w:szCs w:val="24"/>
      <w:lang w:val="en-US" w:eastAsia="zh-CN" w:bidi="ar-SA"/>
    </w:rPr>
  </w:style>
  <w:style w:type="character" w:customStyle="1" w:styleId="143">
    <w:name w:val="列出段落 Char1"/>
    <w:qFormat/>
    <w:uiPriority w:val="34"/>
    <w:rPr>
      <w:rFonts w:ascii="宋体"/>
      <w:sz w:val="24"/>
      <w:szCs w:val="24"/>
    </w:rPr>
  </w:style>
  <w:style w:type="character" w:customStyle="1" w:styleId="144">
    <w:name w:val="彩色列表 - 着色 1 字符"/>
    <w:link w:val="145"/>
    <w:qFormat/>
    <w:uiPriority w:val="0"/>
    <w:rPr>
      <w:rFonts w:ascii="Calibri" w:hAnsi="Calibri"/>
    </w:rPr>
  </w:style>
  <w:style w:type="paragraph" w:customStyle="1" w:styleId="145">
    <w:name w:val="彩色列表 - 着色 11"/>
    <w:basedOn w:val="1"/>
    <w:link w:val="144"/>
    <w:qFormat/>
    <w:uiPriority w:val="0"/>
    <w:pPr>
      <w:ind w:firstLine="420" w:firstLineChars="200"/>
    </w:pPr>
    <w:rPr>
      <w:rFonts w:ascii="Calibri" w:hAnsi="Calibri"/>
    </w:rPr>
  </w:style>
  <w:style w:type="character" w:customStyle="1" w:styleId="146">
    <w:name w:val="纯文本 Char"/>
    <w:qFormat/>
    <w:uiPriority w:val="0"/>
    <w:rPr>
      <w:rFonts w:ascii="宋体" w:hAnsi="Courier New" w:eastAsia="宋体" w:cs="Times New Roman"/>
      <w:szCs w:val="20"/>
    </w:rPr>
  </w:style>
  <w:style w:type="character" w:customStyle="1" w:styleId="147">
    <w:name w:val="标题 6 Char"/>
    <w:link w:val="7"/>
    <w:qFormat/>
    <w:uiPriority w:val="9"/>
    <w:rPr>
      <w:rFonts w:ascii="Times New Roman" w:hAnsi="Calibri" w:eastAsia="黑体" w:cs="Times New Roman"/>
      <w:b/>
      <w:bCs/>
      <w:kern w:val="0"/>
      <w:sz w:val="28"/>
      <w:szCs w:val="24"/>
    </w:rPr>
  </w:style>
  <w:style w:type="character" w:customStyle="1" w:styleId="148">
    <w:name w:val="正文文本 2 Char"/>
    <w:link w:val="37"/>
    <w:qFormat/>
    <w:uiPriority w:val="0"/>
    <w:rPr>
      <w:rFonts w:ascii="Arial" w:hAnsi="Arial" w:eastAsia="宋体" w:cs="Times New Roman"/>
      <w:color w:val="000000"/>
      <w:szCs w:val="24"/>
    </w:rPr>
  </w:style>
  <w:style w:type="character" w:customStyle="1" w:styleId="149">
    <w:name w:val="标题 3 Char"/>
    <w:link w:val="2"/>
    <w:qFormat/>
    <w:uiPriority w:val="0"/>
    <w:rPr>
      <w:rFonts w:ascii="宋体" w:hAnsi="Calibri" w:eastAsia="宋体" w:cs="Times New Roman"/>
      <w:kern w:val="0"/>
      <w:sz w:val="24"/>
      <w:szCs w:val="24"/>
    </w:rPr>
  </w:style>
  <w:style w:type="character" w:customStyle="1" w:styleId="150">
    <w:name w:val="正文文本缩进 2 字符1"/>
    <w:semiHidden/>
    <w:qFormat/>
    <w:uiPriority w:val="99"/>
    <w:rPr>
      <w:rFonts w:ascii="宋体" w:hAnsi="Calibri" w:eastAsia="宋体" w:cs="Times New Roman"/>
      <w:kern w:val="0"/>
      <w:sz w:val="24"/>
      <w:szCs w:val="24"/>
    </w:rPr>
  </w:style>
  <w:style w:type="character" w:customStyle="1" w:styleId="151">
    <w:name w:val="正文文本缩进 3 字符1"/>
    <w:semiHidden/>
    <w:qFormat/>
    <w:uiPriority w:val="99"/>
    <w:rPr>
      <w:rFonts w:ascii="宋体" w:hAnsi="Calibri" w:eastAsia="宋体" w:cs="Times New Roman"/>
      <w:kern w:val="0"/>
      <w:sz w:val="16"/>
      <w:szCs w:val="16"/>
    </w:rPr>
  </w:style>
  <w:style w:type="character" w:customStyle="1" w:styleId="152">
    <w:name w:val="正文文本 2 字符1"/>
    <w:semiHidden/>
    <w:qFormat/>
    <w:uiPriority w:val="99"/>
    <w:rPr>
      <w:rFonts w:ascii="宋体" w:hAnsi="Calibri" w:eastAsia="宋体" w:cs="Times New Roman"/>
      <w:kern w:val="0"/>
      <w:sz w:val="24"/>
      <w:szCs w:val="24"/>
    </w:rPr>
  </w:style>
  <w:style w:type="character" w:customStyle="1" w:styleId="153">
    <w:name w:val="eschoolnr"/>
    <w:qFormat/>
    <w:uiPriority w:val="0"/>
    <w:rPr>
      <w:sz w:val="23"/>
      <w:szCs w:val="23"/>
    </w:rPr>
  </w:style>
  <w:style w:type="character" w:customStyle="1" w:styleId="154">
    <w:name w:val="访问过的超链接1"/>
    <w:qFormat/>
    <w:uiPriority w:val="0"/>
    <w:rPr>
      <w:rFonts w:ascii="Arial" w:hAnsi="Arial" w:cs="Arial"/>
      <w:color w:val="000000"/>
      <w:sz w:val="20"/>
      <w:szCs w:val="20"/>
      <w:u w:val="none"/>
    </w:rPr>
  </w:style>
  <w:style w:type="character" w:customStyle="1" w:styleId="155">
    <w:name w:val="标题 1 Char1"/>
    <w:link w:val="3"/>
    <w:qFormat/>
    <w:uiPriority w:val="0"/>
    <w:rPr>
      <w:rFonts w:ascii="宋体" w:hAnsi="Calibri" w:eastAsia="宋体" w:cs="Times New Roman"/>
      <w:kern w:val="0"/>
      <w:sz w:val="24"/>
      <w:szCs w:val="24"/>
    </w:rPr>
  </w:style>
  <w:style w:type="character" w:customStyle="1" w:styleId="156">
    <w:name w:val="批注文字 Char1"/>
    <w:qFormat/>
    <w:uiPriority w:val="0"/>
    <w:rPr>
      <w:kern w:val="2"/>
      <w:sz w:val="21"/>
      <w:szCs w:val="24"/>
    </w:rPr>
  </w:style>
  <w:style w:type="character" w:customStyle="1" w:styleId="157">
    <w:name w:val="批注框文本 Char"/>
    <w:semiHidden/>
    <w:qFormat/>
    <w:uiPriority w:val="99"/>
    <w:rPr>
      <w:kern w:val="2"/>
      <w:sz w:val="18"/>
      <w:szCs w:val="18"/>
    </w:rPr>
  </w:style>
  <w:style w:type="character" w:customStyle="1" w:styleId="158">
    <w:name w:val="DAS正文 Char"/>
    <w:qFormat/>
    <w:uiPriority w:val="0"/>
    <w:rPr>
      <w:rFonts w:ascii="Verdana" w:hAnsi="Verdana" w:eastAsia="宋体"/>
      <w:kern w:val="2"/>
      <w:sz w:val="21"/>
      <w:szCs w:val="21"/>
      <w:lang w:val="en-US" w:eastAsia="zh-CN" w:bidi="ar-SA"/>
    </w:rPr>
  </w:style>
  <w:style w:type="character" w:customStyle="1" w:styleId="159">
    <w:name w:val="正文文本缩进 3 Char"/>
    <w:link w:val="34"/>
    <w:qFormat/>
    <w:uiPriority w:val="0"/>
    <w:rPr>
      <w:rFonts w:ascii="宋体" w:hAnsi="Times New Roman" w:eastAsia="宋体" w:cs="Times New Roman"/>
      <w:kern w:val="0"/>
      <w:sz w:val="24"/>
      <w:szCs w:val="24"/>
    </w:rPr>
  </w:style>
  <w:style w:type="character" w:customStyle="1" w:styleId="160">
    <w:name w:val="页眉 Char"/>
    <w:qFormat/>
    <w:uiPriority w:val="99"/>
    <w:rPr>
      <w:kern w:val="2"/>
      <w:sz w:val="18"/>
      <w:szCs w:val="18"/>
    </w:rPr>
  </w:style>
  <w:style w:type="character" w:customStyle="1" w:styleId="161">
    <w:name w:val="正文文本 3 Char"/>
    <w:link w:val="18"/>
    <w:qFormat/>
    <w:uiPriority w:val="0"/>
    <w:rPr>
      <w:rFonts w:ascii="宋体" w:hAnsi="Times New Roman" w:eastAsia="宋体" w:cs="Times New Roman"/>
      <w:b/>
      <w:bCs/>
      <w:color w:val="3366FF"/>
      <w:sz w:val="52"/>
      <w:szCs w:val="52"/>
      <w:lang w:val="zh-CN"/>
    </w:rPr>
  </w:style>
  <w:style w:type="character" w:customStyle="1" w:styleId="162">
    <w:name w:val="HTML 预设格式 字符1"/>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qFormat/>
    <w:uiPriority w:val="0"/>
    <w:rPr>
      <w:rFonts w:ascii="宋体"/>
      <w:sz w:val="24"/>
      <w:szCs w:val="24"/>
    </w:rPr>
  </w:style>
  <w:style w:type="paragraph" w:customStyle="1" w:styleId="164">
    <w:name w:val="彩色列表 - 强调文字颜色 11"/>
    <w:basedOn w:val="1"/>
    <w:link w:val="163"/>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semiHidden/>
    <w:qFormat/>
    <w:uiPriority w:val="99"/>
    <w:rPr>
      <w:rFonts w:hAnsi="Courier New" w:cs="Courier New" w:asciiTheme="minorEastAsia"/>
    </w:rPr>
  </w:style>
  <w:style w:type="character" w:customStyle="1" w:styleId="168">
    <w:name w:val="批注文字 Char2"/>
    <w:basedOn w:val="45"/>
    <w:link w:val="17"/>
    <w:semiHidden/>
    <w:qFormat/>
    <w:uiPriority w:val="99"/>
  </w:style>
  <w:style w:type="character" w:customStyle="1" w:styleId="169">
    <w:name w:val="批注主题 字符2"/>
    <w:basedOn w:val="168"/>
    <w:semiHidden/>
    <w:qFormat/>
    <w:uiPriority w:val="99"/>
    <w:rPr>
      <w:b/>
      <w:bCs/>
    </w:rPr>
  </w:style>
  <w:style w:type="character" w:customStyle="1" w:styleId="170">
    <w:name w:val="标题 字符3"/>
    <w:basedOn w:val="45"/>
    <w:qFormat/>
    <w:uiPriority w:val="10"/>
    <w:rPr>
      <w:rFonts w:asciiTheme="majorHAnsi" w:hAnsiTheme="majorHAnsi" w:eastAsiaTheme="majorEastAsia" w:cstheme="majorBidi"/>
      <w:b/>
      <w:bCs/>
      <w:sz w:val="32"/>
      <w:szCs w:val="32"/>
    </w:rPr>
  </w:style>
  <w:style w:type="character" w:customStyle="1" w:styleId="171">
    <w:name w:val="正文文本缩进 字符3"/>
    <w:basedOn w:val="45"/>
    <w:semiHidden/>
    <w:qFormat/>
    <w:uiPriority w:val="99"/>
  </w:style>
  <w:style w:type="character" w:customStyle="1" w:styleId="172">
    <w:name w:val="正文文本 字符4"/>
    <w:basedOn w:val="45"/>
    <w:semiHidden/>
    <w:qFormat/>
    <w:uiPriority w:val="99"/>
  </w:style>
  <w:style w:type="character" w:customStyle="1" w:styleId="173">
    <w:name w:val="正文文本缩进 3 字符2"/>
    <w:basedOn w:val="45"/>
    <w:semiHidden/>
    <w:qFormat/>
    <w:uiPriority w:val="99"/>
    <w:rPr>
      <w:sz w:val="16"/>
      <w:szCs w:val="16"/>
    </w:rPr>
  </w:style>
  <w:style w:type="character" w:customStyle="1" w:styleId="174">
    <w:name w:val="页眉 字符2"/>
    <w:basedOn w:val="45"/>
    <w:semiHidden/>
    <w:qFormat/>
    <w:uiPriority w:val="99"/>
    <w:rPr>
      <w:sz w:val="18"/>
      <w:szCs w:val="18"/>
    </w:rPr>
  </w:style>
  <w:style w:type="character" w:customStyle="1" w:styleId="175">
    <w:name w:val="批注框文本 字符2"/>
    <w:basedOn w:val="45"/>
    <w:semiHidden/>
    <w:qFormat/>
    <w:uiPriority w:val="99"/>
    <w:rPr>
      <w:sz w:val="18"/>
      <w:szCs w:val="18"/>
    </w:rPr>
  </w:style>
  <w:style w:type="character" w:customStyle="1" w:styleId="176">
    <w:name w:val="HTML 预设格式 字符2"/>
    <w:basedOn w:val="45"/>
    <w:semiHidden/>
    <w:qFormat/>
    <w:uiPriority w:val="99"/>
    <w:rPr>
      <w:rFonts w:ascii="Courier New" w:hAnsi="Courier New" w:cs="Courier New"/>
      <w:sz w:val="20"/>
      <w:szCs w:val="20"/>
    </w:rPr>
  </w:style>
  <w:style w:type="character" w:customStyle="1" w:styleId="177">
    <w:name w:val="页脚 字符2"/>
    <w:basedOn w:val="45"/>
    <w:semiHidden/>
    <w:qFormat/>
    <w:uiPriority w:val="99"/>
    <w:rPr>
      <w:sz w:val="18"/>
      <w:szCs w:val="18"/>
    </w:rPr>
  </w:style>
  <w:style w:type="character" w:customStyle="1" w:styleId="178">
    <w:name w:val="正文文本缩进 2 字符2"/>
    <w:basedOn w:val="45"/>
    <w:semiHidden/>
    <w:qFormat/>
    <w:uiPriority w:val="99"/>
  </w:style>
  <w:style w:type="character" w:customStyle="1" w:styleId="179">
    <w:name w:val="正文文本 3 字符2"/>
    <w:basedOn w:val="45"/>
    <w:semiHidden/>
    <w:qFormat/>
    <w:uiPriority w:val="99"/>
    <w:rPr>
      <w:sz w:val="16"/>
      <w:szCs w:val="16"/>
    </w:rPr>
  </w:style>
  <w:style w:type="character" w:customStyle="1" w:styleId="180">
    <w:name w:val="正文文本 2 字符2"/>
    <w:basedOn w:val="45"/>
    <w:semiHidden/>
    <w:qFormat/>
    <w:uiPriority w:val="99"/>
  </w:style>
  <w:style w:type="paragraph" w:customStyle="1" w:styleId="181">
    <w:name w:val="WPSOffice手动目录 3"/>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semiHidden/>
    <w:qFormat/>
    <w:uiPriority w:val="99"/>
    <w:rPr>
      <w:rFonts w:ascii="Microsoft YaHei UI" w:eastAsia="Microsoft YaHei UI"/>
      <w:sz w:val="18"/>
      <w:szCs w:val="18"/>
    </w:rPr>
  </w:style>
  <w:style w:type="character" w:customStyle="1" w:styleId="184">
    <w:name w:val="日期 字符2"/>
    <w:basedOn w:val="45"/>
    <w:semiHidden/>
    <w:qFormat/>
    <w:uiPriority w:val="99"/>
  </w:style>
  <w:style w:type="paragraph" w:customStyle="1" w:styleId="185">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6">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semiHidden/>
    <w:qFormat/>
    <w:uiPriority w:val="99"/>
    <w:rPr>
      <w:rFonts w:ascii="宋体" w:hAnsi="Calibri" w:eastAsia="宋体" w:cs="Times New Roman"/>
      <w:sz w:val="24"/>
      <w:szCs w:val="24"/>
      <w:lang w:val="en-US" w:eastAsia="zh-CN" w:bidi="ar-SA"/>
    </w:rPr>
  </w:style>
  <w:style w:type="paragraph" w:customStyle="1" w:styleId="188">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qFormat/>
    <w:uiPriority w:val="0"/>
    <w:pPr>
      <w:widowControl/>
    </w:pPr>
    <w:rPr>
      <w:rFonts w:ascii="Times New Roman" w:hAnsi="Calibri" w:eastAsia="宋体" w:cs="Times New Roman"/>
      <w:kern w:val="0"/>
      <w:szCs w:val="20"/>
    </w:rPr>
  </w:style>
  <w:style w:type="paragraph" w:customStyle="1" w:styleId="193">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qFormat/>
    <w:uiPriority w:val="0"/>
    <w:rPr>
      <w:rFonts w:ascii="Calibri" w:hAnsi="Calibri" w:eastAsia="宋体" w:cs="Times New Roman"/>
      <w:lang w:val="en-US" w:eastAsia="zh-CN" w:bidi="ar-SA"/>
    </w:rPr>
  </w:style>
  <w:style w:type="paragraph" w:customStyle="1" w:styleId="197">
    <w:name w:val="_Style 69"/>
    <w:basedOn w:val="1"/>
    <w:next w:val="134"/>
    <w:qFormat/>
    <w:uiPriority w:val="34"/>
    <w:pPr>
      <w:spacing w:line="360" w:lineRule="auto"/>
      <w:ind w:firstLine="420" w:firstLineChars="200"/>
    </w:pPr>
    <w:rPr>
      <w:rFonts w:ascii="Calibri" w:hAnsi="Calibri" w:eastAsia="宋体" w:cs="Times New Roman"/>
    </w:rPr>
  </w:style>
  <w:style w:type="paragraph" w:customStyle="1" w:styleId="19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semiHidden/>
    <w:qFormat/>
    <w:uiPriority w:val="99"/>
    <w:rPr>
      <w:rFonts w:ascii="宋体" w:hAnsi="Calibri" w:eastAsia="宋体" w:cs="Times New Roman"/>
      <w:sz w:val="24"/>
      <w:szCs w:val="24"/>
      <w:lang w:val="en-US" w:eastAsia="zh-CN" w:bidi="ar-SA"/>
    </w:rPr>
  </w:style>
  <w:style w:type="paragraph" w:customStyle="1" w:styleId="201">
    <w:name w:val="WPSOffice手动目录 2"/>
    <w:qFormat/>
    <w:uiPriority w:val="0"/>
    <w:pPr>
      <w:ind w:left="200" w:leftChars="200"/>
    </w:pPr>
    <w:rPr>
      <w:rFonts w:ascii="Calibri" w:hAnsi="Calibri" w:eastAsia="宋体" w:cs="Times New Roman"/>
      <w:lang w:val="en-US" w:eastAsia="zh-CN" w:bidi="ar-SA"/>
    </w:rPr>
  </w:style>
  <w:style w:type="paragraph" w:customStyle="1" w:styleId="202">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qFormat/>
    <w:uiPriority w:val="0"/>
    <w:pPr>
      <w:jc w:val="center"/>
    </w:pPr>
    <w:rPr>
      <w:rFonts w:cs="宋体"/>
      <w:szCs w:val="20"/>
    </w:rPr>
  </w:style>
  <w:style w:type="paragraph" w:customStyle="1" w:styleId="204">
    <w:name w:val="正文缩进4格"/>
    <w:basedOn w:val="68"/>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首行缩进 Char"/>
    <w:basedOn w:val="123"/>
    <w:link w:val="42"/>
    <w:semiHidden/>
    <w:qFormat/>
    <w:uiPriority w:val="99"/>
    <w:rPr>
      <w:rFonts w:ascii="宋体" w:eastAsia="宋体"/>
      <w:b w:val="0"/>
      <w:bCs w:val="0"/>
      <w:sz w:val="84"/>
      <w:szCs w:val="84"/>
      <w:lang w:val="zh-CN"/>
    </w:rPr>
  </w:style>
  <w:style w:type="paragraph" w:customStyle="1" w:styleId="20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8">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26759</Words>
  <Characters>27825</Characters>
  <Lines>648</Lines>
  <Paragraphs>182</Paragraphs>
  <TotalTime>65</TotalTime>
  <ScaleCrop>false</ScaleCrop>
  <LinksUpToDate>false</LinksUpToDate>
  <CharactersWithSpaces>28380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hao</cp:lastModifiedBy>
  <dcterms:modified xsi:type="dcterms:W3CDTF">2024-11-26T08:26:29Z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F7D49B3BD38942D296C41E4BACED0679_13</vt:lpwstr>
  </property>
</Properties>
</file>