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2E20C">
      <w:pPr>
        <w:autoSpaceDE w:val="0"/>
        <w:autoSpaceDN w:val="0"/>
        <w:adjustRightInd w:val="0"/>
        <w:spacing w:line="276" w:lineRule="auto"/>
        <w:ind w:left="1662" w:leftChars="170" w:right="-23" w:rightChars="-11" w:hanging="1305"/>
        <w:jc w:val="center"/>
        <w:rPr>
          <w:rFonts w:ascii="宋体" w:hAnsi="宋体" w:eastAsia="宋体" w:cs="宋体"/>
          <w:b/>
          <w:bCs/>
          <w:color w:val="auto"/>
          <w:kern w:val="0"/>
          <w:sz w:val="52"/>
          <w:szCs w:val="52"/>
          <w:lang w:val="zh-CN"/>
        </w:rPr>
      </w:pPr>
    </w:p>
    <w:p w14:paraId="2BEE2483">
      <w:pPr>
        <w:autoSpaceDE w:val="0"/>
        <w:autoSpaceDN w:val="0"/>
        <w:adjustRightInd w:val="0"/>
        <w:spacing w:line="276" w:lineRule="auto"/>
        <w:ind w:left="0" w:leftChars="0" w:right="-23" w:rightChars="-11" w:firstLine="0"/>
        <w:jc w:val="center"/>
        <w:rPr>
          <w:rFonts w:ascii="宋体" w:hAnsi="宋体" w:eastAsia="宋体" w:cs="宋体"/>
          <w:b/>
          <w:bCs/>
          <w:color w:val="auto"/>
          <w:kern w:val="0"/>
          <w:sz w:val="60"/>
          <w:szCs w:val="60"/>
          <w:lang w:val="zh-CN"/>
        </w:rPr>
      </w:pPr>
      <w:r>
        <w:rPr>
          <w:rFonts w:hint="eastAsia" w:ascii="宋体" w:hAnsi="宋体" w:eastAsia="宋体" w:cs="宋体"/>
          <w:b/>
          <w:bCs/>
          <w:color w:val="auto"/>
          <w:kern w:val="0"/>
          <w:sz w:val="60"/>
          <w:szCs w:val="60"/>
          <w:lang w:val="zh-CN"/>
        </w:rPr>
        <w:t>东莞市水务集团净水有限公司2025年度保安服务采购项目</w:t>
      </w:r>
    </w:p>
    <w:p w14:paraId="73F33969">
      <w:pPr>
        <w:autoSpaceDE w:val="0"/>
        <w:autoSpaceDN w:val="0"/>
        <w:adjustRightInd w:val="0"/>
        <w:spacing w:line="276" w:lineRule="auto"/>
        <w:ind w:left="1461" w:leftChars="170" w:right="-23" w:rightChars="-11" w:hanging="1104"/>
        <w:jc w:val="center"/>
        <w:rPr>
          <w:rFonts w:ascii="宋体" w:hAnsi="宋体" w:eastAsia="宋体" w:cs="宋体"/>
          <w:b/>
          <w:bCs/>
          <w:color w:val="auto"/>
          <w:kern w:val="0"/>
          <w:sz w:val="44"/>
          <w:szCs w:val="44"/>
          <w:lang w:val="zh-CN"/>
        </w:rPr>
      </w:pPr>
    </w:p>
    <w:p w14:paraId="637B8153">
      <w:pPr>
        <w:autoSpaceDE w:val="0"/>
        <w:autoSpaceDN w:val="0"/>
        <w:adjustRightInd w:val="0"/>
        <w:ind w:left="894" w:right="-23" w:rightChars="-11" w:hanging="1104"/>
        <w:jc w:val="left"/>
        <w:rPr>
          <w:rFonts w:ascii="宋体" w:hAnsi="宋体" w:eastAsia="宋体" w:cs="宋体"/>
          <w:b/>
          <w:bCs/>
          <w:color w:val="auto"/>
          <w:sz w:val="44"/>
          <w:szCs w:val="44"/>
          <w:lang w:val="zh-CN"/>
        </w:rPr>
      </w:pPr>
    </w:p>
    <w:p w14:paraId="4ADA8C81">
      <w:pPr>
        <w:autoSpaceDE w:val="0"/>
        <w:autoSpaceDN w:val="0"/>
        <w:adjustRightInd w:val="0"/>
        <w:ind w:left="1597" w:right="-23" w:rightChars="-11" w:hanging="1807"/>
        <w:jc w:val="center"/>
        <w:rPr>
          <w:rFonts w:ascii="宋体" w:hAnsi="宋体" w:eastAsia="宋体" w:cs="宋体"/>
          <w:b/>
          <w:bCs/>
          <w:color w:val="auto"/>
          <w:sz w:val="72"/>
          <w:szCs w:val="72"/>
          <w:lang w:val="zh-CN"/>
        </w:rPr>
      </w:pPr>
    </w:p>
    <w:p w14:paraId="134E6DA7">
      <w:pPr>
        <w:autoSpaceDE w:val="0"/>
        <w:autoSpaceDN w:val="0"/>
        <w:adjustRightInd w:val="0"/>
        <w:ind w:left="1597" w:right="-23" w:rightChars="-11" w:hanging="1807"/>
        <w:jc w:val="center"/>
        <w:rPr>
          <w:rFonts w:ascii="宋体" w:hAnsi="宋体" w:eastAsia="宋体" w:cs="宋体"/>
          <w:b/>
          <w:bCs/>
          <w:color w:val="auto"/>
          <w:sz w:val="72"/>
          <w:szCs w:val="72"/>
          <w:lang w:val="zh-CN"/>
        </w:rPr>
      </w:pPr>
      <w:r>
        <w:rPr>
          <w:rFonts w:hint="eastAsia" w:ascii="宋体" w:hAnsi="宋体" w:eastAsia="宋体" w:cs="宋体"/>
          <w:b/>
          <w:bCs/>
          <w:color w:val="auto"/>
          <w:sz w:val="72"/>
          <w:szCs w:val="72"/>
          <w:lang w:val="zh-CN"/>
        </w:rPr>
        <w:t>招</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标</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文</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件</w:t>
      </w:r>
    </w:p>
    <w:p w14:paraId="5CF6CFCF">
      <w:pPr>
        <w:autoSpaceDE w:val="0"/>
        <w:autoSpaceDN w:val="0"/>
        <w:adjustRightInd w:val="0"/>
        <w:ind w:left="593" w:right="-23" w:rightChars="-11" w:hanging="803"/>
        <w:jc w:val="center"/>
        <w:rPr>
          <w:rFonts w:ascii="宋体" w:hAnsi="宋体" w:eastAsia="宋体" w:cs="宋体"/>
          <w:b/>
          <w:bCs/>
          <w:color w:val="auto"/>
          <w:sz w:val="32"/>
          <w:szCs w:val="32"/>
          <w:lang w:val="zh-CN"/>
        </w:rPr>
      </w:pPr>
    </w:p>
    <w:p w14:paraId="732B4901">
      <w:pPr>
        <w:autoSpaceDE w:val="0"/>
        <w:autoSpaceDN w:val="0"/>
        <w:adjustRightInd w:val="0"/>
        <w:ind w:left="894" w:right="-23" w:rightChars="-11" w:hanging="1104"/>
        <w:jc w:val="center"/>
        <w:rPr>
          <w:rFonts w:ascii="宋体" w:hAnsi="宋体" w:eastAsia="宋体" w:cs="宋体"/>
          <w:b/>
          <w:bCs/>
          <w:color w:val="auto"/>
          <w:sz w:val="44"/>
          <w:szCs w:val="44"/>
          <w:lang w:val="zh-CN"/>
        </w:rPr>
      </w:pPr>
    </w:p>
    <w:p w14:paraId="3A00A401">
      <w:pPr>
        <w:autoSpaceDE w:val="0"/>
        <w:autoSpaceDN w:val="0"/>
        <w:adjustRightInd w:val="0"/>
        <w:ind w:left="593" w:right="-23" w:rightChars="-11" w:hanging="803"/>
        <w:jc w:val="left"/>
        <w:rPr>
          <w:rFonts w:ascii="宋体" w:hAnsi="宋体" w:eastAsia="宋体" w:cs="宋体"/>
          <w:b/>
          <w:bCs/>
          <w:color w:val="auto"/>
          <w:sz w:val="32"/>
          <w:szCs w:val="32"/>
          <w:u w:val="single"/>
          <w:lang w:val="zh-CN"/>
        </w:rPr>
      </w:pPr>
    </w:p>
    <w:p w14:paraId="659F378C">
      <w:pPr>
        <w:tabs>
          <w:tab w:val="left" w:pos="9240"/>
        </w:tabs>
        <w:autoSpaceDE w:val="0"/>
        <w:autoSpaceDN w:val="0"/>
        <w:adjustRightInd w:val="0"/>
        <w:spacing w:line="700" w:lineRule="exact"/>
        <w:ind w:left="593" w:right="-23" w:rightChars="-11" w:hanging="803"/>
        <w:jc w:val="left"/>
        <w:rPr>
          <w:rFonts w:ascii="宋体" w:hAnsi="宋体" w:eastAsia="宋体" w:cs="宋体"/>
          <w:b/>
          <w:bCs/>
          <w:color w:val="auto"/>
          <w:sz w:val="32"/>
          <w:szCs w:val="32"/>
          <w:lang w:val="zh-CN"/>
        </w:rPr>
      </w:pPr>
    </w:p>
    <w:p w14:paraId="0A32DDCB">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编</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号：</w:t>
      </w:r>
      <w:r>
        <w:rPr>
          <w:rFonts w:hint="eastAsia" w:ascii="宋体" w:hAnsi="宋体" w:eastAsia="宋体" w:cs="宋体"/>
          <w:b/>
          <w:bCs/>
          <w:color w:val="auto"/>
          <w:sz w:val="32"/>
          <w:szCs w:val="32"/>
        </w:rPr>
        <w:t>WTZB2024DG0038</w:t>
      </w:r>
    </w:p>
    <w:p w14:paraId="79217960">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人：东莞市水务集团净水有限公司</w:t>
      </w:r>
    </w:p>
    <w:p w14:paraId="63777827">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招标代理机构：广州宏达工程顾问集团有限公司</w:t>
      </w:r>
    </w:p>
    <w:p w14:paraId="20D95D81">
      <w:pPr>
        <w:autoSpaceDE w:val="0"/>
        <w:autoSpaceDN w:val="0"/>
        <w:adjustRightInd w:val="0"/>
        <w:ind w:left="593" w:right="-23" w:rightChars="-11" w:hanging="803"/>
        <w:jc w:val="left"/>
        <w:rPr>
          <w:rFonts w:ascii="宋体" w:hAnsi="宋体" w:eastAsia="宋体" w:cs="宋体"/>
          <w:b/>
          <w:bCs/>
          <w:color w:val="auto"/>
          <w:kern w:val="0"/>
          <w:sz w:val="32"/>
          <w:szCs w:val="32"/>
          <w:lang w:val="zh-CN"/>
        </w:rPr>
      </w:pPr>
    </w:p>
    <w:p w14:paraId="32A4908A">
      <w:pPr>
        <w:autoSpaceDE w:val="0"/>
        <w:autoSpaceDN w:val="0"/>
        <w:adjustRightInd w:val="0"/>
        <w:ind w:left="1898" w:right="-23" w:rightChars="-11" w:hanging="2108"/>
        <w:jc w:val="center"/>
        <w:rPr>
          <w:rFonts w:ascii="宋体" w:hAnsi="宋体" w:eastAsia="宋体" w:cs="宋体"/>
          <w:b/>
          <w:bCs/>
          <w:color w:val="auto"/>
          <w:kern w:val="0"/>
          <w:sz w:val="84"/>
          <w:szCs w:val="84"/>
          <w:lang w:val="zh-CN"/>
        </w:rPr>
      </w:pPr>
    </w:p>
    <w:p w14:paraId="4395BF44">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2024</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 xml:space="preserve"> 10 </w:t>
      </w:r>
      <w:r>
        <w:rPr>
          <w:rFonts w:hint="eastAsia" w:ascii="宋体" w:hAnsi="宋体" w:eastAsia="宋体" w:cs="宋体"/>
          <w:b/>
          <w:bCs/>
          <w:color w:val="auto"/>
          <w:sz w:val="32"/>
          <w:szCs w:val="32"/>
          <w:lang w:val="zh-CN"/>
        </w:rPr>
        <w:t>月</w:t>
      </w:r>
      <w:r>
        <w:rPr>
          <w:rFonts w:hint="eastAsia" w:ascii="宋体" w:hAnsi="宋体" w:eastAsia="宋体" w:cs="宋体"/>
          <w:b/>
          <w:bCs/>
          <w:color w:val="auto"/>
          <w:sz w:val="32"/>
          <w:szCs w:val="32"/>
          <w:lang w:val="en-US" w:eastAsia="zh-CN"/>
        </w:rPr>
        <w:t xml:space="preserve"> 29 </w:t>
      </w:r>
      <w:r>
        <w:rPr>
          <w:rFonts w:hint="eastAsia" w:ascii="宋体" w:hAnsi="宋体" w:eastAsia="宋体" w:cs="宋体"/>
          <w:b/>
          <w:bCs/>
          <w:color w:val="auto"/>
          <w:sz w:val="32"/>
          <w:szCs w:val="32"/>
          <w:lang w:val="zh-CN"/>
        </w:rPr>
        <w:t>日</w:t>
      </w:r>
    </w:p>
    <w:p w14:paraId="4C5D4602">
      <w:pP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br w:type="page"/>
      </w:r>
      <w:bookmarkStart w:id="789" w:name="_GoBack"/>
      <w:bookmarkEnd w:id="789"/>
    </w:p>
    <w:p w14:paraId="20D2A087">
      <w:pPr>
        <w:pStyle w:val="2"/>
        <w:rPr>
          <w:color w:val="auto"/>
          <w:sz w:val="21"/>
          <w:szCs w:val="21"/>
        </w:rPr>
      </w:pPr>
    </w:p>
    <w:sdt>
      <w:sdtPr>
        <w:rPr>
          <w:rFonts w:ascii="宋体" w:hAnsi="宋体" w:eastAsia="宋体" w:cstheme="minorBidi"/>
          <w:color w:val="auto"/>
          <w:kern w:val="2"/>
          <w:sz w:val="21"/>
          <w:szCs w:val="22"/>
          <w:lang w:val="en-US" w:eastAsia="zh-CN" w:bidi="ar-SA"/>
        </w:rPr>
        <w:id w:val="147468271"/>
        <w15:color w:val="DBDBDB"/>
        <w:docPartObj>
          <w:docPartGallery w:val="Table of Contents"/>
          <w:docPartUnique/>
        </w:docPartObj>
      </w:sdtPr>
      <w:sdtEndPr>
        <w:rPr>
          <w:rFonts w:hint="eastAsia" w:ascii="宋体" w:hAnsi="宋体" w:eastAsia="宋体" w:cs="宋体"/>
          <w:color w:val="auto"/>
          <w:kern w:val="2"/>
          <w:sz w:val="21"/>
          <w:szCs w:val="21"/>
          <w:lang w:val="en-US" w:eastAsia="zh-CN" w:bidi="ar-SA"/>
        </w:rPr>
      </w:sdtEndPr>
      <w:sdtContent>
        <w:p w14:paraId="145AFB52">
          <w:pPr>
            <w:spacing w:before="0" w:beforeLines="0" w:after="0" w:afterLines="0" w:line="240" w:lineRule="auto"/>
            <w:ind w:left="0" w:leftChars="0" w:right="0" w:rightChars="0" w:firstLine="0" w:firstLineChars="0"/>
            <w:jc w:val="center"/>
            <w:rPr>
              <w:b/>
              <w:bCs/>
              <w:color w:val="auto"/>
              <w:sz w:val="24"/>
              <w:szCs w:val="24"/>
            </w:rPr>
          </w:pPr>
          <w:r>
            <w:rPr>
              <w:rFonts w:ascii="宋体" w:hAnsi="宋体" w:eastAsia="宋体"/>
              <w:b/>
              <w:bCs/>
              <w:color w:val="auto"/>
              <w:sz w:val="24"/>
              <w:szCs w:val="24"/>
            </w:rPr>
            <w:t>目</w:t>
          </w:r>
          <w:r>
            <w:rPr>
              <w:rFonts w:hint="eastAsia" w:ascii="宋体" w:hAnsi="宋体" w:eastAsia="宋体"/>
              <w:b/>
              <w:bCs/>
              <w:color w:val="auto"/>
              <w:sz w:val="24"/>
              <w:szCs w:val="24"/>
              <w:lang w:val="en-US" w:eastAsia="zh-CN"/>
            </w:rPr>
            <w:t xml:space="preserve">  </w:t>
          </w:r>
          <w:r>
            <w:rPr>
              <w:rFonts w:ascii="宋体" w:hAnsi="宋体" w:eastAsia="宋体"/>
              <w:b/>
              <w:bCs/>
              <w:color w:val="auto"/>
              <w:sz w:val="24"/>
              <w:szCs w:val="24"/>
            </w:rPr>
            <w:t>录</w:t>
          </w:r>
        </w:p>
        <w:p w14:paraId="07A59D3A">
          <w:pPr>
            <w:pStyle w:val="27"/>
            <w:tabs>
              <w:tab w:val="right" w:leader="dot" w:pos="10154"/>
              <w:tab w:val="clear" w:pos="10144"/>
            </w:tabs>
            <w:rPr>
              <w:color w:val="auto"/>
            </w:rPr>
          </w:pPr>
        </w:p>
        <w:p w14:paraId="76EDBF7E">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_Toc1196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en-US" w:eastAsia="zh-CN"/>
            </w:rPr>
            <w:t>第一篇 招标公告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2347BCE">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_Toc28981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第二篇</w:t>
          </w:r>
          <w:r>
            <w:rPr>
              <w:rFonts w:hint="eastAsia" w:ascii="宋体" w:hAnsi="宋体" w:eastAsia="宋体" w:cs="宋体"/>
              <w:bCs/>
              <w:color w:val="auto"/>
              <w:kern w:val="44"/>
              <w:sz w:val="21"/>
              <w:szCs w:val="21"/>
            </w:rPr>
            <w:t xml:space="preserve"> </w:t>
          </w:r>
          <w:r>
            <w:rPr>
              <w:rFonts w:hint="eastAsia" w:ascii="宋体" w:hAnsi="宋体" w:eastAsia="宋体" w:cs="宋体"/>
              <w:bCs/>
              <w:color w:val="auto"/>
              <w:kern w:val="44"/>
              <w:sz w:val="21"/>
              <w:szCs w:val="21"/>
              <w:lang w:val="zh-CN"/>
            </w:rPr>
            <w:t>投标人须知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_Toc28981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81946F6">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_Toc22318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一、总则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_Toc22318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2FF392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_Toc9969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 资金来源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_Toc9969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31B457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_Toc25938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 合格的投标人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_Toc25938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1EAA37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_Toc18722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3 合格的</w:t>
          </w:r>
          <w:r>
            <w:rPr>
              <w:rFonts w:hint="eastAsia" w:ascii="宋体" w:hAnsi="宋体" w:eastAsia="宋体" w:cs="宋体"/>
              <w:color w:val="auto"/>
              <w:sz w:val="21"/>
              <w:szCs w:val="21"/>
            </w:rPr>
            <w:t>服务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_Toc18722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77A110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_Toc2311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zh-CN"/>
            </w:rPr>
            <w:t>4 其它说明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_Toc2311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D0A4319">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_Toc28365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二、招标文件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_Toc28365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03D207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_Toc22216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5 招标文件的构成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_Toc22216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980E3E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_Toc30178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6 招标文件的异议</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_Toc30178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3BE8BF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_Toc27296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7 招标文件的澄清及修改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_Toc27296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F6F8EFA">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_Toc20659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三、投标文件的编制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_Toc20659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817317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_Toc25158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zh-CN"/>
            </w:rPr>
            <w:t>8 投标使用的文字及度量衡单位</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_Toc25158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6B92B2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_Toc28701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zh-CN"/>
            </w:rPr>
            <w:t>9 投标文件的组成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_Toc28701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2A4D61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_Toc5400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10 投标函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_Toc5400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ADA37F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_Toc14356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11 投标报价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_Toc14356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0126F7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_Toc24838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12 投标报价货币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_Toc24838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33ABC0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_Toc6512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13 证明投标人的合格性和资格的声明文件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_Toc6512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6BEF3D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_Toc23459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14 证明服务的合格性并符合招标文件规定的声明文件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_Toc23459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B45026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_Toc806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15 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_Toc806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0CBEEF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_Toc28922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16 投标有效期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_Toc28922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7F0310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_Toc11864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17 投标文件的式样和签署</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_Toc11864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07779C2">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_Toc1501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四、投标文件的递交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B09A68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_Toc9188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18 投标文件的密封和标记</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_Toc9188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2C6C85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_Toc8638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19 递交投标文件的截止日期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_Toc8638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9D2EC4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_Toc3922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20 迟交的投标文件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_Toc3922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C6F168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_Toc1118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21 投标文件的修改和撤回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_Toc1118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11EB8E4">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_Toc21078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五、开标与评标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_Toc21078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5CF09D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_Toc28108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22 开标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_Toc28108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2CAC59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_Toc9536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 xml:space="preserve">23 </w:t>
          </w:r>
          <w:r>
            <w:rPr>
              <w:rFonts w:hint="eastAsia" w:ascii="宋体" w:hAnsi="宋体" w:eastAsia="宋体" w:cs="宋体"/>
              <w:color w:val="auto"/>
              <w:kern w:val="0"/>
              <w:sz w:val="21"/>
              <w:szCs w:val="21"/>
            </w:rPr>
            <w:t>评标过程的保密性</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_Toc9536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CA6CB8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_Toc21390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24 评标委员会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_Toc21390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FFA049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_Toc13330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25 投标文件的初审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_Toc13330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AC0BFE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_Toc21487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26 投标文件的澄清</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_Toc21487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310C05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_Toc25871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27 对投标文件的比较和评价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_Toc25871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E5C303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28 评标原则及方法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AF6609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_Toc7427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 xml:space="preserve">9 </w:t>
          </w:r>
          <w:r>
            <w:rPr>
              <w:rFonts w:hint="eastAsia" w:ascii="宋体" w:hAnsi="宋体" w:eastAsia="宋体" w:cs="宋体"/>
              <w:color w:val="auto"/>
              <w:sz w:val="21"/>
              <w:szCs w:val="21"/>
              <w:lang w:val="zh-CN"/>
            </w:rPr>
            <w:t>评标结果公示及异议、投诉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_Toc7427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DCF547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_Toc9466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30</w:t>
          </w:r>
          <w:r>
            <w:rPr>
              <w:rFonts w:hint="eastAsia" w:ascii="宋体" w:hAnsi="宋体" w:eastAsia="宋体" w:cs="宋体"/>
              <w:color w:val="auto"/>
              <w:sz w:val="21"/>
              <w:szCs w:val="21"/>
              <w:lang w:val="zh-CN"/>
            </w:rPr>
            <w:t xml:space="preserve"> 真实性审查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_Toc9466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BC7A06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_Toc13975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31</w:t>
          </w:r>
          <w:r>
            <w:rPr>
              <w:rFonts w:hint="eastAsia" w:ascii="宋体" w:hAnsi="宋体" w:eastAsia="宋体" w:cs="宋体"/>
              <w:color w:val="auto"/>
              <w:sz w:val="21"/>
              <w:szCs w:val="21"/>
              <w:lang w:val="zh-CN"/>
            </w:rPr>
            <w:t xml:space="preserve"> 评标委员会和招标人接受或拒绝任何投标或所有投标的权利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_Toc13975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E706F44">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_Toc1384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六、授予合同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_Toc1384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6266DA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_Toc19817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lang w:val="zh-CN"/>
            </w:rPr>
            <w:t xml:space="preserve"> 授予合同的准则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_Toc19817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A526EB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_Toc22969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33 中标通知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_Toc22969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C286E8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_Toc17090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34</w:t>
          </w:r>
          <w:r>
            <w:rPr>
              <w:rFonts w:hint="eastAsia" w:ascii="宋体" w:hAnsi="宋体" w:eastAsia="宋体" w:cs="宋体"/>
              <w:color w:val="auto"/>
              <w:sz w:val="21"/>
              <w:szCs w:val="21"/>
              <w:lang w:val="zh-CN"/>
            </w:rPr>
            <w:t xml:space="preserve"> 签署合同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_Toc17090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B976F0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_Toc27880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 xml:space="preserve">35 </w:t>
          </w:r>
          <w:r>
            <w:rPr>
              <w:rFonts w:hint="eastAsia" w:ascii="宋体" w:hAnsi="宋体" w:eastAsia="宋体" w:cs="宋体"/>
              <w:color w:val="auto"/>
              <w:sz w:val="21"/>
              <w:szCs w:val="21"/>
              <w:lang w:val="zh-CN"/>
            </w:rPr>
            <w:t>履约担保</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_Toc27880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7D234A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_Toc20769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36</w:t>
          </w:r>
          <w:r>
            <w:rPr>
              <w:rFonts w:hint="eastAsia" w:ascii="宋体" w:hAnsi="宋体" w:eastAsia="宋体" w:cs="宋体"/>
              <w:color w:val="auto"/>
              <w:sz w:val="21"/>
              <w:szCs w:val="21"/>
              <w:lang w:val="zh-CN"/>
            </w:rPr>
            <w:t xml:space="preserve"> 在合同履行中变更采购范围的权利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_Toc20769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D5F15E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_Toc1320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37</w:t>
          </w:r>
          <w:r>
            <w:rPr>
              <w:rFonts w:hint="eastAsia" w:ascii="宋体" w:hAnsi="宋体" w:eastAsia="宋体" w:cs="宋体"/>
              <w:color w:val="auto"/>
              <w:sz w:val="21"/>
              <w:szCs w:val="21"/>
              <w:lang w:val="zh-CN"/>
            </w:rPr>
            <w:t xml:space="preserve"> 中标服务费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_Toc1320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5459E2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_Toc27889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38</w:t>
          </w:r>
          <w:r>
            <w:rPr>
              <w:rFonts w:hint="eastAsia" w:ascii="宋体" w:hAnsi="宋体" w:eastAsia="宋体" w:cs="宋体"/>
              <w:color w:val="auto"/>
              <w:sz w:val="21"/>
              <w:szCs w:val="21"/>
              <w:lang w:val="zh-CN"/>
            </w:rPr>
            <w:t xml:space="preserve"> 发票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_Toc27889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69D7A4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_Toc30764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 招标相关补充约定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_Toc30764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406E53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_Toc25639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40 本次招标活动的最终解释权归招标代理机构及招标人所有。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_Toc25639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47CA241">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_Toc14051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第三篇 用户需求书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_Toc14051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876C82B">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_Toc31643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第四篇 合同条款格式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_Toc31643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D863D32">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_Toc13274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zh-CN"/>
            </w:rPr>
            <w:t>第五篇 相关保函格式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_Toc13274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BF4B636">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第六篇 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C2397D2">
          <w:pPr>
            <w:pStyle w:val="27"/>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_Toc2804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lang w:val="zh-CN"/>
            </w:rPr>
            <w:t>附件一：评标工作大纲</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CC6915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end"/>
          </w:r>
        </w:p>
      </w:sdtContent>
    </w:sdt>
    <w:p w14:paraId="7A57D493">
      <w:pPr>
        <w:rPr>
          <w:color w:val="auto"/>
        </w:rPr>
      </w:pPr>
    </w:p>
    <w:p w14:paraId="0B6E4D11">
      <w:pPr>
        <w:pageBreakBefore/>
        <w:tabs>
          <w:tab w:val="left" w:pos="1080"/>
        </w:tabs>
        <w:autoSpaceDE w:val="0"/>
        <w:autoSpaceDN w:val="0"/>
        <w:adjustRightInd w:val="0"/>
        <w:spacing w:line="360" w:lineRule="auto"/>
        <w:ind w:left="593" w:leftChars="-100" w:hanging="803"/>
        <w:jc w:val="center"/>
        <w:outlineLvl w:val="0"/>
        <w:rPr>
          <w:rFonts w:hint="default" w:ascii="宋体" w:hAnsi="宋体" w:eastAsia="宋体" w:cs="宋体"/>
          <w:b/>
          <w:bCs/>
          <w:color w:val="auto"/>
          <w:kern w:val="44"/>
          <w:sz w:val="32"/>
          <w:szCs w:val="32"/>
          <w:lang w:val="en-US" w:eastAsia="zh-CN"/>
        </w:rPr>
      </w:pPr>
      <w:bookmarkStart w:id="0" w:name="_Toc1196"/>
      <w:r>
        <w:rPr>
          <w:rFonts w:hint="eastAsia" w:ascii="宋体" w:hAnsi="宋体" w:eastAsia="宋体" w:cs="宋体"/>
          <w:b/>
          <w:bCs/>
          <w:color w:val="auto"/>
          <w:kern w:val="44"/>
          <w:sz w:val="32"/>
          <w:szCs w:val="32"/>
          <w:lang w:val="en-US" w:eastAsia="zh-CN"/>
        </w:rPr>
        <w:t>第一篇 招标公告</w:t>
      </w:r>
      <w:bookmarkEnd w:id="0"/>
    </w:p>
    <w:p w14:paraId="17DD74EA">
      <w:pPr>
        <w:autoSpaceDE w:val="0"/>
        <w:autoSpaceDN w:val="0"/>
        <w:adjustRightInd w:val="0"/>
        <w:snapToGrid w:val="0"/>
        <w:spacing w:line="360" w:lineRule="auto"/>
        <w:ind w:left="-210" w:right="-19"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广州宏达工程顾问集团有限公司（以下简称“招标代理机构”）受东莞市水务集团净水有限公司（以下简称“招标人”）的委托，对</w:t>
      </w:r>
      <w:bookmarkStart w:id="1" w:name="_Hlk41903390"/>
      <w:r>
        <w:rPr>
          <w:rFonts w:hint="eastAsia" w:ascii="宋体" w:hAnsi="宋体" w:eastAsia="宋体" w:cs="宋体"/>
          <w:color w:val="auto"/>
          <w:szCs w:val="21"/>
          <w:lang w:val="zh-CN"/>
        </w:rPr>
        <w:t>东莞市水务集团净水有限公司2025年度保安服务采购</w:t>
      </w:r>
      <w:r>
        <w:rPr>
          <w:rFonts w:hint="eastAsia" w:ascii="宋体" w:hAnsi="宋体" w:eastAsia="宋体" w:cs="宋体"/>
          <w:color w:val="auto"/>
          <w:kern w:val="0"/>
          <w:szCs w:val="21"/>
        </w:rPr>
        <w:t>项目</w:t>
      </w:r>
      <w:r>
        <w:rPr>
          <w:rFonts w:hint="eastAsia" w:ascii="宋体" w:hAnsi="宋体" w:eastAsia="宋体" w:cs="宋体"/>
          <w:color w:val="auto"/>
          <w:szCs w:val="21"/>
          <w:lang w:val="zh-CN"/>
        </w:rPr>
        <w:t>(招标编号：WTZB2024DG0038)</w:t>
      </w:r>
      <w:bookmarkEnd w:id="1"/>
      <w:r>
        <w:rPr>
          <w:rFonts w:hint="eastAsia" w:ascii="宋体" w:hAnsi="宋体" w:eastAsia="宋体" w:cs="宋体"/>
          <w:color w:val="auto"/>
          <w:szCs w:val="21"/>
          <w:lang w:val="zh-CN"/>
        </w:rPr>
        <w:t>进行国内公开招标，</w:t>
      </w:r>
      <w:r>
        <w:rPr>
          <w:rFonts w:hint="eastAsia" w:ascii="宋体" w:hAnsi="宋体" w:eastAsia="宋体" w:cs="宋体"/>
          <w:bCs/>
          <w:color w:val="auto"/>
          <w:kern w:val="0"/>
          <w:szCs w:val="21"/>
        </w:rPr>
        <w:t>详情请参见本招标文件。</w:t>
      </w:r>
      <w:r>
        <w:rPr>
          <w:rFonts w:hint="eastAsia" w:ascii="宋体" w:hAnsi="宋体" w:eastAsia="宋体" w:cs="宋体"/>
          <w:color w:val="auto"/>
          <w:kern w:val="0"/>
          <w:szCs w:val="21"/>
        </w:rPr>
        <w:t>欢迎符合条件的合格投标人参加投标，</w:t>
      </w:r>
      <w:r>
        <w:rPr>
          <w:rFonts w:hint="eastAsia" w:ascii="宋体" w:hAnsi="宋体" w:eastAsia="宋体" w:cs="宋体"/>
          <w:bCs/>
          <w:color w:val="auto"/>
          <w:kern w:val="0"/>
          <w:szCs w:val="21"/>
        </w:rPr>
        <w:t>有关事项如下：</w:t>
      </w:r>
    </w:p>
    <w:p w14:paraId="41908BA0">
      <w:pPr>
        <w:autoSpaceDE w:val="0"/>
        <w:autoSpaceDN w:val="0"/>
        <w:adjustRightInd w:val="0"/>
        <w:spacing w:line="360" w:lineRule="auto"/>
        <w:ind w:left="-210" w:right="-29" w:rightChars="-14" w:firstLine="420" w:firstLineChars="200"/>
        <w:rPr>
          <w:rFonts w:ascii="宋体" w:hAnsi="宋体" w:eastAsia="宋体" w:cs="宋体"/>
          <w:color w:val="auto"/>
          <w:szCs w:val="21"/>
          <w:lang w:val="zh-CN"/>
        </w:rPr>
      </w:pPr>
    </w:p>
    <w:p w14:paraId="7526EE9D">
      <w:pPr>
        <w:numPr>
          <w:ilvl w:val="0"/>
          <w:numId w:val="2"/>
        </w:numPr>
        <w:autoSpaceDE w:val="0"/>
        <w:autoSpaceDN w:val="0"/>
        <w:adjustRightInd w:val="0"/>
        <w:snapToGrid w:val="0"/>
        <w:spacing w:line="360" w:lineRule="auto"/>
        <w:ind w:left="1" w:leftChars="-95" w:right="-19" w:hanging="200"/>
        <w:jc w:val="left"/>
        <w:rPr>
          <w:rFonts w:ascii="宋体" w:hAnsi="宋体" w:eastAsia="宋体" w:cs="宋体"/>
          <w:color w:val="auto"/>
          <w:szCs w:val="21"/>
          <w:lang w:val="zh-CN"/>
        </w:rPr>
      </w:pPr>
      <w:r>
        <w:rPr>
          <w:rFonts w:hint="eastAsia" w:ascii="宋体" w:hAnsi="宋体" w:eastAsia="宋体" w:cs="宋体"/>
          <w:color w:val="auto"/>
          <w:szCs w:val="21"/>
          <w:lang w:val="zh-CN"/>
        </w:rPr>
        <w:t>招标范围：为保障招标人及权属污水处理厂、提标工程项目及其它运营项目财产安全，招标人拟通过公开招标方式确定1家专业的保安服务单位，为招标人提供专业的保安外包服务。</w:t>
      </w:r>
      <w:r>
        <w:rPr>
          <w:rFonts w:hint="eastAsia" w:ascii="宋体" w:hAnsi="宋体" w:eastAsia="宋体" w:cs="宋体"/>
          <w:color w:val="auto"/>
          <w:szCs w:val="21"/>
          <w:lang w:val="zh-CN" w:bidi="ar"/>
        </w:rPr>
        <w:t>为保障服务的整体质量，本次保安服务单位统一为1个服务区域，即东江下游片区、滨海湾片区、东引运河片区和石马河片区。服务合同期：自招标人发出书面通知之日起至202</w:t>
      </w:r>
      <w:r>
        <w:rPr>
          <w:rFonts w:hint="eastAsia" w:ascii="宋体" w:hAnsi="宋体" w:eastAsia="宋体" w:cs="宋体"/>
          <w:color w:val="auto"/>
          <w:szCs w:val="21"/>
          <w:lang w:bidi="ar"/>
        </w:rPr>
        <w:t>5</w:t>
      </w:r>
      <w:r>
        <w:rPr>
          <w:rFonts w:hint="eastAsia" w:ascii="宋体" w:hAnsi="宋体" w:eastAsia="宋体" w:cs="宋体"/>
          <w:color w:val="auto"/>
          <w:szCs w:val="21"/>
          <w:lang w:val="zh-CN" w:bidi="ar"/>
        </w:rPr>
        <w:t>年12月31日止</w:t>
      </w:r>
      <w:r>
        <w:rPr>
          <w:rFonts w:hint="eastAsia" w:ascii="宋体" w:hAnsi="宋体" w:eastAsia="宋体" w:cs="宋体"/>
          <w:color w:val="auto"/>
          <w:szCs w:val="21"/>
          <w:lang w:val="zh-CN"/>
        </w:rPr>
        <w:t>（具体内容详见：第三篇用户需求书）。</w:t>
      </w:r>
    </w:p>
    <w:p w14:paraId="2EC203C1">
      <w:pPr>
        <w:autoSpaceDE w:val="0"/>
        <w:autoSpaceDN w:val="0"/>
        <w:adjustRightInd w:val="0"/>
        <w:spacing w:line="360" w:lineRule="auto"/>
        <w:ind w:right="-29" w:rightChars="-14"/>
        <w:rPr>
          <w:rFonts w:ascii="宋体" w:hAnsi="宋体" w:eastAsia="宋体" w:cs="宋体"/>
          <w:color w:val="auto"/>
          <w:szCs w:val="21"/>
          <w:lang w:val="zh-CN"/>
        </w:rPr>
      </w:pPr>
    </w:p>
    <w:p w14:paraId="1AC39BDB">
      <w:pPr>
        <w:numPr>
          <w:ilvl w:val="0"/>
          <w:numId w:val="2"/>
        </w:numPr>
        <w:autoSpaceDE w:val="0"/>
        <w:autoSpaceDN w:val="0"/>
        <w:adjustRightInd w:val="0"/>
        <w:snapToGrid w:val="0"/>
        <w:spacing w:line="360" w:lineRule="auto"/>
        <w:ind w:left="317" w:right="-19" w:hanging="527"/>
        <w:jc w:val="left"/>
        <w:rPr>
          <w:rFonts w:ascii="宋体" w:hAnsi="宋体" w:eastAsia="宋体" w:cs="宋体"/>
          <w:b/>
          <w:color w:val="auto"/>
          <w:szCs w:val="21"/>
          <w:lang w:val="zh-CN"/>
        </w:rPr>
      </w:pPr>
      <w:r>
        <w:rPr>
          <w:rFonts w:hint="eastAsia" w:ascii="宋体" w:hAnsi="宋体" w:eastAsia="宋体" w:cs="宋体"/>
          <w:b/>
          <w:color w:val="auto"/>
          <w:szCs w:val="21"/>
          <w:lang w:val="zh-CN"/>
        </w:rPr>
        <w:t>合格投标人资格要求：</w:t>
      </w:r>
    </w:p>
    <w:p w14:paraId="06FE8E38">
      <w:pPr>
        <w:pStyle w:val="157"/>
        <w:spacing w:line="360" w:lineRule="auto"/>
        <w:ind w:left="420" w:right="-19" w:hanging="420" w:hangingChars="199"/>
        <w:jc w:val="both"/>
        <w:rPr>
          <w:rFonts w:hAnsi="宋体" w:eastAsia="宋体" w:cs="宋体"/>
          <w:b/>
          <w:color w:val="auto"/>
          <w:sz w:val="21"/>
          <w:szCs w:val="21"/>
          <w:lang w:val="zh-CN"/>
        </w:rPr>
      </w:pPr>
      <w:r>
        <w:rPr>
          <w:rFonts w:hint="eastAsia" w:hAnsi="宋体" w:eastAsia="宋体" w:cs="宋体"/>
          <w:b/>
          <w:color w:val="auto"/>
          <w:sz w:val="21"/>
          <w:szCs w:val="21"/>
          <w:lang w:val="zh-CN"/>
        </w:rPr>
        <w:t>2.1 在中华人民共和国境内登记注册、合法存续、正常经营且具有独立承担民事责任能力的法人或其他组织；</w:t>
      </w:r>
    </w:p>
    <w:p w14:paraId="0FC70AAC">
      <w:pPr>
        <w:pStyle w:val="157"/>
        <w:spacing w:line="360" w:lineRule="auto"/>
        <w:ind w:left="420" w:right="-19" w:hanging="420" w:hangingChars="199"/>
        <w:jc w:val="both"/>
        <w:rPr>
          <w:rFonts w:hAnsi="宋体" w:eastAsia="宋体" w:cs="宋体"/>
          <w:b/>
          <w:color w:val="auto"/>
          <w:sz w:val="21"/>
          <w:szCs w:val="21"/>
        </w:rPr>
      </w:pPr>
      <w:r>
        <w:rPr>
          <w:rFonts w:hint="eastAsia" w:hAnsi="宋体" w:eastAsia="宋体" w:cs="宋体"/>
          <w:b/>
          <w:color w:val="auto"/>
          <w:sz w:val="21"/>
          <w:szCs w:val="21"/>
        </w:rPr>
        <w:t>2.2</w:t>
      </w:r>
      <w:r>
        <w:rPr>
          <w:rFonts w:hint="eastAsia" w:hAnsi="宋体" w:eastAsia="宋体" w:cs="宋体"/>
          <w:b/>
          <w:color w:val="auto"/>
          <w:sz w:val="21"/>
          <w:szCs w:val="21"/>
        </w:rPr>
        <w:tab/>
      </w:r>
      <w:r>
        <w:rPr>
          <w:rFonts w:hint="eastAsia" w:hAnsi="宋体" w:eastAsia="宋体" w:cs="宋体"/>
          <w:b/>
          <w:color w:val="auto"/>
          <w:sz w:val="21"/>
          <w:szCs w:val="21"/>
        </w:rPr>
        <w:t>具有公安机关核发的《保安服务许可证》（非广东省内注册的投标人在东莞市从事保安服务的还应提供东莞市公安局出具的保安从业单位备案回执单）；</w:t>
      </w:r>
    </w:p>
    <w:p w14:paraId="37AC8A97">
      <w:pPr>
        <w:spacing w:line="360" w:lineRule="auto"/>
        <w:ind w:left="420" w:hanging="420" w:hangingChars="199"/>
        <w:rPr>
          <w:rFonts w:ascii="宋体" w:hAnsi="宋体" w:eastAsia="宋体" w:cs="宋体"/>
          <w:b/>
          <w:color w:val="auto"/>
          <w:szCs w:val="21"/>
          <w:lang w:val="zh-CN"/>
        </w:rPr>
      </w:pPr>
      <w:r>
        <w:rPr>
          <w:rFonts w:hint="eastAsia" w:ascii="宋体" w:hAnsi="宋体" w:eastAsia="宋体" w:cs="宋体"/>
          <w:b/>
          <w:color w:val="auto"/>
          <w:szCs w:val="21"/>
          <w:lang w:val="zh-CN"/>
        </w:rPr>
        <w:t>2.3 投标人202</w:t>
      </w:r>
      <w:r>
        <w:rPr>
          <w:rFonts w:hint="eastAsia" w:ascii="宋体" w:hAnsi="宋体" w:eastAsia="宋体" w:cs="宋体"/>
          <w:b/>
          <w:color w:val="auto"/>
          <w:szCs w:val="21"/>
        </w:rPr>
        <w:t>1</w:t>
      </w:r>
      <w:r>
        <w:rPr>
          <w:rFonts w:hint="eastAsia" w:ascii="宋体" w:hAnsi="宋体" w:eastAsia="宋体" w:cs="宋体"/>
          <w:b/>
          <w:color w:val="auto"/>
          <w:szCs w:val="21"/>
          <w:lang w:val="zh-CN"/>
        </w:rPr>
        <w:t>年1月1日以来具有一份保安服务项目业绩（</w:t>
      </w:r>
      <w:r>
        <w:rPr>
          <w:rFonts w:hint="eastAsia" w:ascii="宋体" w:hAnsi="宋体" w:eastAsia="宋体" w:cs="宋体"/>
          <w:b/>
          <w:color w:val="auto"/>
          <w:szCs w:val="21"/>
        </w:rPr>
        <w:t>合同签订日期为2021年1月1日或以后</w:t>
      </w:r>
      <w:r>
        <w:rPr>
          <w:rFonts w:hint="eastAsia" w:ascii="宋体" w:hAnsi="宋体" w:eastAsia="宋体" w:cs="宋体"/>
          <w:b/>
          <w:color w:val="auto"/>
          <w:szCs w:val="21"/>
          <w:lang w:val="zh-CN"/>
        </w:rPr>
        <w:t>）；</w:t>
      </w:r>
    </w:p>
    <w:p w14:paraId="2939600A">
      <w:pPr>
        <w:spacing w:line="360" w:lineRule="auto"/>
        <w:ind w:left="420" w:hanging="420" w:hangingChars="199"/>
        <w:rPr>
          <w:rFonts w:ascii="宋体" w:hAnsi="宋体" w:eastAsia="宋体" w:cs="宋体"/>
          <w:b/>
          <w:color w:val="auto"/>
          <w:szCs w:val="21"/>
          <w:lang w:val="zh-CN"/>
        </w:rPr>
      </w:pPr>
      <w:r>
        <w:rPr>
          <w:rFonts w:hint="eastAsia" w:ascii="宋体" w:hAnsi="宋体" w:eastAsia="宋体" w:cs="宋体"/>
          <w:b/>
          <w:color w:val="auto"/>
          <w:szCs w:val="21"/>
          <w:lang w:val="zh-CN"/>
        </w:rPr>
        <w:t>2.4 本项目不接受联合体投标。</w:t>
      </w:r>
    </w:p>
    <w:p w14:paraId="700E230A">
      <w:pPr>
        <w:spacing w:line="360" w:lineRule="auto"/>
        <w:ind w:left="420" w:hanging="420" w:hangingChars="199"/>
        <w:rPr>
          <w:rFonts w:ascii="宋体" w:hAnsi="宋体" w:eastAsia="宋体" w:cs="宋体"/>
          <w:b/>
          <w:color w:val="auto"/>
          <w:szCs w:val="21"/>
          <w:lang w:val="zh-CN"/>
        </w:rPr>
      </w:pPr>
    </w:p>
    <w:p w14:paraId="1344FA53">
      <w:pPr>
        <w:numPr>
          <w:ilvl w:val="0"/>
          <w:numId w:val="2"/>
        </w:numPr>
        <w:autoSpaceDE w:val="0"/>
        <w:autoSpaceDN w:val="0"/>
        <w:adjustRightInd w:val="0"/>
        <w:snapToGrid w:val="0"/>
        <w:spacing w:line="360" w:lineRule="auto"/>
        <w:ind w:left="1" w:leftChars="-95" w:right="-19" w:hanging="200"/>
        <w:jc w:val="left"/>
        <w:rPr>
          <w:rFonts w:ascii="宋体" w:hAnsi="宋体" w:eastAsia="宋体" w:cs="宋体"/>
          <w:color w:val="auto"/>
          <w:szCs w:val="21"/>
          <w:lang w:val="zh-CN"/>
        </w:rPr>
      </w:pPr>
      <w:r>
        <w:rPr>
          <w:rFonts w:hint="eastAsia" w:ascii="宋体" w:hAnsi="宋体" w:eastAsia="宋体" w:cs="宋体"/>
          <w:color w:val="auto"/>
          <w:szCs w:val="21"/>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rPr>
        <w:t>【</w:t>
      </w:r>
      <w:r>
        <w:rPr>
          <w:rFonts w:hint="eastAsia" w:ascii="宋体" w:hAnsi="宋体" w:eastAsia="宋体" w:cs="宋体"/>
          <w:color w:val="auto"/>
          <w:szCs w:val="21"/>
          <w:lang w:val="zh-CN"/>
        </w:rPr>
        <w:t>详见本招标公告第7点（除中国招标投标公共服务平台外）</w:t>
      </w:r>
      <w:r>
        <w:rPr>
          <w:rFonts w:hint="eastAsia" w:ascii="宋体" w:hAnsi="宋体" w:eastAsia="宋体" w:cs="宋体"/>
          <w:color w:val="auto"/>
          <w:szCs w:val="21"/>
        </w:rPr>
        <w:t>】</w:t>
      </w:r>
      <w:r>
        <w:rPr>
          <w:rFonts w:hint="eastAsia" w:ascii="宋体" w:hAnsi="宋体" w:eastAsia="宋体" w:cs="宋体"/>
          <w:color w:val="auto"/>
          <w:szCs w:val="21"/>
          <w:lang w:val="zh-CN"/>
        </w:rPr>
        <w:t>下载招标文件。</w:t>
      </w:r>
    </w:p>
    <w:p w14:paraId="58A1E57F">
      <w:pPr>
        <w:autoSpaceDE w:val="0"/>
        <w:autoSpaceDN w:val="0"/>
        <w:adjustRightInd w:val="0"/>
        <w:spacing w:line="360" w:lineRule="auto"/>
        <w:ind w:left="630" w:leftChars="100" w:right="-29" w:rightChars="-14" w:hanging="420" w:hangingChars="200"/>
        <w:rPr>
          <w:rFonts w:ascii="宋体" w:hAnsi="宋体" w:eastAsia="宋体" w:cs="宋体"/>
          <w:color w:val="auto"/>
          <w:szCs w:val="21"/>
          <w:lang w:val="zh-CN"/>
        </w:rPr>
      </w:pPr>
    </w:p>
    <w:p w14:paraId="7BD28B3A">
      <w:pPr>
        <w:numPr>
          <w:ilvl w:val="0"/>
          <w:numId w:val="2"/>
        </w:numPr>
        <w:autoSpaceDE w:val="0"/>
        <w:autoSpaceDN w:val="0"/>
        <w:adjustRightInd w:val="0"/>
        <w:snapToGrid w:val="0"/>
        <w:spacing w:line="360" w:lineRule="auto"/>
        <w:ind w:left="15" w:right="-19" w:hanging="225"/>
        <w:jc w:val="left"/>
        <w:rPr>
          <w:rFonts w:ascii="宋体" w:hAnsi="宋体" w:eastAsia="宋体" w:cs="宋体"/>
          <w:color w:val="auto"/>
          <w:szCs w:val="21"/>
          <w:lang w:val="zh-CN"/>
        </w:rPr>
      </w:pPr>
      <w:r>
        <w:rPr>
          <w:rFonts w:hint="eastAsia" w:ascii="宋体" w:hAnsi="宋体" w:eastAsia="宋体" w:cs="宋体"/>
          <w:color w:val="auto"/>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rPr>
        <w:t>政府采购</w:t>
      </w:r>
      <w:r>
        <w:rPr>
          <w:rFonts w:hint="eastAsia" w:ascii="宋体" w:hAnsi="宋体" w:eastAsia="宋体" w:cs="宋体"/>
          <w:color w:val="auto"/>
          <w:szCs w:val="21"/>
          <w:lang w:val="zh-CN"/>
        </w:rPr>
        <w:t>严重违法失信行为记录名单的投标人，做好相关记录（处罚期限届满的除外）。</w:t>
      </w:r>
    </w:p>
    <w:p w14:paraId="012EC617">
      <w:pPr>
        <w:autoSpaceDE w:val="0"/>
        <w:autoSpaceDN w:val="0"/>
        <w:adjustRightInd w:val="0"/>
        <w:spacing w:line="360" w:lineRule="auto"/>
        <w:ind w:left="315" w:right="-29" w:rightChars="-14" w:hanging="525"/>
        <w:rPr>
          <w:rFonts w:ascii="宋体" w:hAnsi="宋体" w:eastAsia="宋体" w:cs="宋体"/>
          <w:color w:val="auto"/>
          <w:szCs w:val="21"/>
          <w:lang w:val="zh-CN"/>
        </w:rPr>
      </w:pPr>
    </w:p>
    <w:p w14:paraId="71C0DD0B">
      <w:pPr>
        <w:numPr>
          <w:ilvl w:val="0"/>
          <w:numId w:val="2"/>
        </w:numPr>
        <w:autoSpaceDE w:val="0"/>
        <w:autoSpaceDN w:val="0"/>
        <w:adjustRightInd w:val="0"/>
        <w:snapToGrid w:val="0"/>
        <w:spacing w:line="360" w:lineRule="auto"/>
        <w:ind w:left="315" w:right="-19" w:hanging="525"/>
        <w:jc w:val="left"/>
        <w:rPr>
          <w:rFonts w:ascii="宋体" w:hAnsi="宋体" w:eastAsia="宋体" w:cs="宋体"/>
          <w:color w:val="auto"/>
          <w:szCs w:val="21"/>
          <w:lang w:val="zh-CN"/>
        </w:rPr>
      </w:pPr>
      <w:r>
        <w:rPr>
          <w:rFonts w:hint="eastAsia" w:ascii="宋体" w:hAnsi="宋体" w:eastAsia="宋体" w:cs="宋体"/>
          <w:color w:val="auto"/>
          <w:szCs w:val="21"/>
          <w:lang w:val="zh-CN"/>
        </w:rPr>
        <w:t>投标、开标时间及地点：</w:t>
      </w:r>
    </w:p>
    <w:p w14:paraId="0D62616A">
      <w:pPr>
        <w:autoSpaceDE w:val="0"/>
        <w:autoSpaceDN w:val="0"/>
        <w:adjustRightInd w:val="0"/>
        <w:spacing w:line="360" w:lineRule="auto"/>
        <w:ind w:right="-29" w:rightChars="-14"/>
        <w:rPr>
          <w:rFonts w:ascii="宋体" w:hAnsi="宋体" w:eastAsia="宋体" w:cs="宋体"/>
          <w:color w:val="auto"/>
          <w:szCs w:val="21"/>
          <w:lang w:val="zh-CN"/>
        </w:rPr>
      </w:pPr>
      <w:r>
        <w:rPr>
          <w:rFonts w:hint="eastAsia" w:ascii="宋体" w:hAnsi="宋体" w:eastAsia="宋体" w:cs="宋体"/>
          <w:color w:val="auto"/>
          <w:szCs w:val="21"/>
          <w:lang w:val="zh-CN"/>
        </w:rPr>
        <w:t>5.1 投标文件递交时间：</w:t>
      </w:r>
      <w:r>
        <w:rPr>
          <w:rFonts w:hint="eastAsia" w:ascii="宋体" w:hAnsi="宋体" w:eastAsia="宋体" w:cs="宋体"/>
          <w:color w:val="auto"/>
          <w:szCs w:val="21"/>
          <w:u w:val="single"/>
        </w:rPr>
        <w:t>2024</w:t>
      </w:r>
      <w:r>
        <w:rPr>
          <w:rFonts w:hint="eastAsia" w:ascii="宋体" w:hAnsi="宋体" w:eastAsia="宋体" w:cs="宋体"/>
          <w:bCs/>
          <w:color w:val="auto"/>
          <w:kern w:val="0"/>
          <w:szCs w:val="21"/>
        </w:rPr>
        <w:t>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11</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月</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19</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日</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10</w:t>
      </w:r>
      <w:r>
        <w:rPr>
          <w:rFonts w:hint="eastAsia" w:ascii="宋体" w:hAnsi="宋体" w:eastAsia="宋体" w:cs="宋体"/>
          <w:bCs/>
          <w:color w:val="auto"/>
          <w:kern w:val="0"/>
          <w:szCs w:val="21"/>
          <w:u w:val="single"/>
        </w:rPr>
        <w:t>:</w:t>
      </w:r>
      <w:r>
        <w:rPr>
          <w:rFonts w:hint="eastAsia" w:ascii="宋体" w:hAnsi="宋体" w:eastAsia="宋体" w:cs="宋体"/>
          <w:color w:val="auto"/>
          <w:szCs w:val="21"/>
          <w:u w:val="single"/>
        </w:rPr>
        <w:t>00</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10</w:t>
      </w:r>
      <w:r>
        <w:rPr>
          <w:rFonts w:hint="eastAsia" w:ascii="宋体" w:hAnsi="宋体" w:eastAsia="宋体" w:cs="宋体"/>
          <w:bCs/>
          <w:color w:val="auto"/>
          <w:kern w:val="0"/>
          <w:szCs w:val="21"/>
          <w:u w:val="single"/>
        </w:rPr>
        <w:t>:</w:t>
      </w:r>
      <w:r>
        <w:rPr>
          <w:rFonts w:hint="eastAsia" w:ascii="宋体" w:hAnsi="宋体" w:eastAsia="宋体" w:cs="宋体"/>
          <w:color w:val="auto"/>
          <w:szCs w:val="21"/>
          <w:u w:val="single"/>
        </w:rPr>
        <w:t>30</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w:t>
      </w:r>
    </w:p>
    <w:p w14:paraId="4ADD017F">
      <w:pPr>
        <w:autoSpaceDE w:val="0"/>
        <w:autoSpaceDN w:val="0"/>
        <w:adjustRightInd w:val="0"/>
        <w:spacing w:line="360" w:lineRule="auto"/>
        <w:ind w:right="-29" w:rightChars="-14"/>
        <w:rPr>
          <w:rFonts w:ascii="宋体" w:hAnsi="宋体" w:eastAsia="宋体" w:cs="宋体"/>
          <w:color w:val="auto"/>
          <w:szCs w:val="21"/>
          <w:lang w:val="zh-CN"/>
        </w:rPr>
      </w:pPr>
      <w:r>
        <w:rPr>
          <w:rFonts w:hint="eastAsia" w:ascii="宋体" w:hAnsi="宋体" w:eastAsia="宋体" w:cs="宋体"/>
          <w:color w:val="auto"/>
          <w:szCs w:val="21"/>
          <w:lang w:val="zh-CN"/>
        </w:rPr>
        <w:t>5.2 投标截止及开标时间：</w:t>
      </w:r>
      <w:r>
        <w:rPr>
          <w:rFonts w:hint="eastAsia" w:ascii="宋体" w:hAnsi="宋体" w:eastAsia="宋体" w:cs="宋体"/>
          <w:color w:val="auto"/>
          <w:szCs w:val="21"/>
          <w:u w:val="single"/>
        </w:rPr>
        <w:t>2024</w:t>
      </w:r>
      <w:r>
        <w:rPr>
          <w:rFonts w:hint="eastAsia" w:ascii="宋体" w:hAnsi="宋体" w:eastAsia="宋体" w:cs="宋体"/>
          <w:bCs/>
          <w:color w:val="auto"/>
          <w:kern w:val="0"/>
          <w:szCs w:val="21"/>
        </w:rPr>
        <w:t>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11</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月</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19</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日</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10</w:t>
      </w:r>
      <w:r>
        <w:rPr>
          <w:rFonts w:hint="eastAsia" w:ascii="宋体" w:hAnsi="宋体" w:eastAsia="宋体" w:cs="宋体"/>
          <w:bCs/>
          <w:color w:val="auto"/>
          <w:kern w:val="0"/>
          <w:szCs w:val="21"/>
          <w:u w:val="single"/>
        </w:rPr>
        <w:t>:</w:t>
      </w:r>
      <w:r>
        <w:rPr>
          <w:rFonts w:hint="eastAsia" w:ascii="宋体" w:hAnsi="宋体" w:eastAsia="宋体" w:cs="宋体"/>
          <w:color w:val="auto"/>
          <w:szCs w:val="21"/>
          <w:u w:val="single"/>
        </w:rPr>
        <w:t>30</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w:t>
      </w:r>
    </w:p>
    <w:p w14:paraId="402C81E6">
      <w:pPr>
        <w:autoSpaceDE w:val="0"/>
        <w:autoSpaceDN w:val="0"/>
        <w:adjustRightInd w:val="0"/>
        <w:spacing w:line="360" w:lineRule="auto"/>
        <w:ind w:right="-29" w:rightChars="-14"/>
        <w:rPr>
          <w:rFonts w:ascii="宋体" w:hAnsi="宋体" w:eastAsia="宋体" w:cs="宋体"/>
          <w:color w:val="auto"/>
          <w:kern w:val="0"/>
          <w:szCs w:val="21"/>
        </w:rPr>
      </w:pPr>
      <w:r>
        <w:rPr>
          <w:rFonts w:hint="eastAsia" w:ascii="宋体" w:hAnsi="宋体" w:eastAsia="宋体" w:cs="宋体"/>
          <w:color w:val="auto"/>
          <w:szCs w:val="21"/>
          <w:lang w:val="zh-CN"/>
        </w:rPr>
        <w:t>5.3 投标及开标地点：</w:t>
      </w:r>
      <w:r>
        <w:rPr>
          <w:rFonts w:hint="eastAsia" w:ascii="宋体" w:hAnsi="宋体" w:eastAsia="宋体" w:cs="宋体"/>
          <w:bCs/>
          <w:color w:val="auto"/>
          <w:szCs w:val="21"/>
        </w:rPr>
        <w:t>广东省东莞市南城区西平社区宏伟三路45号东莞市公共资源交易中心开标</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7</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室</w:t>
      </w:r>
      <w:r>
        <w:rPr>
          <w:rFonts w:hint="eastAsia" w:ascii="宋体" w:hAnsi="宋体" w:eastAsia="宋体" w:cs="宋体"/>
          <w:color w:val="auto"/>
          <w:szCs w:val="21"/>
        </w:rPr>
        <w:t>。</w:t>
      </w:r>
    </w:p>
    <w:p w14:paraId="2FA0C49C">
      <w:pPr>
        <w:autoSpaceDE w:val="0"/>
        <w:autoSpaceDN w:val="0"/>
        <w:adjustRightInd w:val="0"/>
        <w:spacing w:line="360" w:lineRule="auto"/>
        <w:ind w:left="-210" w:right="-29" w:rightChars="-14" w:firstLine="210" w:firstLineChars="100"/>
        <w:rPr>
          <w:rFonts w:ascii="宋体" w:hAnsi="宋体" w:eastAsia="宋体" w:cs="宋体"/>
          <w:color w:val="auto"/>
          <w:kern w:val="0"/>
          <w:szCs w:val="21"/>
        </w:rPr>
      </w:pPr>
    </w:p>
    <w:p w14:paraId="36157CD0">
      <w:pPr>
        <w:numPr>
          <w:ilvl w:val="0"/>
          <w:numId w:val="2"/>
        </w:numPr>
        <w:autoSpaceDE w:val="0"/>
        <w:autoSpaceDN w:val="0"/>
        <w:adjustRightInd w:val="0"/>
        <w:snapToGrid w:val="0"/>
        <w:spacing w:line="360" w:lineRule="auto"/>
        <w:ind w:left="315" w:right="-19" w:hanging="525"/>
        <w:jc w:val="left"/>
        <w:rPr>
          <w:rFonts w:ascii="宋体" w:hAnsi="宋体" w:eastAsia="宋体" w:cs="宋体"/>
          <w:color w:val="auto"/>
          <w:szCs w:val="21"/>
          <w:lang w:val="zh-CN"/>
        </w:rPr>
      </w:pPr>
      <w:r>
        <w:rPr>
          <w:rFonts w:hint="eastAsia" w:ascii="宋体" w:hAnsi="宋体" w:eastAsia="宋体" w:cs="宋体"/>
          <w:color w:val="auto"/>
          <w:szCs w:val="21"/>
        </w:rPr>
        <w:t>招标代理机构</w:t>
      </w:r>
      <w:r>
        <w:rPr>
          <w:rFonts w:hint="eastAsia" w:ascii="宋体" w:hAnsi="宋体" w:eastAsia="宋体" w:cs="宋体"/>
          <w:color w:val="auto"/>
          <w:szCs w:val="21"/>
          <w:u w:val="single"/>
        </w:rPr>
        <w:t>只接受在递交投标文件截止日当天由投标人法定代表人或其授权代表于递交投标文件截止时间前亲自递交的投标文件</w:t>
      </w:r>
      <w:r>
        <w:rPr>
          <w:rFonts w:hint="eastAsia" w:ascii="宋体" w:hAnsi="宋体" w:eastAsia="宋体" w:cs="宋体"/>
          <w:color w:val="auto"/>
          <w:szCs w:val="21"/>
          <w:lang w:val="zh-CN"/>
        </w:rPr>
        <w:t>。电报、传真形式的投标概不接受。</w:t>
      </w:r>
    </w:p>
    <w:p w14:paraId="3FFB395D">
      <w:pPr>
        <w:autoSpaceDE w:val="0"/>
        <w:autoSpaceDN w:val="0"/>
        <w:adjustRightInd w:val="0"/>
        <w:spacing w:line="360" w:lineRule="auto"/>
        <w:ind w:left="210" w:leftChars="100" w:right="-29" w:rightChars="-14"/>
        <w:rPr>
          <w:rFonts w:ascii="宋体" w:hAnsi="宋体" w:eastAsia="宋体" w:cs="宋体"/>
          <w:color w:val="auto"/>
          <w:szCs w:val="21"/>
          <w:lang w:val="zh-CN"/>
        </w:rPr>
      </w:pPr>
    </w:p>
    <w:p w14:paraId="482232E3">
      <w:pPr>
        <w:numPr>
          <w:ilvl w:val="0"/>
          <w:numId w:val="2"/>
        </w:numPr>
        <w:autoSpaceDE w:val="0"/>
        <w:autoSpaceDN w:val="0"/>
        <w:adjustRightInd w:val="0"/>
        <w:snapToGrid w:val="0"/>
        <w:spacing w:line="360" w:lineRule="auto"/>
        <w:ind w:left="1" w:leftChars="-95" w:right="-19" w:hanging="200"/>
        <w:jc w:val="left"/>
        <w:rPr>
          <w:rFonts w:ascii="宋体" w:hAnsi="宋体" w:eastAsia="宋体" w:cs="宋体"/>
          <w:bCs/>
          <w:color w:val="auto"/>
          <w:szCs w:val="21"/>
        </w:rPr>
      </w:pPr>
      <w:r>
        <w:rPr>
          <w:rFonts w:hint="eastAsia" w:ascii="宋体" w:hAnsi="宋体" w:eastAsia="宋体" w:cs="宋体"/>
          <w:bCs/>
          <w:color w:val="auto"/>
          <w:szCs w:val="21"/>
        </w:rPr>
        <w:t>本项目相关公告在以下媒介发布：广东省公共资源交易平台（</w:t>
      </w:r>
      <w:r>
        <w:rPr>
          <w:rFonts w:ascii="宋体" w:hAnsi="宋体" w:eastAsia="宋体" w:cs="宋体"/>
          <w:bCs/>
          <w:color w:val="auto"/>
          <w:szCs w:val="21"/>
        </w:rPr>
        <w:t>ygp.gdzwfw.gov.cn）、</w:t>
      </w:r>
      <w:r>
        <w:rPr>
          <w:rFonts w:hint="eastAsia" w:ascii="宋体" w:hAnsi="宋体" w:eastAsia="宋体" w:cs="宋体"/>
          <w:bCs/>
          <w:color w:val="auto"/>
          <w:szCs w:val="21"/>
        </w:rPr>
        <w:t>中国招标投标公共服务平台（</w:t>
      </w:r>
      <w:r>
        <w:rPr>
          <w:rFonts w:ascii="宋体" w:hAnsi="宋体" w:eastAsia="宋体" w:cs="宋体"/>
          <w:bCs/>
          <w:color w:val="auto"/>
          <w:szCs w:val="21"/>
        </w:rPr>
        <w:t>www.cebpubservice.com）、东莞市水务集团有限公司网（www.dgswjt.cn）、招标代理</w:t>
      </w:r>
      <w:r>
        <w:rPr>
          <w:rFonts w:hint="eastAsia" w:ascii="宋体" w:hAnsi="宋体" w:eastAsia="宋体" w:cs="宋体"/>
          <w:bCs/>
          <w:color w:val="auto"/>
          <w:szCs w:val="21"/>
        </w:rPr>
        <w:t>机构网站（</w:t>
      </w:r>
      <w:r>
        <w:rPr>
          <w:rFonts w:ascii="宋体" w:hAnsi="宋体" w:eastAsia="宋体" w:cs="宋体"/>
          <w:bCs/>
          <w:color w:val="auto"/>
          <w:szCs w:val="21"/>
        </w:rPr>
        <w:t>www.wangtat.com.cn）</w:t>
      </w:r>
      <w:r>
        <w:rPr>
          <w:rFonts w:ascii="宋体" w:hAnsi="宋体" w:eastAsia="宋体" w:cs="宋体"/>
          <w:color w:val="auto"/>
          <w:szCs w:val="21"/>
          <w:lang w:val="zh-CN"/>
        </w:rPr>
        <w:t>。</w:t>
      </w:r>
    </w:p>
    <w:p w14:paraId="36EB133B">
      <w:pPr>
        <w:spacing w:line="360" w:lineRule="auto"/>
        <w:ind w:left="210" w:leftChars="100" w:right="-29" w:rightChars="-14"/>
        <w:rPr>
          <w:rFonts w:ascii="宋体" w:hAnsi="宋体" w:eastAsia="宋体" w:cs="宋体"/>
          <w:color w:val="auto"/>
          <w:szCs w:val="21"/>
          <w:lang w:val="zh-CN"/>
        </w:rPr>
      </w:pPr>
    </w:p>
    <w:p w14:paraId="64883C75">
      <w:pPr>
        <w:numPr>
          <w:ilvl w:val="0"/>
          <w:numId w:val="2"/>
        </w:numPr>
        <w:autoSpaceDE w:val="0"/>
        <w:autoSpaceDN w:val="0"/>
        <w:adjustRightInd w:val="0"/>
        <w:snapToGrid w:val="0"/>
        <w:spacing w:line="360" w:lineRule="auto"/>
        <w:ind w:left="315" w:right="-19" w:hanging="525"/>
        <w:jc w:val="left"/>
        <w:rPr>
          <w:rFonts w:ascii="宋体" w:hAnsi="宋体" w:eastAsia="宋体" w:cs="宋体"/>
          <w:color w:val="auto"/>
          <w:szCs w:val="21"/>
        </w:rPr>
      </w:pPr>
      <w:r>
        <w:rPr>
          <w:rFonts w:ascii="宋体" w:hAnsi="宋体" w:eastAsia="宋体" w:cs="宋体"/>
          <w:bCs/>
          <w:color w:val="auto"/>
          <w:szCs w:val="21"/>
          <w:lang w:val="zh-CN"/>
        </w:rPr>
        <w:t>招标人联系方式</w:t>
      </w:r>
    </w:p>
    <w:p w14:paraId="55CA4FF4">
      <w:pPr>
        <w:widowControl/>
        <w:autoSpaceDE w:val="0"/>
        <w:autoSpaceDN w:val="0"/>
        <w:adjustRightInd w:val="0"/>
        <w:snapToGrid w:val="0"/>
        <w:spacing w:line="360" w:lineRule="auto"/>
        <w:ind w:left="-195" w:leftChars="-93" w:right="-31" w:rightChars="-15" w:firstLine="195" w:firstLineChars="93"/>
        <w:jc w:val="left"/>
        <w:textAlignment w:val="bottom"/>
        <w:rPr>
          <w:rFonts w:ascii="宋体" w:hAnsi="宋体" w:eastAsia="宋体" w:cs="宋体"/>
          <w:color w:val="auto"/>
          <w:kern w:val="0"/>
          <w:szCs w:val="21"/>
        </w:rPr>
      </w:pPr>
      <w:r>
        <w:rPr>
          <w:rFonts w:ascii="宋体" w:hAnsi="宋体" w:eastAsia="宋体" w:cs="宋体"/>
          <w:color w:val="auto"/>
          <w:kern w:val="0"/>
          <w:szCs w:val="21"/>
        </w:rPr>
        <w:t>招标人：东莞市水务集团净水有限公司</w:t>
      </w:r>
    </w:p>
    <w:p w14:paraId="11BE0874">
      <w:pPr>
        <w:widowControl/>
        <w:autoSpaceDE w:val="0"/>
        <w:autoSpaceDN w:val="0"/>
        <w:adjustRightInd w:val="0"/>
        <w:snapToGrid w:val="0"/>
        <w:spacing w:line="360" w:lineRule="auto"/>
        <w:ind w:left="-195" w:leftChars="-93" w:right="-31" w:rightChars="-15" w:firstLine="195" w:firstLineChars="93"/>
        <w:jc w:val="left"/>
        <w:textAlignment w:val="bottom"/>
        <w:rPr>
          <w:rFonts w:ascii="宋体" w:hAnsi="宋体" w:eastAsia="宋体" w:cs="宋体"/>
          <w:color w:val="auto"/>
          <w:kern w:val="0"/>
          <w:szCs w:val="21"/>
        </w:rPr>
      </w:pPr>
      <w:r>
        <w:rPr>
          <w:rFonts w:ascii="宋体" w:hAnsi="宋体" w:eastAsia="宋体" w:cs="宋体"/>
          <w:color w:val="auto"/>
          <w:kern w:val="0"/>
          <w:szCs w:val="21"/>
        </w:rPr>
        <w:t>地址：东莞市南城街道滨河路100号二期1号楼101室</w:t>
      </w:r>
    </w:p>
    <w:p w14:paraId="648543E8">
      <w:pPr>
        <w:widowControl/>
        <w:autoSpaceDE w:val="0"/>
        <w:autoSpaceDN w:val="0"/>
        <w:adjustRightInd w:val="0"/>
        <w:snapToGrid w:val="0"/>
        <w:spacing w:line="360" w:lineRule="auto"/>
        <w:ind w:left="-195" w:leftChars="-93" w:right="-31" w:rightChars="-15" w:firstLine="195" w:firstLineChars="93"/>
        <w:jc w:val="left"/>
        <w:textAlignment w:val="bottom"/>
        <w:rPr>
          <w:rFonts w:ascii="宋体" w:hAnsi="宋体" w:eastAsia="宋体" w:cs="宋体"/>
          <w:color w:val="auto"/>
          <w:kern w:val="0"/>
          <w:szCs w:val="21"/>
        </w:rPr>
      </w:pPr>
      <w:r>
        <w:rPr>
          <w:rFonts w:ascii="宋体" w:hAnsi="宋体" w:eastAsia="宋体" w:cs="宋体"/>
          <w:color w:val="auto"/>
          <w:kern w:val="0"/>
          <w:szCs w:val="21"/>
        </w:rPr>
        <w:t>联系人：</w:t>
      </w:r>
      <w:r>
        <w:rPr>
          <w:rFonts w:hint="eastAsia" w:ascii="宋体" w:hAnsi="宋体" w:eastAsia="宋体" w:cs="宋体"/>
          <w:color w:val="auto"/>
          <w:kern w:val="0"/>
          <w:szCs w:val="21"/>
        </w:rPr>
        <w:t>李嘉馨</w:t>
      </w:r>
    </w:p>
    <w:p w14:paraId="5116F477">
      <w:pPr>
        <w:widowControl/>
        <w:autoSpaceDE w:val="0"/>
        <w:autoSpaceDN w:val="0"/>
        <w:adjustRightInd w:val="0"/>
        <w:snapToGrid w:val="0"/>
        <w:spacing w:line="360" w:lineRule="auto"/>
        <w:ind w:left="-195" w:leftChars="-93" w:right="-31" w:rightChars="-15" w:firstLine="195" w:firstLineChars="93"/>
        <w:jc w:val="left"/>
        <w:textAlignment w:val="bottom"/>
        <w:rPr>
          <w:rFonts w:ascii="宋体" w:hAnsi="宋体" w:eastAsia="宋体" w:cs="宋体"/>
          <w:color w:val="auto"/>
          <w:kern w:val="0"/>
          <w:szCs w:val="21"/>
        </w:rPr>
      </w:pPr>
      <w:r>
        <w:rPr>
          <w:rFonts w:ascii="宋体" w:hAnsi="宋体" w:eastAsia="宋体" w:cs="宋体"/>
          <w:color w:val="auto"/>
          <w:kern w:val="0"/>
          <w:szCs w:val="21"/>
        </w:rPr>
        <w:t>电话：0769-23286160</w:t>
      </w:r>
    </w:p>
    <w:p w14:paraId="68970070">
      <w:pPr>
        <w:autoSpaceDE w:val="0"/>
        <w:autoSpaceDN w:val="0"/>
        <w:adjustRightInd w:val="0"/>
        <w:spacing w:line="360" w:lineRule="auto"/>
        <w:ind w:left="315" w:right="-29" w:rightChars="-14" w:hanging="525"/>
        <w:rPr>
          <w:rFonts w:ascii="宋体" w:hAnsi="宋体" w:eastAsia="宋体" w:cs="宋体"/>
          <w:color w:val="auto"/>
          <w:kern w:val="0"/>
          <w:szCs w:val="21"/>
        </w:rPr>
      </w:pPr>
    </w:p>
    <w:p w14:paraId="0AEA03E3">
      <w:pPr>
        <w:numPr>
          <w:ilvl w:val="0"/>
          <w:numId w:val="2"/>
        </w:numPr>
        <w:autoSpaceDE w:val="0"/>
        <w:autoSpaceDN w:val="0"/>
        <w:adjustRightInd w:val="0"/>
        <w:snapToGrid w:val="0"/>
        <w:spacing w:line="360" w:lineRule="auto"/>
        <w:ind w:left="315" w:right="-19" w:hanging="525"/>
        <w:jc w:val="left"/>
        <w:rPr>
          <w:rFonts w:ascii="宋体" w:hAnsi="宋体" w:eastAsia="宋体" w:cs="宋体"/>
          <w:color w:val="auto"/>
          <w:szCs w:val="21"/>
        </w:rPr>
      </w:pPr>
      <w:r>
        <w:rPr>
          <w:rFonts w:ascii="宋体" w:hAnsi="宋体" w:eastAsia="宋体" w:cs="宋体"/>
          <w:color w:val="auto"/>
          <w:szCs w:val="21"/>
        </w:rPr>
        <w:t>招标代理机构</w:t>
      </w:r>
      <w:r>
        <w:rPr>
          <w:rFonts w:hint="eastAsia" w:ascii="宋体" w:hAnsi="宋体" w:eastAsia="宋体" w:cs="宋体"/>
          <w:color w:val="auto"/>
          <w:szCs w:val="21"/>
        </w:rPr>
        <w:t>及异议受理</w:t>
      </w:r>
      <w:r>
        <w:rPr>
          <w:rFonts w:ascii="宋体" w:hAnsi="宋体" w:eastAsia="宋体" w:cs="宋体"/>
          <w:color w:val="auto"/>
          <w:szCs w:val="21"/>
        </w:rPr>
        <w:t>联系方式</w:t>
      </w:r>
    </w:p>
    <w:p w14:paraId="720B3489">
      <w:pPr>
        <w:widowControl/>
        <w:autoSpaceDE w:val="0"/>
        <w:autoSpaceDN w:val="0"/>
        <w:adjustRightInd w:val="0"/>
        <w:snapToGrid w:val="0"/>
        <w:spacing w:line="360" w:lineRule="auto"/>
        <w:ind w:left="-185" w:leftChars="-88" w:right="-31" w:rightChars="-15" w:firstLine="184" w:firstLineChars="88"/>
        <w:jc w:val="left"/>
        <w:textAlignment w:val="bottom"/>
        <w:rPr>
          <w:rFonts w:ascii="宋体" w:hAnsi="宋体" w:eastAsia="宋体" w:cs="宋体"/>
          <w:color w:val="auto"/>
          <w:kern w:val="0"/>
          <w:szCs w:val="21"/>
        </w:rPr>
      </w:pPr>
      <w:bookmarkStart w:id="2" w:name="_Toc486167661"/>
      <w:bookmarkStart w:id="3" w:name="_Toc31764_WPSOffice_Level1"/>
      <w:bookmarkStart w:id="4" w:name="_Toc450662847"/>
      <w:r>
        <w:rPr>
          <w:rFonts w:ascii="宋体" w:hAnsi="宋体" w:eastAsia="宋体" w:cs="宋体"/>
          <w:color w:val="auto"/>
          <w:kern w:val="0"/>
          <w:szCs w:val="21"/>
        </w:rPr>
        <w:t>招标代理机构：广州宏达工程顾问集团有限公司</w:t>
      </w:r>
    </w:p>
    <w:p w14:paraId="7DA09F4F">
      <w:pPr>
        <w:widowControl/>
        <w:autoSpaceDE w:val="0"/>
        <w:autoSpaceDN w:val="0"/>
        <w:adjustRightInd w:val="0"/>
        <w:snapToGrid w:val="0"/>
        <w:spacing w:line="360" w:lineRule="auto"/>
        <w:ind w:left="-185" w:leftChars="-88" w:right="-31" w:rightChars="-15" w:firstLine="184" w:firstLineChars="88"/>
        <w:jc w:val="left"/>
        <w:textAlignment w:val="bottom"/>
        <w:rPr>
          <w:rFonts w:ascii="宋体" w:hAnsi="宋体" w:eastAsia="宋体" w:cs="宋体"/>
          <w:color w:val="auto"/>
          <w:kern w:val="0"/>
          <w:szCs w:val="21"/>
        </w:rPr>
      </w:pPr>
      <w:r>
        <w:rPr>
          <w:rFonts w:ascii="宋体" w:hAnsi="宋体" w:eastAsia="宋体" w:cs="宋体"/>
          <w:color w:val="auto"/>
          <w:kern w:val="0"/>
          <w:szCs w:val="21"/>
        </w:rPr>
        <w:t>地址：广东省东莞市南城区第一国际汇一城3号楼1508室</w:t>
      </w:r>
    </w:p>
    <w:p w14:paraId="7E99A7EB">
      <w:pPr>
        <w:widowControl/>
        <w:autoSpaceDE w:val="0"/>
        <w:autoSpaceDN w:val="0"/>
        <w:adjustRightInd w:val="0"/>
        <w:snapToGrid w:val="0"/>
        <w:spacing w:line="360" w:lineRule="auto"/>
        <w:ind w:left="-185" w:leftChars="-88" w:right="-31" w:rightChars="-15" w:firstLine="184" w:firstLineChars="88"/>
        <w:jc w:val="left"/>
        <w:textAlignment w:val="bottom"/>
        <w:rPr>
          <w:rFonts w:ascii="宋体" w:hAnsi="宋体" w:eastAsia="宋体" w:cs="宋体"/>
          <w:color w:val="auto"/>
          <w:kern w:val="0"/>
          <w:szCs w:val="21"/>
        </w:rPr>
      </w:pPr>
      <w:r>
        <w:rPr>
          <w:rFonts w:ascii="宋体" w:hAnsi="宋体" w:eastAsia="宋体" w:cs="宋体"/>
          <w:color w:val="auto"/>
          <w:kern w:val="0"/>
          <w:szCs w:val="21"/>
        </w:rPr>
        <w:t>联系人：杨素芬</w:t>
      </w:r>
    </w:p>
    <w:p w14:paraId="618DF588">
      <w:pPr>
        <w:widowControl/>
        <w:autoSpaceDE w:val="0"/>
        <w:autoSpaceDN w:val="0"/>
        <w:adjustRightInd w:val="0"/>
        <w:spacing w:line="360" w:lineRule="auto"/>
        <w:ind w:left="-185" w:leftChars="-88" w:right="-31" w:rightChars="-15" w:firstLine="184" w:firstLineChars="88"/>
        <w:jc w:val="left"/>
        <w:textAlignment w:val="bottom"/>
        <w:rPr>
          <w:rFonts w:hint="default" w:ascii="宋体" w:hAnsi="宋体" w:eastAsia="宋体" w:cs="宋体"/>
          <w:color w:val="auto"/>
          <w:kern w:val="0"/>
          <w:szCs w:val="21"/>
          <w:lang w:val="en-US" w:eastAsia="zh-CN"/>
        </w:rPr>
      </w:pPr>
      <w:r>
        <w:rPr>
          <w:rFonts w:ascii="宋体" w:hAnsi="宋体" w:eastAsia="宋体" w:cs="宋体"/>
          <w:color w:val="auto"/>
          <w:kern w:val="0"/>
          <w:szCs w:val="21"/>
        </w:rPr>
        <w:t>电  话：0769-28056866</w:t>
      </w:r>
      <w:r>
        <w:rPr>
          <w:rFonts w:hint="eastAsia" w:ascii="宋体" w:hAnsi="宋体" w:eastAsia="宋体" w:cs="宋体"/>
          <w:color w:val="auto"/>
          <w:kern w:val="0"/>
          <w:szCs w:val="21"/>
          <w:lang w:val="en-US" w:eastAsia="zh-CN"/>
        </w:rPr>
        <w:t>-804</w:t>
      </w:r>
    </w:p>
    <w:p w14:paraId="42C9D577">
      <w:pPr>
        <w:pageBreakBefore/>
        <w:tabs>
          <w:tab w:val="left" w:pos="1080"/>
        </w:tabs>
        <w:autoSpaceDE w:val="0"/>
        <w:autoSpaceDN w:val="0"/>
        <w:adjustRightInd w:val="0"/>
        <w:spacing w:line="360" w:lineRule="auto"/>
        <w:ind w:left="593" w:leftChars="-100" w:hanging="803"/>
        <w:jc w:val="center"/>
        <w:outlineLvl w:val="0"/>
        <w:rPr>
          <w:rFonts w:ascii="宋体" w:hAnsi="宋体" w:eastAsia="宋体" w:cs="宋体"/>
          <w:b/>
          <w:bCs/>
          <w:color w:val="auto"/>
          <w:kern w:val="44"/>
          <w:sz w:val="32"/>
          <w:szCs w:val="32"/>
        </w:rPr>
      </w:pPr>
      <w:bookmarkStart w:id="5" w:name="_Toc18212"/>
      <w:bookmarkStart w:id="6" w:name="_Toc142508311"/>
      <w:bookmarkStart w:id="7" w:name="_Toc28981"/>
      <w:bookmarkStart w:id="8" w:name="_Toc177203257"/>
      <w:bookmarkStart w:id="9" w:name="_Toc15111"/>
      <w:r>
        <w:rPr>
          <w:rFonts w:hint="eastAsia" w:ascii="宋体" w:hAnsi="宋体" w:eastAsia="宋体" w:cs="宋体"/>
          <w:b/>
          <w:bCs/>
          <w:color w:val="auto"/>
          <w:kern w:val="44"/>
          <w:sz w:val="32"/>
          <w:szCs w:val="32"/>
          <w:lang w:val="zh-CN"/>
        </w:rPr>
        <w:t>第二篇</w:t>
      </w:r>
      <w:r>
        <w:rPr>
          <w:rFonts w:ascii="宋体" w:hAnsi="宋体" w:eastAsia="宋体" w:cs="宋体"/>
          <w:b/>
          <w:bCs/>
          <w:color w:val="auto"/>
          <w:kern w:val="44"/>
          <w:sz w:val="32"/>
          <w:szCs w:val="32"/>
        </w:rPr>
        <w:t xml:space="preserve"> </w:t>
      </w:r>
      <w:r>
        <w:rPr>
          <w:rFonts w:hint="eastAsia" w:ascii="宋体" w:hAnsi="宋体" w:eastAsia="宋体" w:cs="宋体"/>
          <w:b/>
          <w:bCs/>
          <w:color w:val="auto"/>
          <w:kern w:val="44"/>
          <w:sz w:val="32"/>
          <w:szCs w:val="32"/>
          <w:lang w:val="zh-CN"/>
        </w:rPr>
        <w:t>投标人须知</w:t>
      </w:r>
      <w:bookmarkEnd w:id="2"/>
      <w:bookmarkEnd w:id="3"/>
      <w:bookmarkEnd w:id="4"/>
      <w:bookmarkEnd w:id="5"/>
      <w:bookmarkEnd w:id="6"/>
      <w:bookmarkEnd w:id="7"/>
      <w:bookmarkEnd w:id="8"/>
      <w:bookmarkEnd w:id="9"/>
    </w:p>
    <w:p w14:paraId="737DB131">
      <w:pPr>
        <w:keepNext/>
        <w:keepLines/>
        <w:autoSpaceDE w:val="0"/>
        <w:autoSpaceDN w:val="0"/>
        <w:adjustRightInd w:val="0"/>
        <w:spacing w:line="360" w:lineRule="auto"/>
        <w:ind w:left="317" w:hanging="527"/>
        <w:jc w:val="left"/>
        <w:outlineLvl w:val="0"/>
        <w:rPr>
          <w:rFonts w:ascii="宋体" w:hAnsi="宋体" w:eastAsia="宋体" w:cs="宋体"/>
          <w:b/>
          <w:bCs/>
          <w:color w:val="auto"/>
          <w:kern w:val="44"/>
          <w:szCs w:val="21"/>
          <w:lang w:val="zh-CN"/>
        </w:rPr>
      </w:pPr>
      <w:bookmarkStart w:id="10" w:name="_Toc15366_WPSOffice_Level2"/>
      <w:bookmarkStart w:id="11" w:name="_Toc9555"/>
      <w:bookmarkStart w:id="12" w:name="_Toc24479"/>
      <w:bookmarkStart w:id="13" w:name="_Toc177203258"/>
      <w:bookmarkStart w:id="14" w:name="_Toc22318"/>
      <w:bookmarkStart w:id="15" w:name="_Toc450662848"/>
      <w:bookmarkStart w:id="16" w:name="_Toc142508312"/>
      <w:bookmarkStart w:id="17" w:name="_Toc140596871"/>
      <w:bookmarkStart w:id="18" w:name="_Toc486167662"/>
      <w:r>
        <w:rPr>
          <w:rFonts w:hint="eastAsia" w:ascii="宋体" w:hAnsi="宋体" w:eastAsia="宋体" w:cs="宋体"/>
          <w:b/>
          <w:bCs/>
          <w:color w:val="auto"/>
          <w:kern w:val="44"/>
          <w:szCs w:val="21"/>
          <w:lang w:val="zh-CN"/>
        </w:rPr>
        <w:t>一、总则</w:t>
      </w:r>
      <w:bookmarkEnd w:id="10"/>
      <w:bookmarkEnd w:id="11"/>
      <w:bookmarkEnd w:id="12"/>
      <w:bookmarkEnd w:id="13"/>
      <w:bookmarkEnd w:id="14"/>
      <w:bookmarkEnd w:id="15"/>
      <w:bookmarkEnd w:id="16"/>
      <w:bookmarkEnd w:id="17"/>
      <w:bookmarkEnd w:id="18"/>
    </w:p>
    <w:p w14:paraId="19370DB2">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19" w:name="_Toc21710_WPSOffice_Level3"/>
      <w:bookmarkStart w:id="20" w:name="_Toc450662849"/>
      <w:bookmarkStart w:id="21" w:name="_Toc142508313"/>
      <w:bookmarkStart w:id="22" w:name="_Toc9608"/>
      <w:bookmarkStart w:id="23" w:name="_Toc9969"/>
      <w:bookmarkStart w:id="24" w:name="_Toc486167663"/>
      <w:bookmarkStart w:id="25" w:name="_Toc23333"/>
      <w:bookmarkStart w:id="26" w:name="_Toc177203259"/>
      <w:r>
        <w:rPr>
          <w:rFonts w:ascii="宋体" w:hAnsi="宋体" w:eastAsia="宋体" w:cs="宋体"/>
          <w:color w:val="auto"/>
          <w:szCs w:val="21"/>
          <w:lang w:val="zh-CN"/>
        </w:rPr>
        <w:t xml:space="preserve">1 </w:t>
      </w:r>
      <w:r>
        <w:rPr>
          <w:rFonts w:hint="eastAsia" w:ascii="宋体" w:hAnsi="宋体" w:eastAsia="宋体" w:cs="宋体"/>
          <w:color w:val="auto"/>
          <w:szCs w:val="21"/>
          <w:lang w:val="zh-CN"/>
        </w:rPr>
        <w:t>资金来源：企业自筹资金。</w:t>
      </w:r>
      <w:bookmarkEnd w:id="19"/>
      <w:bookmarkEnd w:id="20"/>
      <w:bookmarkEnd w:id="21"/>
      <w:bookmarkEnd w:id="22"/>
      <w:bookmarkEnd w:id="23"/>
      <w:bookmarkEnd w:id="24"/>
      <w:bookmarkEnd w:id="25"/>
      <w:bookmarkEnd w:id="26"/>
    </w:p>
    <w:p w14:paraId="52F25358">
      <w:pPr>
        <w:autoSpaceDE w:val="0"/>
        <w:autoSpaceDN w:val="0"/>
        <w:adjustRightInd w:val="0"/>
        <w:ind w:left="390" w:hanging="600"/>
        <w:jc w:val="left"/>
        <w:rPr>
          <w:rFonts w:ascii="宋体" w:hAnsi="宋体" w:eastAsia="宋体" w:cs="宋体"/>
          <w:color w:val="auto"/>
          <w:kern w:val="0"/>
          <w:sz w:val="24"/>
          <w:szCs w:val="24"/>
        </w:rPr>
      </w:pPr>
    </w:p>
    <w:p w14:paraId="0306A35F">
      <w:pPr>
        <w:tabs>
          <w:tab w:val="left" w:pos="570"/>
        </w:tabs>
        <w:autoSpaceDE w:val="0"/>
        <w:autoSpaceDN w:val="0"/>
        <w:adjustRightInd w:val="0"/>
        <w:spacing w:line="360" w:lineRule="auto"/>
        <w:ind w:left="317" w:leftChars="-100" w:hanging="527"/>
        <w:jc w:val="left"/>
        <w:outlineLvl w:val="2"/>
        <w:rPr>
          <w:rFonts w:ascii="宋体" w:hAnsi="宋体" w:eastAsia="宋体" w:cs="宋体"/>
          <w:b/>
          <w:color w:val="auto"/>
          <w:szCs w:val="21"/>
          <w:lang w:val="zh-CN"/>
        </w:rPr>
      </w:pPr>
      <w:bookmarkStart w:id="27" w:name="_Toc450662850"/>
      <w:bookmarkStart w:id="28" w:name="_Toc32244"/>
      <w:bookmarkStart w:id="29" w:name="_Toc177203260"/>
      <w:bookmarkStart w:id="30" w:name="_Toc18557"/>
      <w:bookmarkStart w:id="31" w:name="_Toc25938"/>
      <w:bookmarkStart w:id="32" w:name="_Toc80_WPSOffice_Level3"/>
      <w:bookmarkStart w:id="33" w:name="_Toc486167664"/>
      <w:bookmarkStart w:id="34" w:name="_Toc142508314"/>
      <w:r>
        <w:rPr>
          <w:rFonts w:ascii="宋体" w:hAnsi="宋体" w:eastAsia="宋体" w:cs="宋体"/>
          <w:b/>
          <w:color w:val="auto"/>
          <w:szCs w:val="21"/>
          <w:lang w:val="zh-CN"/>
        </w:rPr>
        <w:t xml:space="preserve">2 </w:t>
      </w:r>
      <w:r>
        <w:rPr>
          <w:rFonts w:hint="eastAsia" w:ascii="宋体" w:hAnsi="宋体" w:eastAsia="宋体" w:cs="宋体"/>
          <w:b/>
          <w:color w:val="auto"/>
          <w:szCs w:val="21"/>
          <w:lang w:val="zh-CN"/>
        </w:rPr>
        <w:t>合格的投标人</w:t>
      </w:r>
      <w:bookmarkEnd w:id="27"/>
      <w:bookmarkEnd w:id="28"/>
      <w:bookmarkEnd w:id="29"/>
      <w:bookmarkEnd w:id="30"/>
      <w:bookmarkEnd w:id="31"/>
      <w:bookmarkEnd w:id="32"/>
      <w:bookmarkEnd w:id="33"/>
      <w:bookmarkEnd w:id="34"/>
    </w:p>
    <w:p w14:paraId="22FEE5DF">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ascii="宋体" w:hAnsi="宋体" w:eastAsia="宋体" w:cs="宋体"/>
          <w:b/>
          <w:color w:val="auto"/>
          <w:szCs w:val="21"/>
          <w:lang w:val="zh-CN"/>
        </w:rPr>
        <w:t xml:space="preserve">2.1  </w:t>
      </w:r>
      <w:r>
        <w:rPr>
          <w:rFonts w:hint="eastAsia" w:ascii="宋体" w:hAnsi="宋体" w:eastAsia="宋体" w:cs="宋体"/>
          <w:b/>
          <w:color w:val="auto"/>
          <w:szCs w:val="21"/>
          <w:lang w:val="zh-CN"/>
        </w:rPr>
        <w:t>合格的投标人条件见第一篇《招标公告》中第</w:t>
      </w:r>
      <w:r>
        <w:rPr>
          <w:rFonts w:ascii="宋体" w:hAnsi="宋体" w:eastAsia="宋体" w:cs="宋体"/>
          <w:b/>
          <w:color w:val="auto"/>
          <w:szCs w:val="21"/>
          <w:lang w:val="zh-CN"/>
        </w:rPr>
        <w:t>2</w:t>
      </w:r>
      <w:r>
        <w:rPr>
          <w:rFonts w:hint="eastAsia" w:ascii="宋体" w:hAnsi="宋体" w:eastAsia="宋体" w:cs="宋体"/>
          <w:b/>
          <w:color w:val="auto"/>
          <w:szCs w:val="21"/>
          <w:lang w:val="zh-CN"/>
        </w:rPr>
        <w:t>条的“合格投标人资格要求”及本条以下</w:t>
      </w:r>
      <w:r>
        <w:rPr>
          <w:rFonts w:ascii="宋体" w:hAnsi="宋体" w:eastAsia="宋体" w:cs="宋体"/>
          <w:b/>
          <w:color w:val="auto"/>
          <w:szCs w:val="21"/>
          <w:lang w:val="zh-CN"/>
        </w:rPr>
        <w:t>2.2款至2.</w:t>
      </w:r>
      <w:r>
        <w:rPr>
          <w:rFonts w:ascii="宋体" w:hAnsi="宋体" w:eastAsia="宋体" w:cs="宋体"/>
          <w:b/>
          <w:color w:val="auto"/>
          <w:szCs w:val="21"/>
        </w:rPr>
        <w:t>5</w:t>
      </w:r>
      <w:r>
        <w:rPr>
          <w:rFonts w:hint="eastAsia" w:ascii="宋体" w:hAnsi="宋体" w:eastAsia="宋体" w:cs="宋体"/>
          <w:b/>
          <w:color w:val="auto"/>
          <w:szCs w:val="21"/>
          <w:lang w:val="zh-CN"/>
        </w:rPr>
        <w:t>款的通用要求。</w:t>
      </w:r>
    </w:p>
    <w:p w14:paraId="4B5B34A6">
      <w:pPr>
        <w:autoSpaceDE w:val="0"/>
        <w:autoSpaceDN w:val="0"/>
        <w:adjustRightInd w:val="0"/>
        <w:spacing w:line="360" w:lineRule="auto"/>
        <w:ind w:left="359" w:leftChars="-100" w:hanging="569" w:hangingChars="270"/>
        <w:rPr>
          <w:rFonts w:ascii="宋体" w:hAnsi="宋体" w:eastAsia="宋体" w:cs="宋体"/>
          <w:b/>
          <w:color w:val="auto"/>
          <w:kern w:val="0"/>
          <w:szCs w:val="21"/>
        </w:rPr>
      </w:pPr>
      <w:r>
        <w:rPr>
          <w:rFonts w:ascii="宋体" w:hAnsi="宋体" w:eastAsia="宋体" w:cs="宋体"/>
          <w:b/>
          <w:color w:val="auto"/>
          <w:kern w:val="0"/>
          <w:szCs w:val="24"/>
        </w:rPr>
        <w:t xml:space="preserve">2.2  </w:t>
      </w:r>
      <w:r>
        <w:rPr>
          <w:rFonts w:hint="eastAsia" w:ascii="宋体" w:hAnsi="宋体" w:eastAsia="宋体" w:cs="宋体"/>
          <w:b/>
          <w:color w:val="auto"/>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w:t>
      </w:r>
      <w:r>
        <w:rPr>
          <w:rFonts w:ascii="宋体" w:hAnsi="宋体" w:eastAsia="宋体" w:cs="宋体"/>
          <w:b/>
          <w:color w:val="auto"/>
          <w:kern w:val="0"/>
          <w:szCs w:val="21"/>
        </w:rPr>
        <w:t>3年投标人牵涉的其他（失信和违法）</w:t>
      </w:r>
      <w:r>
        <w:rPr>
          <w:rFonts w:hint="eastAsia" w:ascii="宋体" w:hAnsi="宋体" w:eastAsia="宋体" w:cs="宋体"/>
          <w:b/>
          <w:color w:val="auto"/>
          <w:kern w:val="0"/>
          <w:szCs w:val="21"/>
          <w:lang w:val="zh-CN"/>
        </w:rPr>
        <w:t>处罚说明</w:t>
      </w:r>
      <w:r>
        <w:rPr>
          <w:rFonts w:hint="eastAsia" w:ascii="宋体" w:hAnsi="宋体" w:eastAsia="宋体" w:cs="宋体"/>
          <w:b/>
          <w:color w:val="auto"/>
          <w:kern w:val="0"/>
          <w:szCs w:val="21"/>
        </w:rPr>
        <w:t>”，如果不主动填报而被事后发现的，将取消其投标（中标）资格，并按有关规定从重处理。</w:t>
      </w:r>
    </w:p>
    <w:p w14:paraId="5C19EE83">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ascii="宋体" w:hAnsi="宋体" w:eastAsia="宋体" w:cs="宋体"/>
          <w:b/>
          <w:color w:val="auto"/>
          <w:kern w:val="0"/>
          <w:szCs w:val="21"/>
          <w:lang w:val="zh-CN"/>
        </w:rPr>
        <w:t>2.3  投标人</w:t>
      </w:r>
      <w:r>
        <w:rPr>
          <w:rFonts w:hint="eastAsia" w:ascii="宋体" w:hAnsi="宋体" w:eastAsia="宋体" w:cs="宋体"/>
          <w:b/>
          <w:color w:val="auto"/>
          <w:szCs w:val="21"/>
          <w:lang w:val="zh-CN"/>
        </w:rPr>
        <w:t>符合《中华人民共和国招标投标法》第二十六条规定。</w:t>
      </w:r>
    </w:p>
    <w:p w14:paraId="3F20FA4D">
      <w:pPr>
        <w:autoSpaceDE w:val="0"/>
        <w:autoSpaceDN w:val="0"/>
        <w:adjustRightInd w:val="0"/>
        <w:spacing w:line="360" w:lineRule="auto"/>
        <w:ind w:left="359" w:leftChars="-99" w:hanging="567" w:hangingChars="269"/>
        <w:rPr>
          <w:rFonts w:ascii="宋体" w:hAnsi="宋体" w:eastAsia="宋体" w:cs="宋体"/>
          <w:b/>
          <w:color w:val="auto"/>
          <w:kern w:val="0"/>
          <w:szCs w:val="21"/>
        </w:rPr>
      </w:pPr>
      <w:r>
        <w:rPr>
          <w:rFonts w:ascii="宋体" w:hAnsi="宋体" w:eastAsia="宋体" w:cs="宋体"/>
          <w:b/>
          <w:color w:val="auto"/>
          <w:kern w:val="0"/>
          <w:szCs w:val="21"/>
        </w:rPr>
        <w:t xml:space="preserve">2.4  </w:t>
      </w:r>
      <w:r>
        <w:rPr>
          <w:rFonts w:hint="eastAsia" w:ascii="宋体" w:hAnsi="宋体" w:eastAsia="宋体" w:cs="宋体"/>
          <w:b/>
          <w:color w:val="auto"/>
          <w:kern w:val="0"/>
          <w:szCs w:val="21"/>
        </w:rPr>
        <w:t>投标人（含其不具有独立法人资格的分支机构）未被列入“信用中国”网站（</w:t>
      </w:r>
      <w:r>
        <w:rPr>
          <w:rFonts w:ascii="宋体" w:hAnsi="宋体" w:eastAsia="宋体" w:cs="宋体"/>
          <w:b/>
          <w:color w:val="auto"/>
          <w:kern w:val="0"/>
          <w:szCs w:val="21"/>
        </w:rPr>
        <w:t xml:space="preserve"> www.creditchina.gov.cn）失信被执行人、重大税收违法失信主体、</w:t>
      </w:r>
      <w:r>
        <w:rPr>
          <w:rFonts w:hint="eastAsia" w:ascii="宋体" w:hAnsi="宋体" w:eastAsia="宋体" w:cs="宋体"/>
          <w:b/>
          <w:color w:val="auto"/>
          <w:kern w:val="0"/>
          <w:szCs w:val="21"/>
        </w:rPr>
        <w:t>政府采购严重违法失信行为记录名单（处罚期限届满的除外）。</w:t>
      </w:r>
    </w:p>
    <w:p w14:paraId="6D8AD801">
      <w:pPr>
        <w:autoSpaceDE w:val="0"/>
        <w:autoSpaceDN w:val="0"/>
        <w:adjustRightInd w:val="0"/>
        <w:spacing w:line="360" w:lineRule="auto"/>
        <w:ind w:left="317" w:leftChars="-100" w:hanging="527" w:hangingChars="250"/>
        <w:rPr>
          <w:rFonts w:ascii="宋体" w:hAnsi="宋体" w:eastAsia="宋体" w:cs="宋体"/>
          <w:b/>
          <w:color w:val="auto"/>
          <w:kern w:val="0"/>
          <w:szCs w:val="21"/>
          <w:lang w:val="zh-CN"/>
        </w:rPr>
      </w:pPr>
      <w:r>
        <w:rPr>
          <w:rFonts w:ascii="宋体" w:hAnsi="宋体" w:eastAsia="宋体" w:cs="宋体"/>
          <w:b/>
          <w:color w:val="auto"/>
          <w:szCs w:val="21"/>
          <w:lang w:val="zh-CN"/>
        </w:rPr>
        <w:t xml:space="preserve">2.5  </w:t>
      </w:r>
      <w:r>
        <w:rPr>
          <w:rFonts w:hint="eastAsia" w:ascii="宋体" w:hAnsi="宋体" w:eastAsia="宋体" w:cs="宋体"/>
          <w:b/>
          <w:color w:val="auto"/>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lang w:val="zh-CN"/>
        </w:rPr>
        <w:t>。</w:t>
      </w:r>
    </w:p>
    <w:p w14:paraId="5C7DDB25">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rPr>
      </w:pPr>
    </w:p>
    <w:p w14:paraId="77CCC196">
      <w:pPr>
        <w:tabs>
          <w:tab w:val="left" w:pos="570"/>
        </w:tabs>
        <w:autoSpaceDE w:val="0"/>
        <w:autoSpaceDN w:val="0"/>
        <w:adjustRightInd w:val="0"/>
        <w:spacing w:line="360" w:lineRule="auto"/>
        <w:ind w:left="317" w:leftChars="-100" w:hanging="527"/>
        <w:jc w:val="left"/>
        <w:outlineLvl w:val="2"/>
        <w:rPr>
          <w:rFonts w:ascii="宋体" w:hAnsi="宋体" w:eastAsia="宋体" w:cs="宋体"/>
          <w:b/>
          <w:color w:val="auto"/>
          <w:szCs w:val="21"/>
        </w:rPr>
      </w:pPr>
      <w:bookmarkStart w:id="35" w:name="_Toc142508315"/>
      <w:bookmarkStart w:id="36" w:name="_Toc23847_WPSOffice_Level3"/>
      <w:bookmarkStart w:id="37" w:name="_Toc177203261"/>
      <w:bookmarkStart w:id="38" w:name="_Toc11689"/>
      <w:bookmarkStart w:id="39" w:name="_Toc19774"/>
      <w:bookmarkStart w:id="40" w:name="_Toc18722"/>
      <w:bookmarkStart w:id="41" w:name="_Toc450662851"/>
      <w:bookmarkStart w:id="42" w:name="_Toc486167665"/>
      <w:r>
        <w:rPr>
          <w:rFonts w:ascii="宋体" w:hAnsi="宋体" w:eastAsia="宋体" w:cs="宋体"/>
          <w:b/>
          <w:color w:val="auto"/>
          <w:szCs w:val="21"/>
          <w:lang w:val="zh-CN"/>
        </w:rPr>
        <w:t xml:space="preserve">3 </w:t>
      </w:r>
      <w:r>
        <w:rPr>
          <w:rFonts w:hint="eastAsia" w:ascii="宋体" w:hAnsi="宋体" w:eastAsia="宋体" w:cs="宋体"/>
          <w:b/>
          <w:color w:val="auto"/>
          <w:szCs w:val="21"/>
          <w:lang w:val="zh-CN"/>
        </w:rPr>
        <w:t>合格的</w:t>
      </w:r>
      <w:bookmarkEnd w:id="35"/>
      <w:bookmarkEnd w:id="36"/>
      <w:r>
        <w:rPr>
          <w:rFonts w:hint="eastAsia" w:ascii="宋体" w:hAnsi="宋体" w:eastAsia="宋体" w:cs="宋体"/>
          <w:b/>
          <w:color w:val="auto"/>
          <w:szCs w:val="21"/>
        </w:rPr>
        <w:t>服务</w:t>
      </w:r>
      <w:bookmarkEnd w:id="37"/>
      <w:bookmarkEnd w:id="38"/>
      <w:bookmarkEnd w:id="39"/>
      <w:bookmarkEnd w:id="40"/>
    </w:p>
    <w:p w14:paraId="78BB6F5F">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ascii="宋体" w:hAnsi="宋体" w:eastAsia="宋体" w:cs="宋体"/>
          <w:color w:val="auto"/>
          <w:szCs w:val="21"/>
          <w:lang w:val="zh-CN"/>
        </w:rPr>
        <w:t>3.1</w:t>
      </w:r>
      <w:r>
        <w:rPr>
          <w:rFonts w:ascii="宋体" w:hAnsi="宋体" w:eastAsia="宋体" w:cs="宋体"/>
          <w:color w:val="auto"/>
          <w:szCs w:val="21"/>
        </w:rPr>
        <w:t xml:space="preserve"> </w:t>
      </w:r>
      <w:r>
        <w:rPr>
          <w:rFonts w:hint="eastAsia" w:ascii="宋体" w:hAnsi="宋体" w:eastAsia="宋体" w:cs="宋体"/>
          <w:color w:val="auto"/>
          <w:szCs w:val="21"/>
        </w:rPr>
        <w:t>“服务”是指投标人按招标文件规定完成的全部服务内容，其中包括完成服务所需的货物和工程，及须承担的技术支持、培训和其它伴随服务。</w:t>
      </w:r>
    </w:p>
    <w:p w14:paraId="06880A67">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3" w:name="_Toc533708063"/>
      <w:bookmarkStart w:id="44" w:name="_Toc1977663"/>
      <w:r>
        <w:rPr>
          <w:rFonts w:ascii="宋体" w:hAnsi="宋体" w:eastAsia="宋体" w:cs="宋体"/>
          <w:color w:val="auto"/>
          <w:szCs w:val="21"/>
          <w:lang w:val="zh-CN"/>
        </w:rPr>
        <w:t xml:space="preserve">3.2  </w:t>
      </w:r>
      <w:bookmarkEnd w:id="43"/>
      <w:bookmarkEnd w:id="44"/>
      <w:bookmarkStart w:id="45" w:name="_Toc533708065"/>
      <w:bookmarkStart w:id="46" w:name="_Toc1977665"/>
      <w:r>
        <w:rPr>
          <w:rFonts w:hint="eastAsia" w:ascii="宋体" w:hAnsi="宋体" w:eastAsia="宋体" w:cs="宋体"/>
          <w:color w:val="auto"/>
          <w:szCs w:val="21"/>
          <w:lang w:val="zh-CN"/>
        </w:rPr>
        <w:t>投标人必须保证提供的所有</w:t>
      </w:r>
      <w:r>
        <w:rPr>
          <w:rFonts w:hint="eastAsia" w:ascii="宋体" w:hAnsi="宋体" w:eastAsia="宋体" w:cs="宋体"/>
          <w:color w:val="auto"/>
          <w:szCs w:val="21"/>
        </w:rPr>
        <w:t>服务</w:t>
      </w:r>
      <w:r>
        <w:rPr>
          <w:rFonts w:hint="eastAsia" w:ascii="宋体" w:hAnsi="宋体" w:eastAsia="宋体" w:cs="宋体"/>
          <w:color w:val="auto"/>
          <w:szCs w:val="21"/>
          <w:lang w:val="zh-CN"/>
        </w:rPr>
        <w:t>或</w:t>
      </w:r>
      <w:r>
        <w:rPr>
          <w:rFonts w:hint="eastAsia" w:ascii="宋体" w:hAnsi="宋体" w:eastAsia="宋体" w:cs="宋体"/>
          <w:color w:val="auto"/>
          <w:szCs w:val="21"/>
        </w:rPr>
        <w:t>服务</w:t>
      </w:r>
      <w:r>
        <w:rPr>
          <w:rFonts w:hint="eastAsia" w:ascii="宋体" w:hAnsi="宋体" w:eastAsia="宋体" w:cs="宋体"/>
          <w:color w:val="auto"/>
          <w:szCs w:val="21"/>
          <w:lang w:val="zh-CN"/>
        </w:rPr>
        <w:t>的任何部分均为最新正式版本。</w:t>
      </w:r>
      <w:bookmarkEnd w:id="45"/>
      <w:bookmarkEnd w:id="46"/>
    </w:p>
    <w:p w14:paraId="151D3014">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7" w:name="_Toc1977666"/>
      <w:bookmarkStart w:id="48" w:name="_Toc533708066"/>
      <w:r>
        <w:rPr>
          <w:rFonts w:ascii="宋体" w:hAnsi="宋体" w:eastAsia="宋体" w:cs="宋体"/>
          <w:color w:val="auto"/>
          <w:szCs w:val="21"/>
          <w:lang w:val="zh-CN"/>
        </w:rPr>
        <w:t>3.</w:t>
      </w:r>
      <w:r>
        <w:rPr>
          <w:rFonts w:ascii="宋体" w:hAnsi="宋体" w:eastAsia="宋体" w:cs="宋体"/>
          <w:color w:val="auto"/>
          <w:szCs w:val="21"/>
        </w:rPr>
        <w:t>3</w:t>
      </w:r>
      <w:r>
        <w:rPr>
          <w:rFonts w:ascii="宋体" w:hAnsi="宋体" w:eastAsia="宋体" w:cs="宋体"/>
          <w:color w:val="auto"/>
          <w:szCs w:val="21"/>
          <w:lang w:val="zh-CN"/>
        </w:rPr>
        <w:t xml:space="preserve">  </w:t>
      </w:r>
      <w:bookmarkEnd w:id="47"/>
      <w:bookmarkEnd w:id="48"/>
      <w:bookmarkStart w:id="49" w:name="_Toc533708067"/>
      <w:bookmarkStart w:id="50" w:name="_Toc1977667"/>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lang w:val="zh-CN"/>
        </w:rPr>
        <w:t>。</w:t>
      </w:r>
      <w:bookmarkEnd w:id="49"/>
      <w:bookmarkEnd w:id="50"/>
    </w:p>
    <w:p w14:paraId="1DC9F5CD">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1" w:name="_Toc533708068"/>
      <w:bookmarkStart w:id="52" w:name="_Toc1977668"/>
      <w:r>
        <w:rPr>
          <w:rFonts w:ascii="宋体" w:hAnsi="宋体" w:eastAsia="宋体" w:cs="宋体"/>
          <w:color w:val="auto"/>
          <w:szCs w:val="21"/>
          <w:lang w:val="zh-CN"/>
        </w:rPr>
        <w:t>3.</w:t>
      </w:r>
      <w:r>
        <w:rPr>
          <w:rFonts w:ascii="宋体" w:hAnsi="宋体" w:eastAsia="宋体" w:cs="宋体"/>
          <w:color w:val="auto"/>
          <w:szCs w:val="21"/>
        </w:rPr>
        <w:t>4</w:t>
      </w:r>
      <w:r>
        <w:rPr>
          <w:rFonts w:ascii="宋体" w:hAnsi="宋体" w:eastAsia="宋体" w:cs="宋体"/>
          <w:color w:val="auto"/>
          <w:szCs w:val="21"/>
          <w:lang w:val="zh-CN"/>
        </w:rPr>
        <w:t xml:space="preserve"> </w:t>
      </w:r>
      <w:bookmarkEnd w:id="51"/>
      <w:bookmarkEnd w:id="52"/>
      <w:r>
        <w:rPr>
          <w:rFonts w:hint="eastAsia" w:ascii="宋体" w:hAnsi="宋体" w:eastAsia="宋体" w:cs="宋体"/>
          <w:color w:val="auto"/>
          <w:szCs w:val="21"/>
          <w:lang w:val="zh-CN"/>
        </w:rPr>
        <w:t>无论投标人</w:t>
      </w:r>
      <w:r>
        <w:rPr>
          <w:rFonts w:hint="eastAsia" w:ascii="宋体" w:hAnsi="宋体" w:eastAsia="宋体" w:cs="宋体"/>
          <w:color w:val="auto"/>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lang w:val="zh-CN"/>
        </w:rPr>
        <w:t>。</w:t>
      </w:r>
    </w:p>
    <w:p w14:paraId="314C2CF0">
      <w:pPr>
        <w:autoSpaceDE w:val="0"/>
        <w:autoSpaceDN w:val="0"/>
        <w:adjustRightInd w:val="0"/>
        <w:spacing w:line="360" w:lineRule="auto"/>
        <w:jc w:val="left"/>
        <w:rPr>
          <w:rFonts w:ascii="宋体" w:hAnsi="宋体" w:eastAsia="宋体" w:cs="宋体"/>
          <w:color w:val="auto"/>
          <w:szCs w:val="21"/>
          <w:lang w:val="zh-CN"/>
        </w:rPr>
      </w:pPr>
    </w:p>
    <w:p w14:paraId="66822378">
      <w:pPr>
        <w:tabs>
          <w:tab w:val="left" w:pos="570"/>
        </w:tabs>
        <w:autoSpaceDE w:val="0"/>
        <w:autoSpaceDN w:val="0"/>
        <w:adjustRightInd w:val="0"/>
        <w:spacing w:line="360" w:lineRule="auto"/>
        <w:ind w:left="317" w:leftChars="-100" w:hanging="527"/>
        <w:jc w:val="left"/>
        <w:outlineLvl w:val="2"/>
        <w:rPr>
          <w:rFonts w:ascii="宋体" w:hAnsi="宋体" w:eastAsia="宋体" w:cs="宋体"/>
          <w:b/>
          <w:bCs/>
          <w:color w:val="auto"/>
          <w:szCs w:val="21"/>
          <w:lang w:val="zh-CN"/>
        </w:rPr>
      </w:pPr>
      <w:bookmarkStart w:id="53" w:name="_Toc2311"/>
      <w:bookmarkStart w:id="54" w:name="_Toc9658_WPSOffice_Level3"/>
      <w:bookmarkStart w:id="55" w:name="_Toc11533"/>
      <w:bookmarkStart w:id="56" w:name="_Toc142508316"/>
      <w:bookmarkStart w:id="57" w:name="_Toc177203262"/>
      <w:bookmarkStart w:id="58" w:name="_Toc3404"/>
      <w:r>
        <w:rPr>
          <w:rFonts w:hint="eastAsia" w:ascii="宋体" w:hAnsi="宋体" w:eastAsia="宋体" w:cs="宋体"/>
          <w:b/>
          <w:bCs/>
          <w:color w:val="auto"/>
          <w:szCs w:val="21"/>
          <w:lang w:val="zh-CN"/>
        </w:rPr>
        <w:t>4 其它说明</w:t>
      </w:r>
      <w:bookmarkEnd w:id="53"/>
      <w:bookmarkEnd w:id="54"/>
      <w:bookmarkEnd w:id="55"/>
      <w:bookmarkEnd w:id="56"/>
      <w:bookmarkEnd w:id="57"/>
      <w:bookmarkEnd w:id="58"/>
    </w:p>
    <w:p w14:paraId="34771CF1">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9" w:name="_Toc533708070"/>
      <w:bookmarkStart w:id="60" w:name="_Toc1977670"/>
      <w:r>
        <w:rPr>
          <w:rFonts w:hint="eastAsia" w:ascii="宋体" w:hAnsi="宋体" w:eastAsia="宋体" w:cs="宋体"/>
          <w:color w:val="auto"/>
          <w:szCs w:val="21"/>
          <w:lang w:val="zh-CN"/>
        </w:rPr>
        <w:t>4.1  投标费用</w:t>
      </w:r>
      <w:bookmarkEnd w:id="59"/>
      <w:bookmarkEnd w:id="60"/>
    </w:p>
    <w:p w14:paraId="76C62BDD">
      <w:pPr>
        <w:autoSpaceDE w:val="0"/>
        <w:autoSpaceDN w:val="0"/>
        <w:adjustRightInd w:val="0"/>
        <w:spacing w:line="360" w:lineRule="auto"/>
        <w:ind w:left="210" w:leftChars="100" w:firstLine="420" w:firstLineChars="200"/>
        <w:rPr>
          <w:rFonts w:ascii="宋体" w:hAnsi="宋体" w:eastAsia="宋体" w:cs="宋体"/>
          <w:color w:val="auto"/>
          <w:szCs w:val="21"/>
          <w:lang w:val="zh-CN"/>
        </w:rPr>
      </w:pPr>
      <w:bookmarkStart w:id="61" w:name="_Toc533708072"/>
      <w:bookmarkStart w:id="62" w:name="_Toc1977672"/>
      <w:r>
        <w:rPr>
          <w:rFonts w:hint="eastAsia" w:ascii="宋体" w:hAnsi="宋体" w:eastAsia="宋体" w:cs="宋体"/>
          <w:color w:val="auto"/>
          <w:szCs w:val="21"/>
          <w:lang w:val="zh-CN"/>
        </w:rPr>
        <w:t>无论招标过程中的做法和结果如何，投标人须承担所有与编写和递交投标文件有关的费用，招标人和招标代理机构在任何情况下不负担这些费用。</w:t>
      </w:r>
      <w:bookmarkEnd w:id="61"/>
      <w:bookmarkEnd w:id="62"/>
    </w:p>
    <w:p w14:paraId="56FA59E6">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3" w:name="_Toc533708073"/>
      <w:bookmarkStart w:id="64" w:name="_Toc1977673"/>
      <w:r>
        <w:rPr>
          <w:rFonts w:hint="eastAsia" w:ascii="宋体" w:hAnsi="宋体" w:eastAsia="宋体" w:cs="宋体"/>
          <w:color w:val="auto"/>
          <w:szCs w:val="21"/>
          <w:lang w:val="zh-CN"/>
        </w:rPr>
        <w:t>4.2  踏勘现场</w:t>
      </w:r>
      <w:bookmarkEnd w:id="63"/>
      <w:bookmarkEnd w:id="64"/>
    </w:p>
    <w:p w14:paraId="6BC14C7E">
      <w:pPr>
        <w:autoSpaceDE w:val="0"/>
        <w:autoSpaceDN w:val="0"/>
        <w:adjustRightInd w:val="0"/>
        <w:spacing w:line="360" w:lineRule="auto"/>
        <w:ind w:left="300" w:leftChars="-59" w:hanging="424" w:hangingChars="202"/>
        <w:jc w:val="left"/>
        <w:rPr>
          <w:rFonts w:ascii="宋体" w:hAnsi="宋体" w:eastAsia="宋体" w:cs="宋体"/>
          <w:color w:val="auto"/>
          <w:kern w:val="0"/>
          <w:szCs w:val="21"/>
        </w:rPr>
      </w:pPr>
      <w:bookmarkStart w:id="65" w:name="_Toc1977676"/>
      <w:bookmarkStart w:id="66" w:name="_Toc533708076"/>
      <w:r>
        <w:rPr>
          <w:rFonts w:hint="eastAsia" w:ascii="宋体" w:hAnsi="宋体" w:eastAsia="宋体" w:cs="宋体"/>
          <w:color w:val="auto"/>
          <w:kern w:val="0"/>
          <w:szCs w:val="21"/>
        </w:rPr>
        <w:t>（1）本项目不组织集中踏勘现场和答疑，投标人应自行到实地踏勘考察。</w:t>
      </w:r>
    </w:p>
    <w:p w14:paraId="04AC51E2">
      <w:pPr>
        <w:autoSpaceDE w:val="0"/>
        <w:autoSpaceDN w:val="0"/>
        <w:adjustRightInd w:val="0"/>
        <w:spacing w:line="360" w:lineRule="auto"/>
        <w:ind w:left="300" w:leftChars="-59" w:hanging="424" w:hangingChars="202"/>
        <w:jc w:val="left"/>
        <w:rPr>
          <w:rFonts w:ascii="宋体" w:hAnsi="宋体" w:eastAsia="宋体" w:cs="宋体"/>
          <w:color w:val="auto"/>
          <w:kern w:val="0"/>
          <w:szCs w:val="21"/>
        </w:rPr>
      </w:pPr>
      <w:r>
        <w:rPr>
          <w:rFonts w:hint="eastAsia" w:ascii="宋体" w:hAnsi="宋体" w:eastAsia="宋体" w:cs="宋体"/>
          <w:color w:val="auto"/>
          <w:kern w:val="0"/>
          <w:szCs w:val="21"/>
        </w:rPr>
        <w:t>（2）潜在投标人应承担踏勘现场自身所发生的费用。</w:t>
      </w:r>
    </w:p>
    <w:p w14:paraId="5F963ED3">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（3）招标人和招标代理机构在踏勘现场中介绍的有关现场和相关的周边环境情况，供投标人在编制投标文件时参考，招标人不对投标人据此作出的判断和决策负责。</w:t>
      </w:r>
    </w:p>
    <w:p w14:paraId="3D570C18">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（4）潜在投标人可为踏勘需要而进入招标人的项目现场，但潜在投标人不得因此使招标人承担有关的责任和蒙受损失。潜在投标人应承担踏勘现场的责任和风险。</w:t>
      </w:r>
    </w:p>
    <w:p w14:paraId="1107B340">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4.3</w:t>
      </w:r>
      <w:r>
        <w:rPr>
          <w:rFonts w:hint="eastAsia" w:ascii="宋体" w:hAnsi="宋体" w:eastAsia="宋体" w:cs="宋体"/>
          <w:color w:val="auto"/>
          <w:szCs w:val="21"/>
          <w:lang w:val="zh-CN"/>
        </w:rPr>
        <w:tab/>
      </w:r>
      <w:r>
        <w:rPr>
          <w:rFonts w:hint="eastAsia" w:ascii="宋体" w:hAnsi="宋体" w:eastAsia="宋体" w:cs="宋体"/>
          <w:color w:val="auto"/>
          <w:szCs w:val="21"/>
          <w:lang w:val="zh-CN"/>
        </w:rPr>
        <w:t>纪律与保密事项</w:t>
      </w:r>
      <w:bookmarkEnd w:id="41"/>
      <w:bookmarkEnd w:id="42"/>
      <w:bookmarkEnd w:id="65"/>
      <w:bookmarkEnd w:id="66"/>
    </w:p>
    <w:p w14:paraId="1CF15B24">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（1）获得本招标文件的投标人，不得用作本次投标以外的任何用途。</w:t>
      </w:r>
    </w:p>
    <w:p w14:paraId="0665A209">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lang w:val="zh-CN"/>
        </w:rPr>
        <w:t>（2</w:t>
      </w:r>
      <w:r>
        <w:rPr>
          <w:rFonts w:hint="eastAsia" w:ascii="宋体" w:hAnsi="宋体" w:eastAsia="宋体" w:cs="宋体"/>
          <w:color w:val="auto"/>
          <w:kern w:val="0"/>
          <w:szCs w:val="21"/>
        </w:rPr>
        <w:t>）凡参与招标工作的有关人员均应自觉接受有关主管部门的监督，不得向他人透露可能影响公平竞争的情况。</w:t>
      </w:r>
    </w:p>
    <w:p w14:paraId="5E98C7B2">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（3）开标后，直至向中标人授予合同期间，凡与审查、澄清、评价和比较报价的有关资料以及授标意见等，参与评标工作的有关人员均不得向投标人及与评标无关的其他人透露。</w:t>
      </w:r>
    </w:p>
    <w:p w14:paraId="1520374E">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（4）除投标人被要求对投标文件进行澄清外，从递交投标文件截止之时起至授予合同期间，投标人不得就与其投标文件有关的事项主动与评标委员会、招标代理机构以及招标人联系。</w:t>
      </w:r>
    </w:p>
    <w:p w14:paraId="79CAAADF">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95EF314">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（6）投标人不得串通作弊，以不正当的手段妨碍、排挤其他投标人，扰乱采购市场，破坏公平竞争原则。</w:t>
      </w:r>
    </w:p>
    <w:p w14:paraId="4FA24E67">
      <w:pPr>
        <w:autoSpaceDE w:val="0"/>
        <w:autoSpaceDN w:val="0"/>
        <w:adjustRightInd w:val="0"/>
        <w:spacing w:line="360" w:lineRule="auto"/>
        <w:ind w:left="315" w:leftChars="-100" w:hanging="525" w:hangingChars="250"/>
        <w:rPr>
          <w:rFonts w:ascii="宋体" w:hAnsi="宋体" w:eastAsia="宋体" w:cs="宋体"/>
          <w:color w:val="auto"/>
          <w:szCs w:val="21"/>
        </w:rPr>
      </w:pPr>
    </w:p>
    <w:p w14:paraId="7884BBE0">
      <w:pPr>
        <w:keepNext/>
        <w:keepLines/>
        <w:autoSpaceDE w:val="0"/>
        <w:autoSpaceDN w:val="0"/>
        <w:adjustRightInd w:val="0"/>
        <w:spacing w:line="360" w:lineRule="auto"/>
        <w:ind w:left="317" w:hanging="527"/>
        <w:jc w:val="left"/>
        <w:outlineLvl w:val="0"/>
        <w:rPr>
          <w:rFonts w:ascii="宋体" w:hAnsi="宋体" w:eastAsia="宋体" w:cs="宋体"/>
          <w:b/>
          <w:bCs/>
          <w:color w:val="auto"/>
          <w:kern w:val="44"/>
          <w:szCs w:val="21"/>
          <w:lang w:val="zh-CN"/>
        </w:rPr>
      </w:pPr>
      <w:bookmarkStart w:id="67" w:name="_Toc140596876"/>
      <w:bookmarkStart w:id="68" w:name="_Toc30507_WPSOffice_Level2"/>
      <w:bookmarkStart w:id="69" w:name="_Toc1565"/>
      <w:bookmarkStart w:id="70" w:name="_Toc5395"/>
      <w:bookmarkStart w:id="71" w:name="_Toc142508317"/>
      <w:bookmarkStart w:id="72" w:name="_Toc486167667"/>
      <w:bookmarkStart w:id="73" w:name="_Toc450662853"/>
      <w:bookmarkStart w:id="74" w:name="_Toc177203263"/>
      <w:bookmarkStart w:id="75" w:name="_Toc28365"/>
      <w:r>
        <w:rPr>
          <w:rFonts w:hint="eastAsia" w:ascii="宋体" w:hAnsi="宋体" w:eastAsia="宋体" w:cs="宋体"/>
          <w:b/>
          <w:bCs/>
          <w:color w:val="auto"/>
          <w:kern w:val="44"/>
          <w:szCs w:val="21"/>
          <w:lang w:val="zh-CN"/>
        </w:rPr>
        <w:t>二、招标文件</w:t>
      </w:r>
      <w:bookmarkEnd w:id="67"/>
      <w:bookmarkEnd w:id="68"/>
      <w:bookmarkEnd w:id="69"/>
      <w:bookmarkEnd w:id="70"/>
      <w:bookmarkEnd w:id="71"/>
      <w:bookmarkEnd w:id="72"/>
      <w:bookmarkEnd w:id="73"/>
      <w:bookmarkEnd w:id="74"/>
      <w:bookmarkEnd w:id="75"/>
    </w:p>
    <w:p w14:paraId="710AF5CD">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76" w:name="_Toc22216"/>
      <w:bookmarkStart w:id="77" w:name="_Toc2406"/>
      <w:bookmarkStart w:id="78" w:name="_Toc142508318"/>
      <w:bookmarkStart w:id="79" w:name="_Toc486167668"/>
      <w:bookmarkStart w:id="80" w:name="_Toc28893"/>
      <w:bookmarkStart w:id="81" w:name="_Toc450662854"/>
      <w:bookmarkStart w:id="82" w:name="_Toc26635_WPSOffice_Level3"/>
      <w:bookmarkStart w:id="83" w:name="_Toc177203264"/>
      <w:r>
        <w:rPr>
          <w:rFonts w:hint="eastAsia" w:ascii="宋体" w:hAnsi="宋体" w:eastAsia="宋体" w:cs="宋体"/>
          <w:color w:val="auto"/>
          <w:szCs w:val="21"/>
          <w:lang w:val="zh-CN"/>
        </w:rPr>
        <w:t>5 招标文件的构成</w:t>
      </w:r>
      <w:bookmarkEnd w:id="76"/>
      <w:bookmarkEnd w:id="77"/>
      <w:bookmarkEnd w:id="78"/>
      <w:bookmarkEnd w:id="79"/>
      <w:bookmarkEnd w:id="80"/>
      <w:bookmarkEnd w:id="81"/>
      <w:bookmarkEnd w:id="82"/>
      <w:bookmarkEnd w:id="83"/>
    </w:p>
    <w:p w14:paraId="205088D0">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5.1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招标文件包括：</w:t>
      </w:r>
    </w:p>
    <w:p w14:paraId="41B0FA63">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第一篇 招标公告</w:t>
      </w:r>
    </w:p>
    <w:p w14:paraId="6AB55DCB">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第二篇 投标人须知</w:t>
      </w:r>
    </w:p>
    <w:p w14:paraId="42B05730">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第三篇 用户需求书</w:t>
      </w:r>
    </w:p>
    <w:p w14:paraId="764D46CF">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第四篇 合同条款</w:t>
      </w:r>
    </w:p>
    <w:p w14:paraId="38129FC5">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第五篇 相关保函格式</w:t>
      </w:r>
    </w:p>
    <w:p w14:paraId="70013DD0">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第六篇 投标文件格式</w:t>
      </w:r>
    </w:p>
    <w:p w14:paraId="40265859">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附件一：评标工作大纲</w:t>
      </w:r>
    </w:p>
    <w:p w14:paraId="54718194">
      <w:pPr>
        <w:autoSpaceDE w:val="0"/>
        <w:autoSpaceDN w:val="0"/>
        <w:adjustRightInd w:val="0"/>
        <w:spacing w:line="360" w:lineRule="auto"/>
        <w:ind w:left="356" w:leftChars="-99" w:hanging="564" w:hangingChars="269"/>
        <w:rPr>
          <w:rFonts w:ascii="宋体" w:hAnsi="宋体" w:eastAsia="宋体" w:cs="宋体"/>
          <w:b/>
          <w:bCs/>
          <w:color w:val="auto"/>
          <w:szCs w:val="21"/>
          <w:u w:val="single"/>
          <w:lang w:val="zh-CN"/>
        </w:rPr>
      </w:pPr>
      <w:r>
        <w:rPr>
          <w:rFonts w:hint="eastAsia" w:ascii="宋体" w:hAnsi="宋体" w:eastAsia="宋体" w:cs="宋体"/>
          <w:bCs/>
          <w:color w:val="auto"/>
          <w:szCs w:val="21"/>
          <w:lang w:val="zh-CN"/>
        </w:rPr>
        <w:t>5.2</w:t>
      </w:r>
      <w:r>
        <w:rPr>
          <w:rFonts w:hint="eastAsia" w:ascii="宋体" w:hAnsi="宋体" w:eastAsia="宋体" w:cs="宋体"/>
          <w:b/>
          <w:bCs/>
          <w:color w:val="auto"/>
          <w:szCs w:val="21"/>
          <w:lang w:val="zh-CN"/>
        </w:rPr>
        <w:tab/>
      </w:r>
      <w:r>
        <w:rPr>
          <w:rFonts w:hint="eastAsia" w:ascii="宋体" w:hAnsi="宋体" w:eastAsia="宋体" w:cs="宋体"/>
          <w:b/>
          <w:bCs/>
          <w:color w:val="auto"/>
          <w:szCs w:val="21"/>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3DF3EE93">
      <w:pPr>
        <w:autoSpaceDE w:val="0"/>
        <w:autoSpaceDN w:val="0"/>
        <w:adjustRightInd w:val="0"/>
        <w:spacing w:line="360" w:lineRule="auto"/>
        <w:ind w:left="356" w:leftChars="-99" w:hanging="564" w:hangingChars="269"/>
        <w:rPr>
          <w:rFonts w:ascii="宋体" w:hAnsi="宋体" w:eastAsia="宋体" w:cs="宋体"/>
          <w:b/>
          <w:bCs/>
          <w:color w:val="auto"/>
          <w:szCs w:val="21"/>
          <w:u w:val="single"/>
        </w:rPr>
      </w:pPr>
      <w:r>
        <w:rPr>
          <w:rFonts w:hint="eastAsia" w:ascii="宋体" w:hAnsi="宋体" w:eastAsia="宋体" w:cs="宋体"/>
          <w:color w:val="auto"/>
          <w:szCs w:val="21"/>
          <w:lang w:val="zh-CN"/>
        </w:rPr>
        <w:t>5.3  本招标文件使用的词语有如下定义：</w:t>
      </w:r>
    </w:p>
    <w:p w14:paraId="6B61DCFC">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（1）“招标人”指东莞市水务集团净水有限公司；</w:t>
      </w:r>
    </w:p>
    <w:p w14:paraId="23E2BFF3">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（2）“招标代理机构”指广州宏达工程顾问集团有限公司；</w:t>
      </w:r>
    </w:p>
    <w:p w14:paraId="4E9F80BB">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（3）“投标人”指参加东莞市水务集团净水有限公司2025年度保安服务采购项目所需的服务的投标，并向招标代理机构提交投标文件的当事人；</w:t>
      </w:r>
    </w:p>
    <w:p w14:paraId="3175696A">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（4）“评标委员会”是依照《中华人民共和国招标投标法》等法规组建的专门负责本次评标工作的临时性机构；</w:t>
      </w:r>
    </w:p>
    <w:p w14:paraId="6C6A4362">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（5）“中标人”指其投标被招标人接受，并与招标人或招标人权属子公司签订合同的当事人；</w:t>
      </w:r>
    </w:p>
    <w:p w14:paraId="421AD284">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（6）“甲方”指在合同条款中指明的购买服务的单位，即东莞市石鼓净水有限公司、东莞市樟村水质净化有限公司、东莞市清源净水科技有限公司；</w:t>
      </w:r>
    </w:p>
    <w:p w14:paraId="4035B67E">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7</w:t>
      </w:r>
      <w:r>
        <w:rPr>
          <w:rFonts w:hint="eastAsia" w:ascii="宋体" w:hAnsi="宋体" w:eastAsia="宋体" w:cs="宋体"/>
          <w:color w:val="auto"/>
          <w:kern w:val="0"/>
          <w:szCs w:val="21"/>
        </w:rPr>
        <w:t>）“乙方”指在合同条款中指明的本合同项下提供服务的公司或实体；</w:t>
      </w:r>
    </w:p>
    <w:p w14:paraId="485EE18B">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8</w:t>
      </w:r>
      <w:r>
        <w:rPr>
          <w:rFonts w:hint="eastAsia" w:ascii="宋体" w:hAnsi="宋体" w:eastAsia="宋体" w:cs="宋体"/>
          <w:color w:val="auto"/>
          <w:kern w:val="0"/>
          <w:szCs w:val="21"/>
        </w:rPr>
        <w:t>）“招标文件”指包括招标公告和招标文件及其补充、变更和澄清等一系列文件；</w:t>
      </w:r>
    </w:p>
    <w:p w14:paraId="66ACAB70">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9</w:t>
      </w:r>
      <w:r>
        <w:rPr>
          <w:rFonts w:hint="eastAsia" w:ascii="宋体" w:hAnsi="宋体" w:eastAsia="宋体" w:cs="宋体"/>
          <w:color w:val="auto"/>
          <w:kern w:val="0"/>
          <w:szCs w:val="21"/>
        </w:rPr>
        <w:t>）“投标文件”指投标人根据本招标文件向招标代理机构提交的全部文件；</w:t>
      </w:r>
    </w:p>
    <w:p w14:paraId="269526A2">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10</w:t>
      </w:r>
      <w:r>
        <w:rPr>
          <w:rFonts w:hint="eastAsia" w:ascii="宋体" w:hAnsi="宋体" w:eastAsia="宋体" w:cs="宋体"/>
          <w:color w:val="auto"/>
          <w:kern w:val="0"/>
          <w:szCs w:val="21"/>
        </w:rPr>
        <w:t>）“书面函件”指手写、打字或印刷的函件，包括电传、电报和传真；</w:t>
      </w:r>
    </w:p>
    <w:p w14:paraId="709361DF">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11</w:t>
      </w:r>
      <w:r>
        <w:rPr>
          <w:rFonts w:hint="eastAsia" w:ascii="宋体" w:hAnsi="宋体" w:eastAsia="宋体" w:cs="宋体"/>
          <w:color w:val="auto"/>
          <w:kern w:val="0"/>
          <w:szCs w:val="21"/>
        </w:rPr>
        <w:t>）“合同”指由本次招标所产生的合同或合约文件；</w:t>
      </w:r>
    </w:p>
    <w:p w14:paraId="2050891E">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12</w:t>
      </w:r>
      <w:r>
        <w:rPr>
          <w:rFonts w:hint="eastAsia" w:ascii="宋体" w:hAnsi="宋体" w:eastAsia="宋体" w:cs="宋体"/>
          <w:color w:val="auto"/>
          <w:kern w:val="0"/>
          <w:szCs w:val="21"/>
        </w:rPr>
        <w:t>）“日期”指公历日，“时间”指北京时间；</w:t>
      </w:r>
    </w:p>
    <w:p w14:paraId="25DD9EFE">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13</w:t>
      </w:r>
      <w:r>
        <w:rPr>
          <w:rFonts w:hint="eastAsia" w:ascii="宋体" w:hAnsi="宋体" w:eastAsia="宋体" w:cs="宋体"/>
          <w:color w:val="auto"/>
          <w:kern w:val="0"/>
          <w:szCs w:val="21"/>
        </w:rPr>
        <w:t>）本招标文件中的“境内”特指中华人民共和国海关关境以内，“境外”特指中华人民共和国海关关境以外；</w:t>
      </w:r>
    </w:p>
    <w:p w14:paraId="54589A6F">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14</w:t>
      </w:r>
      <w:r>
        <w:rPr>
          <w:rFonts w:hint="eastAsia" w:ascii="宋体" w:hAnsi="宋体" w:eastAsia="宋体" w:cs="宋体"/>
          <w:color w:val="auto"/>
          <w:kern w:val="0"/>
          <w:szCs w:val="21"/>
        </w:rPr>
        <w:t>）不含税价，即为《中华人民共和国增值税暂行条例》（国务院令第</w:t>
      </w:r>
      <w:r>
        <w:rPr>
          <w:rFonts w:ascii="宋体" w:hAnsi="宋体" w:eastAsia="宋体" w:cs="宋体"/>
          <w:color w:val="auto"/>
          <w:kern w:val="0"/>
          <w:szCs w:val="21"/>
        </w:rPr>
        <w:t>691</w:t>
      </w:r>
      <w:r>
        <w:rPr>
          <w:rFonts w:hint="eastAsia" w:ascii="宋体" w:hAnsi="宋体" w:eastAsia="宋体" w:cs="宋体"/>
          <w:color w:val="auto"/>
          <w:kern w:val="0"/>
          <w:szCs w:val="21"/>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C2DD1F2">
      <w:pPr>
        <w:autoSpaceDE w:val="0"/>
        <w:autoSpaceDN w:val="0"/>
        <w:adjustRightInd w:val="0"/>
        <w:spacing w:line="360" w:lineRule="auto"/>
        <w:ind w:left="951" w:leftChars="78" w:hanging="787" w:hangingChars="375"/>
        <w:rPr>
          <w:rFonts w:ascii="宋体" w:hAnsi="宋体" w:eastAsia="宋体" w:cs="宋体"/>
          <w:color w:val="auto"/>
          <w:szCs w:val="21"/>
          <w:lang w:val="zh-CN"/>
        </w:rPr>
      </w:pPr>
    </w:p>
    <w:p w14:paraId="6E949210">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84" w:name="_Toc11346"/>
      <w:bookmarkStart w:id="85" w:name="_Toc29125_WPSOffice_Level3"/>
      <w:bookmarkStart w:id="86" w:name="_Toc177203265"/>
      <w:bookmarkStart w:id="87" w:name="_Toc142508319"/>
      <w:bookmarkStart w:id="88" w:name="_Toc30178"/>
      <w:bookmarkStart w:id="89" w:name="_Toc486167669"/>
      <w:bookmarkStart w:id="90" w:name="_Toc450662855"/>
      <w:bookmarkStart w:id="91" w:name="_Toc3727"/>
      <w:r>
        <w:rPr>
          <w:rFonts w:ascii="宋体" w:hAnsi="宋体" w:eastAsia="宋体" w:cs="宋体"/>
          <w:color w:val="auto"/>
          <w:szCs w:val="21"/>
          <w:lang w:val="zh-CN"/>
        </w:rPr>
        <w:t xml:space="preserve">6 </w:t>
      </w:r>
      <w:r>
        <w:rPr>
          <w:rFonts w:hint="eastAsia" w:ascii="宋体" w:hAnsi="宋体" w:eastAsia="宋体" w:cs="宋体"/>
          <w:color w:val="auto"/>
          <w:szCs w:val="21"/>
          <w:lang w:val="zh-CN"/>
        </w:rPr>
        <w:t>招标文件的异议</w:t>
      </w:r>
      <w:bookmarkEnd w:id="84"/>
      <w:bookmarkEnd w:id="85"/>
      <w:bookmarkEnd w:id="86"/>
      <w:bookmarkEnd w:id="87"/>
      <w:bookmarkEnd w:id="88"/>
      <w:bookmarkEnd w:id="89"/>
      <w:bookmarkEnd w:id="90"/>
      <w:bookmarkEnd w:id="91"/>
    </w:p>
    <w:p w14:paraId="2E2FDBD1">
      <w:pPr>
        <w:autoSpaceDE w:val="0"/>
        <w:autoSpaceDN w:val="0"/>
        <w:adjustRightInd w:val="0"/>
        <w:spacing w:line="360" w:lineRule="auto"/>
        <w:ind w:left="288" w:leftChars="137" w:firstLine="420" w:firstLineChars="200"/>
        <w:rPr>
          <w:rFonts w:ascii="宋体" w:hAnsi="宋体" w:eastAsia="宋体" w:cs="宋体"/>
          <w:bCs/>
          <w:color w:val="auto"/>
          <w:szCs w:val="21"/>
          <w:lang w:val="zh-CN"/>
        </w:rPr>
      </w:pPr>
      <w:r>
        <w:rPr>
          <w:rFonts w:hint="eastAsia" w:ascii="宋体" w:hAnsi="宋体" w:eastAsia="宋体" w:cs="宋体"/>
          <w:bCs/>
          <w:color w:val="auto"/>
          <w:szCs w:val="21"/>
          <w:lang w:val="zh-CN"/>
        </w:rPr>
        <w:t>投标人或者其他利害关系人对招标文件有异议的，应当在投标截止时间</w:t>
      </w:r>
      <w:r>
        <w:rPr>
          <w:rFonts w:ascii="宋体" w:hAnsi="宋体" w:eastAsia="宋体" w:cs="宋体"/>
          <w:bCs/>
          <w:color w:val="auto"/>
          <w:szCs w:val="21"/>
          <w:lang w:val="zh-CN"/>
        </w:rPr>
        <w:t>10日前</w:t>
      </w:r>
      <w:r>
        <w:rPr>
          <w:rFonts w:ascii="宋体" w:hAnsi="宋体" w:eastAsia="宋体" w:cs="宋体"/>
          <w:color w:val="auto"/>
          <w:szCs w:val="21"/>
          <w:lang w:val="zh-CN"/>
        </w:rPr>
        <w:t>以书面形式向</w:t>
      </w:r>
      <w:r>
        <w:rPr>
          <w:rFonts w:hint="eastAsia" w:ascii="宋体" w:hAnsi="宋体" w:eastAsia="宋体" w:cs="宋体"/>
          <w:color w:val="auto"/>
          <w:szCs w:val="21"/>
          <w:lang w:val="zh-CN"/>
        </w:rPr>
        <w:t>招标代理机构</w:t>
      </w:r>
      <w:r>
        <w:rPr>
          <w:rFonts w:ascii="宋体" w:hAnsi="宋体" w:eastAsia="宋体" w:cs="宋体"/>
          <w:color w:val="auto"/>
          <w:szCs w:val="21"/>
          <w:lang w:val="zh-CN"/>
        </w:rPr>
        <w:t>提出</w:t>
      </w:r>
      <w:r>
        <w:rPr>
          <w:rFonts w:hint="eastAsia" w:ascii="宋体" w:hAnsi="宋体" w:eastAsia="宋体" w:cs="宋体"/>
          <w:color w:val="auto"/>
          <w:szCs w:val="21"/>
          <w:lang w:val="zh-CN"/>
        </w:rPr>
        <w:t>，</w:t>
      </w:r>
      <w:r>
        <w:rPr>
          <w:rFonts w:ascii="宋体" w:hAnsi="宋体" w:eastAsia="宋体" w:cs="宋体"/>
          <w:color w:val="auto"/>
          <w:szCs w:val="21"/>
          <w:lang w:val="zh-CN"/>
        </w:rPr>
        <w:t>并</w:t>
      </w:r>
      <w:r>
        <w:rPr>
          <w:rFonts w:hint="eastAsia" w:ascii="宋体" w:hAnsi="宋体" w:eastAsia="宋体" w:cs="宋体"/>
          <w:color w:val="auto"/>
          <w:szCs w:val="21"/>
          <w:lang w:val="zh-CN"/>
        </w:rPr>
        <w:t>将材料原件</w:t>
      </w:r>
      <w:r>
        <w:rPr>
          <w:rFonts w:ascii="宋体" w:hAnsi="宋体" w:eastAsia="宋体" w:cs="宋体"/>
          <w:color w:val="auto"/>
          <w:szCs w:val="21"/>
          <w:lang w:val="zh-CN"/>
        </w:rPr>
        <w:t>送</w:t>
      </w:r>
      <w:r>
        <w:rPr>
          <w:rFonts w:hint="eastAsia" w:ascii="宋体" w:hAnsi="宋体" w:eastAsia="宋体" w:cs="宋体"/>
          <w:color w:val="auto"/>
          <w:szCs w:val="21"/>
          <w:lang w:val="zh-CN"/>
        </w:rPr>
        <w:t>达招标代理机构</w:t>
      </w:r>
      <w:r>
        <w:rPr>
          <w:rFonts w:ascii="宋体" w:hAnsi="宋体" w:eastAsia="宋体" w:cs="宋体"/>
          <w:color w:val="auto"/>
          <w:szCs w:val="21"/>
          <w:lang w:val="zh-CN"/>
        </w:rPr>
        <w:t>，逾期则视为</w:t>
      </w:r>
      <w:r>
        <w:rPr>
          <w:rFonts w:hint="eastAsia" w:ascii="宋体" w:hAnsi="宋体" w:eastAsia="宋体" w:cs="宋体"/>
          <w:color w:val="auto"/>
          <w:szCs w:val="21"/>
          <w:lang w:val="zh-CN"/>
        </w:rPr>
        <w:t>对</w:t>
      </w:r>
      <w:r>
        <w:rPr>
          <w:rFonts w:ascii="宋体" w:hAnsi="宋体" w:eastAsia="宋体" w:cs="宋体"/>
          <w:color w:val="auto"/>
          <w:szCs w:val="21"/>
          <w:lang w:val="zh-CN"/>
        </w:rPr>
        <w:t>招标文件所有内容</w:t>
      </w:r>
      <w:r>
        <w:rPr>
          <w:rFonts w:hint="eastAsia" w:ascii="宋体" w:hAnsi="宋体" w:eastAsia="宋体" w:cs="宋体"/>
          <w:color w:val="auto"/>
          <w:szCs w:val="21"/>
          <w:lang w:val="zh-CN"/>
        </w:rPr>
        <w:t>无异议</w:t>
      </w:r>
      <w:r>
        <w:rPr>
          <w:rFonts w:ascii="宋体" w:hAnsi="宋体" w:eastAsia="宋体" w:cs="宋体"/>
          <w:color w:val="auto"/>
          <w:szCs w:val="21"/>
          <w:lang w:val="zh-CN"/>
        </w:rPr>
        <w:t>。</w:t>
      </w:r>
      <w:r>
        <w:rPr>
          <w:rFonts w:hint="eastAsia" w:ascii="宋体" w:hAnsi="宋体" w:eastAsia="宋体" w:cs="宋体"/>
          <w:bCs/>
          <w:color w:val="auto"/>
          <w:szCs w:val="21"/>
          <w:lang w:val="zh-CN"/>
        </w:rPr>
        <w:t>异议</w:t>
      </w:r>
      <w:r>
        <w:rPr>
          <w:rFonts w:hint="eastAsia" w:ascii="宋体" w:hAnsi="宋体" w:eastAsia="宋体" w:cs="宋体"/>
          <w:color w:val="auto"/>
          <w:szCs w:val="21"/>
          <w:lang w:val="zh-CN"/>
        </w:rPr>
        <w:t>书面材料必须</w:t>
      </w:r>
      <w:r>
        <w:rPr>
          <w:rFonts w:ascii="宋体" w:hAnsi="宋体" w:eastAsia="宋体" w:cs="宋体"/>
          <w:color w:val="auto"/>
          <w:szCs w:val="21"/>
          <w:lang w:val="zh-CN"/>
        </w:rPr>
        <w:t>加盖投标人</w:t>
      </w:r>
      <w:r>
        <w:rPr>
          <w:rFonts w:hint="eastAsia" w:ascii="宋体" w:hAnsi="宋体" w:eastAsia="宋体" w:cs="宋体"/>
          <w:color w:val="auto"/>
          <w:szCs w:val="21"/>
          <w:lang w:val="zh-CN"/>
        </w:rPr>
        <w:t>法人</w:t>
      </w:r>
      <w:r>
        <w:rPr>
          <w:rFonts w:ascii="宋体" w:hAnsi="宋体" w:eastAsia="宋体" w:cs="宋体"/>
          <w:color w:val="auto"/>
          <w:szCs w:val="21"/>
          <w:lang w:val="zh-CN"/>
        </w:rPr>
        <w:t>公章</w:t>
      </w:r>
      <w:r>
        <w:rPr>
          <w:rFonts w:hint="eastAsia" w:ascii="宋体" w:hAnsi="宋体" w:eastAsia="宋体" w:cs="宋体"/>
          <w:color w:val="auto"/>
          <w:szCs w:val="21"/>
          <w:lang w:val="zh-CN"/>
        </w:rPr>
        <w:t>，并注明联系人、联系电话、联系地址。</w:t>
      </w:r>
      <w:r>
        <w:rPr>
          <w:rFonts w:hint="eastAsia" w:ascii="宋体" w:hAnsi="宋体" w:eastAsia="宋体" w:cs="宋体"/>
          <w:bCs/>
          <w:color w:val="auto"/>
          <w:szCs w:val="21"/>
          <w:lang w:val="zh-CN"/>
        </w:rPr>
        <w:t>超出</w:t>
      </w:r>
      <w:r>
        <w:rPr>
          <w:rFonts w:hint="eastAsia" w:ascii="宋体" w:hAnsi="宋体" w:eastAsia="宋体" w:cs="宋体"/>
          <w:color w:val="auto"/>
          <w:szCs w:val="21"/>
          <w:lang w:val="zh-CN"/>
        </w:rPr>
        <w:t>提交接收异议截止时间而</w:t>
      </w:r>
      <w:r>
        <w:rPr>
          <w:rFonts w:hint="eastAsia" w:ascii="宋体" w:hAnsi="宋体" w:eastAsia="宋体" w:cs="宋体"/>
          <w:bCs/>
          <w:color w:val="auto"/>
          <w:szCs w:val="21"/>
          <w:lang w:val="zh-CN"/>
        </w:rPr>
        <w:t>提出的任何疑问，招标代理机构可不予答复。</w:t>
      </w:r>
      <w:r>
        <w:rPr>
          <w:rFonts w:hint="eastAsia" w:ascii="宋体" w:hAnsi="宋体" w:eastAsia="宋体" w:cs="宋体"/>
          <w:b/>
          <w:bCs/>
          <w:color w:val="auto"/>
          <w:szCs w:val="21"/>
          <w:u w:val="single"/>
          <w:lang w:val="zh-CN"/>
        </w:rPr>
        <w:t>投标人必须在投标文件中提供投标承诺书（格式详见第六篇投标文件格式）</w:t>
      </w:r>
      <w:r>
        <w:rPr>
          <w:rFonts w:hint="eastAsia" w:ascii="宋体" w:hAnsi="宋体" w:eastAsia="宋体" w:cs="宋体"/>
          <w:b/>
          <w:bCs/>
          <w:color w:val="auto"/>
          <w:szCs w:val="21"/>
          <w:lang w:val="zh-CN"/>
        </w:rPr>
        <w:t>。</w:t>
      </w:r>
    </w:p>
    <w:p w14:paraId="36C2AD28">
      <w:pPr>
        <w:autoSpaceDE w:val="0"/>
        <w:autoSpaceDN w:val="0"/>
        <w:adjustRightInd w:val="0"/>
        <w:spacing w:line="360" w:lineRule="auto"/>
        <w:ind w:left="290" w:leftChars="137" w:hanging="2" w:hangingChars="1"/>
        <w:rPr>
          <w:rFonts w:ascii="宋体" w:hAnsi="宋体" w:eastAsia="宋体" w:cs="宋体"/>
          <w:b/>
          <w:bCs/>
          <w:color w:val="auto"/>
          <w:szCs w:val="21"/>
          <w:lang w:val="zh-CN"/>
        </w:rPr>
      </w:pPr>
    </w:p>
    <w:p w14:paraId="180A0BD1">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92" w:name="_Toc29864"/>
      <w:bookmarkStart w:id="93" w:name="_Toc486167670"/>
      <w:bookmarkStart w:id="94" w:name="_Toc17145"/>
      <w:bookmarkStart w:id="95" w:name="_Toc142508320"/>
      <w:bookmarkStart w:id="96" w:name="_Toc177203266"/>
      <w:bookmarkStart w:id="97" w:name="_Toc23483_WPSOffice_Level3"/>
      <w:bookmarkStart w:id="98" w:name="_Toc450662856"/>
      <w:bookmarkStart w:id="99" w:name="_Toc27296"/>
      <w:r>
        <w:rPr>
          <w:rFonts w:ascii="宋体" w:hAnsi="宋体" w:eastAsia="宋体" w:cs="宋体"/>
          <w:color w:val="auto"/>
          <w:szCs w:val="21"/>
          <w:lang w:val="zh-CN"/>
        </w:rPr>
        <w:t xml:space="preserve">7 </w:t>
      </w:r>
      <w:r>
        <w:rPr>
          <w:rFonts w:hint="eastAsia" w:ascii="宋体" w:hAnsi="宋体" w:eastAsia="宋体" w:cs="宋体"/>
          <w:color w:val="auto"/>
          <w:szCs w:val="21"/>
          <w:lang w:val="zh-CN"/>
        </w:rPr>
        <w:t>招标文件的澄清及修改</w:t>
      </w:r>
      <w:bookmarkEnd w:id="92"/>
      <w:bookmarkEnd w:id="93"/>
      <w:bookmarkEnd w:id="94"/>
      <w:bookmarkEnd w:id="95"/>
      <w:bookmarkEnd w:id="96"/>
      <w:bookmarkEnd w:id="97"/>
      <w:bookmarkEnd w:id="98"/>
      <w:bookmarkEnd w:id="99"/>
    </w:p>
    <w:p w14:paraId="4B3457FD">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 xml:space="preserve">7.1  </w:t>
      </w:r>
      <w:r>
        <w:rPr>
          <w:rFonts w:hint="eastAsia" w:ascii="宋体" w:hAnsi="宋体" w:eastAsia="宋体" w:cs="宋体"/>
          <w:color w:val="auto"/>
          <w:szCs w:val="21"/>
          <w:lang w:val="zh-CN"/>
        </w:rPr>
        <w:t>招标代理机构对已发出的招标文件进行必要澄清或者修改的，将在招标文件要求提交投标文件截止时间</w:t>
      </w:r>
      <w:r>
        <w:rPr>
          <w:rFonts w:ascii="宋体" w:hAnsi="宋体" w:eastAsia="宋体" w:cs="宋体"/>
          <w:color w:val="auto"/>
          <w:szCs w:val="21"/>
          <w:lang w:val="zh-CN"/>
        </w:rPr>
        <w:t>15</w:t>
      </w:r>
      <w:r>
        <w:rPr>
          <w:rFonts w:hint="eastAsia" w:ascii="宋体" w:hAnsi="宋体" w:eastAsia="宋体" w:cs="宋体"/>
          <w:color w:val="auto"/>
          <w:szCs w:val="21"/>
          <w:lang w:val="zh-CN"/>
        </w:rPr>
        <w:t>日前，在招标信息发布媒介上发布更正公告，请各投标人密切留意。该澄清或者修改的内容为招标文件的组成部分。</w:t>
      </w:r>
    </w:p>
    <w:p w14:paraId="7C03761F">
      <w:pPr>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7.2</w:t>
      </w:r>
      <w:r>
        <w:rPr>
          <w:rFonts w:ascii="宋体" w:hAnsi="宋体" w:eastAsia="宋体" w:cs="宋体"/>
          <w:color w:val="auto"/>
          <w:szCs w:val="21"/>
          <w:lang w:val="zh-CN"/>
        </w:rPr>
        <w:tab/>
      </w:r>
      <w:r>
        <w:rPr>
          <w:rFonts w:hint="eastAsia" w:ascii="宋体" w:hAnsi="宋体" w:eastAsia="宋体" w:cs="宋体"/>
          <w:color w:val="auto"/>
          <w:szCs w:val="21"/>
          <w:lang w:val="zh-CN"/>
        </w:rPr>
        <w:t>项目特定情况下，招标代理机构必须延长投标截止时间和开标时间时，将在招标文件要求提交投标文件的截止时间前，在招标信息发布媒介上发布变更公告。</w:t>
      </w:r>
    </w:p>
    <w:p w14:paraId="269C68A9">
      <w:pPr>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 xml:space="preserve">7.3  </w:t>
      </w:r>
      <w:r>
        <w:rPr>
          <w:rFonts w:hint="eastAsia" w:ascii="宋体" w:hAnsi="宋体" w:eastAsia="宋体" w:cs="宋体"/>
          <w:color w:val="auto"/>
          <w:szCs w:val="21"/>
          <w:lang w:val="zh-CN"/>
        </w:rPr>
        <w:t>招标文件的修改、补充通知在</w:t>
      </w:r>
      <w:r>
        <w:rPr>
          <w:rFonts w:hint="eastAsia" w:ascii="宋体" w:hAnsi="宋体" w:eastAsia="宋体" w:cs="宋体"/>
          <w:bCs/>
          <w:color w:val="auto"/>
          <w:szCs w:val="21"/>
        </w:rPr>
        <w:t>广东省公共资源交易平台（</w:t>
      </w:r>
      <w:r>
        <w:rPr>
          <w:rFonts w:ascii="宋体" w:hAnsi="宋体" w:eastAsia="宋体" w:cs="宋体"/>
          <w:bCs/>
          <w:color w:val="auto"/>
          <w:szCs w:val="21"/>
        </w:rPr>
        <w:t>ygp.gdzwfw.gov.cn）、</w:t>
      </w:r>
      <w:r>
        <w:rPr>
          <w:rFonts w:ascii="宋体" w:hAnsi="宋体" w:eastAsia="宋体" w:cs="宋体"/>
          <w:color w:val="auto"/>
          <w:szCs w:val="21"/>
          <w:lang w:val="zh-CN"/>
        </w:rPr>
        <w:t>中国招标投标公共服务平台</w:t>
      </w:r>
      <w:r>
        <w:rPr>
          <w:rFonts w:ascii="宋体" w:hAnsi="宋体" w:eastAsia="宋体" w:cs="宋体"/>
          <w:color w:val="auto"/>
          <w:szCs w:val="21"/>
        </w:rPr>
        <w:t>（</w:t>
      </w:r>
      <w:r>
        <w:rPr>
          <w:color w:val="auto"/>
        </w:rPr>
        <w:fldChar w:fldCharType="begin"/>
      </w:r>
      <w:r>
        <w:rPr>
          <w:color w:val="auto"/>
        </w:rPr>
        <w:instrText xml:space="preserve"> HYPERLINK "http://www.cebpubservice.com）、广东省招标投标监管" </w:instrText>
      </w:r>
      <w:r>
        <w:rPr>
          <w:color w:val="auto"/>
        </w:rPr>
        <w:fldChar w:fldCharType="separate"/>
      </w:r>
      <w:r>
        <w:rPr>
          <w:rFonts w:ascii="宋体" w:hAnsi="宋体" w:eastAsia="宋体" w:cs="宋体"/>
          <w:color w:val="auto"/>
          <w:szCs w:val="21"/>
        </w:rPr>
        <w:t>www.cebpubservice.com）</w:t>
      </w:r>
      <w:r>
        <w:rPr>
          <w:rFonts w:ascii="宋体" w:hAnsi="宋体" w:eastAsia="宋体" w:cs="宋体"/>
          <w:color w:val="auto"/>
          <w:szCs w:val="21"/>
          <w:lang w:val="zh-CN"/>
        </w:rPr>
        <w:t>、</w:t>
      </w:r>
      <w:r>
        <w:rPr>
          <w:rFonts w:ascii="宋体" w:hAnsi="宋体" w:eastAsia="宋体" w:cs="宋体"/>
          <w:color w:val="auto"/>
          <w:szCs w:val="21"/>
          <w:lang w:val="zh-CN"/>
        </w:rPr>
        <w:fldChar w:fldCharType="end"/>
      </w:r>
      <w:r>
        <w:rPr>
          <w:rFonts w:ascii="宋体" w:hAnsi="宋体" w:eastAsia="宋体" w:cs="宋体"/>
          <w:color w:val="auto"/>
          <w:szCs w:val="21"/>
          <w:lang w:val="zh-CN"/>
        </w:rPr>
        <w:t>东莞市水务集团有限公司网</w:t>
      </w:r>
      <w:r>
        <w:rPr>
          <w:rFonts w:ascii="宋体" w:hAnsi="宋体" w:eastAsia="宋体" w:cs="宋体"/>
          <w:color w:val="auto"/>
          <w:szCs w:val="21"/>
        </w:rPr>
        <w:t>（</w:t>
      </w:r>
      <w:r>
        <w:rPr>
          <w:color w:val="auto"/>
        </w:rPr>
        <w:fldChar w:fldCharType="begin"/>
      </w:r>
      <w:r>
        <w:rPr>
          <w:color w:val="auto"/>
        </w:rPr>
        <w:instrText xml:space="preserve"> HYPERLINK "www.dgswjt.cn）、招标代理公司网站（http://%20%20%20%20%20%20%20%20%20%20%20%20%20%20）" </w:instrText>
      </w:r>
      <w:r>
        <w:rPr>
          <w:color w:val="auto"/>
        </w:rPr>
        <w:fldChar w:fldCharType="separate"/>
      </w:r>
      <w:r>
        <w:rPr>
          <w:rStyle w:val="42"/>
          <w:rFonts w:ascii="宋体" w:hAnsi="宋体" w:eastAsia="宋体" w:cs="宋体"/>
          <w:color w:val="auto"/>
          <w:sz w:val="21"/>
          <w:szCs w:val="21"/>
        </w:rPr>
        <w:t>www.dgswjt.cn）</w:t>
      </w:r>
      <w:r>
        <w:rPr>
          <w:rStyle w:val="42"/>
          <w:rFonts w:ascii="宋体" w:hAnsi="宋体" w:eastAsia="宋体" w:cs="宋体"/>
          <w:color w:val="auto"/>
          <w:sz w:val="21"/>
          <w:szCs w:val="21"/>
          <w:lang w:val="zh-CN"/>
        </w:rPr>
        <w:t>、</w:t>
      </w:r>
      <w:r>
        <w:rPr>
          <w:rStyle w:val="42"/>
          <w:rFonts w:hint="eastAsia" w:ascii="宋体" w:hAnsi="宋体" w:eastAsia="宋体" w:cs="宋体"/>
          <w:bCs/>
          <w:color w:val="auto"/>
          <w:kern w:val="0"/>
          <w:sz w:val="21"/>
          <w:szCs w:val="21"/>
        </w:rPr>
        <w:t>招标代理机构网站（</w:t>
      </w:r>
      <w:r>
        <w:rPr>
          <w:rStyle w:val="42"/>
          <w:rFonts w:ascii="宋体" w:hAnsi="宋体" w:eastAsia="宋体" w:cs="宋体"/>
          <w:bCs/>
          <w:color w:val="auto"/>
          <w:kern w:val="0"/>
          <w:sz w:val="21"/>
          <w:szCs w:val="21"/>
        </w:rPr>
        <w:t>www.wangtat.com.cn）</w:t>
      </w:r>
      <w:r>
        <w:rPr>
          <w:rStyle w:val="42"/>
          <w:rFonts w:ascii="宋体" w:hAnsi="宋体" w:eastAsia="宋体" w:cs="宋体"/>
          <w:bCs/>
          <w:color w:val="auto"/>
          <w:kern w:val="0"/>
          <w:sz w:val="21"/>
          <w:szCs w:val="21"/>
        </w:rPr>
        <w:fldChar w:fldCharType="end"/>
      </w:r>
      <w:r>
        <w:rPr>
          <w:rFonts w:hint="eastAsia" w:ascii="宋体" w:hAnsi="宋体" w:eastAsia="宋体" w:cs="宋体"/>
          <w:color w:val="auto"/>
          <w:szCs w:val="21"/>
          <w:lang w:val="zh-CN"/>
        </w:rPr>
        <w:t>公布，请各投标人密切留意。</w:t>
      </w:r>
    </w:p>
    <w:p w14:paraId="33EA8B53">
      <w:pPr>
        <w:autoSpaceDE w:val="0"/>
        <w:autoSpaceDN w:val="0"/>
        <w:adjustRightInd w:val="0"/>
        <w:spacing w:line="360" w:lineRule="auto"/>
        <w:ind w:left="315" w:leftChars="-100" w:hanging="525"/>
        <w:rPr>
          <w:rFonts w:ascii="宋体" w:hAnsi="宋体" w:eastAsia="宋体" w:cs="宋体"/>
          <w:color w:val="auto"/>
          <w:szCs w:val="21"/>
        </w:rPr>
      </w:pPr>
    </w:p>
    <w:p w14:paraId="39962B91">
      <w:pPr>
        <w:keepNext/>
        <w:keepLines/>
        <w:tabs>
          <w:tab w:val="left" w:pos="509"/>
        </w:tabs>
        <w:autoSpaceDE w:val="0"/>
        <w:autoSpaceDN w:val="0"/>
        <w:adjustRightInd w:val="0"/>
        <w:spacing w:line="360" w:lineRule="auto"/>
        <w:ind w:left="317" w:hanging="527"/>
        <w:jc w:val="left"/>
        <w:outlineLvl w:val="0"/>
        <w:rPr>
          <w:rFonts w:ascii="宋体" w:hAnsi="宋体" w:eastAsia="宋体" w:cs="宋体"/>
          <w:b/>
          <w:bCs/>
          <w:color w:val="auto"/>
          <w:kern w:val="44"/>
          <w:szCs w:val="21"/>
          <w:lang w:val="zh-CN"/>
        </w:rPr>
      </w:pPr>
      <w:bookmarkStart w:id="100" w:name="_Toc177203267"/>
      <w:bookmarkStart w:id="101" w:name="_Toc140596880"/>
      <w:bookmarkStart w:id="102" w:name="_Toc23342"/>
      <w:bookmarkStart w:id="103" w:name="_Toc20659"/>
      <w:bookmarkStart w:id="104" w:name="_Toc450662857"/>
      <w:bookmarkStart w:id="105" w:name="_Toc29659_WPSOffice_Level2"/>
      <w:bookmarkStart w:id="106" w:name="_Toc142508321"/>
      <w:bookmarkStart w:id="107" w:name="_Toc486167671"/>
      <w:bookmarkStart w:id="108" w:name="_Toc8711"/>
      <w:r>
        <w:rPr>
          <w:rFonts w:hint="eastAsia" w:ascii="宋体" w:hAnsi="宋体" w:eastAsia="宋体" w:cs="宋体"/>
          <w:b/>
          <w:bCs/>
          <w:color w:val="auto"/>
          <w:kern w:val="44"/>
          <w:szCs w:val="21"/>
          <w:lang w:val="zh-CN"/>
        </w:rPr>
        <w:t>三、投标文件的编制</w:t>
      </w:r>
      <w:bookmarkEnd w:id="100"/>
      <w:bookmarkEnd w:id="101"/>
      <w:bookmarkEnd w:id="102"/>
      <w:bookmarkEnd w:id="103"/>
      <w:bookmarkEnd w:id="104"/>
      <w:bookmarkEnd w:id="105"/>
      <w:bookmarkEnd w:id="106"/>
      <w:bookmarkEnd w:id="107"/>
      <w:bookmarkEnd w:id="108"/>
    </w:p>
    <w:p w14:paraId="3A79974E">
      <w:pPr>
        <w:tabs>
          <w:tab w:val="left" w:pos="675"/>
        </w:tabs>
        <w:autoSpaceDE w:val="0"/>
        <w:autoSpaceDN w:val="0"/>
        <w:adjustRightInd w:val="0"/>
        <w:spacing w:line="360" w:lineRule="auto"/>
        <w:ind w:left="317" w:leftChars="-100" w:hanging="527"/>
        <w:jc w:val="left"/>
        <w:outlineLvl w:val="2"/>
        <w:rPr>
          <w:rFonts w:ascii="宋体" w:hAnsi="宋体" w:eastAsia="宋体" w:cs="宋体"/>
          <w:b/>
          <w:bCs/>
          <w:color w:val="auto"/>
          <w:szCs w:val="21"/>
          <w:lang w:val="zh-CN"/>
        </w:rPr>
      </w:pPr>
      <w:bookmarkStart w:id="109" w:name="_Toc6244"/>
      <w:bookmarkStart w:id="110" w:name="_Toc10015_WPSOffice_Level3"/>
      <w:bookmarkStart w:id="111" w:name="_Toc486167672"/>
      <w:bookmarkStart w:id="112" w:name="_Toc31162"/>
      <w:bookmarkStart w:id="113" w:name="_Toc25158"/>
      <w:bookmarkStart w:id="114" w:name="_Toc450662858"/>
      <w:bookmarkStart w:id="115" w:name="_Toc177203268"/>
      <w:bookmarkStart w:id="116" w:name="_Toc142508322"/>
      <w:r>
        <w:rPr>
          <w:rFonts w:hint="eastAsia" w:ascii="宋体" w:hAnsi="宋体" w:eastAsia="宋体" w:cs="宋体"/>
          <w:b/>
          <w:bCs/>
          <w:color w:val="auto"/>
          <w:szCs w:val="21"/>
          <w:lang w:val="zh-CN"/>
        </w:rPr>
        <w:t>8 投标使用的文字及度量衡单位</w:t>
      </w:r>
      <w:bookmarkEnd w:id="109"/>
      <w:bookmarkEnd w:id="110"/>
      <w:bookmarkEnd w:id="111"/>
      <w:bookmarkEnd w:id="112"/>
      <w:bookmarkEnd w:id="113"/>
      <w:bookmarkEnd w:id="114"/>
      <w:bookmarkEnd w:id="115"/>
      <w:bookmarkEnd w:id="116"/>
    </w:p>
    <w:p w14:paraId="57B710E1">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8.1  投标人的投标文件以及投标人与招标代理机构就有关投标的所有往来函电均应使用简体中文。</w:t>
      </w:r>
    </w:p>
    <w:p w14:paraId="181008E1">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8.2  投标文件使用的度量衡单位采用中华人民共和国法定计量单位。</w:t>
      </w:r>
    </w:p>
    <w:p w14:paraId="0E948E0A">
      <w:pPr>
        <w:autoSpaceDE w:val="0"/>
        <w:autoSpaceDN w:val="0"/>
        <w:adjustRightInd w:val="0"/>
        <w:spacing w:line="360" w:lineRule="auto"/>
        <w:rPr>
          <w:rFonts w:ascii="宋体" w:hAnsi="宋体" w:eastAsia="宋体" w:cs="宋体"/>
          <w:color w:val="auto"/>
          <w:szCs w:val="21"/>
          <w:lang w:val="zh-CN"/>
        </w:rPr>
      </w:pPr>
    </w:p>
    <w:p w14:paraId="4E825A09">
      <w:pPr>
        <w:tabs>
          <w:tab w:val="left" w:pos="540"/>
        </w:tabs>
        <w:autoSpaceDE w:val="0"/>
        <w:autoSpaceDN w:val="0"/>
        <w:adjustRightInd w:val="0"/>
        <w:spacing w:line="360" w:lineRule="auto"/>
        <w:ind w:left="317" w:leftChars="-100" w:hanging="527"/>
        <w:jc w:val="left"/>
        <w:outlineLvl w:val="2"/>
        <w:rPr>
          <w:rFonts w:ascii="宋体" w:hAnsi="宋体" w:eastAsia="宋体" w:cs="宋体"/>
          <w:b/>
          <w:bCs/>
          <w:color w:val="auto"/>
          <w:sz w:val="24"/>
          <w:szCs w:val="24"/>
          <w:lang w:val="zh-CN"/>
        </w:rPr>
      </w:pPr>
      <w:bookmarkStart w:id="117" w:name="_Toc142508323"/>
      <w:bookmarkStart w:id="118" w:name="_Toc450662859"/>
      <w:bookmarkStart w:id="119" w:name="_Toc24916_WPSOffice_Level3"/>
      <w:bookmarkStart w:id="120" w:name="_Toc486167673"/>
      <w:bookmarkStart w:id="121" w:name="_Toc14943"/>
      <w:bookmarkStart w:id="122" w:name="_Toc177203269"/>
      <w:bookmarkStart w:id="123" w:name="_Toc7348"/>
      <w:bookmarkStart w:id="124" w:name="_Toc28701"/>
      <w:r>
        <w:rPr>
          <w:rFonts w:hint="eastAsia" w:ascii="宋体" w:hAnsi="宋体" w:eastAsia="宋体" w:cs="宋体"/>
          <w:b/>
          <w:bCs/>
          <w:color w:val="auto"/>
          <w:szCs w:val="21"/>
          <w:lang w:val="zh-CN"/>
        </w:rPr>
        <w:t>9</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Cs w:val="21"/>
          <w:lang w:val="zh-CN"/>
        </w:rPr>
        <w:t>投标文件的组成</w:t>
      </w:r>
      <w:bookmarkEnd w:id="117"/>
      <w:bookmarkEnd w:id="118"/>
      <w:bookmarkEnd w:id="119"/>
      <w:bookmarkEnd w:id="120"/>
      <w:bookmarkEnd w:id="121"/>
      <w:bookmarkEnd w:id="122"/>
      <w:bookmarkEnd w:id="123"/>
      <w:bookmarkEnd w:id="124"/>
    </w:p>
    <w:p w14:paraId="3D894381">
      <w:pPr>
        <w:autoSpaceDE w:val="0"/>
        <w:autoSpaceDN w:val="0"/>
        <w:adjustRightInd w:val="0"/>
        <w:spacing w:line="360" w:lineRule="auto"/>
        <w:ind w:left="422" w:leftChars="-100" w:hanging="632" w:hangingChars="300"/>
        <w:rPr>
          <w:rFonts w:ascii="宋体" w:hAnsi="宋体" w:eastAsia="宋体" w:cs="宋体"/>
          <w:b/>
          <w:color w:val="auto"/>
          <w:kern w:val="0"/>
          <w:szCs w:val="21"/>
        </w:rPr>
      </w:pPr>
      <w:r>
        <w:rPr>
          <w:rFonts w:hint="eastAsia" w:ascii="宋体" w:hAnsi="宋体" w:eastAsia="宋体" w:cs="宋体"/>
          <w:b/>
          <w:color w:val="auto"/>
          <w:kern w:val="0"/>
          <w:szCs w:val="24"/>
        </w:rPr>
        <w:t xml:space="preserve">9.1  </w:t>
      </w:r>
      <w:r>
        <w:rPr>
          <w:rFonts w:hint="eastAsia" w:ascii="宋体" w:hAnsi="宋体" w:eastAsia="宋体" w:cs="宋体"/>
          <w:color w:val="auto"/>
          <w:kern w:val="0"/>
          <w:szCs w:val="24"/>
        </w:rPr>
        <w:t>投标文件的组成：</w:t>
      </w:r>
      <w:r>
        <w:rPr>
          <w:rFonts w:hint="eastAsia" w:ascii="宋体" w:hAnsi="宋体" w:eastAsia="宋体" w:cs="宋体"/>
          <w:b/>
          <w:color w:val="auto"/>
          <w:kern w:val="0"/>
          <w:szCs w:val="21"/>
          <w:u w:val="single"/>
        </w:rPr>
        <w:t>商务文件、技术文件由投标人根据各自文件的实际情况决定是否分册装订，招标文件不做限制</w:t>
      </w:r>
      <w:r>
        <w:rPr>
          <w:rFonts w:hint="eastAsia" w:ascii="宋体" w:hAnsi="宋体" w:eastAsia="宋体" w:cs="宋体"/>
          <w:b/>
          <w:color w:val="auto"/>
          <w:kern w:val="0"/>
          <w:szCs w:val="21"/>
        </w:rPr>
        <w:t>。</w:t>
      </w:r>
    </w:p>
    <w:p w14:paraId="613F3F1C">
      <w:pPr>
        <w:autoSpaceDE w:val="0"/>
        <w:autoSpaceDN w:val="0"/>
        <w:adjustRightInd w:val="0"/>
        <w:spacing w:line="360" w:lineRule="auto"/>
        <w:ind w:left="422" w:leftChars="-100" w:hanging="632" w:hangingChars="300"/>
        <w:rPr>
          <w:rFonts w:ascii="宋体" w:hAnsi="宋体" w:eastAsia="宋体" w:cs="宋体"/>
          <w:b/>
          <w:color w:val="auto"/>
          <w:kern w:val="0"/>
          <w:szCs w:val="21"/>
        </w:rPr>
      </w:pPr>
      <w:r>
        <w:rPr>
          <w:rFonts w:hint="eastAsia" w:ascii="宋体" w:hAnsi="宋体" w:eastAsia="宋体" w:cs="宋体"/>
          <w:b/>
          <w:color w:val="auto"/>
          <w:kern w:val="0"/>
          <w:szCs w:val="24"/>
        </w:rPr>
        <w:t>9.1.1 商务文件：</w:t>
      </w:r>
    </w:p>
    <w:p w14:paraId="37FE65DB">
      <w:pPr>
        <w:autoSpaceDE w:val="0"/>
        <w:autoSpaceDN w:val="0"/>
        <w:adjustRightInd w:val="0"/>
        <w:spacing w:line="360" w:lineRule="auto"/>
        <w:ind w:left="390" w:hanging="600"/>
        <w:jc w:val="left"/>
        <w:rPr>
          <w:rFonts w:ascii="宋体" w:hAnsi="宋体" w:eastAsia="宋体" w:cs="宋体"/>
          <w:b/>
          <w:color w:val="auto"/>
          <w:kern w:val="0"/>
          <w:szCs w:val="21"/>
          <w:lang w:val="zh-CN"/>
        </w:rPr>
      </w:pPr>
      <w:r>
        <w:rPr>
          <w:rFonts w:hint="eastAsia" w:ascii="宋体" w:hAnsi="宋体" w:eastAsia="宋体" w:cs="宋体"/>
          <w:color w:val="auto"/>
          <w:kern w:val="0"/>
          <w:sz w:val="24"/>
          <w:szCs w:val="24"/>
          <w:lang w:val="zh-CN"/>
        </w:rPr>
        <w:t xml:space="preserve">   </w:t>
      </w:r>
      <w:r>
        <w:rPr>
          <w:rFonts w:hint="eastAsia" w:ascii="宋体" w:hAnsi="宋体" w:eastAsia="宋体" w:cs="宋体"/>
          <w:b/>
          <w:color w:val="auto"/>
          <w:kern w:val="0"/>
          <w:szCs w:val="21"/>
          <w:lang w:val="zh-CN"/>
        </w:rPr>
        <w:t>目录：</w:t>
      </w:r>
    </w:p>
    <w:p w14:paraId="48D0A7D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（1）投标函；</w:t>
      </w:r>
    </w:p>
    <w:p w14:paraId="2071CCF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（2）投标承诺书；</w:t>
      </w:r>
    </w:p>
    <w:p w14:paraId="386EE76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（3）供货及/或提供服务过程承诺函；</w:t>
      </w:r>
    </w:p>
    <w:p w14:paraId="09ED702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）投标报价表(含投标报价表和分项报价表)；</w:t>
      </w:r>
    </w:p>
    <w:p w14:paraId="62DFF7B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5</w:t>
      </w:r>
      <w:r>
        <w:rPr>
          <w:rFonts w:hint="eastAsia" w:ascii="宋体" w:hAnsi="宋体" w:eastAsia="宋体" w:cs="宋体"/>
          <w:color w:val="auto"/>
          <w:szCs w:val="21"/>
          <w:lang w:val="zh-CN"/>
        </w:rPr>
        <w:t>）投标人资格证明文件：</w:t>
      </w:r>
    </w:p>
    <w:p w14:paraId="71F60F34">
      <w:pPr>
        <w:tabs>
          <w:tab w:val="left" w:pos="567"/>
        </w:tabs>
        <w:autoSpaceDE w:val="0"/>
        <w:autoSpaceDN w:val="0"/>
        <w:adjustRightInd w:val="0"/>
        <w:spacing w:line="360" w:lineRule="auto"/>
        <w:ind w:left="216" w:hanging="216" w:hangingChars="103"/>
        <w:jc w:val="left"/>
        <w:rPr>
          <w:rFonts w:ascii="宋体" w:hAnsi="宋体" w:eastAsia="宋体" w:cs="宋体"/>
          <w:color w:val="auto"/>
          <w:szCs w:val="21"/>
          <w:lang w:val="zh-CN"/>
        </w:rPr>
      </w:pPr>
      <w:r>
        <w:rPr>
          <w:rFonts w:ascii="宋体" w:hAnsi="宋体" w:eastAsia="宋体" w:cs="宋体"/>
          <w:color w:val="auto"/>
          <w:szCs w:val="21"/>
          <w:lang w:val="zh-CN"/>
        </w:rPr>
        <w:t>1</w:t>
      </w:r>
      <w:r>
        <w:rPr>
          <w:rFonts w:hint="eastAsia" w:ascii="宋体" w:hAnsi="宋体" w:eastAsia="宋体" w:cs="宋体"/>
          <w:color w:val="auto"/>
          <w:szCs w:val="21"/>
          <w:lang w:val="zh-CN"/>
        </w:rPr>
        <w:t>）多证合一营业执照（或事业单位法人证书）复印件</w:t>
      </w:r>
    </w:p>
    <w:p w14:paraId="0E3BD964">
      <w:pPr>
        <w:tabs>
          <w:tab w:val="left" w:pos="567"/>
        </w:tabs>
        <w:autoSpaceDE w:val="0"/>
        <w:autoSpaceDN w:val="0"/>
        <w:adjustRightInd w:val="0"/>
        <w:spacing w:line="360" w:lineRule="auto"/>
        <w:ind w:left="216" w:hanging="216" w:hangingChars="103"/>
        <w:jc w:val="left"/>
        <w:rPr>
          <w:rFonts w:ascii="宋体" w:hAnsi="宋体" w:eastAsia="宋体" w:cs="宋体"/>
          <w:color w:val="auto"/>
          <w:szCs w:val="21"/>
          <w:lang w:val="zh-CN"/>
        </w:rPr>
      </w:pPr>
      <w:r>
        <w:rPr>
          <w:rFonts w:hint="eastAsia" w:ascii="宋体" w:hAnsi="宋体" w:eastAsia="宋体" w:cs="宋体"/>
          <w:color w:val="auto"/>
          <w:szCs w:val="21"/>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13FA5CAE">
      <w:pPr>
        <w:tabs>
          <w:tab w:val="left" w:pos="567"/>
        </w:tabs>
        <w:autoSpaceDE w:val="0"/>
        <w:autoSpaceDN w:val="0"/>
        <w:adjustRightInd w:val="0"/>
        <w:spacing w:line="360" w:lineRule="auto"/>
        <w:ind w:left="216" w:hanging="216" w:hangingChars="103"/>
        <w:jc w:val="left"/>
        <w:rPr>
          <w:rFonts w:ascii="宋体" w:hAnsi="宋体" w:eastAsia="宋体" w:cs="宋体"/>
          <w:color w:val="auto"/>
          <w:szCs w:val="21"/>
          <w:lang w:val="zh-CN"/>
        </w:rPr>
      </w:pPr>
      <w:r>
        <w:rPr>
          <w:rFonts w:hint="eastAsia" w:ascii="宋体" w:hAnsi="宋体" w:eastAsia="宋体" w:cs="宋体"/>
          <w:color w:val="auto"/>
          <w:szCs w:val="21"/>
          <w:lang w:val="zh-CN"/>
        </w:rPr>
        <w:t>3）法定代表人身份证明书、法定代表人授权书原件（法定代表人投标时只提供法定代表人身份证明书，委托他人为投标代表时同时提供法定代表人授权书）</w:t>
      </w:r>
      <w:r>
        <w:rPr>
          <w:rFonts w:ascii="宋体" w:hAnsi="宋体" w:eastAsia="宋体" w:cs="宋体"/>
          <w:color w:val="auto"/>
          <w:szCs w:val="21"/>
          <w:lang w:val="zh-CN"/>
        </w:rPr>
        <w:t>；</w:t>
      </w:r>
    </w:p>
    <w:p w14:paraId="461FF8B0">
      <w:pPr>
        <w:tabs>
          <w:tab w:val="left" w:pos="567"/>
        </w:tabs>
        <w:autoSpaceDE w:val="0"/>
        <w:autoSpaceDN w:val="0"/>
        <w:adjustRightInd w:val="0"/>
        <w:spacing w:line="360" w:lineRule="auto"/>
        <w:ind w:left="216" w:hanging="216" w:hangingChars="103"/>
        <w:jc w:val="left"/>
        <w:rPr>
          <w:rFonts w:ascii="宋体" w:hAnsi="宋体" w:eastAsia="宋体" w:cs="宋体"/>
          <w:color w:val="auto"/>
          <w:szCs w:val="21"/>
          <w:lang w:val="zh-CN"/>
        </w:rPr>
      </w:pPr>
      <w:r>
        <w:rPr>
          <w:rFonts w:ascii="宋体" w:hAnsi="宋体" w:eastAsia="宋体" w:cs="宋体"/>
          <w:color w:val="auto"/>
          <w:szCs w:val="21"/>
          <w:lang w:val="zh-CN"/>
        </w:rPr>
        <w:t>4</w:t>
      </w:r>
      <w:r>
        <w:rPr>
          <w:rFonts w:hint="eastAsia" w:ascii="宋体" w:hAnsi="宋体" w:eastAsia="宋体" w:cs="宋体"/>
          <w:color w:val="auto"/>
          <w:szCs w:val="21"/>
          <w:lang w:val="zh-CN"/>
        </w:rPr>
        <w:t xml:space="preserve">）保安服务许可证复印件（非广东省内注册的投标人在东莞市从事保安服务的还应提供东莞市公安局出具的保安从业单位备案回执单复印件）； </w:t>
      </w:r>
    </w:p>
    <w:p w14:paraId="2ED50756">
      <w:pPr>
        <w:tabs>
          <w:tab w:val="left" w:pos="567"/>
        </w:tabs>
        <w:autoSpaceDE w:val="0"/>
        <w:autoSpaceDN w:val="0"/>
        <w:adjustRightInd w:val="0"/>
        <w:spacing w:line="360" w:lineRule="auto"/>
        <w:ind w:left="216" w:hanging="216" w:hangingChars="103"/>
        <w:jc w:val="left"/>
        <w:rPr>
          <w:rFonts w:ascii="宋体" w:hAnsi="宋体" w:eastAsia="宋体" w:cs="宋体"/>
          <w:color w:val="auto"/>
          <w:szCs w:val="21"/>
          <w:lang w:val="zh-CN"/>
        </w:rPr>
      </w:pPr>
      <w:r>
        <w:rPr>
          <w:rFonts w:ascii="宋体" w:hAnsi="宋体" w:eastAsia="宋体" w:cs="宋体"/>
          <w:color w:val="auto"/>
          <w:szCs w:val="21"/>
          <w:lang w:val="zh-CN"/>
        </w:rPr>
        <w:t>5</w:t>
      </w:r>
      <w:r>
        <w:rPr>
          <w:rFonts w:hint="eastAsia" w:ascii="宋体" w:hAnsi="宋体" w:eastAsia="宋体" w:cs="宋体"/>
          <w:color w:val="auto"/>
          <w:szCs w:val="21"/>
          <w:lang w:val="zh-CN"/>
        </w:rPr>
        <w:t>）资格业绩【投标人202</w:t>
      </w:r>
      <w:r>
        <w:rPr>
          <w:rFonts w:hint="eastAsia" w:ascii="宋体" w:hAnsi="宋体" w:eastAsia="宋体" w:cs="宋体"/>
          <w:color w:val="auto"/>
          <w:szCs w:val="21"/>
        </w:rPr>
        <w:t>1</w:t>
      </w:r>
      <w:r>
        <w:rPr>
          <w:rFonts w:hint="eastAsia" w:ascii="宋体" w:hAnsi="宋体" w:eastAsia="宋体" w:cs="宋体"/>
          <w:color w:val="auto"/>
          <w:szCs w:val="21"/>
          <w:lang w:val="zh-CN"/>
        </w:rPr>
        <w:t>年1月1日以来具有一份保安服务项目业绩（合同签订日期为202</w:t>
      </w:r>
      <w:r>
        <w:rPr>
          <w:rFonts w:hint="eastAsia" w:ascii="宋体" w:hAnsi="宋体" w:eastAsia="宋体" w:cs="宋体"/>
          <w:color w:val="auto"/>
          <w:szCs w:val="21"/>
        </w:rPr>
        <w:t>1</w:t>
      </w:r>
      <w:r>
        <w:rPr>
          <w:rFonts w:hint="eastAsia" w:ascii="宋体" w:hAnsi="宋体" w:eastAsia="宋体" w:cs="宋体"/>
          <w:color w:val="auto"/>
          <w:szCs w:val="21"/>
          <w:lang w:val="zh-CN"/>
        </w:rPr>
        <w:t>年1月1日或以后），资格业绩证明材料提交要求详见招标文件第六篇投标文件格式5.5】；</w:t>
      </w:r>
    </w:p>
    <w:p w14:paraId="04EA1137">
      <w:pPr>
        <w:tabs>
          <w:tab w:val="left" w:pos="567"/>
        </w:tabs>
        <w:autoSpaceDE w:val="0"/>
        <w:autoSpaceDN w:val="0"/>
        <w:adjustRightInd w:val="0"/>
        <w:spacing w:line="360" w:lineRule="auto"/>
        <w:ind w:left="216" w:hanging="216" w:hangingChars="103"/>
        <w:jc w:val="left"/>
        <w:rPr>
          <w:rFonts w:ascii="宋体" w:hAnsi="宋体" w:eastAsia="宋体" w:cs="宋体"/>
          <w:color w:val="auto"/>
          <w:szCs w:val="21"/>
          <w:lang w:val="zh-CN"/>
        </w:rPr>
      </w:pPr>
      <w:r>
        <w:rPr>
          <w:rFonts w:ascii="宋体" w:hAnsi="宋体" w:eastAsia="宋体" w:cs="宋体"/>
          <w:color w:val="auto"/>
          <w:szCs w:val="21"/>
          <w:lang w:val="zh-CN"/>
        </w:rPr>
        <w:t>6</w:t>
      </w:r>
      <w:r>
        <w:rPr>
          <w:rFonts w:hint="eastAsia" w:ascii="宋体" w:hAnsi="宋体" w:eastAsia="宋体" w:cs="宋体"/>
          <w:color w:val="auto"/>
          <w:szCs w:val="21"/>
          <w:lang w:val="zh-CN"/>
        </w:rPr>
        <w:t>）最近3年投标人牵涉的其他（失信和违法）处罚说明；</w:t>
      </w:r>
    </w:p>
    <w:p w14:paraId="4D3AF9E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6</w:t>
      </w:r>
      <w:r>
        <w:rPr>
          <w:rFonts w:hint="eastAsia" w:ascii="宋体" w:hAnsi="宋体" w:eastAsia="宋体" w:cs="宋体"/>
          <w:color w:val="auto"/>
          <w:szCs w:val="21"/>
          <w:lang w:val="zh-CN"/>
        </w:rPr>
        <w:t>）投标人基本情况一览表；</w:t>
      </w:r>
    </w:p>
    <w:p w14:paraId="07E20E8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7</w:t>
      </w:r>
      <w:r>
        <w:rPr>
          <w:rFonts w:hint="eastAsia" w:ascii="宋体" w:hAnsi="宋体" w:eastAsia="宋体" w:cs="宋体"/>
          <w:color w:val="auto"/>
          <w:szCs w:val="21"/>
          <w:lang w:val="zh-CN"/>
        </w:rPr>
        <w:t>）投标人财务状况表；</w:t>
      </w:r>
    </w:p>
    <w:p w14:paraId="52B28E4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kern w:val="0"/>
          <w:szCs w:val="21"/>
        </w:rPr>
        <w:t>（8）合同条款响应程度（合同条款偏离表）；</w:t>
      </w:r>
    </w:p>
    <w:p w14:paraId="77E5327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9</w:t>
      </w:r>
      <w:r>
        <w:rPr>
          <w:rFonts w:hint="eastAsia" w:ascii="宋体" w:hAnsi="宋体" w:eastAsia="宋体" w:cs="宋体"/>
          <w:color w:val="auto"/>
          <w:szCs w:val="21"/>
          <w:lang w:val="zh-CN"/>
        </w:rPr>
        <w:t>）业绩表；</w:t>
      </w:r>
    </w:p>
    <w:p w14:paraId="3CB93A3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10</w:t>
      </w:r>
      <w:r>
        <w:rPr>
          <w:rFonts w:hint="eastAsia" w:ascii="宋体" w:hAnsi="宋体" w:eastAsia="宋体" w:cs="宋体"/>
          <w:color w:val="auto"/>
          <w:szCs w:val="21"/>
          <w:lang w:val="zh-CN"/>
        </w:rPr>
        <w:t>）投标人保安服务团队实力；</w:t>
      </w:r>
    </w:p>
    <w:p w14:paraId="24FD530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lang w:val="zh-CN"/>
        </w:rPr>
      </w:pPr>
      <w:r>
        <w:rPr>
          <w:rFonts w:hint="eastAsia" w:ascii="宋体" w:hAnsi="宋体" w:eastAsia="宋体" w:cs="宋体"/>
          <w:color w:val="auto"/>
          <w:szCs w:val="21"/>
          <w:lang w:val="zh-CN"/>
        </w:rPr>
        <w:t>（1</w:t>
      </w:r>
      <w:r>
        <w:rPr>
          <w:rFonts w:ascii="宋体" w:hAnsi="宋体" w:eastAsia="宋体" w:cs="宋体"/>
          <w:color w:val="auto"/>
          <w:szCs w:val="21"/>
          <w:lang w:val="zh-CN"/>
        </w:rPr>
        <w:t>1</w:t>
      </w:r>
      <w:r>
        <w:rPr>
          <w:rFonts w:hint="eastAsia" w:ascii="宋体" w:hAnsi="宋体" w:eastAsia="宋体" w:cs="宋体"/>
          <w:color w:val="auto"/>
          <w:szCs w:val="21"/>
          <w:lang w:val="zh-CN"/>
        </w:rPr>
        <w:t>）服务便利性响应时间承诺表；</w:t>
      </w:r>
    </w:p>
    <w:p w14:paraId="4F4E656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ascii="宋体" w:hAnsi="宋体" w:eastAsia="宋体" w:cs="宋体"/>
          <w:color w:val="auto"/>
          <w:szCs w:val="21"/>
        </w:rPr>
        <w:t>2</w:t>
      </w:r>
      <w:r>
        <w:rPr>
          <w:rFonts w:hint="eastAsia" w:ascii="宋体" w:hAnsi="宋体" w:eastAsia="宋体" w:cs="宋体"/>
          <w:color w:val="auto"/>
          <w:szCs w:val="21"/>
          <w:lang w:val="zh-CN"/>
        </w:rPr>
        <w:t>）投标保证金汇入情况说明；</w:t>
      </w:r>
    </w:p>
    <w:p w14:paraId="34993DC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r>
        <w:rPr>
          <w:rFonts w:hint="eastAsia" w:ascii="宋体" w:hAnsi="宋体" w:eastAsia="宋体" w:cs="宋体"/>
          <w:color w:val="auto"/>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134AEB79">
      <w:pPr>
        <w:autoSpaceDE w:val="0"/>
        <w:autoSpaceDN w:val="0"/>
        <w:adjustRightInd w:val="0"/>
        <w:spacing w:line="360" w:lineRule="auto"/>
        <w:ind w:left="422" w:leftChars="-100" w:hanging="632" w:hangingChars="300"/>
        <w:rPr>
          <w:rFonts w:ascii="宋体" w:hAnsi="宋体" w:eastAsia="宋体" w:cs="宋体"/>
          <w:b/>
          <w:color w:val="auto"/>
          <w:kern w:val="0"/>
          <w:szCs w:val="24"/>
        </w:rPr>
      </w:pPr>
      <w:r>
        <w:rPr>
          <w:rFonts w:hint="eastAsia" w:ascii="宋体" w:hAnsi="宋体" w:eastAsia="宋体" w:cs="宋体"/>
          <w:b/>
          <w:color w:val="auto"/>
          <w:kern w:val="0"/>
          <w:szCs w:val="24"/>
        </w:rPr>
        <w:t>9.1.2 技术文件：</w:t>
      </w:r>
    </w:p>
    <w:p w14:paraId="5AA893CC">
      <w:pPr>
        <w:autoSpaceDE w:val="0"/>
        <w:autoSpaceDN w:val="0"/>
        <w:adjustRightInd w:val="0"/>
        <w:spacing w:line="360" w:lineRule="auto"/>
        <w:ind w:left="317" w:right="-23" w:rightChars="-11" w:hanging="527"/>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 xml:space="preserve">    目录：</w:t>
      </w:r>
    </w:p>
    <w:p w14:paraId="3DA3AD99">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（1）用户需求响应程度（即用户需求偏离表）；</w:t>
      </w:r>
    </w:p>
    <w:p w14:paraId="55464B92">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（2）管理计划及实施方案；</w:t>
      </w:r>
    </w:p>
    <w:p w14:paraId="6A7412B7">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（3）保安人员投入计划及保证措施；</w:t>
      </w:r>
    </w:p>
    <w:p w14:paraId="6A8C7931">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（4）保安人员配套装备的承诺及保证措施；</w:t>
      </w:r>
    </w:p>
    <w:p w14:paraId="4723825C">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（5）应急处理预案；</w:t>
      </w:r>
    </w:p>
    <w:p w14:paraId="5052DEF4">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（6）培训方案；</w:t>
      </w:r>
    </w:p>
    <w:p w14:paraId="1C0DFD0C">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（7）管理规章制度；</w:t>
      </w:r>
    </w:p>
    <w:p w14:paraId="0F1E9804">
      <w:pPr>
        <w:autoSpaceDE w:val="0"/>
        <w:autoSpaceDN w:val="0"/>
        <w:adjustRightInd w:val="0"/>
        <w:spacing w:line="360" w:lineRule="auto"/>
        <w:ind w:left="420" w:leftChars="-100" w:hanging="630" w:hangingChars="300"/>
        <w:rPr>
          <w:rFonts w:ascii="宋体" w:hAnsi="宋体" w:eastAsia="宋体" w:cs="宋体"/>
          <w:b/>
          <w:color w:val="auto"/>
          <w:kern w:val="0"/>
          <w:szCs w:val="21"/>
        </w:rPr>
      </w:pPr>
      <w:r>
        <w:rPr>
          <w:rFonts w:hint="eastAsia" w:ascii="宋体" w:hAnsi="宋体" w:eastAsia="宋体" w:cs="宋体"/>
          <w:color w:val="auto"/>
          <w:kern w:val="0"/>
          <w:szCs w:val="21"/>
        </w:rPr>
        <w:t>（8）投标人认为有必要提供的其它文件（不做强制性要求）。</w:t>
      </w:r>
    </w:p>
    <w:p w14:paraId="66FD306A">
      <w:pPr>
        <w:autoSpaceDE w:val="0"/>
        <w:autoSpaceDN w:val="0"/>
        <w:adjustRightInd w:val="0"/>
        <w:spacing w:line="360" w:lineRule="auto"/>
        <w:ind w:left="422" w:leftChars="-100" w:hanging="632" w:hangingChars="300"/>
        <w:rPr>
          <w:rFonts w:ascii="宋体" w:hAnsi="宋体" w:eastAsia="宋体" w:cs="宋体"/>
          <w:color w:val="auto"/>
          <w:kern w:val="0"/>
          <w:szCs w:val="21"/>
          <w:lang w:val="zh-CN"/>
        </w:rPr>
      </w:pPr>
      <w:r>
        <w:rPr>
          <w:rFonts w:hint="eastAsia" w:ascii="宋体" w:hAnsi="宋体" w:eastAsia="宋体" w:cs="宋体"/>
          <w:b/>
          <w:color w:val="auto"/>
          <w:kern w:val="0"/>
          <w:szCs w:val="21"/>
        </w:rPr>
        <w:t xml:space="preserve">9.1.3 </w:t>
      </w:r>
      <w:r>
        <w:rPr>
          <w:rFonts w:hint="eastAsia" w:ascii="宋体" w:hAnsi="宋体" w:eastAsia="宋体" w:cs="宋体"/>
          <w:b/>
          <w:bCs/>
          <w:color w:val="auto"/>
          <w:kern w:val="0"/>
          <w:szCs w:val="21"/>
          <w:lang w:val="zh-CN"/>
        </w:rPr>
        <w:t>投标文件电子文件</w:t>
      </w:r>
      <w:r>
        <w:rPr>
          <w:rFonts w:hint="eastAsia" w:ascii="宋体" w:hAnsi="宋体" w:eastAsia="宋体" w:cs="宋体"/>
          <w:color w:val="auto"/>
          <w:kern w:val="0"/>
          <w:szCs w:val="21"/>
          <w:lang w:val="zh-CN"/>
        </w:rPr>
        <w:t>（详细要求见本篇第17.5款）</w:t>
      </w:r>
    </w:p>
    <w:p w14:paraId="0A4167BE">
      <w:pPr>
        <w:autoSpaceDE w:val="0"/>
        <w:autoSpaceDN w:val="0"/>
        <w:adjustRightInd w:val="0"/>
        <w:spacing w:line="360" w:lineRule="auto"/>
        <w:ind w:left="35" w:leftChars="-118" w:hanging="283" w:hangingChars="135"/>
        <w:rPr>
          <w:rFonts w:ascii="宋体" w:hAnsi="宋体" w:eastAsia="宋体" w:cs="宋体"/>
          <w:color w:val="auto"/>
          <w:kern w:val="0"/>
          <w:szCs w:val="21"/>
        </w:rPr>
      </w:pPr>
      <w:r>
        <w:rPr>
          <w:rFonts w:hint="eastAsia" w:ascii="宋体" w:hAnsi="宋体" w:eastAsia="宋体" w:cs="宋体"/>
          <w:color w:val="auto"/>
          <w:kern w:val="0"/>
          <w:szCs w:val="21"/>
        </w:rPr>
        <w:t>（1）签字、盖章后的投标文件扫描版PDF格式电子文件。</w:t>
      </w:r>
    </w:p>
    <w:p w14:paraId="191B29FB">
      <w:pPr>
        <w:autoSpaceDE w:val="0"/>
        <w:autoSpaceDN w:val="0"/>
        <w:adjustRightInd w:val="0"/>
        <w:spacing w:line="360" w:lineRule="auto"/>
        <w:ind w:left="422" w:leftChars="-100" w:hanging="632" w:hangingChars="300"/>
        <w:rPr>
          <w:rFonts w:ascii="宋体" w:hAnsi="宋体" w:eastAsia="宋体" w:cs="宋体"/>
          <w:b/>
          <w:bCs/>
          <w:color w:val="auto"/>
          <w:szCs w:val="21"/>
          <w:lang w:val="zh-CN"/>
        </w:rPr>
      </w:pPr>
      <w:r>
        <w:rPr>
          <w:rFonts w:hint="eastAsia" w:ascii="宋体" w:hAnsi="宋体" w:eastAsia="宋体" w:cs="宋体"/>
          <w:b/>
          <w:bCs/>
          <w:color w:val="auto"/>
          <w:szCs w:val="21"/>
          <w:lang w:val="zh-CN"/>
        </w:rPr>
        <w:t>9.1.4 唱标信封（单独密封）</w:t>
      </w:r>
    </w:p>
    <w:p w14:paraId="02756200">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（1）投标报价表；</w:t>
      </w:r>
    </w:p>
    <w:p w14:paraId="59840431">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（2）投标保证金汇入情况说明（一式两份）。</w:t>
      </w:r>
    </w:p>
    <w:p w14:paraId="29A991E9">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0BA3627">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 xml:space="preserve">9.3  </w:t>
      </w:r>
      <w:r>
        <w:rPr>
          <w:rFonts w:hint="eastAsia" w:ascii="宋体" w:hAnsi="宋体" w:eastAsia="宋体" w:cs="宋体"/>
          <w:b/>
          <w:color w:val="auto"/>
          <w:szCs w:val="21"/>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lang w:val="zh-CN"/>
        </w:rPr>
        <w:t>。</w:t>
      </w:r>
    </w:p>
    <w:p w14:paraId="6A10482A">
      <w:pPr>
        <w:autoSpaceDE w:val="0"/>
        <w:autoSpaceDN w:val="0"/>
        <w:adjustRightInd w:val="0"/>
        <w:spacing w:line="360" w:lineRule="auto"/>
        <w:ind w:left="315" w:leftChars="-100" w:hanging="525" w:hangingChars="250"/>
        <w:rPr>
          <w:rFonts w:ascii="宋体" w:hAnsi="宋体" w:eastAsia="宋体" w:cs="宋体"/>
          <w:color w:val="auto"/>
          <w:szCs w:val="21"/>
          <w:lang w:val="zh-CN"/>
        </w:rPr>
      </w:pPr>
    </w:p>
    <w:p w14:paraId="2F98792A">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125" w:name="_Toc13214"/>
      <w:bookmarkStart w:id="126" w:name="_Toc5400"/>
      <w:bookmarkStart w:id="127" w:name="_Toc486167674"/>
      <w:bookmarkStart w:id="128" w:name="_Toc11170"/>
      <w:bookmarkStart w:id="129" w:name="_Toc177203270"/>
      <w:bookmarkStart w:id="130" w:name="_Toc450662860"/>
      <w:bookmarkStart w:id="131" w:name="_Toc8675_WPSOffice_Level3"/>
      <w:bookmarkStart w:id="132" w:name="_Toc142508324"/>
      <w:r>
        <w:rPr>
          <w:rFonts w:hint="eastAsia" w:ascii="宋体" w:hAnsi="宋体" w:eastAsia="宋体" w:cs="宋体"/>
          <w:color w:val="auto"/>
          <w:szCs w:val="21"/>
          <w:lang w:val="zh-CN"/>
        </w:rPr>
        <w:t>10 投标函</w:t>
      </w:r>
      <w:bookmarkEnd w:id="125"/>
      <w:bookmarkEnd w:id="126"/>
      <w:bookmarkEnd w:id="127"/>
      <w:bookmarkEnd w:id="128"/>
      <w:bookmarkEnd w:id="129"/>
      <w:bookmarkEnd w:id="130"/>
      <w:bookmarkEnd w:id="131"/>
      <w:bookmarkEnd w:id="132"/>
    </w:p>
    <w:p w14:paraId="73201891">
      <w:pPr>
        <w:autoSpaceDE w:val="0"/>
        <w:autoSpaceDN w:val="0"/>
        <w:adjustRightInd w:val="0"/>
        <w:spacing w:line="360" w:lineRule="auto"/>
        <w:ind w:left="775" w:leftChars="119" w:hanging="525"/>
        <w:rPr>
          <w:rFonts w:ascii="宋体" w:hAnsi="宋体" w:eastAsia="宋体" w:cs="宋体"/>
          <w:color w:val="auto"/>
          <w:szCs w:val="21"/>
          <w:lang w:val="zh-CN"/>
        </w:rPr>
      </w:pPr>
      <w:r>
        <w:rPr>
          <w:rFonts w:hint="eastAsia" w:ascii="宋体" w:hAnsi="宋体" w:eastAsia="宋体" w:cs="宋体"/>
          <w:color w:val="auto"/>
          <w:szCs w:val="21"/>
          <w:lang w:val="zh-CN"/>
        </w:rPr>
        <w:t>投标人应完整填写投标文件格式中规定的投标函。</w:t>
      </w:r>
    </w:p>
    <w:p w14:paraId="742D0F61">
      <w:pPr>
        <w:autoSpaceDE w:val="0"/>
        <w:autoSpaceDN w:val="0"/>
        <w:adjustRightInd w:val="0"/>
        <w:spacing w:line="360" w:lineRule="auto"/>
        <w:ind w:left="775" w:leftChars="119" w:hanging="525"/>
        <w:rPr>
          <w:rFonts w:ascii="宋体" w:hAnsi="宋体" w:eastAsia="宋体" w:cs="宋体"/>
          <w:color w:val="auto"/>
          <w:szCs w:val="21"/>
          <w:lang w:val="zh-CN"/>
        </w:rPr>
      </w:pPr>
    </w:p>
    <w:p w14:paraId="30389131">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133" w:name="_Toc15427"/>
      <w:bookmarkStart w:id="134" w:name="_Toc177203271"/>
      <w:bookmarkStart w:id="135" w:name="_Toc14356"/>
      <w:bookmarkStart w:id="136" w:name="_Toc142508325"/>
      <w:bookmarkStart w:id="137" w:name="_Toc24311"/>
      <w:bookmarkStart w:id="138" w:name="_Toc486167675"/>
      <w:bookmarkStart w:id="139" w:name="_Toc450662861"/>
      <w:bookmarkStart w:id="140" w:name="_Toc4385_WPSOffice_Level3"/>
      <w:r>
        <w:rPr>
          <w:rFonts w:hint="eastAsia" w:ascii="宋体" w:hAnsi="宋体" w:eastAsia="宋体" w:cs="宋体"/>
          <w:color w:val="auto"/>
          <w:szCs w:val="21"/>
          <w:lang w:val="zh-CN"/>
        </w:rPr>
        <w:t>11 投标报价</w:t>
      </w:r>
      <w:bookmarkEnd w:id="133"/>
      <w:bookmarkEnd w:id="134"/>
      <w:bookmarkEnd w:id="135"/>
      <w:bookmarkEnd w:id="136"/>
      <w:bookmarkEnd w:id="137"/>
      <w:bookmarkEnd w:id="138"/>
      <w:bookmarkEnd w:id="139"/>
      <w:bookmarkEnd w:id="140"/>
    </w:p>
    <w:p w14:paraId="601AA7CD">
      <w:pPr>
        <w:tabs>
          <w:tab w:val="left" w:pos="567"/>
        </w:tabs>
        <w:autoSpaceDE w:val="0"/>
        <w:autoSpaceDN w:val="0"/>
        <w:adjustRightInd w:val="0"/>
        <w:spacing w:line="360" w:lineRule="auto"/>
        <w:ind w:left="317" w:leftChars="-100" w:hanging="527"/>
        <w:rPr>
          <w:rFonts w:ascii="宋体" w:hAnsi="宋体" w:eastAsia="宋体" w:cs="宋体"/>
          <w:b/>
          <w:color w:val="auto"/>
          <w:szCs w:val="21"/>
          <w:lang w:val="zh-CN"/>
        </w:rPr>
      </w:pPr>
      <w:r>
        <w:rPr>
          <w:rFonts w:hint="eastAsia" w:ascii="宋体" w:hAnsi="宋体" w:eastAsia="宋体" w:cs="宋体"/>
          <w:b/>
          <w:color w:val="auto"/>
          <w:szCs w:val="21"/>
          <w:lang w:val="zh-CN"/>
        </w:rPr>
        <w:t>11.1 本项目只允许有一个报价价格，任何有选择的或</w:t>
      </w:r>
      <w:r>
        <w:rPr>
          <w:rFonts w:hint="eastAsia" w:ascii="宋体" w:hAnsi="宋体" w:eastAsia="宋体" w:cs="宋体"/>
          <w:b/>
          <w:color w:val="auto"/>
          <w:kern w:val="0"/>
          <w:szCs w:val="21"/>
          <w:lang w:val="zh-CN"/>
        </w:rPr>
        <w:t>不是固定价的</w:t>
      </w:r>
      <w:r>
        <w:rPr>
          <w:rFonts w:hint="eastAsia" w:ascii="宋体" w:hAnsi="宋体" w:eastAsia="宋体" w:cs="宋体"/>
          <w:b/>
          <w:color w:val="auto"/>
          <w:szCs w:val="21"/>
          <w:lang w:val="zh-CN"/>
        </w:rPr>
        <w:t>投标报价将不予接受，</w:t>
      </w:r>
      <w:r>
        <w:rPr>
          <w:rFonts w:hint="eastAsia" w:ascii="宋体" w:hAnsi="宋体" w:eastAsia="宋体" w:cs="宋体"/>
          <w:b/>
          <w:color w:val="auto"/>
          <w:kern w:val="0"/>
          <w:szCs w:val="21"/>
          <w:lang w:val="zh-CN"/>
        </w:rPr>
        <w:t>作为非实质性响应投标而予以拒绝。</w:t>
      </w:r>
      <w:r>
        <w:rPr>
          <w:rFonts w:hint="eastAsia" w:ascii="宋体" w:hAnsi="宋体" w:eastAsia="宋体" w:cs="宋体"/>
          <w:b/>
          <w:color w:val="auto"/>
          <w:kern w:val="0"/>
          <w:szCs w:val="21"/>
        </w:rPr>
        <w:t>投标人不得以低于企业自身成本的价格竞投</w:t>
      </w:r>
      <w:r>
        <w:rPr>
          <w:rFonts w:hint="eastAsia" w:ascii="宋体" w:hAnsi="宋体" w:eastAsia="宋体" w:cs="宋体"/>
          <w:b/>
          <w:color w:val="auto"/>
          <w:szCs w:val="21"/>
          <w:lang w:val="zh-CN"/>
        </w:rPr>
        <w:t>。</w:t>
      </w:r>
    </w:p>
    <w:p w14:paraId="45447289">
      <w:pPr>
        <w:tabs>
          <w:tab w:val="left" w:pos="567"/>
        </w:tabs>
        <w:autoSpaceDE w:val="0"/>
        <w:autoSpaceDN w:val="0"/>
        <w:adjustRightInd w:val="0"/>
        <w:spacing w:line="360" w:lineRule="auto"/>
        <w:ind w:left="-210" w:firstLine="510"/>
        <w:rPr>
          <w:rFonts w:ascii="宋体" w:hAnsi="宋体" w:eastAsia="宋体" w:cs="宋体"/>
          <w:b/>
          <w:color w:val="auto"/>
          <w:szCs w:val="21"/>
          <w:lang w:val="zh-CN"/>
        </w:rPr>
      </w:pPr>
      <w:r>
        <w:rPr>
          <w:rFonts w:hint="eastAsia" w:ascii="宋体" w:hAnsi="宋体" w:eastAsia="宋体" w:cs="宋体"/>
          <w:b/>
          <w:color w:val="auto"/>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73DF323">
      <w:pPr>
        <w:tabs>
          <w:tab w:val="left" w:pos="567"/>
        </w:tabs>
        <w:autoSpaceDE w:val="0"/>
        <w:autoSpaceDN w:val="0"/>
        <w:adjustRightInd w:val="0"/>
        <w:spacing w:line="360" w:lineRule="auto"/>
        <w:ind w:left="-210" w:firstLine="510"/>
        <w:rPr>
          <w:rFonts w:ascii="宋体" w:hAnsi="宋体" w:eastAsia="宋体" w:cs="宋体"/>
          <w:b/>
          <w:color w:val="auto"/>
          <w:szCs w:val="21"/>
          <w:lang w:val="zh-CN"/>
        </w:rPr>
      </w:pPr>
      <w:r>
        <w:rPr>
          <w:rFonts w:hint="eastAsia" w:ascii="宋体" w:hAnsi="宋体" w:eastAsia="宋体" w:cs="宋体"/>
          <w:b/>
          <w:color w:val="auto"/>
          <w:szCs w:val="21"/>
          <w:lang w:val="zh-CN"/>
        </w:rPr>
        <w:t>对是否低于企业成本价报价的事宜有争议的投标文件，评标委员会成员将以记名方式表决，</w:t>
      </w:r>
      <w:r>
        <w:rPr>
          <w:rFonts w:hint="eastAsia" w:ascii="宋体" w:hAnsi="宋体" w:eastAsia="宋体" w:cs="宋体"/>
          <w:b/>
          <w:color w:val="auto"/>
          <w:szCs w:val="21"/>
        </w:rPr>
        <w:t>根据少数服从多数的原则，获多数表决通过</w:t>
      </w:r>
      <w:r>
        <w:rPr>
          <w:rFonts w:hint="eastAsia" w:ascii="宋体" w:hAnsi="宋体" w:eastAsia="宋体" w:cs="宋体"/>
          <w:b/>
          <w:color w:val="auto"/>
          <w:szCs w:val="21"/>
          <w:lang w:val="zh-CN"/>
        </w:rPr>
        <w:t>的投标人才有资格进入下一阶段的评审，否则将按无效投标处理。</w:t>
      </w:r>
    </w:p>
    <w:p w14:paraId="38BB8814">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11.2</w:t>
      </w:r>
      <w:r>
        <w:rPr>
          <w:rFonts w:hint="eastAsia" w:ascii="宋体" w:hAnsi="宋体" w:eastAsia="宋体" w:cs="宋体"/>
          <w:color w:val="auto"/>
          <w:szCs w:val="21"/>
          <w:lang w:val="zh-CN"/>
        </w:rPr>
        <w:tab/>
      </w:r>
      <w:r>
        <w:rPr>
          <w:rFonts w:hint="eastAsia" w:ascii="宋体" w:hAnsi="宋体" w:eastAsia="宋体" w:cs="宋体"/>
          <w:b/>
          <w:bCs/>
          <w:color w:val="auto"/>
          <w:szCs w:val="21"/>
          <w:lang w:val="zh-CN"/>
        </w:rPr>
        <w:t>投标人的投标报价为综合单价</w:t>
      </w:r>
      <w:r>
        <w:rPr>
          <w:rFonts w:ascii="宋体" w:hAnsi="宋体" w:eastAsia="宋体" w:cs="宋体"/>
          <w:b/>
          <w:bCs/>
          <w:color w:val="auto"/>
          <w:szCs w:val="21"/>
          <w:lang w:val="zh-CN"/>
        </w:rPr>
        <w:t>(元/人/月，即单个保安人员的月综合单价)。综合单价不区分普通保安人员和保安队长，投标人应考虑保安队长的薪资高于普通保安人员的情况，并将溢价部分折算在综合单价内，招标人统一按综合单价计费，不另外增加费用；综合单价在服务期内不因最低工资标准上调、劳务成本、物价成本等因素的变动或其他任何原因而做调整。合同履约过程中，在服务期内按投标时的综合单价(元/人/月)乘以实际到岗人数进行结算。</w:t>
      </w:r>
      <w:r>
        <w:rPr>
          <w:rFonts w:hint="eastAsia" w:ascii="宋体" w:hAnsi="宋体" w:eastAsia="宋体" w:cs="宋体"/>
          <w:b/>
          <w:bCs/>
          <w:color w:val="auto"/>
          <w:szCs w:val="21"/>
          <w:lang w:val="zh-CN"/>
        </w:rPr>
        <w:t>本项目投标报价为不含税价，即为《中华人民共和国增值税暂行条例》（国务院令第</w:t>
      </w:r>
      <w:r>
        <w:rPr>
          <w:rFonts w:ascii="宋体" w:hAnsi="宋体" w:eastAsia="宋体" w:cs="宋体"/>
          <w:b/>
          <w:bCs/>
          <w:color w:val="auto"/>
          <w:szCs w:val="21"/>
          <w:lang w:val="zh-CN"/>
        </w:rPr>
        <w:t>691</w:t>
      </w:r>
      <w:r>
        <w:rPr>
          <w:rFonts w:hint="eastAsia" w:ascii="宋体" w:hAnsi="宋体" w:eastAsia="宋体" w:cs="宋体"/>
          <w:b/>
          <w:bCs/>
          <w:color w:val="auto"/>
          <w:szCs w:val="21"/>
          <w:lang w:val="zh-CN"/>
        </w:rPr>
        <w:t>号修订版）规定的销售额。</w:t>
      </w:r>
      <w:r>
        <w:rPr>
          <w:rFonts w:hint="eastAsia" w:ascii="宋体" w:hAnsi="宋体" w:eastAsia="宋体" w:cs="宋体"/>
          <w:color w:val="auto"/>
          <w:szCs w:val="21"/>
          <w:lang w:val="zh-CN"/>
        </w:rPr>
        <w:t>本招标文件所称的不含税价和不含税合同价是指不含本采购项目投标人的销项税额，包含了投标人完成合同义务（含投标人代缴代扣、分包及委外服务、施工、采购货物等所产生的价税）的其他全部费用。本采购项目的销项税额由招标人承担，不计入投标报价。本采购项目投标报价已含投标人履行本招标内容全部义务的一切费用，包括但不限于：</w:t>
      </w:r>
      <w:r>
        <w:rPr>
          <w:rFonts w:ascii="宋体" w:hAnsi="宋体" w:eastAsia="宋体" w:cs="宋体"/>
          <w:color w:val="auto"/>
          <w:szCs w:val="21"/>
          <w:lang w:val="zh-CN"/>
        </w:rPr>
        <w:t xml:space="preserve"> </w:t>
      </w:r>
    </w:p>
    <w:p w14:paraId="3341E4BC">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1）人工费（工资及加班工资、福利、社保、劳保、服装、膳食、住宿、体检、意外伤害保险等）、办公费、交通费、管理费用、对讲机、防卫器械、手电筒雨衣水鞋等装备购置费等；</w:t>
      </w:r>
    </w:p>
    <w:p w14:paraId="79BB6505">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2</w:t>
      </w:r>
      <w:r>
        <w:rPr>
          <w:rFonts w:hint="eastAsia" w:ascii="宋体" w:hAnsi="宋体" w:eastAsia="宋体" w:cs="宋体"/>
          <w:color w:val="auto"/>
          <w:szCs w:val="21"/>
          <w:lang w:val="zh-CN"/>
        </w:rPr>
        <w:t>）合理利润、投标人销项税额以外的税费等；</w:t>
      </w:r>
    </w:p>
    <w:p w14:paraId="6F759A38">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w:t>
      </w:r>
      <w:r>
        <w:rPr>
          <w:rFonts w:hint="eastAsia" w:ascii="宋体" w:hAnsi="宋体" w:eastAsia="宋体" w:cs="宋体"/>
          <w:color w:val="auto"/>
          <w:szCs w:val="21"/>
          <w:lang w:val="zh-CN"/>
        </w:rPr>
        <w:t>）法律法规、商业公认、招标文件规定由投标人承担的其他直接及间接费用。</w:t>
      </w:r>
    </w:p>
    <w:p w14:paraId="1C993448">
      <w:pPr>
        <w:autoSpaceDE w:val="0"/>
        <w:autoSpaceDN w:val="0"/>
        <w:adjustRightInd w:val="0"/>
        <w:spacing w:line="360" w:lineRule="auto"/>
        <w:ind w:left="315" w:leftChars="-100" w:hanging="525"/>
        <w:rPr>
          <w:rFonts w:ascii="宋体" w:hAnsi="宋体" w:eastAsia="宋体" w:cs="宋体"/>
          <w:color w:val="auto"/>
          <w:kern w:val="0"/>
          <w:szCs w:val="21"/>
        </w:rPr>
      </w:pPr>
      <w:r>
        <w:rPr>
          <w:rFonts w:ascii="宋体" w:hAnsi="宋体" w:eastAsia="宋体" w:cs="宋体"/>
          <w:color w:val="auto"/>
          <w:kern w:val="0"/>
          <w:szCs w:val="21"/>
        </w:rPr>
        <w:t xml:space="preserve">11.3 </w:t>
      </w:r>
      <w:r>
        <w:rPr>
          <w:rFonts w:hint="eastAsia" w:ascii="宋体" w:hAnsi="宋体" w:eastAsia="宋体" w:cs="宋体"/>
          <w:color w:val="auto"/>
          <w:szCs w:val="21"/>
          <w:lang w:val="zh-CN"/>
        </w:rPr>
        <w:t>投标人根据</w:t>
      </w:r>
      <w:r>
        <w:rPr>
          <w:color w:val="auto"/>
        </w:rPr>
        <w:fldChar w:fldCharType="begin"/>
      </w:r>
      <w:r>
        <w:rPr>
          <w:color w:val="auto"/>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rPr>
        <w:fldChar w:fldCharType="separate"/>
      </w:r>
      <w:r>
        <w:rPr>
          <w:rFonts w:hint="eastAsia" w:ascii="宋体" w:hAnsi="宋体" w:eastAsia="宋体" w:cs="宋体"/>
          <w:color w:val="auto"/>
          <w:szCs w:val="21"/>
          <w:lang w:val="zh-CN"/>
        </w:rPr>
        <w:t>第</w:t>
      </w:r>
      <w:r>
        <w:rPr>
          <w:rFonts w:ascii="宋体" w:hAnsi="宋体" w:eastAsia="宋体" w:cs="宋体"/>
          <w:color w:val="auto"/>
          <w:szCs w:val="21"/>
          <w:lang w:val="zh-CN"/>
        </w:rPr>
        <w:t>11.</w:t>
      </w:r>
      <w:r>
        <w:rPr>
          <w:rFonts w:ascii="宋体" w:hAnsi="宋体" w:eastAsia="宋体" w:cs="宋体"/>
          <w:color w:val="auto"/>
          <w:szCs w:val="21"/>
        </w:rPr>
        <w:t>2</w:t>
      </w:r>
      <w:r>
        <w:rPr>
          <w:rFonts w:hint="eastAsia" w:ascii="宋体" w:hAnsi="宋体" w:eastAsia="宋体" w:cs="宋体"/>
          <w:color w:val="auto"/>
          <w:szCs w:val="21"/>
          <w:lang w:val="zh-CN"/>
        </w:rPr>
        <w:t>款</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所报的价格分项仅供评标委员会评审时使用；在任何情况下不限制投标人以不同的条件中标的权利。</w:t>
      </w:r>
    </w:p>
    <w:p w14:paraId="7B155EB8">
      <w:pPr>
        <w:autoSpaceDE w:val="0"/>
        <w:autoSpaceDN w:val="0"/>
        <w:adjustRightInd w:val="0"/>
        <w:spacing w:line="360" w:lineRule="auto"/>
        <w:ind w:left="268" w:leftChars="-100" w:hanging="478" w:hangingChars="228"/>
        <w:jc w:val="left"/>
        <w:rPr>
          <w:rFonts w:ascii="宋体" w:hAnsi="宋体" w:eastAsia="宋体" w:cs="宋体"/>
          <w:color w:val="auto"/>
          <w:kern w:val="0"/>
          <w:szCs w:val="21"/>
        </w:rPr>
      </w:pPr>
      <w:r>
        <w:rPr>
          <w:rFonts w:ascii="宋体" w:hAnsi="宋体" w:eastAsia="宋体" w:cs="宋体"/>
          <w:color w:val="auto"/>
          <w:kern w:val="0"/>
          <w:szCs w:val="21"/>
        </w:rPr>
        <w:t xml:space="preserve">11.4 </w:t>
      </w:r>
      <w:r>
        <w:rPr>
          <w:rFonts w:hint="eastAsia" w:ascii="宋体" w:hAnsi="宋体" w:eastAsia="宋体" w:cs="宋体"/>
          <w:color w:val="auto"/>
          <w:kern w:val="0"/>
          <w:szCs w:val="21"/>
        </w:rPr>
        <w:t>在合同期间，投标报价不随国家政策或法规、标准、市场因素及采购数量的变化而进行调整</w:t>
      </w:r>
      <w:r>
        <w:rPr>
          <w:rFonts w:hint="eastAsia" w:ascii="宋体" w:hAnsi="宋体" w:eastAsia="宋体" w:cs="宋体"/>
          <w:color w:val="auto"/>
          <w:kern w:val="0"/>
          <w:szCs w:val="21"/>
          <w:lang w:val="zh-CN"/>
        </w:rPr>
        <w:t>。</w:t>
      </w:r>
      <w:r>
        <w:rPr>
          <w:rFonts w:ascii="宋体" w:hAnsi="宋体" w:eastAsia="宋体" w:cs="宋体"/>
          <w:color w:val="auto"/>
          <w:kern w:val="0"/>
          <w:szCs w:val="21"/>
        </w:rPr>
        <w:t xml:space="preserve"> </w:t>
      </w:r>
    </w:p>
    <w:p w14:paraId="32C32270">
      <w:pPr>
        <w:autoSpaceDE w:val="0"/>
        <w:autoSpaceDN w:val="0"/>
        <w:adjustRightInd w:val="0"/>
        <w:spacing w:line="360" w:lineRule="auto"/>
        <w:ind w:left="315" w:leftChars="-100" w:hanging="525"/>
        <w:rPr>
          <w:rFonts w:ascii="宋体" w:hAnsi="宋体" w:eastAsia="宋体" w:cs="宋体"/>
          <w:b/>
          <w:bCs/>
          <w:color w:val="auto"/>
          <w:szCs w:val="21"/>
          <w:lang w:val="zh-CN"/>
        </w:rPr>
      </w:pPr>
      <w:r>
        <w:rPr>
          <w:rFonts w:ascii="宋体" w:hAnsi="宋体" w:eastAsia="宋体" w:cs="宋体"/>
          <w:color w:val="auto"/>
          <w:szCs w:val="21"/>
          <w:lang w:val="zh-CN"/>
        </w:rPr>
        <w:t xml:space="preserve">11.5 </w:t>
      </w:r>
      <w:r>
        <w:rPr>
          <w:rFonts w:hint="eastAsia" w:ascii="宋体" w:hAnsi="宋体" w:eastAsia="宋体" w:cs="宋体"/>
          <w:b/>
          <w:bCs/>
          <w:color w:val="auto"/>
          <w:szCs w:val="21"/>
          <w:lang w:val="zh-CN"/>
        </w:rPr>
        <w:t>合同项下，招标人需要的</w:t>
      </w:r>
      <w:r>
        <w:rPr>
          <w:rFonts w:hint="eastAsia" w:ascii="宋体" w:hAnsi="宋体" w:eastAsia="宋体" w:cs="宋体"/>
          <w:b/>
          <w:bCs/>
          <w:color w:val="auto"/>
          <w:szCs w:val="21"/>
        </w:rPr>
        <w:t>相关</w:t>
      </w:r>
      <w:r>
        <w:rPr>
          <w:rFonts w:hint="eastAsia" w:ascii="宋体" w:hAnsi="宋体" w:eastAsia="宋体" w:cs="宋体"/>
          <w:b/>
          <w:bCs/>
          <w:color w:val="auto"/>
          <w:szCs w:val="21"/>
          <w:lang w:val="zh-CN"/>
        </w:rPr>
        <w:t>服务所需的费用，投标人都应计入投标报价中。</w:t>
      </w:r>
    </w:p>
    <w:p w14:paraId="0C0D6F78">
      <w:pPr>
        <w:autoSpaceDE w:val="0"/>
        <w:autoSpaceDN w:val="0"/>
        <w:adjustRightInd w:val="0"/>
        <w:spacing w:line="360" w:lineRule="auto"/>
        <w:ind w:left="315" w:leftChars="-100" w:hanging="525"/>
        <w:rPr>
          <w:rFonts w:ascii="宋体" w:hAnsi="宋体" w:eastAsia="宋体" w:cs="宋体"/>
          <w:b/>
          <w:color w:val="auto"/>
          <w:szCs w:val="21"/>
          <w:lang w:val="zh-CN"/>
        </w:rPr>
      </w:pPr>
      <w:r>
        <w:rPr>
          <w:rFonts w:ascii="宋体" w:hAnsi="宋体" w:eastAsia="宋体" w:cs="宋体"/>
          <w:color w:val="auto"/>
          <w:szCs w:val="21"/>
          <w:lang w:val="zh-CN"/>
        </w:rPr>
        <w:t>11.6</w:t>
      </w:r>
      <w:r>
        <w:rPr>
          <w:rFonts w:ascii="宋体" w:hAnsi="宋体" w:eastAsia="宋体" w:cs="宋体"/>
          <w:b/>
          <w:bCs/>
          <w:color w:val="auto"/>
          <w:szCs w:val="21"/>
        </w:rPr>
        <w:t xml:space="preserve"> </w:t>
      </w:r>
      <w:bookmarkStart w:id="141" w:name="_Hlk41834840"/>
      <w:r>
        <w:rPr>
          <w:rFonts w:hint="eastAsia" w:ascii="宋体" w:hAnsi="宋体" w:eastAsia="宋体" w:cs="宋体"/>
          <w:b/>
          <w:color w:val="auto"/>
          <w:kern w:val="0"/>
          <w:szCs w:val="21"/>
          <w:u w:val="single"/>
          <w:lang w:val="zh-CN"/>
        </w:rPr>
        <w:t>投标人的投标报价高于预算综合单价的，该投标人的投标文件将被视为无效投标。本项目单个保安人员的不含税预算综合单价为</w:t>
      </w:r>
      <w:r>
        <w:rPr>
          <w:rFonts w:ascii="宋体" w:hAnsi="宋体" w:eastAsia="宋体" w:cs="宋体"/>
          <w:b/>
          <w:color w:val="auto"/>
          <w:kern w:val="0"/>
          <w:szCs w:val="21"/>
          <w:u w:val="single"/>
          <w:lang w:val="zh-CN"/>
        </w:rPr>
        <w:t>5</w:t>
      </w:r>
      <w:r>
        <w:rPr>
          <w:rFonts w:hint="eastAsia" w:ascii="宋体" w:hAnsi="宋体" w:eastAsia="宋体" w:cs="宋体"/>
          <w:b/>
          <w:color w:val="auto"/>
          <w:kern w:val="0"/>
          <w:szCs w:val="21"/>
          <w:u w:val="single"/>
          <w:lang w:val="en-US" w:eastAsia="zh-CN"/>
        </w:rPr>
        <w:t>,</w:t>
      </w:r>
      <w:r>
        <w:rPr>
          <w:rFonts w:ascii="宋体" w:hAnsi="宋体" w:eastAsia="宋体" w:cs="宋体"/>
          <w:b/>
          <w:color w:val="auto"/>
          <w:kern w:val="0"/>
          <w:szCs w:val="21"/>
          <w:u w:val="single"/>
          <w:lang w:val="zh-CN"/>
        </w:rPr>
        <w:t>047.62</w:t>
      </w:r>
      <w:r>
        <w:rPr>
          <w:rFonts w:hint="eastAsia" w:ascii="宋体" w:hAnsi="宋体" w:eastAsia="宋体" w:cs="宋体"/>
          <w:b/>
          <w:color w:val="auto"/>
          <w:kern w:val="0"/>
          <w:szCs w:val="21"/>
          <w:u w:val="single"/>
          <w:lang w:val="zh-CN"/>
        </w:rPr>
        <w:t>元</w:t>
      </w:r>
      <w:r>
        <w:rPr>
          <w:rFonts w:ascii="宋体" w:hAnsi="宋体" w:eastAsia="宋体" w:cs="宋体"/>
          <w:b/>
          <w:color w:val="auto"/>
          <w:kern w:val="0"/>
          <w:szCs w:val="21"/>
          <w:u w:val="single"/>
          <w:lang w:val="zh-CN"/>
        </w:rPr>
        <w:t>/人/月，本项目暂定采购月份、暂定采购保安人数对应的不含税总预算为14</w:t>
      </w:r>
      <w:r>
        <w:rPr>
          <w:rFonts w:hint="eastAsia" w:ascii="宋体" w:hAnsi="宋体" w:eastAsia="宋体" w:cs="宋体"/>
          <w:b/>
          <w:color w:val="auto"/>
          <w:kern w:val="0"/>
          <w:szCs w:val="21"/>
          <w:u w:val="single"/>
          <w:lang w:val="en-US" w:eastAsia="zh-CN"/>
        </w:rPr>
        <w:t>,</w:t>
      </w:r>
      <w:r>
        <w:rPr>
          <w:rFonts w:ascii="宋体" w:hAnsi="宋体" w:eastAsia="宋体" w:cs="宋体"/>
          <w:b/>
          <w:color w:val="auto"/>
          <w:kern w:val="0"/>
          <w:szCs w:val="21"/>
          <w:u w:val="single"/>
          <w:lang w:val="zh-CN"/>
        </w:rPr>
        <w:t>173</w:t>
      </w:r>
      <w:r>
        <w:rPr>
          <w:rFonts w:hint="eastAsia" w:ascii="宋体" w:hAnsi="宋体" w:eastAsia="宋体" w:cs="宋体"/>
          <w:b/>
          <w:color w:val="auto"/>
          <w:kern w:val="0"/>
          <w:szCs w:val="21"/>
          <w:u w:val="single"/>
          <w:lang w:val="en-US" w:eastAsia="zh-CN"/>
        </w:rPr>
        <w:t>,</w:t>
      </w:r>
      <w:r>
        <w:rPr>
          <w:rFonts w:ascii="宋体" w:hAnsi="宋体" w:eastAsia="宋体" w:cs="宋体"/>
          <w:b/>
          <w:color w:val="auto"/>
          <w:kern w:val="0"/>
          <w:szCs w:val="21"/>
          <w:u w:val="single"/>
          <w:lang w:val="zh-CN"/>
        </w:rPr>
        <w:t>716.96元</w:t>
      </w:r>
      <w:bookmarkEnd w:id="141"/>
      <w:r>
        <w:rPr>
          <w:rFonts w:hint="eastAsia" w:ascii="宋体" w:hAnsi="宋体" w:eastAsia="宋体" w:cs="宋体"/>
          <w:b/>
          <w:color w:val="auto"/>
          <w:kern w:val="0"/>
          <w:szCs w:val="21"/>
          <w:u w:val="single"/>
          <w:lang w:val="zh-CN"/>
        </w:rPr>
        <w:t>。</w:t>
      </w:r>
    </w:p>
    <w:p w14:paraId="3337A75C">
      <w:pPr>
        <w:autoSpaceDE w:val="0"/>
        <w:autoSpaceDN w:val="0"/>
        <w:adjustRightInd w:val="0"/>
        <w:spacing w:line="360" w:lineRule="auto"/>
        <w:ind w:left="315" w:leftChars="-100" w:hanging="525"/>
        <w:rPr>
          <w:rFonts w:ascii="宋体" w:hAnsi="宋体" w:eastAsia="宋体" w:cs="宋体"/>
          <w:color w:val="auto"/>
          <w:szCs w:val="21"/>
        </w:rPr>
      </w:pPr>
      <w:r>
        <w:rPr>
          <w:rFonts w:ascii="宋体" w:hAnsi="宋体" w:eastAsia="宋体" w:cs="宋体"/>
          <w:color w:val="auto"/>
          <w:szCs w:val="21"/>
          <w:lang w:val="zh-CN"/>
        </w:rPr>
        <w:t xml:space="preserve">     </w:t>
      </w:r>
    </w:p>
    <w:p w14:paraId="54ACFB65">
      <w:pPr>
        <w:autoSpaceDE w:val="0"/>
        <w:autoSpaceDN w:val="0"/>
        <w:adjustRightInd w:val="0"/>
        <w:spacing w:line="360" w:lineRule="auto"/>
        <w:ind w:left="317" w:leftChars="-100" w:hanging="527"/>
        <w:jc w:val="left"/>
        <w:outlineLvl w:val="2"/>
        <w:rPr>
          <w:rFonts w:ascii="宋体" w:hAnsi="宋体" w:eastAsia="宋体" w:cs="宋体"/>
          <w:b/>
          <w:color w:val="auto"/>
          <w:szCs w:val="21"/>
          <w:lang w:val="zh-CN"/>
        </w:rPr>
      </w:pPr>
      <w:bookmarkStart w:id="142" w:name="_Toc486167676"/>
      <w:bookmarkStart w:id="143" w:name="_Toc3469"/>
      <w:bookmarkStart w:id="144" w:name="_Toc20312"/>
      <w:bookmarkStart w:id="145" w:name="_Toc30042_WPSOffice_Level3"/>
      <w:bookmarkStart w:id="146" w:name="_Toc24838"/>
      <w:bookmarkStart w:id="147" w:name="_Toc177203272"/>
      <w:bookmarkStart w:id="148" w:name="_Toc450662862"/>
      <w:bookmarkStart w:id="149" w:name="_Toc142508326"/>
      <w:r>
        <w:rPr>
          <w:rFonts w:ascii="宋体" w:hAnsi="宋体" w:eastAsia="宋体" w:cs="宋体"/>
          <w:b/>
          <w:color w:val="auto"/>
          <w:szCs w:val="21"/>
          <w:lang w:val="zh-CN"/>
        </w:rPr>
        <w:t xml:space="preserve">12 </w:t>
      </w:r>
      <w:r>
        <w:rPr>
          <w:rFonts w:hint="eastAsia" w:ascii="宋体" w:hAnsi="宋体" w:eastAsia="宋体" w:cs="宋体"/>
          <w:b/>
          <w:color w:val="auto"/>
          <w:szCs w:val="21"/>
          <w:lang w:val="zh-CN"/>
        </w:rPr>
        <w:t>投标报价货币</w:t>
      </w:r>
      <w:bookmarkEnd w:id="142"/>
      <w:bookmarkEnd w:id="143"/>
      <w:bookmarkEnd w:id="144"/>
      <w:bookmarkEnd w:id="145"/>
      <w:bookmarkEnd w:id="146"/>
      <w:bookmarkEnd w:id="147"/>
      <w:bookmarkEnd w:id="148"/>
      <w:bookmarkEnd w:id="149"/>
    </w:p>
    <w:p w14:paraId="09356C35">
      <w:pPr>
        <w:autoSpaceDE w:val="0"/>
        <w:autoSpaceDN w:val="0"/>
        <w:adjustRightInd w:val="0"/>
        <w:spacing w:line="360" w:lineRule="auto"/>
        <w:ind w:left="777" w:leftChars="119" w:hanging="527"/>
        <w:rPr>
          <w:rFonts w:ascii="宋体" w:hAnsi="宋体" w:eastAsia="宋体" w:cs="宋体"/>
          <w:b/>
          <w:color w:val="auto"/>
          <w:szCs w:val="21"/>
          <w:lang w:val="zh-CN"/>
        </w:rPr>
      </w:pPr>
      <w:r>
        <w:rPr>
          <w:rFonts w:hint="eastAsia" w:ascii="宋体" w:hAnsi="宋体" w:eastAsia="宋体" w:cs="宋体"/>
          <w:b/>
          <w:color w:val="auto"/>
          <w:szCs w:val="21"/>
          <w:lang w:val="zh-CN"/>
        </w:rPr>
        <w:t>投标报价表上的价格须以人民币报价，以其</w:t>
      </w:r>
      <w:r>
        <w:rPr>
          <w:rFonts w:hint="eastAsia" w:ascii="宋体" w:hAnsi="宋体" w:eastAsia="宋体" w:cs="宋体"/>
          <w:b/>
          <w:color w:val="auto"/>
          <w:szCs w:val="21"/>
        </w:rPr>
        <w:t>他</w:t>
      </w:r>
      <w:r>
        <w:rPr>
          <w:rFonts w:hint="eastAsia" w:ascii="宋体" w:hAnsi="宋体" w:eastAsia="宋体" w:cs="宋体"/>
          <w:b/>
          <w:color w:val="auto"/>
          <w:szCs w:val="21"/>
          <w:lang w:val="zh-CN"/>
        </w:rPr>
        <w:t>货币标价的投标将予以拒绝。</w:t>
      </w:r>
    </w:p>
    <w:p w14:paraId="6FE2FBB6">
      <w:pPr>
        <w:autoSpaceDE w:val="0"/>
        <w:autoSpaceDN w:val="0"/>
        <w:adjustRightInd w:val="0"/>
        <w:spacing w:line="360" w:lineRule="auto"/>
        <w:ind w:left="775" w:leftChars="119" w:hanging="525"/>
        <w:rPr>
          <w:rFonts w:ascii="宋体" w:hAnsi="宋体" w:eastAsia="宋体" w:cs="宋体"/>
          <w:color w:val="auto"/>
          <w:szCs w:val="21"/>
        </w:rPr>
      </w:pPr>
    </w:p>
    <w:p w14:paraId="7300F033">
      <w:pPr>
        <w:tabs>
          <w:tab w:val="left" w:pos="570"/>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150" w:name="_Toc177203273"/>
      <w:bookmarkStart w:id="151" w:name="_Toc3961"/>
      <w:bookmarkStart w:id="152" w:name="_Toc20031"/>
      <w:bookmarkStart w:id="153" w:name="_Toc6512"/>
      <w:bookmarkStart w:id="154" w:name="_Toc450662863"/>
      <w:bookmarkStart w:id="155" w:name="_Toc486167677"/>
      <w:bookmarkStart w:id="156" w:name="_Toc142508327"/>
      <w:bookmarkStart w:id="157" w:name="_Toc9411_WPSOffice_Level3"/>
      <w:r>
        <w:rPr>
          <w:rFonts w:ascii="宋体" w:hAnsi="宋体" w:eastAsia="宋体" w:cs="宋体"/>
          <w:color w:val="auto"/>
          <w:szCs w:val="21"/>
          <w:lang w:val="zh-CN"/>
        </w:rPr>
        <w:t xml:space="preserve">13 </w:t>
      </w:r>
      <w:r>
        <w:rPr>
          <w:rFonts w:hint="eastAsia" w:ascii="宋体" w:hAnsi="宋体" w:eastAsia="宋体" w:cs="宋体"/>
          <w:color w:val="auto"/>
          <w:szCs w:val="21"/>
          <w:lang w:val="zh-CN"/>
        </w:rPr>
        <w:t>证明投标人的合格性和资格的声明文件</w:t>
      </w:r>
      <w:bookmarkEnd w:id="150"/>
      <w:bookmarkEnd w:id="151"/>
      <w:bookmarkEnd w:id="152"/>
      <w:bookmarkEnd w:id="153"/>
      <w:bookmarkEnd w:id="154"/>
      <w:bookmarkEnd w:id="155"/>
      <w:bookmarkEnd w:id="156"/>
      <w:bookmarkEnd w:id="157"/>
    </w:p>
    <w:p w14:paraId="14DFEEBD">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13.1</w:t>
      </w:r>
      <w:r>
        <w:rPr>
          <w:rFonts w:ascii="宋体" w:hAnsi="宋体" w:eastAsia="宋体" w:cs="宋体"/>
          <w:color w:val="auto"/>
          <w:szCs w:val="21"/>
          <w:lang w:val="zh-CN"/>
        </w:rPr>
        <w:tab/>
      </w:r>
      <w:r>
        <w:rPr>
          <w:rFonts w:hint="eastAsia" w:ascii="宋体" w:hAnsi="宋体" w:eastAsia="宋体" w:cs="宋体"/>
          <w:color w:val="auto"/>
          <w:szCs w:val="21"/>
          <w:lang w:val="zh-CN"/>
        </w:rPr>
        <w:t>根据第</w:t>
      </w:r>
      <w:r>
        <w:rPr>
          <w:rFonts w:ascii="宋体" w:hAnsi="宋体" w:eastAsia="宋体" w:cs="宋体"/>
          <w:color w:val="auto"/>
          <w:szCs w:val="21"/>
          <w:lang w:val="zh-CN"/>
        </w:rPr>
        <w:t>2条、第13.2款规定，投标人须提交证明其有资格进行投标和有能力履行合同的文件，作为投标文件的一部分。</w:t>
      </w:r>
    </w:p>
    <w:p w14:paraId="601E152F">
      <w:pPr>
        <w:autoSpaceDE w:val="0"/>
        <w:autoSpaceDN w:val="0"/>
        <w:adjustRightInd w:val="0"/>
        <w:spacing w:line="360" w:lineRule="auto"/>
        <w:ind w:left="315" w:leftChars="-100" w:hanging="525"/>
        <w:rPr>
          <w:rFonts w:ascii="宋体" w:hAnsi="宋体" w:eastAsia="宋体" w:cs="宋体"/>
          <w:color w:val="auto"/>
          <w:szCs w:val="21"/>
          <w:vertAlign w:val="superscript"/>
          <w:lang w:val="zh-CN"/>
        </w:rPr>
      </w:pPr>
      <w:r>
        <w:rPr>
          <w:rFonts w:ascii="宋体" w:hAnsi="宋体" w:eastAsia="宋体" w:cs="宋体"/>
          <w:color w:val="auto"/>
          <w:szCs w:val="21"/>
          <w:lang w:val="zh-CN"/>
        </w:rPr>
        <w:t>13.2</w:t>
      </w:r>
      <w:r>
        <w:rPr>
          <w:rFonts w:ascii="宋体" w:hAnsi="宋体" w:eastAsia="宋体" w:cs="宋体"/>
          <w:color w:val="auto"/>
          <w:szCs w:val="21"/>
          <w:lang w:val="zh-CN"/>
        </w:rPr>
        <w:tab/>
      </w:r>
      <w:r>
        <w:rPr>
          <w:rFonts w:hint="eastAsia" w:ascii="宋体" w:hAnsi="宋体" w:eastAsia="宋体" w:cs="宋体"/>
          <w:color w:val="auto"/>
          <w:szCs w:val="21"/>
          <w:lang w:val="zh-CN"/>
        </w:rPr>
        <w:t>投标人提供的履行合同的资格声明文件应符合：</w:t>
      </w:r>
    </w:p>
    <w:p w14:paraId="47F915E4">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1）符合《中华人民共和国招标投标法》《中华人民共和国招标投标法实施条例》投标人应当具备的条件；</w:t>
      </w:r>
    </w:p>
    <w:p w14:paraId="284FF6E7">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2）投标人具有履行本项目所必须的证明文件；</w:t>
      </w:r>
    </w:p>
    <w:p w14:paraId="580D989F">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3）投标人证明其相应资格</w:t>
      </w:r>
      <w:r>
        <w:rPr>
          <w:rFonts w:hint="eastAsia" w:ascii="宋体" w:hAnsi="宋体" w:eastAsia="宋体" w:cs="宋体"/>
          <w:color w:val="auto"/>
          <w:szCs w:val="21"/>
          <w:lang w:val="zh-CN"/>
        </w:rPr>
        <w:t>符合或优于招标文件要求的其它文件。</w:t>
      </w:r>
    </w:p>
    <w:p w14:paraId="5975D997">
      <w:pPr>
        <w:spacing w:line="360" w:lineRule="auto"/>
        <w:ind w:left="315" w:leftChars="-100" w:hanging="525" w:hangingChars="250"/>
        <w:rPr>
          <w:rFonts w:ascii="宋体" w:hAnsi="宋体" w:eastAsia="宋体" w:cs="宋体"/>
          <w:color w:val="auto"/>
          <w:szCs w:val="21"/>
          <w:lang w:val="zh-CN"/>
        </w:rPr>
      </w:pPr>
      <w:r>
        <w:rPr>
          <w:rFonts w:ascii="宋体" w:hAnsi="宋体" w:eastAsia="宋体" w:cs="宋体"/>
          <w:color w:val="auto"/>
          <w:szCs w:val="21"/>
          <w:lang w:val="zh-CN"/>
        </w:rPr>
        <w:t xml:space="preserve">13.3 </w:t>
      </w:r>
      <w:r>
        <w:rPr>
          <w:rFonts w:hint="eastAsia" w:ascii="宋体" w:hAnsi="宋体" w:eastAsia="宋体" w:cs="宋体"/>
          <w:color w:val="auto"/>
          <w:szCs w:val="21"/>
          <w:lang w:val="zh-CN"/>
        </w:rPr>
        <w:t>投标人根据招标文件载明的相关服务要求的实际情况，拟在中标后将中标项目的非主体、非关键性专业工作交由他人完成的，应当在投标文件中载明，并提供他人的资质、能力证明材料。</w:t>
      </w:r>
    </w:p>
    <w:p w14:paraId="55DA922E">
      <w:pPr>
        <w:autoSpaceDE w:val="0"/>
        <w:autoSpaceDN w:val="0"/>
        <w:adjustRightInd w:val="0"/>
        <w:spacing w:line="360" w:lineRule="auto"/>
        <w:ind w:left="560" w:leftChars="128" w:hanging="291" w:hangingChars="139"/>
        <w:rPr>
          <w:rFonts w:ascii="宋体" w:hAnsi="宋体" w:eastAsia="宋体" w:cs="宋体"/>
          <w:color w:val="auto"/>
          <w:szCs w:val="21"/>
        </w:rPr>
      </w:pPr>
    </w:p>
    <w:p w14:paraId="0BB624C7">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158" w:name="_Toc486167678"/>
      <w:bookmarkStart w:id="159" w:name="_Toc23459"/>
      <w:bookmarkStart w:id="160" w:name="_Toc27771_WPSOffice_Level3"/>
      <w:bookmarkStart w:id="161" w:name="_Toc450662864"/>
      <w:bookmarkStart w:id="162" w:name="_Toc142508328"/>
      <w:bookmarkStart w:id="163" w:name="_Toc8615"/>
      <w:bookmarkStart w:id="164" w:name="_Toc177203274"/>
      <w:bookmarkStart w:id="165" w:name="_Toc29754"/>
      <w:r>
        <w:rPr>
          <w:rFonts w:ascii="宋体" w:hAnsi="宋体" w:eastAsia="宋体" w:cs="宋体"/>
          <w:color w:val="auto"/>
          <w:szCs w:val="21"/>
          <w:lang w:val="zh-CN"/>
        </w:rPr>
        <w:t xml:space="preserve">14 </w:t>
      </w:r>
      <w:r>
        <w:rPr>
          <w:rFonts w:hint="eastAsia" w:ascii="宋体" w:hAnsi="宋体" w:eastAsia="宋体" w:cs="宋体"/>
          <w:color w:val="auto"/>
          <w:szCs w:val="21"/>
          <w:lang w:val="zh-CN"/>
        </w:rPr>
        <w:t>证明服务的合格性并符合招标文件规定的声明文件</w:t>
      </w:r>
      <w:bookmarkEnd w:id="158"/>
      <w:bookmarkEnd w:id="159"/>
      <w:bookmarkEnd w:id="160"/>
      <w:bookmarkEnd w:id="161"/>
      <w:bookmarkEnd w:id="162"/>
      <w:bookmarkEnd w:id="163"/>
      <w:bookmarkEnd w:id="164"/>
      <w:bookmarkEnd w:id="165"/>
    </w:p>
    <w:p w14:paraId="23DBB223">
      <w:pPr>
        <w:spacing w:line="360" w:lineRule="auto"/>
        <w:ind w:left="315" w:leftChars="-100" w:hanging="525" w:hangingChars="250"/>
        <w:rPr>
          <w:rFonts w:ascii="宋体" w:hAnsi="宋体" w:eastAsia="宋体" w:cs="宋体"/>
          <w:color w:val="auto"/>
          <w:szCs w:val="21"/>
          <w:lang w:val="zh-CN"/>
        </w:rPr>
      </w:pPr>
      <w:r>
        <w:rPr>
          <w:rFonts w:ascii="宋体" w:hAnsi="宋体" w:eastAsia="宋体" w:cs="宋体"/>
          <w:color w:val="auto"/>
          <w:szCs w:val="21"/>
          <w:lang w:val="zh-CN"/>
        </w:rPr>
        <w:t>14.1</w:t>
      </w:r>
      <w:r>
        <w:rPr>
          <w:rFonts w:ascii="宋体" w:hAnsi="宋体" w:eastAsia="宋体" w:cs="宋体"/>
          <w:color w:val="auto"/>
          <w:szCs w:val="21"/>
          <w:lang w:val="zh-CN"/>
        </w:rPr>
        <w:tab/>
      </w:r>
      <w:r>
        <w:rPr>
          <w:rFonts w:hint="eastAsia" w:ascii="宋体" w:hAnsi="宋体" w:eastAsia="宋体" w:cs="宋体"/>
          <w:color w:val="auto"/>
          <w:szCs w:val="21"/>
          <w:lang w:val="zh-CN"/>
        </w:rPr>
        <w:t>根据</w:t>
      </w:r>
      <w:r>
        <w:rPr>
          <w:rFonts w:hint="eastAsia" w:ascii="宋体" w:hAnsi="宋体" w:eastAsia="宋体" w:cs="宋体"/>
          <w:color w:val="auto"/>
          <w:kern w:val="0"/>
          <w:szCs w:val="21"/>
        </w:rPr>
        <w:t>第</w:t>
      </w:r>
      <w:r>
        <w:rPr>
          <w:rFonts w:ascii="宋体" w:hAnsi="宋体" w:eastAsia="宋体" w:cs="宋体"/>
          <w:color w:val="auto"/>
          <w:kern w:val="0"/>
          <w:szCs w:val="21"/>
        </w:rPr>
        <w:t>9</w:t>
      </w:r>
      <w:r>
        <w:rPr>
          <w:rFonts w:hint="eastAsia" w:ascii="宋体" w:hAnsi="宋体" w:eastAsia="宋体" w:cs="宋体"/>
          <w:color w:val="auto"/>
          <w:szCs w:val="21"/>
          <w:lang w:val="zh-CN"/>
        </w:rPr>
        <w:t>条规定，投标人须提交证明其拟供</w:t>
      </w:r>
      <w:r>
        <w:rPr>
          <w:rFonts w:hint="eastAsia" w:ascii="宋体" w:hAnsi="宋体" w:eastAsia="宋体" w:cs="宋体"/>
          <w:color w:val="auto"/>
          <w:szCs w:val="21"/>
        </w:rPr>
        <w:t>服务</w:t>
      </w:r>
      <w:r>
        <w:rPr>
          <w:rFonts w:hint="eastAsia" w:ascii="宋体" w:hAnsi="宋体" w:eastAsia="宋体" w:cs="宋体"/>
          <w:color w:val="auto"/>
          <w:szCs w:val="21"/>
          <w:lang w:val="zh-CN"/>
        </w:rPr>
        <w:t>的合格性并符合招标文件规定的声明文件，作为投标文件的一部分。</w:t>
      </w:r>
    </w:p>
    <w:p w14:paraId="10BD8BFD">
      <w:pPr>
        <w:spacing w:line="360" w:lineRule="auto"/>
        <w:ind w:left="315" w:leftChars="-100" w:hanging="525" w:hangingChars="250"/>
        <w:rPr>
          <w:rFonts w:ascii="宋体" w:hAnsi="宋体" w:eastAsia="宋体" w:cs="宋体"/>
          <w:color w:val="auto"/>
          <w:szCs w:val="21"/>
          <w:lang w:val="zh-CN"/>
        </w:rPr>
      </w:pPr>
      <w:r>
        <w:rPr>
          <w:rFonts w:ascii="宋体" w:hAnsi="宋体" w:eastAsia="宋体" w:cs="宋体"/>
          <w:color w:val="auto"/>
          <w:szCs w:val="21"/>
          <w:lang w:val="zh-CN"/>
        </w:rPr>
        <w:t xml:space="preserve">14.2  </w:t>
      </w:r>
      <w:r>
        <w:rPr>
          <w:rFonts w:hint="eastAsia" w:ascii="宋体" w:hAnsi="宋体" w:eastAsia="宋体" w:cs="宋体"/>
          <w:color w:val="auto"/>
          <w:szCs w:val="21"/>
          <w:lang w:val="zh-CN"/>
        </w:rPr>
        <w:t>证明</w:t>
      </w:r>
      <w:r>
        <w:rPr>
          <w:rFonts w:hint="eastAsia" w:ascii="宋体" w:hAnsi="宋体" w:eastAsia="宋体" w:cs="宋体"/>
          <w:color w:val="auto"/>
          <w:kern w:val="0"/>
          <w:szCs w:val="21"/>
        </w:rPr>
        <w:t>相关服务</w:t>
      </w:r>
      <w:r>
        <w:rPr>
          <w:rFonts w:hint="eastAsia" w:ascii="宋体" w:hAnsi="宋体" w:eastAsia="宋体" w:cs="宋体"/>
          <w:color w:val="auto"/>
          <w:szCs w:val="21"/>
          <w:lang w:val="zh-CN"/>
        </w:rPr>
        <w:t>与招标文件的要求相一致的文件可以是文字资料、图纸和数据资料。</w:t>
      </w:r>
    </w:p>
    <w:p w14:paraId="3ECBCD3C">
      <w:pPr>
        <w:autoSpaceDE w:val="0"/>
        <w:autoSpaceDN w:val="0"/>
        <w:adjustRightInd w:val="0"/>
        <w:spacing w:line="360" w:lineRule="auto"/>
        <w:ind w:left="317" w:leftChars="-100" w:hanging="527" w:hangingChars="251"/>
        <w:rPr>
          <w:rFonts w:ascii="宋体" w:hAnsi="宋体" w:eastAsia="宋体" w:cs="宋体"/>
          <w:b/>
          <w:color w:val="auto"/>
          <w:szCs w:val="21"/>
          <w:lang w:val="zh-CN"/>
        </w:rPr>
      </w:pPr>
      <w:r>
        <w:rPr>
          <w:rFonts w:ascii="宋体" w:hAnsi="宋体" w:eastAsia="宋体" w:cs="宋体"/>
          <w:color w:val="auto"/>
          <w:szCs w:val="21"/>
          <w:lang w:val="zh-CN"/>
        </w:rPr>
        <w:t xml:space="preserve">14.3 </w:t>
      </w:r>
      <w:r>
        <w:rPr>
          <w:rFonts w:hint="eastAsia" w:ascii="宋体" w:hAnsi="宋体" w:eastAsia="宋体" w:cs="宋体"/>
          <w:b/>
          <w:color w:val="auto"/>
          <w:szCs w:val="21"/>
          <w:lang w:val="zh-CN"/>
        </w:rPr>
        <w:t>为说明第</w:t>
      </w:r>
      <w:r>
        <w:rPr>
          <w:rFonts w:ascii="宋体" w:hAnsi="宋体" w:eastAsia="宋体" w:cs="宋体"/>
          <w:b/>
          <w:color w:val="auto"/>
          <w:szCs w:val="21"/>
          <w:lang w:val="zh-CN"/>
        </w:rPr>
        <w:t>14.2款的规定，投标人应注意本招标文件在《用户需求书》中对服务要求</w:t>
      </w:r>
      <w:r>
        <w:rPr>
          <w:rFonts w:hint="eastAsia" w:ascii="宋体" w:hAnsi="宋体" w:eastAsia="宋体" w:cs="宋体"/>
          <w:b/>
          <w:color w:val="auto"/>
          <w:szCs w:val="21"/>
        </w:rPr>
        <w:t>的</w:t>
      </w:r>
      <w:r>
        <w:rPr>
          <w:rFonts w:hint="eastAsia" w:ascii="宋体" w:hAnsi="宋体" w:eastAsia="宋体" w:cs="宋体"/>
          <w:b/>
          <w:color w:val="auto"/>
          <w:szCs w:val="21"/>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3422FF73">
      <w:pPr>
        <w:autoSpaceDE w:val="0"/>
        <w:autoSpaceDN w:val="0"/>
        <w:adjustRightInd w:val="0"/>
        <w:spacing w:line="360" w:lineRule="auto"/>
        <w:ind w:left="390" w:hanging="600"/>
        <w:rPr>
          <w:rFonts w:ascii="宋体" w:hAnsi="宋体" w:eastAsia="宋体" w:cs="宋体"/>
          <w:color w:val="auto"/>
          <w:kern w:val="0"/>
          <w:sz w:val="24"/>
          <w:szCs w:val="24"/>
        </w:rPr>
      </w:pPr>
    </w:p>
    <w:p w14:paraId="610D5017">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166" w:name="_Toc30555"/>
      <w:bookmarkStart w:id="167" w:name="_Toc8644"/>
      <w:bookmarkStart w:id="168" w:name="_Toc806"/>
      <w:bookmarkStart w:id="169" w:name="_Toc486167679"/>
      <w:bookmarkStart w:id="170" w:name="_Toc142508329"/>
      <w:bookmarkStart w:id="171" w:name="_Toc5356_WPSOffice_Level3"/>
      <w:bookmarkStart w:id="172" w:name="_Toc177203275"/>
      <w:r>
        <w:rPr>
          <w:rFonts w:ascii="宋体" w:hAnsi="宋体" w:eastAsia="宋体" w:cs="宋体"/>
          <w:color w:val="auto"/>
          <w:szCs w:val="21"/>
          <w:lang w:val="zh-CN"/>
        </w:rPr>
        <w:t xml:space="preserve">15 </w:t>
      </w:r>
      <w:r>
        <w:rPr>
          <w:rFonts w:hint="eastAsia" w:ascii="宋体" w:hAnsi="宋体" w:eastAsia="宋体" w:cs="宋体"/>
          <w:color w:val="auto"/>
          <w:szCs w:val="21"/>
          <w:lang w:val="zh-CN"/>
        </w:rPr>
        <w:t>投标保证金</w:t>
      </w:r>
      <w:bookmarkEnd w:id="166"/>
      <w:bookmarkEnd w:id="167"/>
      <w:bookmarkEnd w:id="168"/>
      <w:bookmarkEnd w:id="169"/>
      <w:bookmarkEnd w:id="170"/>
      <w:bookmarkEnd w:id="171"/>
      <w:bookmarkEnd w:id="172"/>
    </w:p>
    <w:p w14:paraId="0AAC78C7">
      <w:pPr>
        <w:tabs>
          <w:tab w:val="left" w:pos="567"/>
        </w:tabs>
        <w:autoSpaceDE w:val="0"/>
        <w:autoSpaceDN w:val="0"/>
        <w:adjustRightInd w:val="0"/>
        <w:spacing w:line="360" w:lineRule="auto"/>
        <w:ind w:left="315" w:leftChars="-100" w:hanging="525"/>
        <w:jc w:val="left"/>
        <w:rPr>
          <w:rFonts w:ascii="宋体" w:hAnsi="宋体" w:eastAsia="宋体" w:cs="宋体"/>
          <w:color w:val="auto"/>
          <w:kern w:val="0"/>
          <w:szCs w:val="21"/>
        </w:rPr>
      </w:pPr>
      <w:r>
        <w:rPr>
          <w:rFonts w:ascii="宋体" w:hAnsi="宋体" w:eastAsia="宋体" w:cs="宋体"/>
          <w:bCs/>
          <w:color w:val="auto"/>
          <w:kern w:val="0"/>
          <w:szCs w:val="21"/>
          <w:lang w:val="zh-CN"/>
        </w:rPr>
        <w:t>15.1</w:t>
      </w:r>
      <w:r>
        <w:rPr>
          <w:rFonts w:ascii="宋体" w:hAnsi="宋体" w:eastAsia="宋体" w:cs="宋体"/>
          <w:b/>
          <w:bCs/>
          <w:color w:val="auto"/>
          <w:kern w:val="0"/>
          <w:szCs w:val="21"/>
          <w:lang w:val="zh-CN"/>
        </w:rPr>
        <w:t xml:space="preserve"> </w:t>
      </w:r>
      <w:r>
        <w:rPr>
          <w:rFonts w:hint="eastAsia" w:ascii="宋体" w:hAnsi="宋体" w:eastAsia="宋体" w:cs="宋体"/>
          <w:b/>
          <w:bCs/>
          <w:color w:val="auto"/>
          <w:kern w:val="0"/>
          <w:szCs w:val="21"/>
          <w:u w:val="single"/>
          <w:lang w:val="zh-CN"/>
        </w:rPr>
        <w:t>投标人投标时须附有投标保证金</w:t>
      </w:r>
      <w:r>
        <w:rPr>
          <w:rFonts w:hint="eastAsia" w:ascii="宋体" w:hAnsi="宋体" w:eastAsia="宋体" w:cs="宋体"/>
          <w:b/>
          <w:bCs/>
          <w:color w:val="auto"/>
          <w:kern w:val="0"/>
          <w:szCs w:val="21"/>
          <w:u w:val="single"/>
        </w:rPr>
        <w:t>280</w:t>
      </w:r>
      <w:r>
        <w:rPr>
          <w:rFonts w:hint="eastAsia" w:ascii="宋体" w:hAnsi="宋体" w:eastAsia="宋体" w:cs="宋体"/>
          <w:b/>
          <w:bCs/>
          <w:color w:val="auto"/>
          <w:kern w:val="0"/>
          <w:szCs w:val="21"/>
          <w:u w:val="single"/>
          <w:lang w:val="en-US" w:eastAsia="zh-CN"/>
        </w:rPr>
        <w:t>,</w:t>
      </w:r>
      <w:r>
        <w:rPr>
          <w:rFonts w:hint="eastAsia" w:ascii="宋体" w:hAnsi="宋体" w:eastAsia="宋体" w:cs="宋体"/>
          <w:b/>
          <w:bCs/>
          <w:color w:val="auto"/>
          <w:kern w:val="0"/>
          <w:szCs w:val="21"/>
          <w:u w:val="single"/>
        </w:rPr>
        <w:t>000.00</w:t>
      </w:r>
      <w:r>
        <w:rPr>
          <w:rFonts w:ascii="宋体" w:hAnsi="宋体" w:eastAsia="宋体" w:cs="宋体"/>
          <w:b/>
          <w:bCs/>
          <w:color w:val="auto"/>
          <w:kern w:val="0"/>
          <w:szCs w:val="21"/>
          <w:u w:val="single"/>
          <w:lang w:val="zh-CN"/>
        </w:rPr>
        <w:t>元（大</w:t>
      </w:r>
      <w:r>
        <w:rPr>
          <w:rFonts w:hint="eastAsia" w:ascii="宋体" w:hAnsi="宋体" w:eastAsia="宋体" w:cs="宋体"/>
          <w:b/>
          <w:bCs/>
          <w:color w:val="auto"/>
          <w:kern w:val="0"/>
          <w:szCs w:val="21"/>
          <w:u w:val="single"/>
          <w:lang w:val="zh-CN"/>
        </w:rPr>
        <w:t>写：人民币</w:t>
      </w:r>
      <w:r>
        <w:rPr>
          <w:rFonts w:hint="eastAsia" w:ascii="宋体" w:hAnsi="宋体" w:eastAsia="宋体" w:cs="宋体"/>
          <w:b/>
          <w:bCs/>
          <w:color w:val="auto"/>
          <w:kern w:val="0"/>
          <w:szCs w:val="21"/>
          <w:u w:val="single"/>
        </w:rPr>
        <w:t>贰拾捌万</w:t>
      </w:r>
      <w:r>
        <w:rPr>
          <w:rFonts w:hint="eastAsia" w:ascii="宋体" w:hAnsi="宋体" w:eastAsia="宋体" w:cs="宋体"/>
          <w:b/>
          <w:bCs/>
          <w:color w:val="auto"/>
          <w:kern w:val="0"/>
          <w:szCs w:val="21"/>
          <w:u w:val="single"/>
          <w:lang w:val="zh-CN"/>
        </w:rPr>
        <w:t>元整）。</w:t>
      </w:r>
    </w:p>
    <w:p w14:paraId="4D921B7E">
      <w:pPr>
        <w:spacing w:line="360" w:lineRule="auto"/>
        <w:ind w:left="315" w:leftChars="-100" w:hanging="525" w:hangingChars="250"/>
        <w:rPr>
          <w:rFonts w:ascii="宋体" w:hAnsi="宋体" w:eastAsia="宋体" w:cs="宋体"/>
          <w:b/>
          <w:color w:val="auto"/>
          <w:kern w:val="0"/>
          <w:szCs w:val="21"/>
        </w:rPr>
      </w:pPr>
      <w:r>
        <w:rPr>
          <w:rFonts w:ascii="宋体" w:hAnsi="宋体" w:eastAsia="宋体" w:cs="宋体"/>
          <w:bCs/>
          <w:color w:val="auto"/>
          <w:kern w:val="0"/>
          <w:szCs w:val="21"/>
          <w:lang w:val="zh-CN"/>
        </w:rPr>
        <w:t xml:space="preserve">15.2 </w:t>
      </w:r>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应按要求提交投标保证金，</w:t>
      </w:r>
      <w:r>
        <w:rPr>
          <w:rFonts w:hint="eastAsia" w:ascii="宋体" w:hAnsi="宋体" w:eastAsia="宋体" w:cs="宋体"/>
          <w:b/>
          <w:color w:val="auto"/>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rPr>
        <w:t>。</w:t>
      </w:r>
    </w:p>
    <w:p w14:paraId="32D39576">
      <w:pPr>
        <w:tabs>
          <w:tab w:val="left" w:pos="567"/>
        </w:tabs>
        <w:autoSpaceDE w:val="0"/>
        <w:autoSpaceDN w:val="0"/>
        <w:adjustRightInd w:val="0"/>
        <w:spacing w:line="360" w:lineRule="auto"/>
        <w:ind w:left="315" w:leftChars="-100" w:hanging="525"/>
        <w:jc w:val="left"/>
        <w:rPr>
          <w:rFonts w:ascii="宋体" w:hAnsi="宋体" w:eastAsia="宋体" w:cs="宋体"/>
          <w:bCs/>
          <w:color w:val="auto"/>
          <w:kern w:val="0"/>
          <w:szCs w:val="21"/>
          <w:lang w:val="zh-CN"/>
        </w:rPr>
      </w:pPr>
      <w:r>
        <w:rPr>
          <w:rFonts w:ascii="宋体" w:hAnsi="宋体" w:eastAsia="宋体" w:cs="宋体"/>
          <w:bCs/>
          <w:color w:val="auto"/>
          <w:kern w:val="0"/>
          <w:szCs w:val="21"/>
          <w:lang w:val="zh-CN"/>
        </w:rPr>
        <w:t xml:space="preserve">15.3 </w:t>
      </w:r>
      <w:r>
        <w:rPr>
          <w:rFonts w:hint="eastAsia" w:ascii="宋体" w:hAnsi="宋体" w:eastAsia="宋体" w:cs="宋体"/>
          <w:bCs/>
          <w:color w:val="auto"/>
          <w:kern w:val="0"/>
          <w:szCs w:val="21"/>
          <w:lang w:val="zh-CN"/>
        </w:rPr>
        <w:t>提交保证金时应符合下列规定：</w:t>
      </w:r>
    </w:p>
    <w:p w14:paraId="647E9C3D">
      <w:pPr>
        <w:spacing w:line="360" w:lineRule="auto"/>
        <w:ind w:left="-210" w:firstLine="218" w:firstLineChars="104"/>
        <w:rPr>
          <w:rFonts w:ascii="宋体" w:hAnsi="宋体" w:eastAsia="宋体" w:cs="宋体"/>
          <w:color w:val="auto"/>
          <w:kern w:val="0"/>
          <w:szCs w:val="21"/>
        </w:rPr>
      </w:pPr>
      <w:r>
        <w:rPr>
          <w:rFonts w:hint="eastAsia" w:ascii="宋体" w:hAnsi="宋体" w:eastAsia="宋体" w:cs="宋体"/>
          <w:color w:val="auto"/>
          <w:kern w:val="0"/>
          <w:szCs w:val="21"/>
        </w:rPr>
        <w:t>必须通过本单位基本账户采用银行转账、电汇方式提交，且在递交投标文件截止时间前到达以下账户上</w:t>
      </w:r>
      <w:r>
        <w:rPr>
          <w:rFonts w:hint="eastAsia" w:ascii="宋体" w:hAnsi="宋体" w:eastAsia="宋体" w:cs="宋体"/>
          <w:b/>
          <w:bCs/>
          <w:color w:val="auto"/>
          <w:kern w:val="0"/>
          <w:szCs w:val="21"/>
        </w:rPr>
        <w:t>并注明招标编号</w:t>
      </w:r>
      <w:r>
        <w:rPr>
          <w:rFonts w:hint="eastAsia" w:ascii="宋体" w:hAnsi="宋体" w:eastAsia="宋体" w:cs="宋体"/>
          <w:color w:val="auto"/>
          <w:kern w:val="0"/>
          <w:szCs w:val="21"/>
        </w:rPr>
        <w:t>。</w:t>
      </w:r>
    </w:p>
    <w:p w14:paraId="04F08BEE">
      <w:pPr>
        <w:autoSpaceDE w:val="0"/>
        <w:autoSpaceDN w:val="0"/>
        <w:adjustRightInd w:val="0"/>
        <w:spacing w:line="360" w:lineRule="auto"/>
        <w:ind w:left="225" w:leftChars="107" w:firstLine="489" w:firstLineChars="233"/>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开户名称：</w:t>
      </w:r>
      <w:r>
        <w:rPr>
          <w:rFonts w:hint="eastAsia" w:ascii="宋体" w:hAnsi="宋体" w:eastAsia="宋体" w:cs="宋体"/>
          <w:b/>
          <w:color w:val="auto"/>
          <w:kern w:val="0"/>
          <w:szCs w:val="21"/>
        </w:rPr>
        <w:t>东莞市水务集团净水有限公司</w:t>
      </w:r>
    </w:p>
    <w:p w14:paraId="6DDE684E">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lang w:val="zh-CN"/>
        </w:rPr>
      </w:pPr>
      <w:r>
        <w:rPr>
          <w:rFonts w:hint="eastAsia" w:ascii="宋体" w:hAnsi="宋体" w:eastAsia="宋体" w:cs="宋体"/>
          <w:color w:val="auto"/>
          <w:kern w:val="0"/>
          <w:szCs w:val="21"/>
          <w:lang w:val="zh-CN"/>
        </w:rPr>
        <w:t>开户银行：</w:t>
      </w:r>
      <w:r>
        <w:rPr>
          <w:rFonts w:ascii="宋体" w:hAnsi="宋体" w:eastAsia="宋体" w:cs="宋体"/>
          <w:b/>
          <w:bCs/>
          <w:color w:val="auto"/>
          <w:kern w:val="0"/>
          <w:szCs w:val="21"/>
          <w:lang w:val="zh-CN"/>
        </w:rPr>
        <w:t xml:space="preserve"> </w:t>
      </w:r>
      <w:r>
        <w:rPr>
          <w:rFonts w:hint="eastAsia" w:ascii="宋体" w:hAnsi="宋体" w:eastAsia="宋体" w:cs="宋体"/>
          <w:b/>
          <w:bCs/>
          <w:color w:val="auto"/>
          <w:kern w:val="0"/>
          <w:szCs w:val="21"/>
          <w:lang w:val="zh-CN"/>
        </w:rPr>
        <w:t>东莞银行东莞分行</w:t>
      </w:r>
    </w:p>
    <w:p w14:paraId="6D864F19">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u w:val="single"/>
        </w:rPr>
      </w:pPr>
      <w:r>
        <w:rPr>
          <w:rFonts w:hint="eastAsia" w:ascii="宋体" w:hAnsi="宋体" w:eastAsia="宋体" w:cs="宋体"/>
          <w:color w:val="auto"/>
          <w:kern w:val="0"/>
          <w:szCs w:val="21"/>
          <w:lang w:val="zh-CN"/>
        </w:rPr>
        <w:t>银行账号：</w:t>
      </w:r>
      <w:r>
        <w:rPr>
          <w:rFonts w:ascii="宋体" w:hAnsi="宋体" w:eastAsia="宋体" w:cs="宋体"/>
          <w:b/>
          <w:bCs/>
          <w:color w:val="auto"/>
          <w:kern w:val="0"/>
          <w:szCs w:val="21"/>
          <w:u w:val="single"/>
        </w:rPr>
        <w:t xml:space="preserve"> 540008801002628</w:t>
      </w:r>
    </w:p>
    <w:p w14:paraId="7A42E0E0">
      <w:pPr>
        <w:spacing w:line="360" w:lineRule="auto"/>
        <w:ind w:left="210" w:leftChars="100" w:firstLine="10"/>
        <w:rPr>
          <w:rFonts w:ascii="宋体" w:hAnsi="宋体" w:eastAsia="宋体" w:cs="宋体"/>
          <w:b/>
          <w:color w:val="auto"/>
          <w:kern w:val="0"/>
          <w:szCs w:val="21"/>
        </w:rPr>
      </w:pPr>
      <w:r>
        <w:rPr>
          <w:rFonts w:hint="eastAsia" w:ascii="宋体" w:hAnsi="宋体" w:eastAsia="宋体" w:cs="宋体"/>
          <w:b/>
          <w:color w:val="auto"/>
          <w:kern w:val="0"/>
          <w:szCs w:val="21"/>
          <w:u w:val="single"/>
        </w:rPr>
        <w:t>投标保证金未按规定时间到达指定账户或提交金额不足的，将被视为无效投标保证金</w:t>
      </w:r>
      <w:r>
        <w:rPr>
          <w:rFonts w:hint="eastAsia" w:ascii="宋体" w:hAnsi="宋体" w:eastAsia="宋体" w:cs="宋体"/>
          <w:b/>
          <w:color w:val="auto"/>
          <w:kern w:val="0"/>
          <w:szCs w:val="21"/>
        </w:rPr>
        <w:t>。</w:t>
      </w:r>
    </w:p>
    <w:p w14:paraId="114CB423">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rPr>
      </w:pPr>
      <w:r>
        <w:rPr>
          <w:rFonts w:ascii="宋体" w:hAnsi="宋体" w:eastAsia="宋体" w:cs="宋体"/>
          <w:bCs/>
          <w:color w:val="auto"/>
          <w:szCs w:val="21"/>
          <w:lang w:val="zh-CN"/>
        </w:rPr>
        <w:t xml:space="preserve">15.4 </w:t>
      </w:r>
      <w:r>
        <w:rPr>
          <w:rFonts w:hint="eastAsia" w:ascii="宋体" w:hAnsi="宋体" w:eastAsia="宋体" w:cs="宋体"/>
          <w:b/>
          <w:color w:val="auto"/>
          <w:kern w:val="0"/>
          <w:szCs w:val="24"/>
          <w:u w:val="single"/>
        </w:rPr>
        <w:t>任何未按第</w:t>
      </w:r>
      <w:r>
        <w:rPr>
          <w:rFonts w:ascii="宋体" w:hAnsi="宋体" w:eastAsia="宋体" w:cs="宋体"/>
          <w:b/>
          <w:color w:val="auto"/>
          <w:kern w:val="0"/>
          <w:szCs w:val="24"/>
          <w:u w:val="single"/>
        </w:rPr>
        <w:t>15.1款、第15.2款、第15.3款规定提交投标保证金的投标，将被视为无效投标</w:t>
      </w:r>
      <w:r>
        <w:rPr>
          <w:rFonts w:hint="eastAsia" w:ascii="宋体" w:hAnsi="宋体" w:eastAsia="宋体" w:cs="宋体"/>
          <w:b/>
          <w:color w:val="auto"/>
          <w:kern w:val="0"/>
          <w:szCs w:val="24"/>
        </w:rPr>
        <w:t>。</w:t>
      </w:r>
    </w:p>
    <w:p w14:paraId="46EB440A">
      <w:pPr>
        <w:spacing w:line="360" w:lineRule="auto"/>
        <w:ind w:left="315" w:leftChars="-100" w:hanging="525" w:hangingChars="250"/>
        <w:rPr>
          <w:rFonts w:ascii="宋体" w:hAnsi="宋体" w:eastAsia="宋体" w:cs="宋体"/>
          <w:color w:val="auto"/>
          <w:kern w:val="0"/>
          <w:szCs w:val="21"/>
        </w:rPr>
      </w:pPr>
      <w:r>
        <w:rPr>
          <w:rFonts w:ascii="宋体" w:hAnsi="宋体" w:eastAsia="宋体" w:cs="宋体"/>
          <w:bCs/>
          <w:color w:val="auto"/>
          <w:szCs w:val="21"/>
          <w:lang w:val="zh-CN"/>
        </w:rPr>
        <w:t xml:space="preserve">15.5 </w:t>
      </w:r>
      <w:r>
        <w:rPr>
          <w:rFonts w:hint="eastAsia" w:ascii="宋体" w:hAnsi="宋体" w:eastAsia="宋体" w:cs="宋体"/>
          <w:color w:val="auto"/>
          <w:kern w:val="0"/>
          <w:szCs w:val="21"/>
        </w:rPr>
        <w:t>未</w:t>
      </w:r>
      <w:r>
        <w:rPr>
          <w:rFonts w:hint="eastAsia" w:ascii="宋体" w:hAnsi="宋体" w:eastAsia="宋体" w:cs="宋体"/>
          <w:color w:val="auto"/>
          <w:szCs w:val="21"/>
          <w:lang w:val="zh-CN"/>
        </w:rPr>
        <w:t>中标</w:t>
      </w:r>
      <w:r>
        <w:rPr>
          <w:rFonts w:hint="eastAsia" w:ascii="宋体" w:hAnsi="宋体" w:eastAsia="宋体" w:cs="宋体"/>
          <w:color w:val="auto"/>
          <w:kern w:val="0"/>
          <w:szCs w:val="21"/>
        </w:rPr>
        <w:t>的投标人的投标保证金，最迟应在本项目的书面合同签订后</w:t>
      </w:r>
      <w:r>
        <w:rPr>
          <w:rFonts w:ascii="宋体" w:hAnsi="宋体" w:eastAsia="宋体" w:cs="宋体"/>
          <w:color w:val="auto"/>
          <w:kern w:val="0"/>
          <w:szCs w:val="21"/>
        </w:rPr>
        <w:t>5日内</w:t>
      </w:r>
      <w:r>
        <w:rPr>
          <w:rFonts w:hint="eastAsia" w:ascii="宋体" w:hAnsi="宋体" w:eastAsia="宋体" w:cs="宋体"/>
          <w:color w:val="auto"/>
          <w:kern w:val="0"/>
          <w:szCs w:val="21"/>
        </w:rPr>
        <w:t>，按照其投标保证金支付凭证上注明的收款人名称和账号予以退还，除非投标保证金有效期已延长。</w:t>
      </w:r>
    </w:p>
    <w:p w14:paraId="484413ED">
      <w:pPr>
        <w:spacing w:line="360" w:lineRule="auto"/>
        <w:ind w:left="357" w:leftChars="-100" w:hanging="567" w:hangingChars="270"/>
        <w:rPr>
          <w:rFonts w:ascii="宋体" w:hAnsi="宋体" w:eastAsia="宋体" w:cs="宋体"/>
          <w:color w:val="auto"/>
          <w:kern w:val="0"/>
          <w:szCs w:val="21"/>
        </w:rPr>
      </w:pPr>
      <w:r>
        <w:rPr>
          <w:rFonts w:ascii="宋体" w:hAnsi="宋体" w:eastAsia="宋体" w:cs="宋体"/>
          <w:bCs/>
          <w:color w:val="auto"/>
          <w:szCs w:val="21"/>
          <w:lang w:val="zh-CN"/>
        </w:rPr>
        <w:t xml:space="preserve">15.6 </w:t>
      </w:r>
      <w:r>
        <w:rPr>
          <w:rFonts w:hint="eastAsia" w:ascii="宋体" w:hAnsi="宋体" w:eastAsia="宋体" w:cs="宋体"/>
          <w:color w:val="auto"/>
          <w:kern w:val="0"/>
          <w:szCs w:val="21"/>
        </w:rPr>
        <w:t>中标人的投标保证金，满足下列要求，并最迟应在合同签订后的</w:t>
      </w:r>
      <w:r>
        <w:rPr>
          <w:rFonts w:ascii="宋体" w:hAnsi="宋体" w:eastAsia="宋体" w:cs="宋体"/>
          <w:color w:val="auto"/>
          <w:kern w:val="0"/>
          <w:szCs w:val="21"/>
        </w:rPr>
        <w:t>5日内退还。</w:t>
      </w:r>
    </w:p>
    <w:p w14:paraId="1BFA591D">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kern w:val="0"/>
          <w:szCs w:val="21"/>
        </w:rPr>
        <w:t>（</w:t>
      </w:r>
      <w:r>
        <w:rPr>
          <w:rFonts w:ascii="宋体" w:hAnsi="宋体" w:eastAsia="宋体" w:cs="宋体"/>
          <w:color w:val="auto"/>
          <w:kern w:val="0"/>
          <w:szCs w:val="21"/>
        </w:rPr>
        <w:t>1）中标</w:t>
      </w:r>
      <w:r>
        <w:rPr>
          <w:rFonts w:hint="eastAsia" w:ascii="宋体" w:hAnsi="宋体" w:eastAsia="宋体" w:cs="宋体"/>
          <w:color w:val="auto"/>
          <w:szCs w:val="21"/>
          <w:lang w:val="zh-CN"/>
        </w:rPr>
        <w:t>人提交了履约担保；</w:t>
      </w:r>
    </w:p>
    <w:p w14:paraId="2221D94B">
      <w:pPr>
        <w:autoSpaceDE w:val="0"/>
        <w:autoSpaceDN w:val="0"/>
        <w:adjustRightInd w:val="0"/>
        <w:spacing w:line="360" w:lineRule="auto"/>
        <w:ind w:left="315" w:leftChars="-100" w:hanging="525"/>
        <w:rPr>
          <w:rFonts w:ascii="宋体" w:hAnsi="宋体" w:eastAsia="宋体" w:cs="宋体"/>
          <w:color w:val="auto"/>
          <w:kern w:val="0"/>
          <w:szCs w:val="21"/>
        </w:rPr>
      </w:pPr>
      <w:r>
        <w:rPr>
          <w:rFonts w:hint="eastAsia" w:ascii="宋体" w:hAnsi="宋体" w:eastAsia="宋体" w:cs="宋体"/>
          <w:color w:val="auto"/>
          <w:szCs w:val="21"/>
          <w:lang w:val="zh-CN"/>
        </w:rPr>
        <w:t>（</w:t>
      </w:r>
      <w:r>
        <w:rPr>
          <w:rFonts w:ascii="宋体" w:hAnsi="宋体" w:eastAsia="宋体" w:cs="宋体"/>
          <w:color w:val="auto"/>
          <w:szCs w:val="21"/>
          <w:lang w:val="zh-CN"/>
        </w:rPr>
        <w:t>2）在投标过程中</w:t>
      </w:r>
      <w:r>
        <w:rPr>
          <w:rFonts w:hint="eastAsia" w:ascii="宋体" w:hAnsi="宋体" w:eastAsia="宋体" w:cs="宋体"/>
          <w:color w:val="auto"/>
          <w:kern w:val="0"/>
          <w:szCs w:val="21"/>
        </w:rPr>
        <w:t>不存在违反本招标文件或《中华人民共和国招标投标法》及其实施条例等规定的行为。</w:t>
      </w:r>
    </w:p>
    <w:p w14:paraId="419222C0">
      <w:pPr>
        <w:spacing w:line="360" w:lineRule="auto"/>
        <w:ind w:left="315" w:leftChars="-100" w:hanging="525" w:hangingChars="250"/>
        <w:rPr>
          <w:rFonts w:ascii="宋体" w:hAnsi="宋体" w:eastAsia="宋体" w:cs="宋体"/>
          <w:b/>
          <w:bCs/>
          <w:color w:val="auto"/>
          <w:kern w:val="0"/>
          <w:szCs w:val="20"/>
        </w:rPr>
      </w:pPr>
      <w:r>
        <w:rPr>
          <w:rFonts w:ascii="宋体" w:hAnsi="宋体" w:eastAsia="宋体" w:cs="宋体"/>
          <w:bCs/>
          <w:color w:val="auto"/>
          <w:szCs w:val="21"/>
          <w:lang w:val="zh-CN"/>
        </w:rPr>
        <w:t xml:space="preserve">15.7 </w:t>
      </w:r>
      <w:r>
        <w:rPr>
          <w:rFonts w:hint="eastAsia" w:ascii="宋体" w:hAnsi="宋体" w:eastAsia="宋体" w:cs="宋体"/>
          <w:color w:val="auto"/>
          <w:kern w:val="0"/>
          <w:szCs w:val="20"/>
        </w:rPr>
        <w:t>若</w:t>
      </w:r>
      <w:r>
        <w:rPr>
          <w:rFonts w:hint="eastAsia" w:ascii="宋体" w:hAnsi="宋体" w:eastAsia="宋体" w:cs="宋体"/>
          <w:color w:val="auto"/>
          <w:szCs w:val="21"/>
          <w:lang w:val="zh-CN"/>
        </w:rPr>
        <w:t>发生</w:t>
      </w:r>
      <w:r>
        <w:rPr>
          <w:rFonts w:hint="eastAsia" w:ascii="宋体" w:hAnsi="宋体" w:eastAsia="宋体" w:cs="宋体"/>
          <w:color w:val="auto"/>
          <w:kern w:val="0"/>
          <w:szCs w:val="20"/>
        </w:rPr>
        <w:t>下列情况，招标人在书面通知投标人（或中标人）后有权不予退还投标保证金：</w:t>
      </w:r>
    </w:p>
    <w:p w14:paraId="70CB95D6">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rPr>
      </w:pPr>
      <w:r>
        <w:rPr>
          <w:rFonts w:hint="eastAsia" w:ascii="宋体" w:hAnsi="宋体" w:eastAsia="宋体" w:cs="宋体"/>
          <w:color w:val="auto"/>
          <w:kern w:val="0"/>
          <w:szCs w:val="24"/>
        </w:rPr>
        <w:t>如果投标人（或中标人）：</w:t>
      </w:r>
    </w:p>
    <w:p w14:paraId="64483264">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kern w:val="0"/>
          <w:szCs w:val="21"/>
        </w:rPr>
        <w:t>（</w:t>
      </w:r>
      <w:r>
        <w:rPr>
          <w:rFonts w:ascii="宋体" w:hAnsi="宋体" w:eastAsia="宋体" w:cs="宋体"/>
          <w:color w:val="auto"/>
          <w:kern w:val="0"/>
          <w:szCs w:val="21"/>
        </w:rPr>
        <w:t>1）投标</w:t>
      </w:r>
      <w:r>
        <w:rPr>
          <w:rFonts w:hint="eastAsia" w:ascii="宋体" w:hAnsi="宋体" w:eastAsia="宋体" w:cs="宋体"/>
          <w:color w:val="auto"/>
          <w:szCs w:val="21"/>
          <w:lang w:val="zh-CN"/>
        </w:rPr>
        <w:t>人在规定的投标截止时间后至投标有效期满之前撤销或修改其投标文件；</w:t>
      </w:r>
    </w:p>
    <w:p w14:paraId="73A111B5">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2）中标人未能在规定期限内提交履约担保；</w:t>
      </w:r>
    </w:p>
    <w:p w14:paraId="2AE8674A">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3）未根据第34条规定签署合同；</w:t>
      </w:r>
    </w:p>
    <w:p w14:paraId="29AD5E35">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4</w:t>
      </w:r>
      <w:r>
        <w:rPr>
          <w:rFonts w:hint="eastAsia" w:ascii="宋体" w:hAnsi="宋体" w:eastAsia="宋体" w:cs="宋体"/>
          <w:color w:val="auto"/>
          <w:szCs w:val="21"/>
          <w:lang w:val="zh-CN"/>
        </w:rPr>
        <w:t>）将中标项目转让给他人，或者在投标文件中未说明，且未经招标人同意，将中标项目的合同</w:t>
      </w:r>
      <w:r>
        <w:rPr>
          <w:rFonts w:ascii="宋体" w:hAnsi="宋体" w:eastAsia="宋体" w:cs="宋体"/>
          <w:color w:val="auto"/>
          <w:szCs w:val="21"/>
          <w:lang w:val="zh-CN"/>
        </w:rPr>
        <w:t>的权利义务转让</w:t>
      </w:r>
      <w:r>
        <w:rPr>
          <w:rFonts w:hint="eastAsia" w:ascii="宋体" w:hAnsi="宋体" w:eastAsia="宋体" w:cs="宋体"/>
          <w:color w:val="auto"/>
          <w:szCs w:val="21"/>
          <w:lang w:val="zh-CN"/>
        </w:rPr>
        <w:t>给第三</w:t>
      </w:r>
      <w:r>
        <w:rPr>
          <w:rFonts w:ascii="宋体" w:hAnsi="宋体" w:eastAsia="宋体" w:cs="宋体"/>
          <w:color w:val="auto"/>
          <w:szCs w:val="21"/>
          <w:lang w:val="zh-CN"/>
        </w:rPr>
        <w:t>方</w:t>
      </w:r>
      <w:r>
        <w:rPr>
          <w:rFonts w:hint="eastAsia" w:ascii="宋体" w:hAnsi="宋体" w:eastAsia="宋体" w:cs="宋体"/>
          <w:color w:val="auto"/>
          <w:szCs w:val="21"/>
          <w:lang w:val="zh-CN"/>
        </w:rPr>
        <w:t>的；</w:t>
      </w:r>
    </w:p>
    <w:p w14:paraId="0754B4F6">
      <w:pPr>
        <w:autoSpaceDE w:val="0"/>
        <w:autoSpaceDN w:val="0"/>
        <w:adjustRightInd w:val="0"/>
        <w:spacing w:line="360" w:lineRule="auto"/>
        <w:ind w:left="315" w:leftChars="-100" w:hanging="525"/>
        <w:rPr>
          <w:rFonts w:ascii="宋体" w:hAnsi="宋体" w:eastAsia="宋体" w:cs="宋体"/>
          <w:color w:val="auto"/>
          <w:kern w:val="0"/>
          <w:szCs w:val="21"/>
        </w:rPr>
      </w:pPr>
      <w:r>
        <w:rPr>
          <w:rFonts w:hint="eastAsia" w:ascii="宋体" w:hAnsi="宋体" w:eastAsia="宋体" w:cs="宋体"/>
          <w:color w:val="auto"/>
          <w:szCs w:val="21"/>
          <w:lang w:val="zh-CN"/>
        </w:rPr>
        <w:t>（</w:t>
      </w:r>
      <w:r>
        <w:rPr>
          <w:rFonts w:ascii="宋体" w:hAnsi="宋体" w:eastAsia="宋体" w:cs="宋体"/>
          <w:color w:val="auto"/>
          <w:szCs w:val="21"/>
          <w:lang w:val="zh-CN"/>
        </w:rPr>
        <w:t>5</w:t>
      </w:r>
      <w:r>
        <w:rPr>
          <w:rFonts w:hint="eastAsia" w:ascii="宋体" w:hAnsi="宋体" w:eastAsia="宋体" w:cs="宋体"/>
          <w:color w:val="auto"/>
          <w:szCs w:val="21"/>
          <w:lang w:val="zh-CN"/>
        </w:rPr>
        <w:t>）提供虚假投标文</w:t>
      </w:r>
      <w:r>
        <w:rPr>
          <w:rFonts w:hint="eastAsia" w:ascii="宋体" w:hAnsi="宋体" w:eastAsia="宋体" w:cs="宋体"/>
          <w:color w:val="auto"/>
          <w:kern w:val="0"/>
          <w:szCs w:val="21"/>
        </w:rPr>
        <w:t>件或虚假补充文件的，或违反《中华人民共和国招标投标法》等有关法律、法规、规章及招标投标相关规定的行为。</w:t>
      </w:r>
    </w:p>
    <w:p w14:paraId="5EA0319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rPr>
      </w:pPr>
    </w:p>
    <w:p w14:paraId="72678772">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173" w:name="_Toc450662865"/>
      <w:bookmarkStart w:id="174" w:name="_Toc22649_WPSOffice_Level3"/>
      <w:bookmarkStart w:id="175" w:name="_Toc142508330"/>
      <w:bookmarkStart w:id="176" w:name="_Toc486167680"/>
      <w:bookmarkStart w:id="177" w:name="_Toc177203276"/>
      <w:bookmarkStart w:id="178" w:name="_Toc1458"/>
      <w:bookmarkStart w:id="179" w:name="_Toc29607"/>
      <w:bookmarkStart w:id="180" w:name="_Toc28922"/>
      <w:r>
        <w:rPr>
          <w:rFonts w:ascii="宋体" w:hAnsi="宋体" w:eastAsia="宋体" w:cs="宋体"/>
          <w:color w:val="auto"/>
          <w:szCs w:val="21"/>
          <w:lang w:val="zh-CN"/>
        </w:rPr>
        <w:t xml:space="preserve">16 </w:t>
      </w:r>
      <w:r>
        <w:rPr>
          <w:rFonts w:hint="eastAsia" w:ascii="宋体" w:hAnsi="宋体" w:eastAsia="宋体" w:cs="宋体"/>
          <w:color w:val="auto"/>
          <w:szCs w:val="21"/>
          <w:lang w:val="zh-CN"/>
        </w:rPr>
        <w:t>投标有效期</w:t>
      </w:r>
      <w:bookmarkEnd w:id="173"/>
      <w:bookmarkEnd w:id="174"/>
      <w:bookmarkEnd w:id="175"/>
      <w:bookmarkEnd w:id="176"/>
      <w:bookmarkEnd w:id="177"/>
      <w:bookmarkEnd w:id="178"/>
      <w:bookmarkEnd w:id="179"/>
      <w:bookmarkEnd w:id="180"/>
    </w:p>
    <w:p w14:paraId="232A6054">
      <w:pPr>
        <w:tabs>
          <w:tab w:val="left" w:pos="567"/>
        </w:tabs>
        <w:autoSpaceDE w:val="0"/>
        <w:autoSpaceDN w:val="0"/>
        <w:adjustRightInd w:val="0"/>
        <w:spacing w:line="360" w:lineRule="auto"/>
        <w:ind w:left="315" w:leftChars="-100" w:hanging="525"/>
        <w:rPr>
          <w:rFonts w:ascii="宋体" w:hAnsi="宋体" w:eastAsia="宋体" w:cs="宋体"/>
          <w:b/>
          <w:bCs/>
          <w:color w:val="auto"/>
          <w:szCs w:val="21"/>
          <w:lang w:val="zh-CN"/>
        </w:rPr>
      </w:pPr>
      <w:r>
        <w:rPr>
          <w:rFonts w:ascii="宋体" w:hAnsi="宋体" w:eastAsia="宋体" w:cs="宋体"/>
          <w:color w:val="auto"/>
          <w:szCs w:val="21"/>
          <w:lang w:val="zh-CN"/>
        </w:rPr>
        <w:t>16.1</w:t>
      </w:r>
      <w:r>
        <w:rPr>
          <w:rFonts w:ascii="宋体" w:hAnsi="宋体" w:eastAsia="宋体" w:cs="宋体"/>
          <w:color w:val="auto"/>
          <w:szCs w:val="21"/>
          <w:lang w:val="zh-CN"/>
        </w:rPr>
        <w:tab/>
      </w:r>
      <w:r>
        <w:rPr>
          <w:rFonts w:hint="eastAsia" w:ascii="宋体" w:hAnsi="宋体" w:eastAsia="宋体" w:cs="宋体"/>
          <w:b/>
          <w:bCs/>
          <w:color w:val="auto"/>
          <w:szCs w:val="21"/>
          <w:u w:val="single"/>
          <w:lang w:val="zh-CN"/>
        </w:rPr>
        <w:t>投标文件将在递交投标文件截止时间届满后</w:t>
      </w:r>
      <w:r>
        <w:rPr>
          <w:rFonts w:ascii="宋体" w:hAnsi="宋体" w:eastAsia="宋体" w:cs="宋体"/>
          <w:b/>
          <w:bCs/>
          <w:color w:val="auto"/>
          <w:szCs w:val="21"/>
          <w:u w:val="single"/>
          <w:lang w:val="zh-CN"/>
        </w:rPr>
        <w:t>90日内有效。</w:t>
      </w:r>
      <w:r>
        <w:rPr>
          <w:rFonts w:hint="eastAsia" w:ascii="宋体" w:hAnsi="宋体" w:eastAsia="宋体" w:cs="宋体"/>
          <w:b/>
          <w:bCs/>
          <w:color w:val="auto"/>
          <w:szCs w:val="21"/>
          <w:u w:val="single"/>
          <w:lang w:val="zh-CN"/>
        </w:rPr>
        <w:t>投标有效期比规定时间短的按无效投标文件处理</w:t>
      </w:r>
      <w:r>
        <w:rPr>
          <w:rFonts w:hint="eastAsia" w:ascii="宋体" w:hAnsi="宋体" w:eastAsia="宋体" w:cs="宋体"/>
          <w:b/>
          <w:bCs/>
          <w:color w:val="auto"/>
          <w:szCs w:val="21"/>
          <w:lang w:val="zh-CN"/>
        </w:rPr>
        <w:t>。</w:t>
      </w:r>
    </w:p>
    <w:p w14:paraId="5B5EC9D6">
      <w:pPr>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16.2</w:t>
      </w:r>
      <w:r>
        <w:rPr>
          <w:rFonts w:ascii="宋体" w:hAnsi="宋体" w:eastAsia="宋体" w:cs="宋体"/>
          <w:color w:val="auto"/>
          <w:szCs w:val="21"/>
          <w:lang w:val="zh-CN"/>
        </w:rPr>
        <w:tab/>
      </w:r>
      <w:r>
        <w:rPr>
          <w:rFonts w:hint="eastAsia" w:ascii="宋体" w:hAnsi="宋体" w:eastAsia="宋体" w:cs="宋体"/>
          <w:color w:val="auto"/>
          <w:szCs w:val="21"/>
          <w:lang w:val="zh-CN"/>
        </w:rPr>
        <w:t>中标人的投标文件作为合同附件，合同失效时同时失效。</w:t>
      </w:r>
    </w:p>
    <w:p w14:paraId="6B634AD8">
      <w:pPr>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16.3</w:t>
      </w:r>
      <w:r>
        <w:rPr>
          <w:rFonts w:ascii="宋体" w:hAnsi="宋体" w:eastAsia="宋体" w:cs="宋体"/>
          <w:color w:val="auto"/>
          <w:szCs w:val="21"/>
          <w:lang w:val="zh-CN"/>
        </w:rPr>
        <w:tab/>
      </w:r>
      <w:r>
        <w:rPr>
          <w:rFonts w:hint="eastAsia" w:ascii="宋体" w:hAnsi="宋体" w:eastAsia="宋体" w:cs="宋体"/>
          <w:color w:val="auto"/>
          <w:szCs w:val="21"/>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rPr>
        <w:t>人</w:t>
      </w:r>
      <w:r>
        <w:rPr>
          <w:rFonts w:hint="eastAsia" w:ascii="宋体" w:hAnsi="宋体" w:eastAsia="宋体" w:cs="宋体"/>
          <w:color w:val="auto"/>
          <w:szCs w:val="21"/>
          <w:lang w:val="zh-CN"/>
        </w:rPr>
        <w:t>将退还其投标保证金。对于同意该要求的投标人，既不要求也不允许其修改投标文件，但将要求其相应延长投标保证金的有效期。第</w:t>
      </w:r>
      <w:r>
        <w:rPr>
          <w:rFonts w:ascii="宋体" w:hAnsi="宋体" w:eastAsia="宋体" w:cs="宋体"/>
          <w:color w:val="auto"/>
          <w:szCs w:val="21"/>
          <w:lang w:val="zh-CN"/>
        </w:rPr>
        <w:t>15条投标保证金的有关规定在投标保证金延长期内仍适用。</w:t>
      </w:r>
    </w:p>
    <w:p w14:paraId="3BDB42F9">
      <w:pPr>
        <w:autoSpaceDE w:val="0"/>
        <w:autoSpaceDN w:val="0"/>
        <w:adjustRightInd w:val="0"/>
        <w:spacing w:line="360" w:lineRule="auto"/>
        <w:ind w:left="315" w:leftChars="-100" w:hanging="525"/>
        <w:rPr>
          <w:rFonts w:ascii="宋体" w:hAnsi="宋体" w:eastAsia="宋体" w:cs="宋体"/>
          <w:color w:val="auto"/>
          <w:szCs w:val="21"/>
          <w:lang w:val="zh-CN"/>
        </w:rPr>
      </w:pPr>
    </w:p>
    <w:p w14:paraId="4C8B7C71">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181" w:name="_Toc177203277"/>
      <w:bookmarkStart w:id="182" w:name="_Toc25637_WPSOffice_Level3"/>
      <w:bookmarkStart w:id="183" w:name="_Toc486167681"/>
      <w:bookmarkStart w:id="184" w:name="_Toc20422"/>
      <w:bookmarkStart w:id="185" w:name="_Toc932"/>
      <w:bookmarkStart w:id="186" w:name="_Toc11864"/>
      <w:bookmarkStart w:id="187" w:name="_Toc142508331"/>
      <w:bookmarkStart w:id="188" w:name="_Toc450662866"/>
      <w:r>
        <w:rPr>
          <w:rFonts w:ascii="宋体" w:hAnsi="宋体" w:eastAsia="宋体" w:cs="宋体"/>
          <w:color w:val="auto"/>
          <w:szCs w:val="21"/>
          <w:lang w:val="zh-CN"/>
        </w:rPr>
        <w:t xml:space="preserve">17 </w:t>
      </w:r>
      <w:r>
        <w:rPr>
          <w:rFonts w:hint="eastAsia" w:ascii="宋体" w:hAnsi="宋体" w:eastAsia="宋体" w:cs="宋体"/>
          <w:color w:val="auto"/>
          <w:szCs w:val="21"/>
          <w:lang w:val="zh-CN"/>
        </w:rPr>
        <w:t>投标文件的式样和签署</w:t>
      </w:r>
      <w:bookmarkEnd w:id="181"/>
      <w:bookmarkEnd w:id="182"/>
      <w:bookmarkEnd w:id="183"/>
      <w:bookmarkEnd w:id="184"/>
      <w:bookmarkEnd w:id="185"/>
      <w:bookmarkEnd w:id="186"/>
      <w:bookmarkEnd w:id="187"/>
      <w:bookmarkEnd w:id="188"/>
    </w:p>
    <w:p w14:paraId="0C114F38">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17.1</w:t>
      </w:r>
      <w:r>
        <w:rPr>
          <w:rFonts w:ascii="宋体" w:hAnsi="宋体" w:eastAsia="宋体" w:cs="宋体"/>
          <w:color w:val="auto"/>
          <w:szCs w:val="21"/>
          <w:lang w:val="zh-CN"/>
        </w:rPr>
        <w:tab/>
      </w:r>
      <w:r>
        <w:rPr>
          <w:rFonts w:hint="eastAsia" w:ascii="宋体" w:hAnsi="宋体" w:eastAsia="宋体" w:cs="宋体"/>
          <w:b/>
          <w:color w:val="auto"/>
          <w:szCs w:val="21"/>
          <w:u w:val="single"/>
          <w:lang w:val="zh-CN"/>
        </w:rPr>
        <w:t>投标人应准备一份“唱标信封”、一份投标文件电子文件、一份正本和七份副本“投标文件”</w:t>
      </w:r>
      <w:r>
        <w:rPr>
          <w:rFonts w:hint="eastAsia" w:ascii="宋体" w:hAnsi="宋体" w:eastAsia="宋体" w:cs="宋体"/>
          <w:color w:val="auto"/>
          <w:szCs w:val="21"/>
          <w:lang w:val="zh-CN"/>
        </w:rPr>
        <w:t>，在每一份投标文件上编上目录（目录内的页码必须与实际内容对应）、页次，装订成册（不允许使用活页夹），并要明确注明“正本”或“副本”，一旦正本和副本发现差异，以正本为准。</w:t>
      </w:r>
    </w:p>
    <w:p w14:paraId="67B97911">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17.2</w:t>
      </w:r>
      <w:r>
        <w:rPr>
          <w:rFonts w:ascii="宋体" w:hAnsi="宋体" w:eastAsia="宋体" w:cs="宋体"/>
          <w:color w:val="auto"/>
          <w:szCs w:val="21"/>
          <w:lang w:val="zh-CN"/>
        </w:rPr>
        <w:tab/>
      </w:r>
      <w:r>
        <w:rPr>
          <w:rFonts w:hint="eastAsia" w:ascii="宋体" w:hAnsi="宋体" w:eastAsia="宋体" w:cs="宋体"/>
          <w:bCs/>
          <w:color w:val="auto"/>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宋体"/>
          <w:bCs/>
          <w:color w:val="auto"/>
          <w:szCs w:val="21"/>
          <w:lang w:val="zh-CN"/>
        </w:rPr>
        <w:t>“</w:t>
      </w:r>
      <w:r>
        <w:rPr>
          <w:rFonts w:hint="eastAsia" w:ascii="宋体" w:hAnsi="宋体" w:eastAsia="宋体" w:cs="宋体"/>
          <w:bCs/>
          <w:color w:val="auto"/>
          <w:szCs w:val="21"/>
          <w:lang w:val="zh-CN"/>
        </w:rPr>
        <w:t>法定代表人授权书</w:t>
      </w:r>
      <w:r>
        <w:rPr>
          <w:rFonts w:ascii="宋体" w:hAnsi="宋体" w:eastAsia="宋体" w:cs="宋体"/>
          <w:bCs/>
          <w:color w:val="auto"/>
          <w:szCs w:val="21"/>
          <w:lang w:val="zh-CN"/>
        </w:rPr>
        <w:t>”</w:t>
      </w:r>
      <w:r>
        <w:rPr>
          <w:rFonts w:hint="eastAsia" w:ascii="宋体" w:hAnsi="宋体" w:eastAsia="宋体" w:cs="宋体"/>
          <w:bCs/>
          <w:color w:val="auto"/>
          <w:szCs w:val="21"/>
          <w:lang w:val="zh-CN"/>
        </w:rPr>
        <w:t>以书面形式附在投标文件中。</w:t>
      </w:r>
      <w:r>
        <w:rPr>
          <w:rFonts w:hint="eastAsia" w:ascii="宋体" w:hAnsi="宋体" w:eastAsia="宋体" w:cs="宋体"/>
          <w:color w:val="auto"/>
          <w:szCs w:val="21"/>
          <w:lang w:val="zh-CN"/>
        </w:rPr>
        <w:t>副本文件可由正本文件复印而成。</w:t>
      </w:r>
    </w:p>
    <w:p w14:paraId="78B40483">
      <w:pPr>
        <w:autoSpaceDE w:val="0"/>
        <w:autoSpaceDN w:val="0"/>
        <w:adjustRightInd w:val="0"/>
        <w:spacing w:line="360" w:lineRule="auto"/>
        <w:ind w:left="315" w:leftChars="-100" w:hanging="525"/>
        <w:rPr>
          <w:rFonts w:ascii="宋体" w:hAnsi="宋体" w:eastAsia="宋体" w:cs="宋体"/>
          <w:bCs/>
          <w:color w:val="auto"/>
          <w:szCs w:val="21"/>
          <w:lang w:val="zh-CN"/>
        </w:rPr>
      </w:pPr>
      <w:r>
        <w:rPr>
          <w:rFonts w:ascii="宋体" w:hAnsi="宋体" w:eastAsia="宋体" w:cs="宋体"/>
          <w:color w:val="auto"/>
          <w:szCs w:val="21"/>
          <w:lang w:val="zh-CN"/>
        </w:rPr>
        <w:t>17.3</w:t>
      </w:r>
      <w:r>
        <w:rPr>
          <w:rFonts w:ascii="宋体" w:hAnsi="宋体" w:eastAsia="宋体" w:cs="宋体"/>
          <w:color w:val="auto"/>
          <w:szCs w:val="21"/>
          <w:lang w:val="zh-CN"/>
        </w:rPr>
        <w:tab/>
      </w:r>
      <w:r>
        <w:rPr>
          <w:rFonts w:hint="eastAsia" w:ascii="宋体" w:hAnsi="宋体" w:eastAsia="宋体" w:cs="宋体"/>
          <w:color w:val="auto"/>
          <w:szCs w:val="21"/>
          <w:lang w:val="zh-CN"/>
        </w:rPr>
        <w:t>除投标人对错处作必要修改外，投标文件中不许有加行、涂抹或改写。</w:t>
      </w:r>
      <w:r>
        <w:rPr>
          <w:rFonts w:hint="eastAsia" w:ascii="宋体" w:hAnsi="宋体" w:eastAsia="宋体" w:cs="宋体"/>
          <w:bCs/>
          <w:color w:val="auto"/>
          <w:szCs w:val="21"/>
          <w:lang w:val="zh-CN"/>
        </w:rPr>
        <w:t>若有修改须由签署投标文件的人进行签字（或盖私章），并加盖投标人法人公章。</w:t>
      </w:r>
    </w:p>
    <w:p w14:paraId="3C2E0160">
      <w:pPr>
        <w:autoSpaceDE w:val="0"/>
        <w:autoSpaceDN w:val="0"/>
        <w:adjustRightInd w:val="0"/>
        <w:spacing w:line="360" w:lineRule="auto"/>
        <w:ind w:left="315" w:leftChars="-100" w:hanging="525"/>
        <w:rPr>
          <w:rFonts w:ascii="宋体" w:hAnsi="宋体" w:eastAsia="宋体" w:cs="宋体"/>
          <w:b/>
          <w:bCs/>
          <w:color w:val="auto"/>
          <w:szCs w:val="21"/>
          <w:u w:val="single"/>
          <w:lang w:val="zh-CN"/>
        </w:rPr>
      </w:pPr>
      <w:r>
        <w:rPr>
          <w:rFonts w:ascii="宋体" w:hAnsi="宋体" w:eastAsia="宋体" w:cs="宋体"/>
          <w:color w:val="auto"/>
          <w:szCs w:val="21"/>
          <w:lang w:val="zh-CN"/>
        </w:rPr>
        <w:t>17.4  投标文件的封面应注明“项目名称、招标编号、投标人名称、投标日期等”。</w:t>
      </w:r>
    </w:p>
    <w:p w14:paraId="7E162B92">
      <w:pPr>
        <w:autoSpaceDE w:val="0"/>
        <w:autoSpaceDN w:val="0"/>
        <w:adjustRightInd w:val="0"/>
        <w:spacing w:line="360" w:lineRule="auto"/>
        <w:ind w:left="315" w:leftChars="-100" w:hanging="525"/>
        <w:rPr>
          <w:rFonts w:ascii="宋体" w:hAnsi="宋体" w:eastAsia="宋体" w:cs="宋体"/>
          <w:b/>
          <w:bCs/>
          <w:color w:val="auto"/>
          <w:szCs w:val="21"/>
          <w:lang w:val="zh-CN"/>
        </w:rPr>
      </w:pPr>
      <w:r>
        <w:rPr>
          <w:rFonts w:ascii="宋体" w:hAnsi="宋体" w:eastAsia="宋体" w:cs="宋体"/>
          <w:color w:val="auto"/>
          <w:szCs w:val="21"/>
          <w:lang w:val="zh-CN"/>
        </w:rPr>
        <w:t>17.5</w:t>
      </w:r>
      <w:r>
        <w:rPr>
          <w:rFonts w:ascii="宋体" w:hAnsi="宋体" w:eastAsia="宋体" w:cs="宋体"/>
          <w:color w:val="auto"/>
          <w:szCs w:val="21"/>
          <w:lang w:val="zh-CN"/>
        </w:rPr>
        <w:tab/>
      </w:r>
      <w:r>
        <w:rPr>
          <w:rFonts w:hint="eastAsia" w:ascii="宋体" w:hAnsi="宋体" w:eastAsia="宋体" w:cs="宋体"/>
          <w:color w:val="auto"/>
          <w:szCs w:val="21"/>
          <w:lang w:val="zh-CN"/>
        </w:rPr>
        <w:t>电子文件内容包括：电子文件不可设置密码，用</w:t>
      </w:r>
      <w:r>
        <w:rPr>
          <w:rFonts w:ascii="宋体" w:hAnsi="宋体" w:eastAsia="宋体" w:cs="宋体"/>
          <w:color w:val="auto"/>
          <w:szCs w:val="21"/>
          <w:lang w:val="zh-CN"/>
        </w:rPr>
        <w:t>DVD或CD-R光盘或U盘储存，</w:t>
      </w:r>
      <w:r>
        <w:rPr>
          <w:rFonts w:hint="eastAsia" w:ascii="宋体" w:hAnsi="宋体" w:eastAsia="宋体" w:cs="宋体"/>
          <w:color w:val="auto"/>
          <w:szCs w:val="21"/>
          <w:lang w:val="zh-CN"/>
        </w:rPr>
        <w:t>可密封于</w:t>
      </w:r>
      <w:r>
        <w:rPr>
          <w:rFonts w:ascii="宋体" w:hAnsi="宋体" w:eastAsia="宋体" w:cs="宋体"/>
          <w:color w:val="auto"/>
          <w:szCs w:val="21"/>
          <w:lang w:val="zh-CN"/>
        </w:rPr>
        <w:t>“</w:t>
      </w:r>
      <w:r>
        <w:rPr>
          <w:rFonts w:hint="eastAsia" w:ascii="宋体" w:hAnsi="宋体" w:eastAsia="宋体" w:cs="宋体"/>
          <w:color w:val="auto"/>
          <w:szCs w:val="21"/>
          <w:lang w:val="zh-CN"/>
        </w:rPr>
        <w:t>唱标信封</w:t>
      </w:r>
      <w:r>
        <w:rPr>
          <w:rFonts w:ascii="宋体" w:hAnsi="宋体" w:eastAsia="宋体" w:cs="宋体"/>
          <w:color w:val="auto"/>
          <w:szCs w:val="21"/>
          <w:lang w:val="zh-CN"/>
        </w:rPr>
        <w:t>”</w:t>
      </w:r>
      <w:r>
        <w:rPr>
          <w:rFonts w:hint="eastAsia" w:ascii="宋体" w:hAnsi="宋体" w:eastAsia="宋体" w:cs="宋体"/>
          <w:color w:val="auto"/>
          <w:szCs w:val="21"/>
          <w:lang w:val="zh-CN"/>
        </w:rPr>
        <w:t>内（若电子文件单独密封，其包装封面需注明项目名称、招标编号、投标人单位名称，并加盖投标人法人公章）。</w:t>
      </w:r>
    </w:p>
    <w:p w14:paraId="507B828B">
      <w:pPr>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17.6</w:t>
      </w:r>
      <w:r>
        <w:rPr>
          <w:rFonts w:ascii="宋体" w:hAnsi="宋体" w:eastAsia="宋体" w:cs="宋体"/>
          <w:color w:val="auto"/>
          <w:szCs w:val="21"/>
          <w:lang w:val="zh-CN"/>
        </w:rPr>
        <w:tab/>
      </w:r>
      <w:r>
        <w:rPr>
          <w:rFonts w:hint="eastAsia" w:ascii="宋体" w:hAnsi="宋体" w:eastAsia="宋体" w:cs="宋体"/>
          <w:color w:val="auto"/>
          <w:szCs w:val="21"/>
          <w:lang w:val="zh-CN"/>
        </w:rPr>
        <w:t>电报、电传、传真的投标概不接受。</w:t>
      </w:r>
    </w:p>
    <w:p w14:paraId="023C33E1">
      <w:pPr>
        <w:autoSpaceDE w:val="0"/>
        <w:autoSpaceDN w:val="0"/>
        <w:adjustRightInd w:val="0"/>
        <w:ind w:left="390" w:hanging="600"/>
        <w:jc w:val="left"/>
        <w:rPr>
          <w:rFonts w:ascii="宋体" w:hAnsi="宋体" w:eastAsia="宋体" w:cs="宋体"/>
          <w:color w:val="auto"/>
          <w:kern w:val="0"/>
          <w:sz w:val="24"/>
          <w:szCs w:val="24"/>
        </w:rPr>
      </w:pPr>
      <w:bookmarkStart w:id="189" w:name="_Toc450662867"/>
    </w:p>
    <w:p w14:paraId="008E8FD9">
      <w:pPr>
        <w:keepNext/>
        <w:keepLines/>
        <w:tabs>
          <w:tab w:val="left" w:pos="509"/>
        </w:tabs>
        <w:autoSpaceDE w:val="0"/>
        <w:autoSpaceDN w:val="0"/>
        <w:adjustRightInd w:val="0"/>
        <w:spacing w:line="360" w:lineRule="auto"/>
        <w:ind w:left="317" w:hanging="527"/>
        <w:jc w:val="left"/>
        <w:outlineLvl w:val="0"/>
        <w:rPr>
          <w:rFonts w:ascii="宋体" w:hAnsi="宋体" w:eastAsia="宋体" w:cs="宋体"/>
          <w:color w:val="auto"/>
          <w:kern w:val="0"/>
          <w:sz w:val="24"/>
          <w:szCs w:val="24"/>
        </w:rPr>
      </w:pPr>
      <w:bookmarkStart w:id="190" w:name="_Toc486167682"/>
      <w:bookmarkStart w:id="191" w:name="_Toc22356_WPSOffice_Level2"/>
      <w:bookmarkStart w:id="192" w:name="_Toc142508332"/>
      <w:bookmarkStart w:id="193" w:name="_Toc1501"/>
      <w:bookmarkStart w:id="194" w:name="_Toc17199"/>
      <w:bookmarkStart w:id="195" w:name="_Toc140596891"/>
      <w:bookmarkStart w:id="196" w:name="_Toc177203278"/>
      <w:bookmarkStart w:id="197" w:name="_Toc26605"/>
      <w:r>
        <w:rPr>
          <w:rFonts w:hint="eastAsia" w:ascii="宋体" w:hAnsi="宋体" w:eastAsia="宋体" w:cs="宋体"/>
          <w:b/>
          <w:bCs/>
          <w:color w:val="auto"/>
          <w:kern w:val="44"/>
          <w:szCs w:val="21"/>
          <w:lang w:val="zh-CN"/>
        </w:rPr>
        <w:t>四、投标文件的递交</w:t>
      </w:r>
      <w:bookmarkEnd w:id="189"/>
      <w:bookmarkEnd w:id="190"/>
      <w:bookmarkEnd w:id="191"/>
      <w:bookmarkEnd w:id="192"/>
      <w:bookmarkEnd w:id="193"/>
      <w:bookmarkEnd w:id="194"/>
      <w:bookmarkEnd w:id="195"/>
      <w:bookmarkEnd w:id="196"/>
      <w:bookmarkEnd w:id="197"/>
    </w:p>
    <w:p w14:paraId="55D4B3CB">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198" w:name="_Toc31551"/>
      <w:bookmarkStart w:id="199" w:name="_Toc142508333"/>
      <w:bookmarkStart w:id="200" w:name="_Toc486167683"/>
      <w:bookmarkStart w:id="201" w:name="_Toc9188"/>
      <w:bookmarkStart w:id="202" w:name="_Toc29885"/>
      <w:bookmarkStart w:id="203" w:name="_Toc12192_WPSOffice_Level3"/>
      <w:bookmarkStart w:id="204" w:name="_Toc177203279"/>
      <w:bookmarkStart w:id="205" w:name="_Toc450662868"/>
      <w:r>
        <w:rPr>
          <w:rFonts w:ascii="宋体" w:hAnsi="宋体" w:eastAsia="宋体" w:cs="宋体"/>
          <w:color w:val="auto"/>
          <w:szCs w:val="21"/>
          <w:lang w:val="zh-CN"/>
        </w:rPr>
        <w:t xml:space="preserve">18 </w:t>
      </w:r>
      <w:r>
        <w:rPr>
          <w:rFonts w:hint="eastAsia" w:ascii="宋体" w:hAnsi="宋体" w:eastAsia="宋体" w:cs="宋体"/>
          <w:color w:val="auto"/>
          <w:szCs w:val="21"/>
          <w:lang w:val="zh-CN"/>
        </w:rPr>
        <w:t>投标文件的密封和标记</w:t>
      </w:r>
      <w:bookmarkEnd w:id="198"/>
      <w:bookmarkEnd w:id="199"/>
      <w:bookmarkEnd w:id="200"/>
      <w:bookmarkEnd w:id="201"/>
      <w:bookmarkEnd w:id="202"/>
      <w:bookmarkEnd w:id="203"/>
      <w:bookmarkEnd w:id="204"/>
      <w:bookmarkEnd w:id="205"/>
    </w:p>
    <w:p w14:paraId="28C9FD40">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18.1</w:t>
      </w:r>
      <w:r>
        <w:rPr>
          <w:rFonts w:ascii="宋体" w:hAnsi="宋体" w:eastAsia="宋体" w:cs="宋体"/>
          <w:color w:val="auto"/>
          <w:szCs w:val="21"/>
          <w:lang w:val="zh-CN"/>
        </w:rPr>
        <w:tab/>
      </w:r>
      <w:r>
        <w:rPr>
          <w:rFonts w:hint="eastAsia" w:ascii="宋体" w:hAnsi="宋体" w:eastAsia="宋体" w:cs="宋体"/>
          <w:color w:val="auto"/>
          <w:szCs w:val="21"/>
          <w:lang w:val="zh-CN"/>
        </w:rPr>
        <w:t>投标人应将正本和副本投标文件（本处不含唱标信封、投标文件电子文件）密封在不透明的外层封装中。</w:t>
      </w:r>
    </w:p>
    <w:p w14:paraId="60201A45">
      <w:pPr>
        <w:autoSpaceDE w:val="0"/>
        <w:autoSpaceDN w:val="0"/>
        <w:adjustRightInd w:val="0"/>
        <w:spacing w:line="360" w:lineRule="auto"/>
        <w:ind w:left="315" w:leftChars="-100" w:hanging="525"/>
        <w:rPr>
          <w:rFonts w:ascii="宋体" w:hAnsi="宋体" w:eastAsia="宋体" w:cs="宋体"/>
          <w:b/>
          <w:bCs/>
          <w:color w:val="auto"/>
          <w:szCs w:val="21"/>
          <w:u w:val="single"/>
          <w:lang w:val="zh-CN"/>
        </w:rPr>
      </w:pPr>
      <w:r>
        <w:rPr>
          <w:rFonts w:ascii="宋体" w:hAnsi="宋体" w:eastAsia="宋体" w:cs="宋体"/>
          <w:color w:val="auto"/>
          <w:szCs w:val="21"/>
          <w:lang w:val="zh-CN"/>
        </w:rPr>
        <w:t>18.2</w:t>
      </w:r>
      <w:r>
        <w:rPr>
          <w:rFonts w:ascii="宋体" w:hAnsi="宋体" w:eastAsia="宋体" w:cs="宋体"/>
          <w:color w:val="auto"/>
          <w:szCs w:val="21"/>
          <w:lang w:val="zh-CN"/>
        </w:rPr>
        <w:tab/>
      </w:r>
      <w:r>
        <w:rPr>
          <w:rFonts w:hint="eastAsia" w:ascii="宋体" w:hAnsi="宋体" w:eastAsia="宋体" w:cs="宋体"/>
          <w:b/>
          <w:bCs/>
          <w:color w:val="auto"/>
          <w:szCs w:val="21"/>
          <w:lang w:val="zh-CN"/>
        </w:rPr>
        <w:t>唱标信封应单独密封，与</w:t>
      </w:r>
      <w:r>
        <w:rPr>
          <w:rFonts w:ascii="宋体" w:hAnsi="宋体" w:eastAsia="宋体" w:cs="宋体"/>
          <w:b/>
          <w:bCs/>
          <w:color w:val="auto"/>
          <w:szCs w:val="21"/>
          <w:lang w:val="zh-CN"/>
        </w:rPr>
        <w:t>18.1款的投标文件一同提交。</w:t>
      </w:r>
    </w:p>
    <w:p w14:paraId="21972B2C">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18.3</w:t>
      </w:r>
      <w:r>
        <w:rPr>
          <w:rFonts w:ascii="宋体" w:hAnsi="宋体" w:eastAsia="宋体" w:cs="宋体"/>
          <w:color w:val="auto"/>
          <w:szCs w:val="21"/>
          <w:lang w:val="zh-CN"/>
        </w:rPr>
        <w:tab/>
      </w:r>
      <w:r>
        <w:rPr>
          <w:rFonts w:hint="eastAsia" w:ascii="宋体" w:hAnsi="宋体" w:eastAsia="宋体" w:cs="宋体"/>
          <w:color w:val="auto"/>
          <w:szCs w:val="21"/>
          <w:lang w:val="zh-CN"/>
        </w:rPr>
        <w:t>投标文件密封封装标记：</w:t>
      </w:r>
    </w:p>
    <w:p w14:paraId="7F8A63D7">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rPr>
        <w:t>1</w:t>
      </w:r>
      <w:r>
        <w:rPr>
          <w:rFonts w:hint="eastAsia" w:ascii="宋体" w:hAnsi="宋体" w:eastAsia="宋体" w:cs="宋体"/>
          <w:color w:val="auto"/>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7BD46A82">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rPr>
        <w:t>2</w:t>
      </w:r>
      <w:r>
        <w:rPr>
          <w:rFonts w:hint="eastAsia" w:ascii="宋体" w:hAnsi="宋体" w:eastAsia="宋体" w:cs="宋体"/>
          <w:color w:val="auto"/>
          <w:szCs w:val="21"/>
          <w:lang w:val="zh-CN"/>
        </w:rPr>
        <w:t>）投标文件已密封但不按前述标志封包，由此而引起的提前开封或错放责任由投标人承担；</w:t>
      </w:r>
    </w:p>
    <w:p w14:paraId="7F3BBCA2">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3）不足以造成投标文件可以从外包装内散出而导致投标文件泄密的，不认定为投标文件未密封。</w:t>
      </w:r>
    </w:p>
    <w:p w14:paraId="1B575EDD">
      <w:pPr>
        <w:tabs>
          <w:tab w:val="left" w:pos="567"/>
        </w:tabs>
        <w:autoSpaceDE w:val="0"/>
        <w:autoSpaceDN w:val="0"/>
        <w:adjustRightInd w:val="0"/>
        <w:spacing w:line="360" w:lineRule="auto"/>
        <w:ind w:left="317" w:leftChars="-100" w:right="15" w:rightChars="7" w:hanging="527"/>
        <w:rPr>
          <w:rFonts w:ascii="宋体" w:hAnsi="宋体" w:eastAsia="宋体" w:cs="宋体"/>
          <w:b/>
          <w:color w:val="auto"/>
          <w:szCs w:val="21"/>
          <w:lang w:val="zh-CN"/>
        </w:rPr>
      </w:pPr>
      <w:r>
        <w:rPr>
          <w:rFonts w:ascii="宋体" w:hAnsi="宋体" w:eastAsia="宋体" w:cs="宋体"/>
          <w:b/>
          <w:color w:val="auto"/>
          <w:szCs w:val="21"/>
          <w:lang w:val="zh-CN"/>
        </w:rPr>
        <w:t>18.4</w:t>
      </w:r>
      <w:r>
        <w:rPr>
          <w:rFonts w:ascii="宋体" w:hAnsi="宋体" w:eastAsia="宋体" w:cs="宋体"/>
          <w:b/>
          <w:color w:val="auto"/>
          <w:szCs w:val="21"/>
          <w:lang w:val="zh-CN"/>
        </w:rPr>
        <w:tab/>
      </w:r>
      <w:r>
        <w:rPr>
          <w:rFonts w:hint="eastAsia" w:ascii="宋体" w:hAnsi="宋体" w:eastAsia="宋体" w:cs="宋体"/>
          <w:b/>
          <w:color w:val="auto"/>
          <w:szCs w:val="21"/>
          <w:lang w:val="zh-CN"/>
        </w:rPr>
        <w:t>如果密封封装未按本款规定密封和标记，招标代理机构对投标文件的误投或提前拆封不负责任。对由此造成提前开封的投标文件，招标代理机构予以拒绝，并退回投标人。</w:t>
      </w:r>
    </w:p>
    <w:p w14:paraId="42A817A0">
      <w:pPr>
        <w:autoSpaceDE w:val="0"/>
        <w:autoSpaceDN w:val="0"/>
        <w:adjustRightInd w:val="0"/>
        <w:spacing w:line="360" w:lineRule="auto"/>
        <w:ind w:left="355" w:leftChars="-101" w:right="15" w:rightChars="7" w:hanging="567" w:hangingChars="270"/>
        <w:rPr>
          <w:rFonts w:ascii="宋体" w:hAnsi="宋体" w:eastAsia="宋体" w:cs="宋体"/>
          <w:color w:val="auto"/>
          <w:szCs w:val="21"/>
          <w:lang w:val="zh-CN"/>
        </w:rPr>
      </w:pPr>
      <w:r>
        <w:rPr>
          <w:rFonts w:ascii="宋体" w:hAnsi="宋体" w:eastAsia="宋体" w:cs="宋体"/>
          <w:color w:val="auto"/>
          <w:szCs w:val="21"/>
          <w:lang w:val="zh-CN"/>
        </w:rPr>
        <w:t xml:space="preserve">18.5 </w:t>
      </w:r>
      <w:r>
        <w:rPr>
          <w:rFonts w:hint="eastAsia" w:ascii="宋体" w:hAnsi="宋体" w:eastAsia="宋体" w:cs="宋体"/>
          <w:color w:val="auto"/>
          <w:szCs w:val="21"/>
          <w:lang w:val="zh-CN"/>
        </w:rPr>
        <w:t>开标前，由投标人代表</w:t>
      </w:r>
      <w:r>
        <w:rPr>
          <w:rFonts w:ascii="宋体" w:hAnsi="宋体" w:eastAsia="宋体" w:cs="宋体"/>
          <w:color w:val="auto"/>
          <w:szCs w:val="21"/>
          <w:lang w:val="zh-CN"/>
        </w:rPr>
        <w:t>（</w:t>
      </w:r>
      <w:r>
        <w:rPr>
          <w:rFonts w:hint="eastAsia" w:ascii="宋体" w:hAnsi="宋体" w:eastAsia="宋体" w:cs="宋体"/>
          <w:color w:val="auto"/>
          <w:szCs w:val="21"/>
          <w:lang w:val="zh-CN"/>
        </w:rPr>
        <w:t>第一位递交投标文件的投标人代表及主动自愿参与检查的投标人代表</w:t>
      </w:r>
      <w:r>
        <w:rPr>
          <w:rFonts w:ascii="宋体" w:hAnsi="宋体" w:eastAsia="宋体" w:cs="宋体"/>
          <w:color w:val="auto"/>
          <w:szCs w:val="21"/>
          <w:lang w:val="zh-CN"/>
        </w:rPr>
        <w:t>）和招标人代表</w:t>
      </w:r>
      <w:r>
        <w:rPr>
          <w:rFonts w:hint="eastAsia" w:ascii="宋体" w:hAnsi="宋体" w:eastAsia="宋体" w:cs="宋体"/>
          <w:color w:val="auto"/>
          <w:kern w:val="0"/>
          <w:szCs w:val="21"/>
          <w:lang w:val="zh-CN"/>
        </w:rPr>
        <w:t>将对所有的投标文件的密封性进行检查</w:t>
      </w:r>
      <w:r>
        <w:rPr>
          <w:rFonts w:ascii="宋体" w:hAnsi="宋体" w:eastAsia="宋体" w:cs="宋体"/>
          <w:color w:val="auto"/>
          <w:szCs w:val="21"/>
          <w:lang w:val="zh-CN"/>
        </w:rPr>
        <w:t>，并签署进行确认</w:t>
      </w:r>
      <w:r>
        <w:rPr>
          <w:rFonts w:hint="eastAsia" w:ascii="宋体" w:hAnsi="宋体" w:eastAsia="宋体" w:cs="宋体"/>
          <w:color w:val="auto"/>
          <w:szCs w:val="21"/>
          <w:lang w:val="zh-CN"/>
        </w:rPr>
        <w:t>。</w:t>
      </w:r>
    </w:p>
    <w:p w14:paraId="6C3EE307">
      <w:pPr>
        <w:tabs>
          <w:tab w:val="left" w:pos="567"/>
        </w:tabs>
        <w:autoSpaceDE w:val="0"/>
        <w:autoSpaceDN w:val="0"/>
        <w:adjustRightInd w:val="0"/>
        <w:spacing w:line="360" w:lineRule="auto"/>
        <w:ind w:left="-210" w:right="15" w:rightChars="7" w:firstLine="525" w:firstLineChars="250"/>
        <w:rPr>
          <w:rFonts w:ascii="宋体" w:hAnsi="宋体" w:eastAsia="宋体" w:cs="宋体"/>
          <w:color w:val="auto"/>
          <w:szCs w:val="21"/>
          <w:lang w:val="zh-CN"/>
        </w:rPr>
      </w:pPr>
    </w:p>
    <w:p w14:paraId="30396E4F">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206" w:name="_Toc12582"/>
      <w:bookmarkStart w:id="207" w:name="_Toc8638"/>
      <w:bookmarkStart w:id="208" w:name="_Toc486167684"/>
      <w:bookmarkStart w:id="209" w:name="_Toc4979"/>
      <w:bookmarkStart w:id="210" w:name="_Toc450662869"/>
      <w:bookmarkStart w:id="211" w:name="_Toc177203280"/>
      <w:bookmarkStart w:id="212" w:name="_Toc29665_WPSOffice_Level3"/>
      <w:bookmarkStart w:id="213" w:name="_Toc142508334"/>
      <w:r>
        <w:rPr>
          <w:rFonts w:ascii="宋体" w:hAnsi="宋体" w:eastAsia="宋体" w:cs="宋体"/>
          <w:color w:val="auto"/>
          <w:szCs w:val="21"/>
          <w:lang w:val="zh-CN"/>
        </w:rPr>
        <w:t xml:space="preserve">19 </w:t>
      </w:r>
      <w:r>
        <w:rPr>
          <w:rFonts w:hint="eastAsia" w:ascii="宋体" w:hAnsi="宋体" w:eastAsia="宋体" w:cs="宋体"/>
          <w:color w:val="auto"/>
          <w:szCs w:val="21"/>
          <w:lang w:val="zh-CN"/>
        </w:rPr>
        <w:t>递交投标文件的截止日期</w:t>
      </w:r>
      <w:bookmarkEnd w:id="206"/>
      <w:bookmarkEnd w:id="207"/>
      <w:bookmarkEnd w:id="208"/>
      <w:bookmarkEnd w:id="209"/>
      <w:bookmarkEnd w:id="210"/>
      <w:bookmarkEnd w:id="211"/>
      <w:bookmarkEnd w:id="212"/>
      <w:bookmarkEnd w:id="213"/>
    </w:p>
    <w:p w14:paraId="704A6A7A">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19.1</w:t>
      </w:r>
      <w:r>
        <w:rPr>
          <w:rFonts w:ascii="宋体" w:hAnsi="宋体" w:eastAsia="宋体" w:cs="宋体"/>
          <w:color w:val="auto"/>
          <w:szCs w:val="21"/>
          <w:lang w:val="zh-CN"/>
        </w:rPr>
        <w:tab/>
      </w:r>
      <w:r>
        <w:rPr>
          <w:rFonts w:hint="eastAsia" w:ascii="宋体" w:hAnsi="宋体" w:eastAsia="宋体" w:cs="宋体"/>
          <w:color w:val="auto"/>
          <w:szCs w:val="21"/>
          <w:lang w:val="zh-CN"/>
        </w:rPr>
        <w:t>招标代理机构收到投标文件的时间不得迟于第一篇</w:t>
      </w:r>
      <w:r>
        <w:rPr>
          <w:rFonts w:ascii="宋体" w:hAnsi="宋体" w:eastAsia="宋体" w:cs="宋体"/>
          <w:color w:val="auto"/>
          <w:szCs w:val="21"/>
          <w:lang w:val="zh-CN"/>
        </w:rPr>
        <w:t>“</w:t>
      </w:r>
      <w:r>
        <w:rPr>
          <w:rFonts w:hint="eastAsia" w:ascii="宋体" w:hAnsi="宋体" w:eastAsia="宋体" w:cs="宋体"/>
          <w:color w:val="auto"/>
          <w:szCs w:val="21"/>
          <w:lang w:val="zh-CN"/>
        </w:rPr>
        <w:t>招标公告</w:t>
      </w:r>
      <w:r>
        <w:rPr>
          <w:rFonts w:ascii="宋体" w:hAnsi="宋体" w:eastAsia="宋体" w:cs="宋体"/>
          <w:color w:val="auto"/>
          <w:szCs w:val="21"/>
          <w:lang w:val="zh-CN"/>
        </w:rPr>
        <w:t>”</w:t>
      </w:r>
      <w:r>
        <w:rPr>
          <w:rFonts w:hint="eastAsia" w:ascii="宋体" w:hAnsi="宋体" w:eastAsia="宋体" w:cs="宋体"/>
          <w:color w:val="auto"/>
          <w:szCs w:val="21"/>
          <w:lang w:val="zh-CN"/>
        </w:rPr>
        <w:t>中规定的截止时间。</w:t>
      </w:r>
    </w:p>
    <w:p w14:paraId="5914B23A">
      <w:pPr>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19.2</w:t>
      </w:r>
      <w:r>
        <w:rPr>
          <w:rFonts w:ascii="宋体" w:hAnsi="宋体" w:eastAsia="宋体" w:cs="宋体"/>
          <w:color w:val="auto"/>
          <w:szCs w:val="21"/>
          <w:lang w:val="zh-CN"/>
        </w:rPr>
        <w:tab/>
      </w:r>
      <w:r>
        <w:rPr>
          <w:rFonts w:hint="eastAsia" w:ascii="宋体" w:hAnsi="宋体" w:eastAsia="宋体" w:cs="宋体"/>
          <w:color w:val="auto"/>
          <w:szCs w:val="21"/>
          <w:lang w:val="zh-CN"/>
        </w:rPr>
        <w:t>招标代理机构可按照第</w:t>
      </w:r>
      <w:r>
        <w:rPr>
          <w:rFonts w:ascii="宋体" w:hAnsi="宋体" w:eastAsia="宋体" w:cs="宋体"/>
          <w:color w:val="auto"/>
          <w:szCs w:val="21"/>
          <w:lang w:val="zh-CN"/>
        </w:rPr>
        <w:t>7</w:t>
      </w:r>
      <w:r>
        <w:rPr>
          <w:rFonts w:hint="eastAsia" w:ascii="宋体" w:hAnsi="宋体" w:eastAsia="宋体" w:cs="宋体"/>
          <w:color w:val="auto"/>
          <w:szCs w:val="21"/>
          <w:lang w:val="zh-CN"/>
        </w:rPr>
        <w:t>条的规定修改招标文件并酌情延长递交投标文件的截止时间，因此，已规定的招标代理机构和投标人的一切权利和义务将按延期后的递交投标文件截止时间履行。</w:t>
      </w:r>
    </w:p>
    <w:p w14:paraId="0AFBD2B5">
      <w:pPr>
        <w:autoSpaceDE w:val="0"/>
        <w:autoSpaceDN w:val="0"/>
        <w:adjustRightInd w:val="0"/>
        <w:spacing w:line="360" w:lineRule="auto"/>
        <w:ind w:left="315" w:leftChars="-100" w:hanging="525"/>
        <w:rPr>
          <w:rFonts w:ascii="宋体" w:hAnsi="宋体" w:eastAsia="宋体" w:cs="宋体"/>
          <w:color w:val="auto"/>
          <w:szCs w:val="21"/>
          <w:lang w:val="zh-CN"/>
        </w:rPr>
      </w:pPr>
    </w:p>
    <w:p w14:paraId="1AC1BD7D">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kern w:val="0"/>
          <w:sz w:val="24"/>
          <w:szCs w:val="24"/>
        </w:rPr>
      </w:pPr>
      <w:bookmarkStart w:id="214" w:name="_Toc450662870"/>
      <w:bookmarkStart w:id="215" w:name="_Toc22431_WPSOffice_Level3"/>
      <w:bookmarkStart w:id="216" w:name="_Toc30287"/>
      <w:bookmarkStart w:id="217" w:name="_Toc177203281"/>
      <w:bookmarkStart w:id="218" w:name="_Toc20835"/>
      <w:bookmarkStart w:id="219" w:name="_Toc3922"/>
      <w:bookmarkStart w:id="220" w:name="_Toc142508335"/>
      <w:bookmarkStart w:id="221" w:name="_Toc486167685"/>
      <w:r>
        <w:rPr>
          <w:rFonts w:ascii="宋体" w:hAnsi="宋体" w:eastAsia="宋体" w:cs="宋体"/>
          <w:color w:val="auto"/>
          <w:szCs w:val="21"/>
          <w:lang w:val="zh-CN"/>
        </w:rPr>
        <w:t xml:space="preserve">20 </w:t>
      </w:r>
      <w:r>
        <w:rPr>
          <w:rFonts w:hint="eastAsia" w:ascii="宋体" w:hAnsi="宋体" w:eastAsia="宋体" w:cs="宋体"/>
          <w:color w:val="auto"/>
          <w:szCs w:val="21"/>
          <w:lang w:val="zh-CN"/>
        </w:rPr>
        <w:t>迟交的投标文件</w:t>
      </w:r>
      <w:bookmarkEnd w:id="214"/>
      <w:bookmarkEnd w:id="215"/>
      <w:bookmarkEnd w:id="216"/>
      <w:bookmarkEnd w:id="217"/>
      <w:bookmarkEnd w:id="218"/>
      <w:bookmarkEnd w:id="219"/>
      <w:bookmarkEnd w:id="220"/>
      <w:bookmarkEnd w:id="221"/>
    </w:p>
    <w:p w14:paraId="53616126">
      <w:pPr>
        <w:autoSpaceDE w:val="0"/>
        <w:autoSpaceDN w:val="0"/>
        <w:adjustRightInd w:val="0"/>
        <w:spacing w:line="360" w:lineRule="auto"/>
        <w:ind w:left="-210" w:firstLine="315" w:firstLineChars="150"/>
        <w:jc w:val="left"/>
        <w:rPr>
          <w:rFonts w:ascii="宋体" w:hAnsi="宋体" w:eastAsia="宋体" w:cs="宋体"/>
          <w:color w:val="auto"/>
          <w:szCs w:val="21"/>
          <w:lang w:val="zh-CN"/>
        </w:rPr>
      </w:pPr>
      <w:r>
        <w:rPr>
          <w:rFonts w:hint="eastAsia" w:ascii="宋体" w:hAnsi="宋体" w:eastAsia="宋体" w:cs="宋体"/>
          <w:color w:val="auto"/>
          <w:szCs w:val="21"/>
          <w:lang w:val="zh-CN"/>
        </w:rPr>
        <w:t>根据第</w:t>
      </w:r>
      <w:r>
        <w:rPr>
          <w:rFonts w:ascii="宋体" w:hAnsi="宋体" w:eastAsia="宋体" w:cs="宋体"/>
          <w:color w:val="auto"/>
          <w:szCs w:val="21"/>
          <w:lang w:val="zh-CN"/>
        </w:rPr>
        <w:t>19条规定，招标代理机构将拒绝任何晚于递交投标文件的截止时间交到的投标文件。</w:t>
      </w:r>
    </w:p>
    <w:p w14:paraId="4A285C4C">
      <w:pPr>
        <w:autoSpaceDE w:val="0"/>
        <w:autoSpaceDN w:val="0"/>
        <w:adjustRightInd w:val="0"/>
        <w:ind w:left="390" w:hanging="600"/>
        <w:jc w:val="left"/>
        <w:rPr>
          <w:rFonts w:ascii="宋体" w:hAnsi="宋体" w:eastAsia="宋体" w:cs="宋体"/>
          <w:color w:val="auto"/>
          <w:kern w:val="0"/>
          <w:sz w:val="24"/>
          <w:szCs w:val="24"/>
        </w:rPr>
      </w:pPr>
    </w:p>
    <w:p w14:paraId="5D633DB8">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222" w:name="_Toc27851"/>
      <w:bookmarkStart w:id="223" w:name="_Toc3814"/>
      <w:bookmarkStart w:id="224" w:name="_Toc1118"/>
      <w:bookmarkStart w:id="225" w:name="_Toc486167686"/>
      <w:bookmarkStart w:id="226" w:name="_Toc4883_WPSOffice_Level3"/>
      <w:bookmarkStart w:id="227" w:name="_Toc142508336"/>
      <w:bookmarkStart w:id="228" w:name="_Toc177203282"/>
      <w:bookmarkStart w:id="229" w:name="_Toc450662871"/>
      <w:r>
        <w:rPr>
          <w:rFonts w:ascii="宋体" w:hAnsi="宋体" w:eastAsia="宋体" w:cs="宋体"/>
          <w:color w:val="auto"/>
          <w:szCs w:val="21"/>
          <w:lang w:val="zh-CN"/>
        </w:rPr>
        <w:t xml:space="preserve">21 </w:t>
      </w:r>
      <w:r>
        <w:rPr>
          <w:rFonts w:hint="eastAsia" w:ascii="宋体" w:hAnsi="宋体" w:eastAsia="宋体" w:cs="宋体"/>
          <w:color w:val="auto"/>
          <w:szCs w:val="21"/>
          <w:lang w:val="zh-CN"/>
        </w:rPr>
        <w:t>投标文件的修改和撤回</w:t>
      </w:r>
      <w:bookmarkEnd w:id="222"/>
      <w:bookmarkEnd w:id="223"/>
      <w:bookmarkEnd w:id="224"/>
      <w:bookmarkEnd w:id="225"/>
      <w:bookmarkEnd w:id="226"/>
      <w:bookmarkEnd w:id="227"/>
      <w:bookmarkEnd w:id="228"/>
      <w:bookmarkEnd w:id="229"/>
    </w:p>
    <w:p w14:paraId="245554C4">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21.1</w:t>
      </w:r>
      <w:r>
        <w:rPr>
          <w:rFonts w:ascii="宋体" w:hAnsi="宋体" w:eastAsia="宋体" w:cs="宋体"/>
          <w:color w:val="auto"/>
          <w:szCs w:val="21"/>
          <w:lang w:val="zh-CN"/>
        </w:rPr>
        <w:tab/>
      </w:r>
      <w:r>
        <w:rPr>
          <w:rFonts w:hint="eastAsia" w:ascii="宋体" w:hAnsi="宋体" w:eastAsia="宋体" w:cs="宋体"/>
          <w:color w:val="auto"/>
          <w:szCs w:val="21"/>
          <w:lang w:val="zh-CN"/>
        </w:rPr>
        <w:t>投标人在提交投标文件后可对其投标文件进行修改或撤回，但招标代理机构须在提交投标文件截止日期前收到该修改或撤回的书面通知。</w:t>
      </w:r>
    </w:p>
    <w:p w14:paraId="5D8AF7B5">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21.2</w:t>
      </w:r>
      <w:r>
        <w:rPr>
          <w:rFonts w:ascii="宋体" w:hAnsi="宋体" w:eastAsia="宋体" w:cs="宋体"/>
          <w:color w:val="auto"/>
          <w:szCs w:val="21"/>
          <w:lang w:val="zh-CN"/>
        </w:rPr>
        <w:tab/>
      </w:r>
      <w:r>
        <w:rPr>
          <w:rFonts w:hint="eastAsia" w:ascii="宋体" w:hAnsi="宋体" w:eastAsia="宋体" w:cs="宋体"/>
          <w:color w:val="auto"/>
          <w:szCs w:val="21"/>
          <w:lang w:val="zh-CN"/>
        </w:rPr>
        <w:t>投标人对投标文件的修改或撤回的通知应按第</w:t>
      </w:r>
      <w:r>
        <w:rPr>
          <w:rFonts w:ascii="宋体" w:hAnsi="宋体" w:eastAsia="宋体" w:cs="宋体"/>
          <w:color w:val="auto"/>
          <w:szCs w:val="21"/>
          <w:lang w:val="zh-CN"/>
        </w:rPr>
        <w:t>17</w:t>
      </w:r>
      <w:r>
        <w:rPr>
          <w:rFonts w:hint="eastAsia" w:ascii="宋体" w:hAnsi="宋体" w:eastAsia="宋体" w:cs="宋体"/>
          <w:color w:val="auto"/>
          <w:szCs w:val="21"/>
          <w:lang w:val="zh-CN"/>
        </w:rPr>
        <w:t>条和第</w:t>
      </w:r>
      <w:r>
        <w:rPr>
          <w:rFonts w:ascii="宋体" w:hAnsi="宋体" w:eastAsia="宋体" w:cs="宋体"/>
          <w:color w:val="auto"/>
          <w:szCs w:val="21"/>
          <w:lang w:val="zh-CN"/>
        </w:rPr>
        <w:t>18条规定进行准备、密封、标注和递送</w:t>
      </w:r>
      <w:r>
        <w:rPr>
          <w:rFonts w:hint="eastAsia" w:ascii="宋体" w:hAnsi="宋体" w:eastAsia="宋体" w:cs="宋体"/>
          <w:color w:val="auto"/>
          <w:szCs w:val="21"/>
          <w:lang w:val="zh-CN"/>
        </w:rPr>
        <w:t>。</w:t>
      </w:r>
    </w:p>
    <w:p w14:paraId="1032728C">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21.3</w:t>
      </w:r>
      <w:r>
        <w:rPr>
          <w:rFonts w:ascii="宋体" w:hAnsi="宋体" w:eastAsia="宋体" w:cs="宋体"/>
          <w:color w:val="auto"/>
          <w:szCs w:val="21"/>
          <w:lang w:val="zh-CN"/>
        </w:rPr>
        <w:tab/>
      </w:r>
      <w:r>
        <w:rPr>
          <w:rFonts w:hint="eastAsia" w:ascii="宋体" w:hAnsi="宋体" w:eastAsia="宋体" w:cs="宋体"/>
          <w:color w:val="auto"/>
          <w:szCs w:val="21"/>
          <w:lang w:val="zh-CN"/>
        </w:rPr>
        <w:t>递交投标文件截止时间后不得修改投标文件。</w:t>
      </w:r>
    </w:p>
    <w:p w14:paraId="29DEC61E">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21.4</w:t>
      </w:r>
      <w:r>
        <w:rPr>
          <w:rFonts w:ascii="宋体" w:hAnsi="宋体" w:eastAsia="宋体" w:cs="宋体"/>
          <w:color w:val="auto"/>
          <w:szCs w:val="21"/>
          <w:lang w:val="zh-CN"/>
        </w:rPr>
        <w:tab/>
      </w:r>
      <w:r>
        <w:rPr>
          <w:rFonts w:hint="eastAsia" w:ascii="宋体" w:hAnsi="宋体" w:eastAsia="宋体" w:cs="宋体"/>
          <w:color w:val="auto"/>
          <w:szCs w:val="21"/>
          <w:lang w:val="zh-CN"/>
        </w:rPr>
        <w:t>投标人不得在递交投标文件截止时间起至第</w:t>
      </w:r>
      <w:r>
        <w:rPr>
          <w:rFonts w:ascii="宋体" w:hAnsi="宋体" w:eastAsia="宋体" w:cs="宋体"/>
          <w:color w:val="auto"/>
          <w:szCs w:val="21"/>
          <w:lang w:val="zh-CN"/>
        </w:rPr>
        <w:t>16条规定的投标文件有效期期满前撤销投标文件。否则招标</w:t>
      </w:r>
      <w:r>
        <w:rPr>
          <w:rFonts w:hint="eastAsia" w:ascii="宋体" w:hAnsi="宋体" w:eastAsia="宋体" w:cs="宋体"/>
          <w:color w:val="auto"/>
          <w:szCs w:val="21"/>
        </w:rPr>
        <w:t>人</w:t>
      </w:r>
      <w:r>
        <w:rPr>
          <w:rFonts w:hint="eastAsia" w:ascii="宋体" w:hAnsi="宋体" w:eastAsia="宋体" w:cs="宋体"/>
          <w:color w:val="auto"/>
          <w:szCs w:val="21"/>
          <w:lang w:val="zh-CN"/>
        </w:rPr>
        <w:t>将按第</w:t>
      </w:r>
      <w:r>
        <w:rPr>
          <w:rFonts w:ascii="宋体" w:hAnsi="宋体" w:eastAsia="宋体" w:cs="宋体"/>
          <w:color w:val="auto"/>
          <w:szCs w:val="21"/>
          <w:lang w:val="zh-CN"/>
        </w:rPr>
        <w:t>15.7款（1）规定不予退还其投标保证金。</w:t>
      </w:r>
    </w:p>
    <w:p w14:paraId="64253989">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p>
    <w:p w14:paraId="7D09A391">
      <w:pPr>
        <w:keepNext/>
        <w:keepLines/>
        <w:tabs>
          <w:tab w:val="left" w:pos="509"/>
        </w:tabs>
        <w:autoSpaceDE w:val="0"/>
        <w:autoSpaceDN w:val="0"/>
        <w:adjustRightInd w:val="0"/>
        <w:spacing w:line="360" w:lineRule="auto"/>
        <w:ind w:left="317" w:hanging="527"/>
        <w:jc w:val="left"/>
        <w:outlineLvl w:val="0"/>
        <w:rPr>
          <w:rFonts w:ascii="宋体" w:hAnsi="宋体" w:eastAsia="宋体" w:cs="宋体"/>
          <w:b/>
          <w:bCs/>
          <w:color w:val="auto"/>
          <w:kern w:val="44"/>
          <w:szCs w:val="21"/>
          <w:lang w:val="zh-CN"/>
        </w:rPr>
      </w:pPr>
      <w:bookmarkStart w:id="230" w:name="_Toc21078"/>
      <w:bookmarkStart w:id="231" w:name="_Toc450662872"/>
      <w:bookmarkStart w:id="232" w:name="_Toc28824"/>
      <w:bookmarkStart w:id="233" w:name="_Toc142508337"/>
      <w:bookmarkStart w:id="234" w:name="_Toc486167687"/>
      <w:bookmarkStart w:id="235" w:name="_Toc30428"/>
      <w:bookmarkStart w:id="236" w:name="_Toc177203283"/>
      <w:bookmarkStart w:id="237" w:name="_Toc140596896"/>
      <w:bookmarkStart w:id="238" w:name="_Toc1049_WPSOffice_Level2"/>
      <w:r>
        <w:rPr>
          <w:rFonts w:hint="eastAsia" w:ascii="宋体" w:hAnsi="宋体" w:eastAsia="宋体" w:cs="宋体"/>
          <w:b/>
          <w:bCs/>
          <w:color w:val="auto"/>
          <w:kern w:val="44"/>
          <w:szCs w:val="21"/>
          <w:lang w:val="zh-CN"/>
        </w:rPr>
        <w:t>五、开标与评标</w:t>
      </w:r>
      <w:bookmarkEnd w:id="230"/>
      <w:bookmarkEnd w:id="231"/>
      <w:bookmarkEnd w:id="232"/>
      <w:bookmarkEnd w:id="233"/>
      <w:bookmarkEnd w:id="234"/>
      <w:bookmarkEnd w:id="235"/>
      <w:bookmarkEnd w:id="236"/>
      <w:bookmarkEnd w:id="237"/>
      <w:bookmarkEnd w:id="238"/>
    </w:p>
    <w:p w14:paraId="5501BDBF">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239" w:name="_Toc177203284"/>
      <w:bookmarkStart w:id="240" w:name="_Toc486167688"/>
      <w:bookmarkStart w:id="241" w:name="_Toc8728"/>
      <w:bookmarkStart w:id="242" w:name="_Toc28108"/>
      <w:bookmarkStart w:id="243" w:name="_Toc11256"/>
      <w:bookmarkStart w:id="244" w:name="_Toc142508338"/>
      <w:bookmarkStart w:id="245" w:name="_Toc144_WPSOffice_Level3"/>
      <w:bookmarkStart w:id="246" w:name="_Toc450662873"/>
      <w:r>
        <w:rPr>
          <w:rFonts w:ascii="宋体" w:hAnsi="宋体" w:eastAsia="宋体" w:cs="宋体"/>
          <w:color w:val="auto"/>
          <w:szCs w:val="21"/>
          <w:lang w:val="zh-CN"/>
        </w:rPr>
        <w:t xml:space="preserve">22 </w:t>
      </w:r>
      <w:r>
        <w:rPr>
          <w:rFonts w:hint="eastAsia" w:ascii="宋体" w:hAnsi="宋体" w:eastAsia="宋体" w:cs="宋体"/>
          <w:color w:val="auto"/>
          <w:szCs w:val="21"/>
          <w:lang w:val="zh-CN"/>
        </w:rPr>
        <w:t>开标</w:t>
      </w:r>
      <w:bookmarkEnd w:id="239"/>
      <w:bookmarkEnd w:id="240"/>
      <w:bookmarkEnd w:id="241"/>
      <w:bookmarkEnd w:id="242"/>
      <w:bookmarkEnd w:id="243"/>
      <w:bookmarkEnd w:id="244"/>
      <w:bookmarkEnd w:id="245"/>
      <w:bookmarkEnd w:id="246"/>
    </w:p>
    <w:p w14:paraId="4BA5131E">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22.1</w:t>
      </w:r>
      <w:r>
        <w:rPr>
          <w:rFonts w:ascii="宋体" w:hAnsi="宋体" w:eastAsia="宋体" w:cs="宋体"/>
          <w:color w:val="auto"/>
          <w:szCs w:val="21"/>
          <w:lang w:val="zh-CN"/>
        </w:rPr>
        <w:tab/>
      </w:r>
      <w:r>
        <w:rPr>
          <w:rFonts w:hint="eastAsia" w:ascii="宋体" w:hAnsi="宋体" w:eastAsia="宋体" w:cs="宋体"/>
          <w:color w:val="auto"/>
          <w:szCs w:val="21"/>
          <w:lang w:val="zh-CN"/>
        </w:rPr>
        <w:t>招标代理机构在投标人代表自愿出席的情况下，在第一篇“招标公告”规定的地点和时间开标</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出席代表需登记以示出席。</w:t>
      </w:r>
    </w:p>
    <w:p w14:paraId="6255F4B7">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22.2</w:t>
      </w:r>
      <w:r>
        <w:rPr>
          <w:rFonts w:ascii="宋体" w:hAnsi="宋体" w:eastAsia="宋体" w:cs="宋体"/>
          <w:color w:val="auto"/>
          <w:szCs w:val="21"/>
          <w:lang w:val="zh-CN"/>
        </w:rPr>
        <w:tab/>
      </w:r>
      <w:r>
        <w:rPr>
          <w:rFonts w:hint="eastAsia" w:ascii="宋体" w:hAnsi="宋体" w:eastAsia="宋体" w:cs="宋体"/>
          <w:color w:val="auto"/>
          <w:szCs w:val="21"/>
          <w:lang w:val="zh-CN"/>
        </w:rPr>
        <w:t>按照第</w:t>
      </w:r>
      <w:r>
        <w:rPr>
          <w:rFonts w:ascii="宋体" w:hAnsi="宋体" w:eastAsia="宋体" w:cs="宋体"/>
          <w:color w:val="auto"/>
          <w:szCs w:val="21"/>
          <w:lang w:val="zh-CN"/>
        </w:rPr>
        <w:t>21条规定，提交了可接受的“撤回”通知的投标文件将不予开封。</w:t>
      </w:r>
    </w:p>
    <w:p w14:paraId="0DEBF1FF">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 xml:space="preserve">22.3 </w:t>
      </w:r>
      <w:r>
        <w:rPr>
          <w:rFonts w:hint="eastAsia" w:ascii="宋体" w:hAnsi="宋体" w:eastAsia="宋体" w:cs="宋体"/>
          <w:color w:val="auto"/>
          <w:szCs w:val="21"/>
          <w:lang w:val="zh-CN"/>
        </w:rPr>
        <w:t>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rPr>
        <w:t>当</w:t>
      </w:r>
      <w:r>
        <w:rPr>
          <w:rFonts w:hint="eastAsia" w:ascii="宋体" w:hAnsi="宋体" w:eastAsia="宋体" w:cs="宋体"/>
          <w:color w:val="auto"/>
          <w:szCs w:val="21"/>
          <w:lang w:val="zh-CN"/>
        </w:rPr>
        <w:t>场核查确认之后，可重新宣读其投标文件</w:t>
      </w:r>
      <w:r>
        <w:rPr>
          <w:rFonts w:hint="eastAsia" w:ascii="宋体" w:hAnsi="宋体" w:eastAsia="宋体" w:cs="宋体"/>
          <w:color w:val="auto"/>
          <w:szCs w:val="21"/>
        </w:rPr>
        <w:t>相关内容</w:t>
      </w:r>
      <w:r>
        <w:rPr>
          <w:rFonts w:hint="eastAsia" w:ascii="宋体" w:hAnsi="宋体" w:eastAsia="宋体" w:cs="宋体"/>
          <w:color w:val="auto"/>
          <w:szCs w:val="21"/>
          <w:lang w:val="zh-CN"/>
        </w:rPr>
        <w:t>。若投标人现场未提出异议，则视为投标人确认宣读的结果。</w:t>
      </w:r>
    </w:p>
    <w:p w14:paraId="7D3C9DDA">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22.4</w:t>
      </w:r>
      <w:r>
        <w:rPr>
          <w:rFonts w:ascii="宋体" w:hAnsi="宋体" w:eastAsia="宋体" w:cs="宋体"/>
          <w:color w:val="auto"/>
          <w:szCs w:val="21"/>
          <w:lang w:val="zh-CN"/>
        </w:rPr>
        <w:tab/>
      </w:r>
      <w:r>
        <w:rPr>
          <w:rFonts w:hint="eastAsia" w:ascii="宋体" w:hAnsi="宋体" w:eastAsia="宋体" w:cs="宋体"/>
          <w:color w:val="auto"/>
          <w:szCs w:val="21"/>
          <w:lang w:val="zh-CN"/>
        </w:rPr>
        <w:t>投标文件的投标报价大写金额和小写金额不一致的，以大写金额为准。对不同文字文本投标文件的解释发生异议的，以中文文本为准。</w:t>
      </w:r>
    </w:p>
    <w:p w14:paraId="4C440F76">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 xml:space="preserve">22.5 </w:t>
      </w:r>
      <w:r>
        <w:rPr>
          <w:rFonts w:hint="eastAsia" w:ascii="宋体" w:hAnsi="宋体" w:eastAsia="宋体" w:cs="宋体"/>
          <w:color w:val="auto"/>
          <w:szCs w:val="21"/>
          <w:lang w:val="zh-CN"/>
        </w:rPr>
        <w:t>投标人对开标有异议的，应当在开标现场提出，招标代理机构应当当场作出答复，并制作记录。投标人法定代表人或其授权代表未出席的，视同认可开标结果。</w:t>
      </w:r>
    </w:p>
    <w:p w14:paraId="7106F425">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 xml:space="preserve">22.6 </w:t>
      </w:r>
      <w:r>
        <w:rPr>
          <w:rFonts w:hint="eastAsia" w:ascii="宋体" w:hAnsi="宋体" w:eastAsia="宋体" w:cs="宋体"/>
          <w:color w:val="auto"/>
          <w:szCs w:val="21"/>
          <w:lang w:val="zh-CN"/>
        </w:rPr>
        <w:t>招标代理机构将做开标记录，开标记录包括第</w:t>
      </w:r>
      <w:r>
        <w:rPr>
          <w:rFonts w:ascii="宋体" w:hAnsi="宋体" w:eastAsia="宋体" w:cs="宋体"/>
          <w:color w:val="auto"/>
          <w:szCs w:val="21"/>
          <w:lang w:val="zh-CN"/>
        </w:rPr>
        <w:t>22.5款发生的异议及答复、按第22.3款的规定在开标时宣读的全部内容。</w:t>
      </w:r>
    </w:p>
    <w:p w14:paraId="38A791C4">
      <w:pPr>
        <w:autoSpaceDE w:val="0"/>
        <w:autoSpaceDN w:val="0"/>
        <w:adjustRightInd w:val="0"/>
        <w:spacing w:line="360" w:lineRule="auto"/>
        <w:ind w:left="315" w:leftChars="-100" w:right="15" w:rightChars="7" w:hanging="525"/>
        <w:rPr>
          <w:rFonts w:ascii="宋体" w:hAnsi="宋体" w:eastAsia="宋体" w:cs="宋体"/>
          <w:color w:val="auto"/>
          <w:kern w:val="0"/>
          <w:szCs w:val="21"/>
        </w:rPr>
      </w:pPr>
    </w:p>
    <w:p w14:paraId="7008079D">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247" w:name="_Toc9536"/>
      <w:bookmarkStart w:id="248" w:name="_Toc23059"/>
      <w:bookmarkStart w:id="249" w:name="_Toc450662874"/>
      <w:bookmarkStart w:id="250" w:name="_Toc177203285"/>
      <w:bookmarkStart w:id="251" w:name="_Toc486167689"/>
      <w:bookmarkStart w:id="252" w:name="_Toc12165_WPSOffice_Level3"/>
      <w:bookmarkStart w:id="253" w:name="_Toc32534"/>
      <w:bookmarkStart w:id="254" w:name="_Toc142508339"/>
      <w:r>
        <w:rPr>
          <w:rFonts w:ascii="宋体" w:hAnsi="宋体" w:eastAsia="宋体" w:cs="宋体"/>
          <w:color w:val="auto"/>
          <w:szCs w:val="21"/>
          <w:lang w:val="zh-CN"/>
        </w:rPr>
        <w:t xml:space="preserve">23 </w:t>
      </w:r>
      <w:r>
        <w:rPr>
          <w:rFonts w:hint="eastAsia" w:ascii="宋体" w:hAnsi="宋体" w:eastAsia="宋体" w:cs="宋体"/>
          <w:color w:val="auto"/>
          <w:kern w:val="0"/>
          <w:szCs w:val="24"/>
        </w:rPr>
        <w:t>评标过程的保密性</w:t>
      </w:r>
      <w:bookmarkEnd w:id="247"/>
      <w:bookmarkEnd w:id="248"/>
      <w:bookmarkEnd w:id="249"/>
      <w:bookmarkEnd w:id="250"/>
      <w:bookmarkEnd w:id="251"/>
      <w:bookmarkEnd w:id="252"/>
      <w:bookmarkEnd w:id="253"/>
      <w:bookmarkEnd w:id="254"/>
    </w:p>
    <w:p w14:paraId="46C7AC07">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23.1</w:t>
      </w:r>
      <w:r>
        <w:rPr>
          <w:rFonts w:ascii="宋体" w:hAnsi="宋体" w:eastAsia="宋体" w:cs="宋体"/>
          <w:color w:val="auto"/>
          <w:szCs w:val="21"/>
          <w:lang w:val="zh-CN"/>
        </w:rPr>
        <w:tab/>
      </w:r>
      <w:r>
        <w:rPr>
          <w:rFonts w:hint="eastAsia" w:ascii="宋体" w:hAnsi="宋体" w:eastAsia="宋体" w:cs="宋体"/>
          <w:color w:val="auto"/>
          <w:szCs w:val="21"/>
          <w:lang w:val="zh-CN"/>
        </w:rPr>
        <w:t>递交投标文件后，直至向中标人授予合同期间，凡与审查、澄清、评估和比较投标报价的有关资料以及意见等，均不得向投标人及与评审无关的其他人透露，否则追究有关当事人的法律责任。</w:t>
      </w:r>
    </w:p>
    <w:p w14:paraId="4D80BBDE">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23.2</w:t>
      </w:r>
      <w:r>
        <w:rPr>
          <w:rFonts w:ascii="宋体" w:hAnsi="宋体" w:eastAsia="宋体" w:cs="宋体"/>
          <w:color w:val="auto"/>
          <w:szCs w:val="21"/>
          <w:lang w:val="zh-CN"/>
        </w:rPr>
        <w:tab/>
      </w:r>
      <w:r>
        <w:rPr>
          <w:rFonts w:hint="eastAsia" w:ascii="宋体" w:hAnsi="宋体" w:eastAsia="宋体" w:cs="宋体"/>
          <w:color w:val="auto"/>
          <w:szCs w:val="21"/>
          <w:lang w:val="zh-CN"/>
        </w:rPr>
        <w:t>在评标过程中，如果投标人试图在投标文件审查、澄清、比较及授予合同方面向招标代理机构和招标人施加任何影响，其投标文件将被拒绝。</w:t>
      </w:r>
    </w:p>
    <w:p w14:paraId="30D7E319">
      <w:pPr>
        <w:tabs>
          <w:tab w:val="left" w:pos="567"/>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p>
    <w:p w14:paraId="5FB00CD1">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255" w:name="_Toc142508340"/>
      <w:bookmarkStart w:id="256" w:name="_Toc800"/>
      <w:bookmarkStart w:id="257" w:name="_Toc21390"/>
      <w:bookmarkStart w:id="258" w:name="_Toc16920"/>
      <w:bookmarkStart w:id="259" w:name="_Toc177203286"/>
      <w:bookmarkStart w:id="260" w:name="_Toc486167690"/>
      <w:bookmarkStart w:id="261" w:name="_Toc450662875"/>
      <w:bookmarkStart w:id="262" w:name="_Toc15565_WPSOffice_Level3"/>
      <w:r>
        <w:rPr>
          <w:rFonts w:ascii="宋体" w:hAnsi="宋体" w:eastAsia="宋体" w:cs="宋体"/>
          <w:color w:val="auto"/>
          <w:szCs w:val="21"/>
          <w:lang w:val="zh-CN"/>
        </w:rPr>
        <w:t xml:space="preserve">24 </w:t>
      </w:r>
      <w:r>
        <w:rPr>
          <w:rFonts w:hint="eastAsia" w:ascii="宋体" w:hAnsi="宋体" w:eastAsia="宋体" w:cs="宋体"/>
          <w:color w:val="auto"/>
          <w:szCs w:val="21"/>
          <w:lang w:val="zh-CN"/>
        </w:rPr>
        <w:t>评标委员会</w:t>
      </w:r>
      <w:bookmarkEnd w:id="255"/>
      <w:bookmarkEnd w:id="256"/>
      <w:bookmarkEnd w:id="257"/>
      <w:bookmarkEnd w:id="258"/>
      <w:bookmarkEnd w:id="259"/>
      <w:bookmarkEnd w:id="260"/>
      <w:bookmarkEnd w:id="261"/>
      <w:bookmarkEnd w:id="262"/>
    </w:p>
    <w:p w14:paraId="30E842E0">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24.1</w:t>
      </w:r>
      <w:r>
        <w:rPr>
          <w:rFonts w:ascii="宋体" w:hAnsi="宋体" w:eastAsia="宋体" w:cs="宋体"/>
          <w:color w:val="auto"/>
          <w:szCs w:val="21"/>
          <w:lang w:val="zh-CN"/>
        </w:rPr>
        <w:tab/>
      </w:r>
      <w:r>
        <w:rPr>
          <w:rFonts w:hint="eastAsia" w:ascii="宋体" w:hAnsi="宋体" w:eastAsia="宋体" w:cs="宋体"/>
          <w:color w:val="auto"/>
          <w:szCs w:val="21"/>
          <w:lang w:val="zh-CN"/>
        </w:rPr>
        <w:t>依法组建评标委员会。评标委员会的成员在评审过程中必须严格遵守国家及地方招标投标的有关规定。</w:t>
      </w:r>
    </w:p>
    <w:p w14:paraId="07C86B23">
      <w:pPr>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24.2</w:t>
      </w:r>
      <w:r>
        <w:rPr>
          <w:rFonts w:ascii="宋体" w:hAnsi="宋体" w:eastAsia="宋体" w:cs="宋体"/>
          <w:color w:val="auto"/>
          <w:szCs w:val="21"/>
          <w:lang w:val="zh-CN"/>
        </w:rPr>
        <w:tab/>
      </w:r>
      <w:r>
        <w:rPr>
          <w:rFonts w:hint="eastAsia" w:ascii="宋体" w:hAnsi="宋体" w:eastAsia="宋体" w:cs="宋体"/>
          <w:color w:val="auto"/>
          <w:szCs w:val="21"/>
          <w:lang w:val="zh-CN"/>
        </w:rPr>
        <w:t>评标委员会依法根据招标文件的规定，进行投标文件的评审、得出评审结果，并向招标人推荐中标候选人。</w:t>
      </w:r>
    </w:p>
    <w:p w14:paraId="2A4E5699">
      <w:pPr>
        <w:autoSpaceDE w:val="0"/>
        <w:autoSpaceDN w:val="0"/>
        <w:adjustRightInd w:val="0"/>
        <w:spacing w:line="360" w:lineRule="auto"/>
        <w:ind w:left="315" w:leftChars="-100" w:hanging="525"/>
        <w:rPr>
          <w:rFonts w:ascii="宋体" w:hAnsi="宋体" w:eastAsia="宋体" w:cs="宋体"/>
          <w:color w:val="auto"/>
          <w:szCs w:val="21"/>
          <w:lang w:val="zh-CN"/>
        </w:rPr>
      </w:pPr>
    </w:p>
    <w:p w14:paraId="1F4B1BF4">
      <w:pPr>
        <w:tabs>
          <w:tab w:val="left" w:pos="567"/>
        </w:tabs>
        <w:autoSpaceDE w:val="0"/>
        <w:autoSpaceDN w:val="0"/>
        <w:adjustRightInd w:val="0"/>
        <w:spacing w:line="360" w:lineRule="auto"/>
        <w:ind w:left="317" w:leftChars="-100" w:hanging="527"/>
        <w:jc w:val="left"/>
        <w:outlineLvl w:val="2"/>
        <w:rPr>
          <w:rFonts w:ascii="宋体" w:hAnsi="宋体" w:eastAsia="宋体" w:cs="宋体"/>
          <w:b/>
          <w:color w:val="auto"/>
          <w:szCs w:val="21"/>
          <w:lang w:val="zh-CN"/>
        </w:rPr>
      </w:pPr>
      <w:bookmarkStart w:id="263" w:name="_Toc450662876"/>
      <w:bookmarkStart w:id="264" w:name="_Toc18668"/>
      <w:bookmarkStart w:id="265" w:name="_Toc142508341"/>
      <w:bookmarkStart w:id="266" w:name="_Toc12715"/>
      <w:bookmarkStart w:id="267" w:name="_Toc13330"/>
      <w:bookmarkStart w:id="268" w:name="_Toc28910_WPSOffice_Level3"/>
      <w:bookmarkStart w:id="269" w:name="_Toc177203287"/>
      <w:bookmarkStart w:id="270" w:name="_Toc486167691"/>
      <w:r>
        <w:rPr>
          <w:rFonts w:ascii="宋体" w:hAnsi="宋体" w:eastAsia="宋体" w:cs="宋体"/>
          <w:b/>
          <w:color w:val="auto"/>
          <w:szCs w:val="21"/>
          <w:lang w:val="zh-CN"/>
        </w:rPr>
        <w:t xml:space="preserve">25 </w:t>
      </w:r>
      <w:r>
        <w:rPr>
          <w:rFonts w:hint="eastAsia" w:ascii="宋体" w:hAnsi="宋体" w:eastAsia="宋体" w:cs="宋体"/>
          <w:b/>
          <w:color w:val="auto"/>
          <w:szCs w:val="21"/>
          <w:lang w:val="zh-CN"/>
        </w:rPr>
        <w:t>投标文件的初审</w:t>
      </w:r>
      <w:bookmarkEnd w:id="263"/>
      <w:bookmarkEnd w:id="264"/>
      <w:bookmarkEnd w:id="265"/>
      <w:bookmarkEnd w:id="266"/>
      <w:bookmarkEnd w:id="267"/>
      <w:bookmarkEnd w:id="268"/>
      <w:bookmarkEnd w:id="269"/>
      <w:bookmarkEnd w:id="270"/>
    </w:p>
    <w:p w14:paraId="0A38A743">
      <w:pPr>
        <w:autoSpaceDE w:val="0"/>
        <w:autoSpaceDN w:val="0"/>
        <w:adjustRightInd w:val="0"/>
        <w:spacing w:line="360" w:lineRule="auto"/>
        <w:ind w:left="317" w:leftChars="-100" w:hanging="527"/>
        <w:rPr>
          <w:rFonts w:ascii="宋体" w:hAnsi="宋体" w:eastAsia="宋体" w:cs="宋体"/>
          <w:b/>
          <w:color w:val="auto"/>
          <w:szCs w:val="21"/>
        </w:rPr>
      </w:pPr>
      <w:r>
        <w:rPr>
          <w:rFonts w:ascii="宋体" w:hAnsi="宋体" w:eastAsia="宋体" w:cs="宋体"/>
          <w:b/>
          <w:color w:val="auto"/>
          <w:szCs w:val="21"/>
          <w:lang w:val="zh-CN"/>
        </w:rPr>
        <w:t xml:space="preserve">25.1 </w:t>
      </w:r>
      <w:r>
        <w:rPr>
          <w:rFonts w:hint="eastAsia" w:ascii="宋体" w:hAnsi="宋体" w:eastAsia="宋体" w:cs="宋体"/>
          <w:b/>
          <w:color w:val="auto"/>
          <w:szCs w:val="21"/>
          <w:lang w:val="zh-CN"/>
        </w:rPr>
        <w:t>资格性检查：依据法律法规和招标文件的规定，对投标文件中的资格证明、投标保证金等进行审查，以确定投标人是否具备投标资格。</w:t>
      </w:r>
    </w:p>
    <w:p w14:paraId="0F0A6345">
      <w:pPr>
        <w:autoSpaceDE w:val="0"/>
        <w:autoSpaceDN w:val="0"/>
        <w:adjustRightInd w:val="0"/>
        <w:spacing w:line="360" w:lineRule="auto"/>
        <w:ind w:left="317" w:leftChars="-100" w:hanging="527"/>
        <w:rPr>
          <w:rFonts w:ascii="宋体" w:hAnsi="宋体" w:eastAsia="宋体" w:cs="宋体"/>
          <w:b/>
          <w:color w:val="auto"/>
          <w:szCs w:val="21"/>
          <w:lang w:val="zh-CN"/>
        </w:rPr>
      </w:pPr>
      <w:r>
        <w:rPr>
          <w:rFonts w:ascii="宋体" w:hAnsi="宋体" w:eastAsia="宋体" w:cs="宋体"/>
          <w:b/>
          <w:color w:val="auto"/>
          <w:szCs w:val="21"/>
          <w:lang w:val="zh-CN"/>
        </w:rPr>
        <w:t xml:space="preserve">25.2 </w:t>
      </w:r>
      <w:r>
        <w:rPr>
          <w:rFonts w:hint="eastAsia" w:ascii="宋体" w:hAnsi="宋体" w:eastAsia="宋体" w:cs="宋体"/>
          <w:b/>
          <w:color w:val="auto"/>
          <w:szCs w:val="21"/>
          <w:lang w:val="zh-CN"/>
        </w:rPr>
        <w:t>符合性检查：依据招标文件的规定，从投标文件的有效性、完整性和对招标文件的响应程度进行审查，以确定是否对招标文件的实质性要求作出响应。</w:t>
      </w:r>
    </w:p>
    <w:p w14:paraId="7F54543D">
      <w:pPr>
        <w:autoSpaceDE w:val="0"/>
        <w:autoSpaceDN w:val="0"/>
        <w:adjustRightInd w:val="0"/>
        <w:spacing w:line="360" w:lineRule="auto"/>
        <w:ind w:left="317" w:leftChars="-100" w:hanging="527"/>
        <w:rPr>
          <w:rFonts w:ascii="宋体" w:hAnsi="宋体" w:eastAsia="宋体" w:cs="宋体"/>
          <w:b/>
          <w:color w:val="auto"/>
          <w:szCs w:val="21"/>
          <w:lang w:val="zh-CN"/>
        </w:rPr>
      </w:pPr>
    </w:p>
    <w:p w14:paraId="36C7C4B5">
      <w:pPr>
        <w:tabs>
          <w:tab w:val="left" w:pos="525"/>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271" w:name="_Toc30225"/>
      <w:bookmarkStart w:id="272" w:name="_Toc142508342"/>
      <w:bookmarkStart w:id="273" w:name="_Toc486167692"/>
      <w:bookmarkStart w:id="274" w:name="_Toc4837"/>
      <w:bookmarkStart w:id="275" w:name="_Toc338_WPSOffice_Level3"/>
      <w:bookmarkStart w:id="276" w:name="_Toc21487"/>
      <w:bookmarkStart w:id="277" w:name="_Toc177203288"/>
      <w:bookmarkStart w:id="278" w:name="_Toc450662877"/>
      <w:r>
        <w:rPr>
          <w:rFonts w:ascii="宋体" w:hAnsi="宋体" w:eastAsia="宋体" w:cs="宋体"/>
          <w:color w:val="auto"/>
          <w:szCs w:val="21"/>
          <w:lang w:val="zh-CN"/>
        </w:rPr>
        <w:t xml:space="preserve">26 </w:t>
      </w:r>
      <w:r>
        <w:rPr>
          <w:rFonts w:hint="eastAsia" w:ascii="宋体" w:hAnsi="宋体" w:eastAsia="宋体" w:cs="宋体"/>
          <w:color w:val="auto"/>
          <w:szCs w:val="21"/>
          <w:lang w:val="zh-CN"/>
        </w:rPr>
        <w:t>投标文件的澄清</w:t>
      </w:r>
      <w:bookmarkEnd w:id="271"/>
      <w:bookmarkEnd w:id="272"/>
      <w:bookmarkEnd w:id="273"/>
      <w:bookmarkEnd w:id="274"/>
      <w:bookmarkEnd w:id="275"/>
      <w:bookmarkEnd w:id="276"/>
      <w:bookmarkEnd w:id="277"/>
      <w:bookmarkEnd w:id="278"/>
    </w:p>
    <w:p w14:paraId="4AD021D3">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ascii="宋体" w:hAnsi="宋体" w:eastAsia="宋体" w:cs="宋体"/>
          <w:color w:val="auto"/>
          <w:szCs w:val="21"/>
          <w:lang w:val="zh-CN"/>
        </w:rPr>
        <w:t xml:space="preserve">26.1 </w:t>
      </w:r>
      <w:r>
        <w:rPr>
          <w:rFonts w:hint="eastAsia" w:ascii="宋体" w:hAnsi="宋体" w:eastAsia="宋体" w:cs="宋体"/>
          <w:color w:val="auto"/>
          <w:szCs w:val="21"/>
          <w:lang w:val="zh-CN"/>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EBD49B3">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bookmarkStart w:id="279" w:name="_Toc450662879"/>
      <w:r>
        <w:rPr>
          <w:rFonts w:ascii="宋体" w:hAnsi="宋体" w:eastAsia="宋体" w:cs="宋体"/>
          <w:color w:val="auto"/>
          <w:szCs w:val="21"/>
          <w:lang w:val="zh-CN"/>
        </w:rPr>
        <w:t xml:space="preserve">26.2 </w:t>
      </w:r>
      <w:r>
        <w:rPr>
          <w:rFonts w:hint="eastAsia" w:ascii="宋体" w:hAnsi="宋体" w:eastAsia="宋体" w:cs="宋体"/>
          <w:color w:val="auto"/>
          <w:szCs w:val="21"/>
        </w:rPr>
        <w:t>开标当天</w:t>
      </w:r>
      <w:r>
        <w:rPr>
          <w:rFonts w:hint="eastAsia" w:ascii="宋体" w:hAnsi="宋体" w:eastAsia="宋体" w:cs="宋体"/>
          <w:color w:val="auto"/>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F554BBD">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p>
    <w:bookmarkEnd w:id="279"/>
    <w:p w14:paraId="0D0A257B">
      <w:pPr>
        <w:tabs>
          <w:tab w:val="left" w:pos="525"/>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280" w:name="_Toc177203289"/>
      <w:bookmarkStart w:id="281" w:name="_Toc10967"/>
      <w:bookmarkStart w:id="282" w:name="_Toc25871"/>
      <w:bookmarkStart w:id="283" w:name="_Toc521918096"/>
      <w:bookmarkStart w:id="284" w:name="_Toc522047355"/>
      <w:bookmarkStart w:id="285" w:name="_Toc22065"/>
      <w:bookmarkStart w:id="286" w:name="_Toc18368_WPSOffice_Level3"/>
      <w:bookmarkStart w:id="287" w:name="_Toc142508343"/>
      <w:r>
        <w:rPr>
          <w:rFonts w:ascii="宋体" w:hAnsi="宋体" w:eastAsia="宋体" w:cs="宋体"/>
          <w:color w:val="auto"/>
          <w:szCs w:val="21"/>
          <w:lang w:val="zh-CN"/>
        </w:rPr>
        <w:t xml:space="preserve">27 </w:t>
      </w:r>
      <w:r>
        <w:rPr>
          <w:rFonts w:hint="eastAsia" w:ascii="宋体" w:hAnsi="宋体" w:eastAsia="宋体" w:cs="宋体"/>
          <w:color w:val="auto"/>
          <w:szCs w:val="21"/>
          <w:lang w:val="zh-CN"/>
        </w:rPr>
        <w:t>对投标文件的比较和评价</w:t>
      </w:r>
      <w:bookmarkEnd w:id="280"/>
      <w:bookmarkEnd w:id="281"/>
      <w:bookmarkEnd w:id="282"/>
      <w:bookmarkEnd w:id="283"/>
      <w:bookmarkEnd w:id="284"/>
      <w:bookmarkEnd w:id="285"/>
      <w:bookmarkEnd w:id="286"/>
      <w:bookmarkEnd w:id="287"/>
    </w:p>
    <w:p w14:paraId="25E87A19">
      <w:pPr>
        <w:tabs>
          <w:tab w:val="left" w:pos="540"/>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27.1</w:t>
      </w:r>
      <w:r>
        <w:rPr>
          <w:rFonts w:ascii="宋体" w:hAnsi="宋体" w:eastAsia="宋体" w:cs="宋体"/>
          <w:color w:val="auto"/>
          <w:szCs w:val="21"/>
          <w:lang w:val="zh-CN"/>
        </w:rPr>
        <w:tab/>
      </w:r>
      <w:r>
        <w:rPr>
          <w:rFonts w:hint="eastAsia" w:ascii="宋体" w:hAnsi="宋体" w:eastAsia="宋体" w:cs="宋体"/>
          <w:color w:val="auto"/>
          <w:szCs w:val="21"/>
          <w:lang w:val="zh-CN"/>
        </w:rPr>
        <w:t>评标委员会将对资格性检查和符合性检查合格的投标文件进行比较和评价，包括商务、技术和价格的详细评审。</w:t>
      </w:r>
    </w:p>
    <w:p w14:paraId="2CB9A3C6">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27.2</w:t>
      </w:r>
      <w:r>
        <w:rPr>
          <w:rFonts w:ascii="宋体" w:hAnsi="宋体" w:eastAsia="宋体" w:cs="宋体"/>
          <w:color w:val="auto"/>
          <w:szCs w:val="21"/>
          <w:lang w:val="zh-CN"/>
        </w:rPr>
        <w:tab/>
      </w:r>
      <w:r>
        <w:rPr>
          <w:rFonts w:hint="eastAsia" w:ascii="宋体" w:hAnsi="宋体" w:eastAsia="宋体" w:cs="宋体"/>
          <w:color w:val="auto"/>
          <w:szCs w:val="21"/>
          <w:lang w:val="zh-CN"/>
        </w:rPr>
        <w:t>对投标文件商务的评审详见评标工作大纲。</w:t>
      </w:r>
    </w:p>
    <w:p w14:paraId="7F099D5E">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27.3</w:t>
      </w:r>
      <w:r>
        <w:rPr>
          <w:rFonts w:ascii="宋体" w:hAnsi="宋体" w:eastAsia="宋体" w:cs="宋体"/>
          <w:color w:val="auto"/>
          <w:szCs w:val="21"/>
          <w:lang w:val="zh-CN"/>
        </w:rPr>
        <w:tab/>
      </w:r>
      <w:r>
        <w:rPr>
          <w:rFonts w:hint="eastAsia" w:ascii="宋体" w:hAnsi="宋体" w:eastAsia="宋体" w:cs="宋体"/>
          <w:color w:val="auto"/>
          <w:szCs w:val="21"/>
          <w:lang w:val="zh-CN"/>
        </w:rPr>
        <w:t>对投标文件技术的评审详见评标工作大纲。</w:t>
      </w:r>
    </w:p>
    <w:p w14:paraId="0874BDA0">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27.4</w:t>
      </w:r>
      <w:r>
        <w:rPr>
          <w:rFonts w:ascii="宋体" w:hAnsi="宋体" w:eastAsia="宋体" w:cs="宋体"/>
          <w:color w:val="auto"/>
          <w:szCs w:val="21"/>
          <w:lang w:val="zh-CN"/>
        </w:rPr>
        <w:tab/>
      </w:r>
      <w:r>
        <w:rPr>
          <w:rFonts w:hint="eastAsia" w:ascii="宋体" w:hAnsi="宋体" w:eastAsia="宋体" w:cs="宋体"/>
          <w:color w:val="auto"/>
          <w:szCs w:val="21"/>
          <w:lang w:val="zh-CN"/>
        </w:rPr>
        <w:t>对投标价格的评审详见评标工作大纲。</w:t>
      </w:r>
    </w:p>
    <w:p w14:paraId="2B9E6CCF">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27.5</w:t>
      </w:r>
      <w:r>
        <w:rPr>
          <w:rFonts w:ascii="宋体" w:hAnsi="宋体" w:eastAsia="宋体" w:cs="宋体"/>
          <w:color w:val="auto"/>
          <w:szCs w:val="21"/>
          <w:lang w:val="zh-CN"/>
        </w:rPr>
        <w:tab/>
      </w:r>
      <w:r>
        <w:rPr>
          <w:rFonts w:hint="eastAsia" w:ascii="宋体" w:hAnsi="宋体" w:eastAsia="宋体" w:cs="宋体"/>
          <w:color w:val="auto"/>
          <w:szCs w:val="21"/>
          <w:lang w:val="zh-CN"/>
        </w:rPr>
        <w:t>本次评标的评分权重详见评标工作大纲。</w:t>
      </w:r>
    </w:p>
    <w:p w14:paraId="55ADA677">
      <w:pPr>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lang w:val="zh-CN"/>
        </w:rPr>
        <w:t>27.6</w:t>
      </w:r>
      <w:r>
        <w:rPr>
          <w:rFonts w:ascii="宋体" w:hAnsi="宋体" w:eastAsia="宋体" w:cs="宋体"/>
          <w:color w:val="auto"/>
          <w:szCs w:val="21"/>
          <w:lang w:val="zh-CN"/>
        </w:rPr>
        <w:tab/>
      </w:r>
      <w:r>
        <w:rPr>
          <w:rFonts w:hint="eastAsia" w:ascii="宋体" w:hAnsi="宋体" w:eastAsia="宋体" w:cs="宋体"/>
          <w:color w:val="auto"/>
          <w:szCs w:val="21"/>
          <w:lang w:val="zh-CN"/>
        </w:rPr>
        <w:t>根据上述商务、技术及价格综合评价的权重分配计算出各投标人的综合得分。</w:t>
      </w:r>
    </w:p>
    <w:p w14:paraId="6FE956E1">
      <w:pPr>
        <w:tabs>
          <w:tab w:val="left" w:pos="567"/>
        </w:tabs>
        <w:autoSpaceDE w:val="0"/>
        <w:autoSpaceDN w:val="0"/>
        <w:adjustRightInd w:val="0"/>
        <w:spacing w:line="360" w:lineRule="auto"/>
        <w:ind w:left="315" w:leftChars="-100" w:hanging="525"/>
        <w:jc w:val="left"/>
        <w:rPr>
          <w:rFonts w:ascii="宋体" w:hAnsi="宋体" w:eastAsia="宋体" w:cs="宋体"/>
          <w:color w:val="auto"/>
          <w:szCs w:val="21"/>
          <w:lang w:val="zh-CN"/>
        </w:rPr>
      </w:pPr>
      <w:bookmarkStart w:id="288" w:name="_Toc521918097"/>
      <w:bookmarkStart w:id="289" w:name="_Toc522047356"/>
    </w:p>
    <w:p w14:paraId="6B9416FF">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290" w:name="_Toc142508344"/>
      <w:bookmarkStart w:id="291" w:name="_Toc27026"/>
      <w:bookmarkStart w:id="292" w:name="_Toc177203290"/>
      <w:bookmarkStart w:id="293" w:name="_Toc21460_WPSOffice_Level3"/>
      <w:bookmarkStart w:id="294" w:name="_Toc186"/>
      <w:bookmarkStart w:id="295" w:name="_Toc14804"/>
      <w:r>
        <w:rPr>
          <w:rFonts w:ascii="宋体" w:hAnsi="宋体" w:eastAsia="宋体" w:cs="宋体"/>
          <w:color w:val="auto"/>
          <w:szCs w:val="21"/>
          <w:lang w:val="zh-CN"/>
        </w:rPr>
        <w:t xml:space="preserve">28 </w:t>
      </w:r>
      <w:r>
        <w:rPr>
          <w:rFonts w:hint="eastAsia" w:ascii="宋体" w:hAnsi="宋体" w:eastAsia="宋体" w:cs="宋体"/>
          <w:color w:val="auto"/>
          <w:szCs w:val="21"/>
          <w:lang w:val="zh-CN"/>
        </w:rPr>
        <w:t>评标原则及方法</w:t>
      </w:r>
      <w:bookmarkEnd w:id="288"/>
      <w:bookmarkEnd w:id="289"/>
      <w:bookmarkEnd w:id="290"/>
      <w:bookmarkEnd w:id="291"/>
      <w:bookmarkEnd w:id="292"/>
      <w:bookmarkEnd w:id="293"/>
      <w:bookmarkEnd w:id="294"/>
      <w:bookmarkEnd w:id="295"/>
    </w:p>
    <w:p w14:paraId="7750CEC3">
      <w:pPr>
        <w:tabs>
          <w:tab w:val="left" w:pos="567"/>
        </w:tabs>
        <w:autoSpaceDE w:val="0"/>
        <w:autoSpaceDN w:val="0"/>
        <w:adjustRightInd w:val="0"/>
        <w:spacing w:line="360" w:lineRule="auto"/>
        <w:ind w:left="315" w:leftChars="-100" w:hanging="525"/>
        <w:rPr>
          <w:rFonts w:ascii="宋体" w:hAnsi="宋体" w:eastAsia="宋体" w:cs="宋体"/>
          <w:color w:val="auto"/>
          <w:szCs w:val="21"/>
          <w:lang w:val="zh-CN"/>
        </w:rPr>
      </w:pPr>
      <w:r>
        <w:rPr>
          <w:rFonts w:ascii="宋体" w:hAnsi="宋体" w:eastAsia="宋体" w:cs="宋体"/>
          <w:color w:val="auto"/>
          <w:szCs w:val="21"/>
          <w:lang w:val="zh-CN"/>
        </w:rPr>
        <w:t>28.1</w:t>
      </w:r>
      <w:r>
        <w:rPr>
          <w:rFonts w:ascii="宋体" w:hAnsi="宋体" w:eastAsia="宋体" w:cs="宋体"/>
          <w:color w:val="auto"/>
          <w:szCs w:val="21"/>
          <w:lang w:val="zh-CN"/>
        </w:rPr>
        <w:tab/>
      </w:r>
      <w:r>
        <w:rPr>
          <w:rFonts w:hint="eastAsia" w:ascii="宋体" w:hAnsi="宋体" w:eastAsia="宋体" w:cs="宋体"/>
          <w:color w:val="auto"/>
          <w:szCs w:val="21"/>
          <w:lang w:val="zh-CN"/>
        </w:rPr>
        <w:t>对所有投标文件的评审，都采用相同的程序和标准。按步骤先进行初步评审，再进行商务、技术、价格评审。</w:t>
      </w:r>
    </w:p>
    <w:p w14:paraId="7A739D77">
      <w:pPr>
        <w:tabs>
          <w:tab w:val="left" w:pos="360"/>
        </w:tabs>
        <w:autoSpaceDE w:val="0"/>
        <w:autoSpaceDN w:val="0"/>
        <w:adjustRightInd w:val="0"/>
        <w:spacing w:line="360" w:lineRule="auto"/>
        <w:ind w:left="315" w:leftChars="-100" w:right="44" w:rightChars="21" w:hanging="525"/>
        <w:rPr>
          <w:rFonts w:ascii="宋体" w:hAnsi="宋体" w:eastAsia="宋体" w:cs="宋体"/>
          <w:color w:val="auto"/>
          <w:szCs w:val="21"/>
          <w:lang w:val="zh-CN"/>
        </w:rPr>
      </w:pPr>
      <w:r>
        <w:rPr>
          <w:rFonts w:ascii="宋体" w:hAnsi="宋体" w:eastAsia="宋体" w:cs="宋体"/>
          <w:color w:val="auto"/>
          <w:szCs w:val="21"/>
          <w:lang w:val="zh-CN"/>
        </w:rPr>
        <w:t xml:space="preserve">28.2 </w:t>
      </w:r>
      <w:r>
        <w:rPr>
          <w:rFonts w:hint="eastAsia" w:ascii="宋体" w:hAnsi="宋体" w:eastAsia="宋体" w:cs="宋体"/>
          <w:color w:val="auto"/>
          <w:szCs w:val="21"/>
          <w:lang w:val="zh-CN"/>
        </w:rPr>
        <w:t>评标严格按照招标文件的要求和条件进行。</w:t>
      </w:r>
    </w:p>
    <w:p w14:paraId="00444477">
      <w:pPr>
        <w:tabs>
          <w:tab w:val="left" w:pos="360"/>
        </w:tabs>
        <w:autoSpaceDE w:val="0"/>
        <w:autoSpaceDN w:val="0"/>
        <w:adjustRightInd w:val="0"/>
        <w:spacing w:line="360" w:lineRule="auto"/>
        <w:ind w:left="315" w:leftChars="-100" w:right="44" w:rightChars="21" w:hanging="525"/>
        <w:rPr>
          <w:rFonts w:ascii="宋体" w:hAnsi="宋体" w:eastAsia="宋体" w:cs="宋体"/>
          <w:color w:val="auto"/>
          <w:szCs w:val="21"/>
          <w:lang w:val="zh-CN"/>
        </w:rPr>
      </w:pPr>
      <w:r>
        <w:rPr>
          <w:rFonts w:ascii="宋体" w:hAnsi="宋体" w:eastAsia="宋体" w:cs="宋体"/>
          <w:color w:val="auto"/>
          <w:szCs w:val="21"/>
          <w:lang w:val="zh-CN"/>
        </w:rPr>
        <w:t xml:space="preserve">     在评标时将根据第27</w:t>
      </w:r>
      <w:r>
        <w:rPr>
          <w:rFonts w:hint="eastAsia" w:ascii="宋体" w:hAnsi="宋体" w:eastAsia="宋体" w:cs="宋体"/>
          <w:color w:val="auto"/>
          <w:szCs w:val="21"/>
          <w:lang w:val="zh-CN"/>
        </w:rPr>
        <w:t>条，采用综合评分法的评审方法，对所有实质响应性投标文件进行综合打分。</w:t>
      </w:r>
    </w:p>
    <w:p w14:paraId="3DCD443F">
      <w:pPr>
        <w:tabs>
          <w:tab w:val="left" w:pos="360"/>
        </w:tabs>
        <w:autoSpaceDE w:val="0"/>
        <w:autoSpaceDN w:val="0"/>
        <w:adjustRightInd w:val="0"/>
        <w:spacing w:line="360" w:lineRule="auto"/>
        <w:ind w:left="315" w:leftChars="-100" w:right="44" w:rightChars="21" w:hanging="525" w:firstLineChars="0"/>
        <w:rPr>
          <w:rFonts w:ascii="宋体" w:hAnsi="宋体" w:eastAsia="宋体" w:cs="宋体"/>
          <w:color w:val="auto"/>
          <w:szCs w:val="21"/>
          <w:lang w:val="zh-CN"/>
        </w:rPr>
      </w:pPr>
      <w:r>
        <w:rPr>
          <w:rFonts w:ascii="宋体" w:hAnsi="宋体" w:eastAsia="宋体" w:cs="宋体"/>
          <w:color w:val="auto"/>
          <w:szCs w:val="21"/>
          <w:lang w:val="zh-CN"/>
        </w:rPr>
        <w:t xml:space="preserve">28.3 </w:t>
      </w:r>
      <w:r>
        <w:rPr>
          <w:rFonts w:hint="default" w:ascii="宋体" w:hAnsi="宋体" w:eastAsia="宋体" w:cs="宋体"/>
          <w:b/>
          <w:bCs/>
          <w:color w:val="auto"/>
          <w:szCs w:val="21"/>
          <w:lang w:val="zh-CN"/>
        </w:rPr>
        <w:t>若本次招标过程中有效投标人不足三个时，公开招标失败。</w:t>
      </w:r>
    </w:p>
    <w:p w14:paraId="31F1EFCD">
      <w:pPr>
        <w:tabs>
          <w:tab w:val="left" w:pos="360"/>
        </w:tabs>
        <w:autoSpaceDE w:val="0"/>
        <w:autoSpaceDN w:val="0"/>
        <w:adjustRightInd w:val="0"/>
        <w:spacing w:line="360" w:lineRule="auto"/>
        <w:ind w:left="315" w:leftChars="-100" w:right="44" w:rightChars="21" w:hanging="525"/>
        <w:rPr>
          <w:rFonts w:ascii="宋体" w:hAnsi="宋体" w:eastAsia="宋体" w:cs="宋体"/>
          <w:color w:val="auto"/>
          <w:szCs w:val="21"/>
          <w:lang w:val="zh-CN"/>
        </w:rPr>
      </w:pPr>
    </w:p>
    <w:p w14:paraId="56CA9067">
      <w:pPr>
        <w:tabs>
          <w:tab w:val="left" w:pos="525"/>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296" w:name="_Toc32498_WPSOffice_Level3"/>
      <w:bookmarkStart w:id="297" w:name="_Toc7427"/>
      <w:bookmarkStart w:id="298" w:name="_Toc465358969"/>
      <w:bookmarkStart w:id="299" w:name="_Toc142508345"/>
      <w:bookmarkStart w:id="300" w:name="_Toc4819"/>
      <w:bookmarkStart w:id="301" w:name="_Toc466882017"/>
      <w:bookmarkStart w:id="302" w:name="_Toc11615"/>
      <w:bookmarkStart w:id="303" w:name="_Toc177203291"/>
      <w:bookmarkStart w:id="304" w:name="_Toc486167694"/>
      <w:r>
        <w:rPr>
          <w:rFonts w:ascii="宋体" w:hAnsi="宋体" w:eastAsia="宋体" w:cs="宋体"/>
          <w:color w:val="auto"/>
          <w:szCs w:val="21"/>
          <w:lang w:val="zh-CN"/>
        </w:rPr>
        <w:t>2</w:t>
      </w:r>
      <w:r>
        <w:rPr>
          <w:rFonts w:ascii="宋体" w:hAnsi="宋体" w:eastAsia="宋体" w:cs="宋体"/>
          <w:color w:val="auto"/>
          <w:szCs w:val="21"/>
        </w:rPr>
        <w:t xml:space="preserve">9 </w:t>
      </w:r>
      <w:r>
        <w:rPr>
          <w:rFonts w:hint="eastAsia" w:ascii="宋体" w:hAnsi="宋体" w:eastAsia="宋体" w:cs="宋体"/>
          <w:color w:val="auto"/>
          <w:szCs w:val="21"/>
          <w:lang w:val="zh-CN"/>
        </w:rPr>
        <w:t>评标结果公示及异议、投诉</w:t>
      </w:r>
      <w:bookmarkEnd w:id="296"/>
      <w:bookmarkEnd w:id="297"/>
      <w:bookmarkEnd w:id="298"/>
      <w:bookmarkEnd w:id="299"/>
      <w:bookmarkEnd w:id="300"/>
      <w:bookmarkEnd w:id="301"/>
      <w:bookmarkEnd w:id="302"/>
      <w:bookmarkEnd w:id="303"/>
      <w:bookmarkEnd w:id="304"/>
    </w:p>
    <w:p w14:paraId="202A8295">
      <w:pPr>
        <w:tabs>
          <w:tab w:val="left" w:pos="360"/>
        </w:tabs>
        <w:autoSpaceDE w:val="0"/>
        <w:autoSpaceDN w:val="0"/>
        <w:adjustRightInd w:val="0"/>
        <w:spacing w:line="360" w:lineRule="auto"/>
        <w:ind w:left="315" w:leftChars="-100" w:right="44" w:rightChars="21" w:hanging="525"/>
        <w:rPr>
          <w:rFonts w:ascii="宋体" w:hAnsi="宋体" w:eastAsia="宋体" w:cs="宋体"/>
          <w:color w:val="auto"/>
          <w:szCs w:val="21"/>
          <w:lang w:val="zh-CN"/>
        </w:rPr>
      </w:pPr>
      <w:r>
        <w:rPr>
          <w:rFonts w:ascii="宋体" w:hAnsi="宋体" w:eastAsia="宋体" w:cs="宋体"/>
          <w:color w:val="auto"/>
          <w:szCs w:val="21"/>
          <w:lang w:val="zh-CN"/>
        </w:rPr>
        <w:t>2</w:t>
      </w:r>
      <w:r>
        <w:rPr>
          <w:rFonts w:ascii="宋体" w:hAnsi="宋体" w:eastAsia="宋体" w:cs="宋体"/>
          <w:color w:val="auto"/>
          <w:szCs w:val="21"/>
        </w:rPr>
        <w:t>9</w:t>
      </w:r>
      <w:r>
        <w:rPr>
          <w:rFonts w:ascii="宋体" w:hAnsi="宋体" w:eastAsia="宋体" w:cs="宋体"/>
          <w:color w:val="auto"/>
          <w:szCs w:val="21"/>
          <w:lang w:val="zh-CN"/>
        </w:rPr>
        <w:t xml:space="preserve">.1 </w:t>
      </w:r>
      <w:r>
        <w:rPr>
          <w:rFonts w:hint="eastAsia" w:ascii="宋体" w:hAnsi="宋体" w:eastAsia="宋体" w:cs="宋体"/>
          <w:color w:val="auto"/>
          <w:szCs w:val="21"/>
          <w:lang w:val="zh-CN"/>
        </w:rPr>
        <w:t>招标代理机构在招标公告发布媒介公示中标候选人，公示期为</w:t>
      </w:r>
      <w:r>
        <w:rPr>
          <w:rFonts w:ascii="宋体" w:hAnsi="宋体" w:eastAsia="宋体" w:cs="宋体"/>
          <w:color w:val="auto"/>
          <w:szCs w:val="21"/>
          <w:lang w:val="zh-CN"/>
        </w:rPr>
        <w:t>3日。投标人或者其他利害关系人对评标结果有异议的，应当在</w:t>
      </w:r>
      <w:r>
        <w:rPr>
          <w:rFonts w:hint="eastAsia" w:ascii="宋体" w:hAnsi="宋体" w:eastAsia="宋体" w:cs="宋体"/>
          <w:color w:val="auto"/>
          <w:szCs w:val="21"/>
        </w:rPr>
        <w:t>评标结果</w:t>
      </w:r>
      <w:r>
        <w:rPr>
          <w:rFonts w:hint="eastAsia" w:ascii="宋体" w:hAnsi="宋体" w:eastAsia="宋体" w:cs="宋体"/>
          <w:color w:val="auto"/>
          <w:szCs w:val="21"/>
          <w:lang w:val="zh-CN"/>
        </w:rPr>
        <w:t>公示期间向招标代理机构以书面的形式提出，</w:t>
      </w:r>
      <w:r>
        <w:rPr>
          <w:rFonts w:ascii="宋体" w:hAnsi="宋体" w:eastAsia="宋体" w:cs="宋体"/>
          <w:color w:val="auto"/>
          <w:szCs w:val="21"/>
          <w:lang w:val="zh-CN"/>
        </w:rPr>
        <w:t>并</w:t>
      </w:r>
      <w:r>
        <w:rPr>
          <w:rFonts w:hint="eastAsia" w:ascii="宋体" w:hAnsi="宋体" w:eastAsia="宋体" w:cs="宋体"/>
          <w:color w:val="auto"/>
          <w:szCs w:val="21"/>
          <w:lang w:val="zh-CN"/>
        </w:rPr>
        <w:t>将完整的异议书面材料原件</w:t>
      </w:r>
      <w:r>
        <w:rPr>
          <w:rFonts w:ascii="宋体" w:hAnsi="宋体" w:eastAsia="宋体" w:cs="宋体"/>
          <w:color w:val="auto"/>
          <w:szCs w:val="21"/>
          <w:lang w:val="zh-CN"/>
        </w:rPr>
        <w:t>送</w:t>
      </w:r>
      <w:r>
        <w:rPr>
          <w:rFonts w:hint="eastAsia" w:ascii="宋体" w:hAnsi="宋体" w:eastAsia="宋体" w:cs="宋体"/>
          <w:color w:val="auto"/>
          <w:szCs w:val="21"/>
          <w:lang w:val="zh-CN"/>
        </w:rPr>
        <w:t>达招标代理机构，</w:t>
      </w:r>
      <w:r>
        <w:rPr>
          <w:rFonts w:ascii="宋体" w:hAnsi="宋体" w:eastAsia="宋体" w:cs="宋体"/>
          <w:color w:val="auto"/>
          <w:szCs w:val="21"/>
          <w:lang w:val="zh-CN"/>
        </w:rPr>
        <w:t>逾期则视为</w:t>
      </w:r>
      <w:r>
        <w:rPr>
          <w:rFonts w:hint="eastAsia" w:ascii="宋体" w:hAnsi="宋体" w:eastAsia="宋体" w:cs="宋体"/>
          <w:color w:val="auto"/>
          <w:szCs w:val="21"/>
          <w:lang w:val="zh-CN"/>
        </w:rPr>
        <w:t>对评标结果无异议。超出提交异议截止时间而提出的任何疑问，招标代理机构可不予答复。</w:t>
      </w:r>
    </w:p>
    <w:p w14:paraId="156C9EF5">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招标代理机构将拒收未能提供完整异议书面材料的异议，完整的异议书面材料必须同时包含：异议书（加盖法人</w:t>
      </w:r>
      <w:r>
        <w:rPr>
          <w:rFonts w:ascii="宋体" w:hAnsi="宋体" w:eastAsia="宋体" w:cs="宋体"/>
          <w:color w:val="auto"/>
          <w:szCs w:val="21"/>
          <w:lang w:val="zh-CN"/>
        </w:rPr>
        <w:t>公章</w:t>
      </w:r>
      <w:r>
        <w:rPr>
          <w:rFonts w:hint="eastAsia" w:ascii="宋体" w:hAnsi="宋体" w:eastAsia="宋体" w:cs="宋体"/>
          <w:color w:val="auto"/>
          <w:szCs w:val="21"/>
          <w:lang w:val="zh-CN"/>
        </w:rPr>
        <w:t>，并注明联系人、联系电话、联系地址）、授权提交异议的法定代表人授权书原件、反映异议人主体资格的营业执照复印件（加盖法人</w:t>
      </w:r>
      <w:r>
        <w:rPr>
          <w:rFonts w:ascii="宋体" w:hAnsi="宋体" w:eastAsia="宋体" w:cs="宋体"/>
          <w:color w:val="auto"/>
          <w:szCs w:val="21"/>
          <w:lang w:val="zh-CN"/>
        </w:rPr>
        <w:t>公章</w:t>
      </w:r>
      <w:r>
        <w:rPr>
          <w:rFonts w:hint="eastAsia" w:ascii="宋体" w:hAnsi="宋体" w:eastAsia="宋体" w:cs="宋体"/>
          <w:color w:val="auto"/>
          <w:szCs w:val="21"/>
          <w:lang w:val="zh-CN"/>
        </w:rPr>
        <w:t>）、以及合法来源的证据证明材料</w:t>
      </w:r>
      <w:r>
        <w:rPr>
          <w:rFonts w:hint="eastAsia" w:ascii="宋体" w:hAnsi="宋体" w:eastAsia="宋体" w:cs="宋体"/>
          <w:color w:val="auto"/>
          <w:kern w:val="0"/>
          <w:szCs w:val="21"/>
          <w:lang w:val="zh-CN"/>
        </w:rPr>
        <w:t>。</w:t>
      </w:r>
    </w:p>
    <w:p w14:paraId="5C02EFA9">
      <w:pPr>
        <w:autoSpaceDE w:val="0"/>
        <w:autoSpaceDN w:val="0"/>
        <w:adjustRightInd w:val="0"/>
        <w:spacing w:line="360" w:lineRule="auto"/>
        <w:ind w:left="317" w:hanging="527"/>
        <w:rPr>
          <w:rFonts w:ascii="宋体" w:hAnsi="宋体" w:eastAsia="宋体" w:cs="宋体"/>
          <w:b/>
          <w:color w:val="auto"/>
          <w:szCs w:val="21"/>
          <w:lang w:val="zh-CN"/>
        </w:rPr>
      </w:pPr>
      <w:r>
        <w:rPr>
          <w:rFonts w:ascii="宋体" w:hAnsi="宋体" w:eastAsia="宋体" w:cs="宋体"/>
          <w:b/>
          <w:color w:val="auto"/>
          <w:szCs w:val="21"/>
        </w:rPr>
        <w:t xml:space="preserve">29.2 </w:t>
      </w:r>
      <w:r>
        <w:rPr>
          <w:rFonts w:hint="eastAsia" w:ascii="宋体" w:hAnsi="宋体" w:eastAsia="宋体" w:cs="宋体"/>
          <w:b/>
          <w:color w:val="auto"/>
          <w:szCs w:val="21"/>
          <w:lang w:val="zh-CN"/>
        </w:rPr>
        <w:t>结果公示后，招标人有权要求中标候选人在结果公示之日起</w:t>
      </w:r>
      <w:r>
        <w:rPr>
          <w:rFonts w:ascii="宋体" w:hAnsi="宋体" w:eastAsia="宋体" w:cs="宋体"/>
          <w:b/>
          <w:color w:val="auto"/>
          <w:szCs w:val="21"/>
          <w:lang w:val="zh-CN"/>
        </w:rPr>
        <w:t>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r>
        <w:rPr>
          <w:rFonts w:hint="eastAsia" w:ascii="宋体" w:hAnsi="宋体" w:eastAsia="宋体" w:cs="宋体"/>
          <w:b/>
          <w:color w:val="auto"/>
          <w:szCs w:val="21"/>
          <w:lang w:val="zh-CN"/>
        </w:rPr>
        <w:t>。</w:t>
      </w:r>
    </w:p>
    <w:p w14:paraId="29E78D02">
      <w:pPr>
        <w:autoSpaceDE w:val="0"/>
        <w:autoSpaceDN w:val="0"/>
        <w:adjustRightInd w:val="0"/>
        <w:snapToGrid w:val="0"/>
        <w:spacing w:line="360" w:lineRule="auto"/>
        <w:ind w:left="246" w:leftChars="117" w:firstLine="422" w:firstLineChars="200"/>
        <w:jc w:val="left"/>
        <w:rPr>
          <w:rFonts w:ascii="宋体" w:hAnsi="宋体" w:eastAsia="宋体" w:cs="宋体"/>
          <w:b/>
          <w:color w:val="auto"/>
          <w:szCs w:val="21"/>
          <w:lang w:val="zh-CN"/>
        </w:rPr>
      </w:pPr>
      <w:r>
        <w:rPr>
          <w:rFonts w:hint="eastAsia" w:ascii="宋体" w:hAnsi="宋体" w:eastAsia="宋体" w:cs="宋体"/>
          <w:b/>
          <w:color w:val="auto"/>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rPr>
        <w:t>第一中标候选人未能在招标人（或其委托的招标代理机构</w:t>
      </w:r>
      <w:r>
        <w:rPr>
          <w:rFonts w:ascii="宋体" w:hAnsi="宋体" w:eastAsia="宋体" w:cs="宋体"/>
          <w:b/>
          <w:color w:val="auto"/>
          <w:kern w:val="0"/>
          <w:szCs w:val="21"/>
        </w:rPr>
        <w:t>)书面要求的时间(一般不少于三个工作日) 内提供完整的材料原件进行核查的</w:t>
      </w:r>
      <w:r>
        <w:rPr>
          <w:rFonts w:hint="eastAsia" w:ascii="宋体" w:hAnsi="宋体" w:eastAsia="宋体" w:cs="宋体"/>
          <w:b/>
          <w:color w:val="auto"/>
          <w:szCs w:val="21"/>
          <w:lang w:val="zh-CN"/>
        </w:rPr>
        <w:t>，视为其无法提供真实的资料，招标人有权取消其中标候选人资格。</w:t>
      </w:r>
    </w:p>
    <w:p w14:paraId="472FF03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ascii="宋体" w:hAnsi="宋体" w:eastAsia="宋体" w:cs="宋体"/>
          <w:color w:val="auto"/>
          <w:szCs w:val="21"/>
          <w:lang w:val="zh-CN"/>
        </w:rPr>
        <w:t>2</w:t>
      </w:r>
      <w:r>
        <w:rPr>
          <w:rFonts w:ascii="宋体" w:hAnsi="宋体" w:eastAsia="宋体" w:cs="宋体"/>
          <w:color w:val="auto"/>
          <w:szCs w:val="21"/>
        </w:rPr>
        <w:t>9</w:t>
      </w:r>
      <w:r>
        <w:rPr>
          <w:rFonts w:ascii="宋体" w:hAnsi="宋体" w:eastAsia="宋体" w:cs="宋体"/>
          <w:color w:val="auto"/>
          <w:szCs w:val="21"/>
          <w:lang w:val="zh-CN"/>
        </w:rPr>
        <w:t xml:space="preserve">.3 </w:t>
      </w:r>
      <w:r>
        <w:rPr>
          <w:rFonts w:hint="eastAsia" w:ascii="宋体" w:hAnsi="宋体" w:eastAsia="宋体" w:cs="宋体"/>
          <w:color w:val="auto"/>
          <w:szCs w:val="21"/>
          <w:lang w:val="zh-CN"/>
        </w:rPr>
        <w:t>投标人或者其他利害关系人认为招标投标活动不符合法律、行政法规规定的，可以自知道或者应当知道之日起</w:t>
      </w:r>
      <w:r>
        <w:rPr>
          <w:rFonts w:ascii="宋体" w:hAnsi="宋体" w:eastAsia="宋体" w:cs="宋体"/>
          <w:color w:val="auto"/>
          <w:szCs w:val="21"/>
          <w:lang w:val="zh-CN"/>
        </w:rPr>
        <w:t>10日内，按程序向招标人采购活动的监督部门投诉。投诉应当提供纸质投诉书及必要的证明材料。投诉书应当包括下列内容：</w:t>
      </w:r>
    </w:p>
    <w:p w14:paraId="3A1EF52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（一）投诉人和被投诉人的姓名或者名称、通讯地址、邮编、联系人及联系电话；</w:t>
      </w:r>
    </w:p>
    <w:p w14:paraId="4782399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（二）异议和异议答复情况说明及相关证明材料；</w:t>
      </w:r>
    </w:p>
    <w:p w14:paraId="5C13476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（三）具体、明确的投诉事项和与投诉事项相关的投诉请求；</w:t>
      </w:r>
    </w:p>
    <w:p w14:paraId="2F58290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（四）事实依据；</w:t>
      </w:r>
    </w:p>
    <w:p w14:paraId="1B1DFD6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（五）法律依据；</w:t>
      </w:r>
    </w:p>
    <w:p w14:paraId="3849A76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（六）提起投诉的日期。</w:t>
      </w:r>
    </w:p>
    <w:p w14:paraId="6AA8CA4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ascii="宋体" w:hAnsi="宋体" w:eastAsia="宋体" w:cs="宋体"/>
          <w:color w:val="auto"/>
          <w:szCs w:val="21"/>
          <w:lang w:val="zh-CN"/>
        </w:rPr>
        <w:t xml:space="preserve">     投诉人为法人或者其他组织的，应当由法定代表人、主要负责人，或者其授权代表签字或者盖章，并加盖公章。</w:t>
      </w:r>
    </w:p>
    <w:p w14:paraId="3DB3EE0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投诉人投诉的事项不得超出已异议事项的范围，但基于异议答复内容提出的投诉事项除外。</w:t>
      </w:r>
    </w:p>
    <w:p w14:paraId="2ED12A0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ascii="宋体" w:hAnsi="宋体" w:eastAsia="宋体" w:cs="宋体"/>
          <w:color w:val="auto"/>
          <w:szCs w:val="21"/>
          <w:lang w:val="zh-CN"/>
        </w:rPr>
        <w:t xml:space="preserve">     </w:t>
      </w:r>
      <w:r>
        <w:rPr>
          <w:rFonts w:hint="eastAsia" w:ascii="宋体" w:hAnsi="宋体" w:eastAsia="宋体" w:cs="宋体"/>
          <w:color w:val="auto"/>
          <w:szCs w:val="21"/>
          <w:lang w:val="zh-CN"/>
        </w:rPr>
        <w:t>监督部门：东莞市水务集团有限公司，联系人：莫先生，联系电话：</w:t>
      </w:r>
      <w:r>
        <w:rPr>
          <w:rFonts w:ascii="宋体" w:hAnsi="宋体" w:eastAsia="宋体" w:cs="宋体"/>
          <w:color w:val="auto"/>
          <w:szCs w:val="21"/>
          <w:lang w:val="zh-CN"/>
        </w:rPr>
        <w:t>0769-28823251。</w:t>
      </w:r>
    </w:p>
    <w:p w14:paraId="2E814D27">
      <w:pPr>
        <w:autoSpaceDE w:val="0"/>
        <w:autoSpaceDN w:val="0"/>
        <w:adjustRightInd w:val="0"/>
        <w:snapToGrid w:val="0"/>
        <w:spacing w:line="360" w:lineRule="auto"/>
        <w:ind w:left="296" w:leftChars="100" w:hanging="86" w:hangingChars="41"/>
        <w:jc w:val="left"/>
        <w:rPr>
          <w:rFonts w:ascii="宋体" w:hAnsi="宋体" w:eastAsia="宋体" w:cs="宋体"/>
          <w:color w:val="auto"/>
          <w:szCs w:val="21"/>
          <w:lang w:val="zh-CN"/>
        </w:rPr>
      </w:pPr>
    </w:p>
    <w:p w14:paraId="3581CB79">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lang w:val="zh-CN"/>
        </w:rPr>
      </w:pPr>
      <w:bookmarkStart w:id="305" w:name="_Toc177203292"/>
      <w:bookmarkStart w:id="306" w:name="_Toc9466"/>
      <w:bookmarkStart w:id="307" w:name="_Toc26354"/>
      <w:bookmarkStart w:id="308" w:name="_Toc486167695"/>
      <w:bookmarkStart w:id="309" w:name="_Toc465358970"/>
      <w:bookmarkStart w:id="310" w:name="_Toc142508346"/>
      <w:bookmarkStart w:id="311" w:name="_Toc3154"/>
      <w:bookmarkStart w:id="312" w:name="_Toc466882018"/>
      <w:bookmarkStart w:id="313" w:name="_Toc1848_WPSOffice_Level3"/>
      <w:r>
        <w:rPr>
          <w:rFonts w:ascii="宋体" w:hAnsi="宋体" w:eastAsia="宋体" w:cs="宋体"/>
          <w:b/>
          <w:color w:val="auto"/>
          <w:szCs w:val="21"/>
        </w:rPr>
        <w:t>30</w:t>
      </w:r>
      <w:r>
        <w:rPr>
          <w:rFonts w:ascii="宋体" w:hAnsi="宋体" w:eastAsia="宋体" w:cs="宋体"/>
          <w:b/>
          <w:color w:val="auto"/>
          <w:szCs w:val="21"/>
          <w:lang w:val="zh-CN"/>
        </w:rPr>
        <w:t xml:space="preserve"> 真实性审查</w:t>
      </w:r>
      <w:bookmarkEnd w:id="305"/>
      <w:bookmarkEnd w:id="306"/>
      <w:bookmarkEnd w:id="307"/>
      <w:bookmarkEnd w:id="308"/>
      <w:bookmarkEnd w:id="309"/>
      <w:bookmarkEnd w:id="310"/>
      <w:bookmarkEnd w:id="311"/>
      <w:bookmarkEnd w:id="312"/>
      <w:bookmarkEnd w:id="313"/>
    </w:p>
    <w:p w14:paraId="66941BA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ascii="宋体" w:hAnsi="宋体" w:eastAsia="宋体" w:cs="宋体"/>
          <w:b/>
          <w:color w:val="auto"/>
          <w:szCs w:val="21"/>
        </w:rPr>
        <w:t xml:space="preserve">30.1 </w:t>
      </w:r>
      <w:r>
        <w:rPr>
          <w:rFonts w:hint="eastAsia" w:ascii="宋体" w:hAnsi="宋体" w:eastAsia="宋体" w:cs="宋体"/>
          <w:b/>
          <w:color w:val="auto"/>
          <w:szCs w:val="21"/>
        </w:rPr>
        <w:t>在</w:t>
      </w:r>
      <w:r>
        <w:rPr>
          <w:rFonts w:hint="eastAsia" w:ascii="宋体" w:hAnsi="宋体" w:eastAsia="宋体" w:cs="宋体"/>
          <w:b/>
          <w:color w:val="auto"/>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0835A46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ascii="宋体" w:hAnsi="宋体" w:eastAsia="宋体" w:cs="宋体"/>
          <w:b/>
          <w:color w:val="auto"/>
          <w:szCs w:val="21"/>
        </w:rPr>
        <w:t xml:space="preserve">30.2 </w:t>
      </w:r>
      <w:r>
        <w:rPr>
          <w:rFonts w:hint="eastAsia" w:ascii="宋体" w:hAnsi="宋体" w:eastAsia="宋体" w:cs="宋体"/>
          <w:b/>
          <w:color w:val="auto"/>
          <w:szCs w:val="21"/>
        </w:rPr>
        <w:t>投标人</w:t>
      </w:r>
      <w:r>
        <w:rPr>
          <w:rFonts w:hint="eastAsia" w:ascii="宋体" w:hAnsi="宋体" w:eastAsia="宋体" w:cs="宋体"/>
          <w:b/>
          <w:color w:val="auto"/>
          <w:kern w:val="0"/>
          <w:szCs w:val="21"/>
        </w:rPr>
        <w:t>在招标人（或其委托的招标代理机构）、或评标委员会通知其提供</w:t>
      </w:r>
      <w:r>
        <w:rPr>
          <w:rFonts w:hint="eastAsia" w:ascii="宋体" w:hAnsi="宋体" w:eastAsia="宋体" w:cs="宋体"/>
          <w:b/>
          <w:color w:val="auto"/>
          <w:szCs w:val="21"/>
          <w:lang w:val="zh-CN"/>
        </w:rPr>
        <w:t>上述投标文件或投标文件外其他相关（包括但不限于业绩合同对应的发票等）的证明资料原件</w:t>
      </w:r>
      <w:r>
        <w:rPr>
          <w:rFonts w:hint="eastAsia" w:ascii="宋体" w:hAnsi="宋体" w:eastAsia="宋体" w:cs="宋体"/>
          <w:b/>
          <w:color w:val="auto"/>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6C35EFE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ascii="宋体" w:hAnsi="宋体" w:eastAsia="宋体" w:cs="宋体"/>
          <w:b/>
          <w:color w:val="auto"/>
          <w:szCs w:val="21"/>
        </w:rPr>
        <w:t>30.3 若投标人在投标或履约过程中存在提供虚假材料、虚假响应</w:t>
      </w:r>
      <w:r>
        <w:rPr>
          <w:rFonts w:hint="eastAsia" w:ascii="宋体" w:hAnsi="宋体" w:eastAsia="宋体" w:cs="宋体"/>
          <w:b/>
          <w:color w:val="auto"/>
          <w:szCs w:val="21"/>
        </w:rPr>
        <w:t>招标</w:t>
      </w:r>
      <w:r>
        <w:rPr>
          <w:rFonts w:ascii="宋体" w:hAnsi="宋体" w:eastAsia="宋体" w:cs="宋体"/>
          <w:b/>
          <w:color w:val="auto"/>
          <w:szCs w:val="21"/>
        </w:rPr>
        <w:t>文件</w:t>
      </w:r>
      <w:r>
        <w:rPr>
          <w:rFonts w:hint="eastAsia" w:ascii="宋体" w:hAnsi="宋体" w:eastAsia="宋体" w:cs="宋体"/>
          <w:b/>
          <w:color w:val="auto"/>
          <w:szCs w:val="21"/>
        </w:rPr>
        <w:t>要求等弄虚作假行为，或未能根据本须知</w:t>
      </w:r>
      <w:r>
        <w:rPr>
          <w:rFonts w:ascii="宋体" w:hAnsi="宋体" w:eastAsia="宋体" w:cs="宋体"/>
          <w:b/>
          <w:color w:val="auto"/>
          <w:szCs w:val="21"/>
        </w:rPr>
        <w:t>29.2</w:t>
      </w:r>
      <w:r>
        <w:rPr>
          <w:rFonts w:hint="eastAsia" w:ascii="宋体" w:hAnsi="宋体" w:eastAsia="宋体" w:cs="宋体"/>
          <w:b/>
          <w:color w:val="auto"/>
          <w:szCs w:val="21"/>
        </w:rPr>
        <w:t>款约定按时提供原件进行核查的，</w:t>
      </w:r>
      <w:r>
        <w:rPr>
          <w:rFonts w:ascii="宋体" w:hAnsi="宋体" w:eastAsia="宋体" w:cs="宋体"/>
          <w:b/>
          <w:color w:val="auto"/>
          <w:szCs w:val="21"/>
        </w:rPr>
        <w:t>或不按照投标文件承诺履约</w:t>
      </w:r>
      <w:r>
        <w:rPr>
          <w:rFonts w:hint="eastAsia" w:ascii="宋体" w:hAnsi="宋体" w:eastAsia="宋体" w:cs="宋体"/>
          <w:b/>
          <w:color w:val="auto"/>
          <w:szCs w:val="21"/>
        </w:rPr>
        <w:t>或撤回投标或放弃中标资格或</w:t>
      </w:r>
      <w:r>
        <w:rPr>
          <w:rFonts w:ascii="宋体" w:hAnsi="宋体" w:eastAsia="宋体" w:cs="宋体"/>
          <w:b/>
          <w:color w:val="auto"/>
          <w:szCs w:val="21"/>
        </w:rPr>
        <w:t>不按要求与招标人签订合同等影响中标结果的行为</w:t>
      </w:r>
      <w:r>
        <w:rPr>
          <w:rFonts w:hint="eastAsia" w:ascii="宋体" w:hAnsi="宋体" w:eastAsia="宋体" w:cs="宋体"/>
          <w:b/>
          <w:color w:val="auto"/>
          <w:szCs w:val="21"/>
        </w:rPr>
        <w:t>，因此导致投标人无法参与东莞市水务集团有限公司相关招标采购等活动的，由投标人自行承担全部后果。</w:t>
      </w:r>
    </w:p>
    <w:p w14:paraId="7E2156EA">
      <w:pPr>
        <w:autoSpaceDE w:val="0"/>
        <w:autoSpaceDN w:val="0"/>
        <w:adjustRightInd w:val="0"/>
        <w:snapToGrid w:val="0"/>
        <w:spacing w:line="360" w:lineRule="auto"/>
        <w:jc w:val="left"/>
        <w:rPr>
          <w:rFonts w:ascii="宋体" w:hAnsi="宋体" w:eastAsia="宋体" w:cs="宋体"/>
          <w:color w:val="auto"/>
          <w:szCs w:val="21"/>
        </w:rPr>
      </w:pPr>
      <w:bookmarkStart w:id="314" w:name="_Toc465358971"/>
      <w:bookmarkStart w:id="315" w:name="_Toc466882019"/>
    </w:p>
    <w:p w14:paraId="6B6CDB8F">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lang w:val="zh-CN"/>
        </w:rPr>
      </w:pPr>
      <w:bookmarkStart w:id="316" w:name="_Toc13975"/>
      <w:bookmarkStart w:id="317" w:name="_Toc10867_WPSOffice_Level3"/>
      <w:bookmarkStart w:id="318" w:name="_Toc486167696"/>
      <w:bookmarkStart w:id="319" w:name="_Toc23672"/>
      <w:bookmarkStart w:id="320" w:name="_Toc142508347"/>
      <w:bookmarkStart w:id="321" w:name="_Toc177203293"/>
      <w:bookmarkStart w:id="322" w:name="_Toc8654"/>
      <w:r>
        <w:rPr>
          <w:rFonts w:ascii="宋体" w:hAnsi="宋体" w:eastAsia="宋体" w:cs="宋体"/>
          <w:color w:val="auto"/>
          <w:szCs w:val="21"/>
        </w:rPr>
        <w:t>31</w:t>
      </w:r>
      <w:r>
        <w:rPr>
          <w:rFonts w:ascii="宋体" w:hAnsi="宋体" w:eastAsia="宋体" w:cs="宋体"/>
          <w:color w:val="auto"/>
          <w:szCs w:val="21"/>
          <w:lang w:val="zh-CN"/>
        </w:rPr>
        <w:t xml:space="preserve"> 评标委员会和招标人接受或拒绝任何投标或所有投标的权利</w:t>
      </w:r>
      <w:bookmarkEnd w:id="314"/>
      <w:bookmarkEnd w:id="315"/>
      <w:bookmarkEnd w:id="316"/>
      <w:bookmarkEnd w:id="317"/>
      <w:bookmarkEnd w:id="318"/>
      <w:bookmarkEnd w:id="319"/>
      <w:bookmarkEnd w:id="320"/>
      <w:bookmarkEnd w:id="321"/>
      <w:bookmarkEnd w:id="322"/>
    </w:p>
    <w:p w14:paraId="7E06D37C">
      <w:pPr>
        <w:autoSpaceDE w:val="0"/>
        <w:autoSpaceDN w:val="0"/>
        <w:adjustRightInd w:val="0"/>
        <w:spacing w:line="360" w:lineRule="auto"/>
        <w:ind w:left="231" w:leftChars="110" w:firstLine="15"/>
        <w:jc w:val="left"/>
        <w:rPr>
          <w:rFonts w:ascii="宋体" w:hAnsi="宋体" w:eastAsia="宋体" w:cs="宋体"/>
          <w:color w:val="auto"/>
          <w:kern w:val="0"/>
          <w:szCs w:val="21"/>
        </w:rPr>
      </w:pPr>
      <w:r>
        <w:rPr>
          <w:rFonts w:hint="eastAsia" w:ascii="宋体" w:hAnsi="宋体" w:eastAsia="宋体" w:cs="宋体"/>
          <w:color w:val="auto"/>
          <w:kern w:val="0"/>
          <w:szCs w:val="21"/>
        </w:rPr>
        <w:t>在授予合同前的任何时候，招标人仍保留接受或拒绝任何投标，宣布招标程序无效或拒绝所有投标的权利，无需向受影响的投标人承担任何责任。</w:t>
      </w:r>
    </w:p>
    <w:p w14:paraId="1D921B9F">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lang w:val="zh-CN"/>
        </w:rPr>
      </w:pPr>
      <w:bookmarkStart w:id="323" w:name="_Toc450662880"/>
    </w:p>
    <w:p w14:paraId="10387CA1">
      <w:pPr>
        <w:keepNext/>
        <w:keepLines/>
        <w:autoSpaceDE w:val="0"/>
        <w:autoSpaceDN w:val="0"/>
        <w:adjustRightInd w:val="0"/>
        <w:spacing w:line="360" w:lineRule="auto"/>
        <w:ind w:left="317" w:hanging="527"/>
        <w:jc w:val="left"/>
        <w:outlineLvl w:val="0"/>
        <w:rPr>
          <w:rFonts w:ascii="宋体" w:hAnsi="宋体" w:eastAsia="宋体" w:cs="宋体"/>
          <w:b/>
          <w:bCs/>
          <w:color w:val="auto"/>
          <w:kern w:val="44"/>
          <w:szCs w:val="21"/>
          <w:lang w:val="zh-CN"/>
        </w:rPr>
      </w:pPr>
      <w:bookmarkStart w:id="324" w:name="_Toc177203294"/>
      <w:bookmarkStart w:id="325" w:name="_Toc140596907"/>
      <w:bookmarkStart w:id="326" w:name="_Toc27936"/>
      <w:bookmarkStart w:id="327" w:name="_Toc16789"/>
      <w:bookmarkStart w:id="328" w:name="_Toc486167697"/>
      <w:bookmarkStart w:id="329" w:name="_Toc142508348"/>
      <w:bookmarkStart w:id="330" w:name="_Toc1384"/>
      <w:bookmarkStart w:id="331" w:name="_Toc16848_WPSOffice_Level2"/>
      <w:r>
        <w:rPr>
          <w:rFonts w:hint="eastAsia" w:ascii="宋体" w:hAnsi="宋体" w:eastAsia="宋体" w:cs="宋体"/>
          <w:b/>
          <w:bCs/>
          <w:color w:val="auto"/>
          <w:kern w:val="44"/>
          <w:szCs w:val="21"/>
          <w:lang w:val="zh-CN"/>
        </w:rPr>
        <w:t>六、授予合同</w:t>
      </w:r>
      <w:bookmarkEnd w:id="323"/>
      <w:bookmarkEnd w:id="324"/>
      <w:bookmarkEnd w:id="325"/>
      <w:bookmarkEnd w:id="326"/>
      <w:bookmarkEnd w:id="327"/>
      <w:bookmarkEnd w:id="328"/>
      <w:bookmarkEnd w:id="329"/>
      <w:bookmarkEnd w:id="330"/>
      <w:bookmarkEnd w:id="331"/>
    </w:p>
    <w:p w14:paraId="3F061CC9">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332" w:name="_Toc29383"/>
      <w:bookmarkStart w:id="333" w:name="_Toc31713"/>
      <w:bookmarkStart w:id="334" w:name="_Toc142508349"/>
      <w:bookmarkStart w:id="335" w:name="_Toc6401_WPSOffice_Level3"/>
      <w:bookmarkStart w:id="336" w:name="_Toc450662881"/>
      <w:bookmarkStart w:id="337" w:name="_Toc177203295"/>
      <w:bookmarkStart w:id="338" w:name="_Toc19817"/>
      <w:bookmarkStart w:id="339" w:name="_Toc486167698"/>
      <w:r>
        <w:rPr>
          <w:rFonts w:ascii="宋体" w:hAnsi="宋体" w:eastAsia="宋体" w:cs="宋体"/>
          <w:color w:val="auto"/>
          <w:szCs w:val="21"/>
        </w:rPr>
        <w:t>32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授予合同的准则</w:t>
      </w:r>
      <w:bookmarkEnd w:id="332"/>
      <w:bookmarkEnd w:id="333"/>
      <w:bookmarkEnd w:id="334"/>
      <w:bookmarkEnd w:id="335"/>
      <w:bookmarkEnd w:id="336"/>
      <w:bookmarkEnd w:id="337"/>
      <w:bookmarkEnd w:id="338"/>
      <w:bookmarkEnd w:id="339"/>
    </w:p>
    <w:p w14:paraId="186AF4F9">
      <w:pPr>
        <w:tabs>
          <w:tab w:val="left" w:pos="645"/>
        </w:tabs>
        <w:autoSpaceDE w:val="0"/>
        <w:autoSpaceDN w:val="0"/>
        <w:adjustRightInd w:val="0"/>
        <w:spacing w:line="360" w:lineRule="auto"/>
        <w:ind w:left="315" w:leftChars="-100" w:right="44" w:rightChars="21" w:hanging="525"/>
        <w:rPr>
          <w:rFonts w:ascii="宋体" w:hAnsi="宋体" w:eastAsia="宋体" w:cs="宋体"/>
          <w:color w:val="auto"/>
          <w:szCs w:val="21"/>
          <w:lang w:val="zh-CN"/>
        </w:rPr>
      </w:pPr>
      <w:r>
        <w:rPr>
          <w:rFonts w:ascii="宋体" w:hAnsi="宋体" w:eastAsia="宋体" w:cs="宋体"/>
          <w:color w:val="auto"/>
          <w:szCs w:val="21"/>
        </w:rPr>
        <w:t>32</w:t>
      </w:r>
      <w:r>
        <w:rPr>
          <w:rFonts w:ascii="宋体" w:hAnsi="宋体" w:eastAsia="宋体" w:cs="宋体"/>
          <w:color w:val="auto"/>
          <w:szCs w:val="21"/>
          <w:lang w:val="zh-CN"/>
        </w:rPr>
        <w:t>.1</w:t>
      </w:r>
      <w:r>
        <w:rPr>
          <w:rFonts w:ascii="宋体" w:hAnsi="宋体" w:eastAsia="宋体" w:cs="宋体"/>
          <w:color w:val="auto"/>
          <w:szCs w:val="21"/>
          <w:lang w:val="zh-CN"/>
        </w:rPr>
        <w:tab/>
      </w:r>
      <w:r>
        <w:rPr>
          <w:rFonts w:hint="eastAsia" w:ascii="宋体" w:hAnsi="宋体" w:eastAsia="宋体" w:cs="宋体"/>
          <w:color w:val="auto"/>
          <w:szCs w:val="21"/>
          <w:lang w:val="zh-CN"/>
        </w:rPr>
        <w:t>除第</w:t>
      </w:r>
      <w:r>
        <w:rPr>
          <w:rFonts w:ascii="宋体" w:hAnsi="宋体" w:eastAsia="宋体" w:cs="宋体"/>
          <w:color w:val="auto"/>
          <w:szCs w:val="21"/>
          <w:lang w:val="zh-CN"/>
        </w:rPr>
        <w:t>29条、30条</w:t>
      </w:r>
      <w:r>
        <w:rPr>
          <w:rFonts w:hint="eastAsia" w:ascii="宋体" w:hAnsi="宋体" w:eastAsia="宋体" w:cs="宋体"/>
          <w:color w:val="auto"/>
          <w:kern w:val="0"/>
          <w:sz w:val="24"/>
          <w:szCs w:val="24"/>
        </w:rPr>
        <w:t>、</w:t>
      </w:r>
      <w:r>
        <w:rPr>
          <w:rFonts w:ascii="宋体" w:hAnsi="宋体" w:eastAsia="宋体" w:cs="宋体"/>
          <w:color w:val="auto"/>
          <w:kern w:val="0"/>
          <w:szCs w:val="24"/>
        </w:rPr>
        <w:t>31</w:t>
      </w:r>
      <w:r>
        <w:rPr>
          <w:rFonts w:hint="eastAsia" w:ascii="宋体" w:hAnsi="宋体" w:eastAsia="宋体" w:cs="宋体"/>
          <w:color w:val="auto"/>
          <w:szCs w:val="21"/>
          <w:lang w:val="zh-CN"/>
        </w:rPr>
        <w:t>条规定外，招标人将合同授予其投标文件符合招标文件要求，并且能承诺履行合同，对招标人最为有利的投标人。</w:t>
      </w:r>
    </w:p>
    <w:p w14:paraId="005BABF0">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ascii="宋体" w:hAnsi="宋体" w:eastAsia="宋体" w:cs="宋体"/>
          <w:color w:val="auto"/>
          <w:szCs w:val="21"/>
          <w:lang w:val="zh-CN"/>
        </w:rPr>
        <w:t xml:space="preserve">32.2 </w:t>
      </w:r>
      <w:r>
        <w:rPr>
          <w:rFonts w:hint="eastAsia" w:ascii="宋体" w:hAnsi="宋体" w:eastAsia="宋体" w:cs="宋体"/>
          <w:color w:val="auto"/>
          <w:szCs w:val="21"/>
          <w:lang w:val="zh-CN"/>
        </w:rPr>
        <w:t>招标人依法</w:t>
      </w:r>
      <w:r>
        <w:rPr>
          <w:rFonts w:hint="eastAsia" w:ascii="宋体" w:hAnsi="宋体" w:eastAsia="宋体" w:cs="宋体"/>
          <w:color w:val="auto"/>
          <w:kern w:val="0"/>
          <w:szCs w:val="21"/>
        </w:rPr>
        <w:t>按照评标报告中推荐的中标候选人顺序</w:t>
      </w:r>
      <w:r>
        <w:rPr>
          <w:rFonts w:hint="eastAsia" w:ascii="宋体" w:hAnsi="宋体" w:eastAsia="宋体" w:cs="宋体"/>
          <w:color w:val="auto"/>
          <w:szCs w:val="21"/>
          <w:lang w:val="zh-CN"/>
        </w:rPr>
        <w:t>确定中标人。</w:t>
      </w:r>
    </w:p>
    <w:p w14:paraId="0C7BA077">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rPr>
      </w:pPr>
      <w:r>
        <w:rPr>
          <w:rFonts w:ascii="宋体" w:hAnsi="宋体" w:eastAsia="宋体" w:cs="宋体"/>
          <w:color w:val="auto"/>
          <w:szCs w:val="21"/>
          <w:lang w:val="zh-CN"/>
        </w:rPr>
        <w:t>32</w:t>
      </w:r>
      <w:r>
        <w:rPr>
          <w:rFonts w:ascii="宋体" w:hAnsi="宋体" w:eastAsia="宋体" w:cs="宋体"/>
          <w:color w:val="auto"/>
          <w:kern w:val="0"/>
          <w:szCs w:val="21"/>
        </w:rPr>
        <w:t xml:space="preserve">.3 </w:t>
      </w:r>
      <w:r>
        <w:rPr>
          <w:rFonts w:hint="eastAsia" w:ascii="宋体" w:hAnsi="宋体" w:eastAsia="宋体" w:cs="宋体"/>
          <w:color w:val="auto"/>
          <w:kern w:val="0"/>
          <w:szCs w:val="21"/>
        </w:rPr>
        <w:t>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rPr>
        <w:t>。</w:t>
      </w:r>
    </w:p>
    <w:p w14:paraId="480ADE0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40" w:name="_Toc450662885"/>
    </w:p>
    <w:p w14:paraId="43674D1C">
      <w:pPr>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341" w:name="_Toc6726_WPSOffice_Level3"/>
      <w:bookmarkStart w:id="342" w:name="_Toc486167699"/>
      <w:bookmarkStart w:id="343" w:name="_Toc22969"/>
      <w:bookmarkStart w:id="344" w:name="_Toc177203296"/>
      <w:bookmarkStart w:id="345" w:name="_Toc8196"/>
      <w:bookmarkStart w:id="346" w:name="_Toc142508350"/>
      <w:bookmarkStart w:id="347" w:name="_Toc18984"/>
      <w:r>
        <w:rPr>
          <w:rFonts w:ascii="宋体" w:hAnsi="宋体" w:eastAsia="宋体" w:cs="宋体"/>
          <w:color w:val="auto"/>
          <w:szCs w:val="21"/>
          <w:lang w:val="zh-CN"/>
        </w:rPr>
        <w:t xml:space="preserve">33 </w:t>
      </w:r>
      <w:r>
        <w:rPr>
          <w:rFonts w:hint="eastAsia" w:ascii="宋体" w:hAnsi="宋体" w:eastAsia="宋体" w:cs="宋体"/>
          <w:color w:val="auto"/>
          <w:szCs w:val="21"/>
          <w:lang w:val="zh-CN"/>
        </w:rPr>
        <w:t>中标通知</w:t>
      </w:r>
      <w:bookmarkEnd w:id="340"/>
      <w:bookmarkEnd w:id="341"/>
      <w:bookmarkEnd w:id="342"/>
      <w:bookmarkEnd w:id="343"/>
      <w:bookmarkEnd w:id="344"/>
      <w:bookmarkEnd w:id="345"/>
      <w:bookmarkEnd w:id="346"/>
      <w:bookmarkEnd w:id="347"/>
    </w:p>
    <w:p w14:paraId="30F7459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48" w:name="_Toc450662886"/>
      <w:r>
        <w:rPr>
          <w:rFonts w:ascii="宋体" w:hAnsi="宋体" w:eastAsia="宋体" w:cs="宋体"/>
          <w:color w:val="auto"/>
          <w:szCs w:val="21"/>
          <w:lang w:val="zh-CN"/>
        </w:rPr>
        <w:t>33.1</w:t>
      </w:r>
      <w:r>
        <w:rPr>
          <w:rFonts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招标代理机构向中标人发出书面通知，中标通知书是合同的一个组成部分。</w:t>
      </w:r>
    </w:p>
    <w:p w14:paraId="44AEB73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ascii="宋体" w:hAnsi="宋体" w:eastAsia="宋体" w:cs="宋体"/>
          <w:color w:val="auto"/>
          <w:szCs w:val="21"/>
          <w:lang w:val="zh-CN"/>
        </w:rPr>
        <w:t>33.2</w:t>
      </w:r>
      <w:r>
        <w:rPr>
          <w:rFonts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招标代理机构向中标人发出书面通知的同时，招标代理机构通知落选的投标人其投标文件未被接受而不提原因。</w:t>
      </w:r>
    </w:p>
    <w:p w14:paraId="58466BD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527E1081">
      <w:pPr>
        <w:tabs>
          <w:tab w:val="left" w:pos="567"/>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349" w:name="_Toc9694_WPSOffice_Level3"/>
      <w:bookmarkStart w:id="350" w:name="_Toc17090"/>
      <w:bookmarkStart w:id="351" w:name="_Toc19127"/>
      <w:bookmarkStart w:id="352" w:name="_Toc142508351"/>
      <w:bookmarkStart w:id="353" w:name="_Toc28020"/>
      <w:bookmarkStart w:id="354" w:name="_Toc486167700"/>
      <w:bookmarkStart w:id="355" w:name="_Toc177203297"/>
      <w:r>
        <w:rPr>
          <w:rFonts w:ascii="宋体" w:hAnsi="宋体" w:eastAsia="宋体" w:cs="宋体"/>
          <w:color w:val="auto"/>
          <w:szCs w:val="21"/>
        </w:rPr>
        <w:t>34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签署合同</w:t>
      </w:r>
      <w:bookmarkEnd w:id="348"/>
      <w:bookmarkEnd w:id="349"/>
      <w:bookmarkEnd w:id="350"/>
      <w:bookmarkEnd w:id="351"/>
      <w:bookmarkEnd w:id="352"/>
      <w:bookmarkEnd w:id="353"/>
      <w:bookmarkEnd w:id="354"/>
      <w:bookmarkEnd w:id="355"/>
    </w:p>
    <w:p w14:paraId="50662643">
      <w:pPr>
        <w:tabs>
          <w:tab w:val="left" w:pos="540"/>
        </w:tabs>
        <w:autoSpaceDE w:val="0"/>
        <w:autoSpaceDN w:val="0"/>
        <w:adjustRightInd w:val="0"/>
        <w:spacing w:line="360" w:lineRule="auto"/>
        <w:ind w:left="315" w:leftChars="-100" w:right="15" w:rightChars="7" w:hanging="525"/>
        <w:rPr>
          <w:rFonts w:ascii="宋体" w:hAnsi="宋体" w:eastAsia="宋体" w:cs="宋体"/>
          <w:color w:val="auto"/>
          <w:szCs w:val="21"/>
          <w:lang w:val="zh-CN"/>
        </w:rPr>
      </w:pPr>
      <w:r>
        <w:rPr>
          <w:rFonts w:ascii="宋体" w:hAnsi="宋体" w:eastAsia="宋体" w:cs="宋体"/>
          <w:color w:val="auto"/>
          <w:szCs w:val="21"/>
        </w:rPr>
        <w:t>34</w:t>
      </w:r>
      <w:r>
        <w:rPr>
          <w:rFonts w:ascii="宋体" w:hAnsi="宋体" w:eastAsia="宋体" w:cs="宋体"/>
          <w:color w:val="auto"/>
          <w:szCs w:val="21"/>
          <w:lang w:val="zh-CN"/>
        </w:rPr>
        <w:t>.1</w:t>
      </w:r>
      <w:r>
        <w:rPr>
          <w:rFonts w:ascii="宋体" w:hAnsi="宋体" w:eastAsia="宋体" w:cs="宋体"/>
          <w:color w:val="auto"/>
          <w:szCs w:val="21"/>
          <w:lang w:val="zh-CN"/>
        </w:rPr>
        <w:tab/>
      </w:r>
      <w:r>
        <w:rPr>
          <w:rFonts w:hint="eastAsia" w:ascii="宋体" w:hAnsi="宋体" w:eastAsia="宋体" w:cs="宋体"/>
          <w:b/>
          <w:color w:val="auto"/>
          <w:szCs w:val="21"/>
          <w:u w:val="single"/>
          <w:lang w:val="zh-CN"/>
        </w:rPr>
        <w:t>中标人在自中标通知书发出之日起</w:t>
      </w:r>
      <w:r>
        <w:rPr>
          <w:rFonts w:ascii="宋体" w:hAnsi="宋体" w:eastAsia="宋体" w:cs="宋体"/>
          <w:b/>
          <w:color w:val="auto"/>
          <w:szCs w:val="21"/>
          <w:u w:val="single"/>
          <w:lang w:val="zh-CN"/>
        </w:rPr>
        <w:t>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lang w:val="zh-CN"/>
        </w:rPr>
        <w:t>。</w:t>
      </w:r>
    </w:p>
    <w:p w14:paraId="0EDAAE4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ascii="宋体" w:hAnsi="宋体" w:eastAsia="宋体" w:cs="宋体"/>
          <w:color w:val="auto"/>
          <w:szCs w:val="21"/>
          <w:lang w:val="zh-CN"/>
        </w:rPr>
        <w:t xml:space="preserve">34.2 </w:t>
      </w:r>
      <w:r>
        <w:rPr>
          <w:rFonts w:hint="eastAsia" w:ascii="宋体" w:hAnsi="宋体" w:eastAsia="宋体" w:cs="宋体"/>
          <w:color w:val="auto"/>
          <w:szCs w:val="21"/>
          <w:lang w:val="zh-CN"/>
        </w:rPr>
        <w:t>在签署合同前，招标人可对中标人投标报价明细及附表内的算术性错误进行修正，修正原则为：</w:t>
      </w:r>
    </w:p>
    <w:p w14:paraId="693BAD0B">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1）当以数字表示的金额与以文字表示的金额不一致时，以文字表示的金额为准；</w:t>
      </w:r>
      <w:r>
        <w:rPr>
          <w:rFonts w:hint="eastAsia" w:ascii="宋体" w:hAnsi="宋体" w:eastAsia="宋体" w:cs="宋体"/>
          <w:color w:val="auto"/>
          <w:szCs w:val="21"/>
          <w:lang w:val="zh-CN"/>
        </w:rPr>
        <w:t>（</w:t>
      </w:r>
      <w:r>
        <w:rPr>
          <w:rFonts w:ascii="宋体" w:hAnsi="宋体" w:eastAsia="宋体" w:cs="宋体"/>
          <w:color w:val="auto"/>
          <w:szCs w:val="21"/>
          <w:lang w:val="zh-CN"/>
        </w:rPr>
        <w:t>2）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0612586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ascii="宋体" w:hAnsi="宋体" w:eastAsia="宋体" w:cs="宋体"/>
          <w:color w:val="auto"/>
          <w:szCs w:val="21"/>
          <w:lang w:val="zh-CN"/>
        </w:rPr>
        <w:t>34.3 本项目中标人分别与招标人权属子公司东莞市石鼓净水有限公司、东莞市樟村水质净化有限公司和东莞市清源净水科技有限公司签署合同（即在招标文件提供的合同格式基础上，根据投标文件的响应内容分别与中标人签署三个单项合同），招标人及招标人权属子公司有权要求中标人分别办理单项合同履约担保。</w:t>
      </w:r>
    </w:p>
    <w:p w14:paraId="7C2B329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0C2E27FA">
      <w:pPr>
        <w:tabs>
          <w:tab w:val="left" w:pos="360"/>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356" w:name="_Toc486167701"/>
      <w:bookmarkStart w:id="357" w:name="_Toc142508352"/>
      <w:bookmarkStart w:id="358" w:name="_Toc8181"/>
      <w:bookmarkStart w:id="359" w:name="_Toc27880"/>
      <w:bookmarkStart w:id="360" w:name="_Toc5304"/>
      <w:bookmarkStart w:id="361" w:name="_Toc10513_WPSOffice_Level3"/>
      <w:bookmarkStart w:id="362" w:name="_Toc450662887"/>
      <w:bookmarkStart w:id="363" w:name="_Toc177203298"/>
      <w:r>
        <w:rPr>
          <w:rFonts w:ascii="宋体" w:hAnsi="宋体" w:eastAsia="宋体" w:cs="宋体"/>
          <w:color w:val="auto"/>
          <w:szCs w:val="21"/>
        </w:rPr>
        <w:t xml:space="preserve">35 </w:t>
      </w:r>
      <w:r>
        <w:rPr>
          <w:rFonts w:hint="eastAsia" w:ascii="宋体" w:hAnsi="宋体" w:eastAsia="宋体" w:cs="宋体"/>
          <w:color w:val="auto"/>
          <w:szCs w:val="21"/>
          <w:lang w:val="zh-CN"/>
        </w:rPr>
        <w:t>履约担保</w:t>
      </w:r>
      <w:bookmarkEnd w:id="356"/>
      <w:bookmarkEnd w:id="357"/>
      <w:bookmarkEnd w:id="358"/>
      <w:bookmarkEnd w:id="359"/>
      <w:bookmarkEnd w:id="360"/>
      <w:bookmarkEnd w:id="361"/>
      <w:bookmarkEnd w:id="362"/>
      <w:bookmarkEnd w:id="363"/>
    </w:p>
    <w:p w14:paraId="6C855631">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lang w:val="zh-CN"/>
        </w:rPr>
      </w:pPr>
      <w:bookmarkStart w:id="364" w:name="_Toc466882025"/>
      <w:bookmarkStart w:id="365" w:name="_Toc465358977"/>
      <w:r>
        <w:rPr>
          <w:rFonts w:ascii="宋体" w:hAnsi="宋体" w:eastAsia="宋体" w:cs="宋体"/>
          <w:bCs/>
          <w:color w:val="auto"/>
          <w:szCs w:val="21"/>
        </w:rPr>
        <w:t>35</w:t>
      </w:r>
      <w:r>
        <w:rPr>
          <w:rFonts w:ascii="宋体" w:hAnsi="宋体" w:eastAsia="宋体" w:cs="宋体"/>
          <w:bCs/>
          <w:color w:val="auto"/>
          <w:szCs w:val="21"/>
          <w:lang w:val="zh-CN"/>
        </w:rPr>
        <w:t>.1</w:t>
      </w:r>
      <w:r>
        <w:rPr>
          <w:rFonts w:ascii="宋体" w:hAnsi="宋体" w:eastAsia="宋体" w:cs="宋体"/>
          <w:b/>
          <w:bCs/>
          <w:color w:val="auto"/>
          <w:szCs w:val="21"/>
          <w:lang w:val="zh-CN"/>
        </w:rPr>
        <w:t xml:space="preserve"> </w:t>
      </w:r>
      <w:r>
        <w:rPr>
          <w:rFonts w:hint="eastAsia" w:ascii="宋体" w:hAnsi="宋体" w:eastAsia="宋体" w:cs="宋体"/>
          <w:b/>
          <w:bCs/>
          <w:color w:val="auto"/>
          <w:kern w:val="0"/>
          <w:szCs w:val="21"/>
          <w:lang w:val="zh-CN"/>
        </w:rPr>
        <w:t>中标人</w:t>
      </w:r>
      <w:r>
        <w:rPr>
          <w:rFonts w:hint="eastAsia" w:ascii="宋体" w:hAnsi="宋体" w:eastAsia="宋体" w:cs="宋体"/>
          <w:b/>
          <w:bCs/>
          <w:color w:val="auto"/>
          <w:kern w:val="0"/>
          <w:szCs w:val="21"/>
        </w:rPr>
        <w:t>应在签订合同前，</w:t>
      </w:r>
      <w:r>
        <w:rPr>
          <w:rFonts w:ascii="宋体" w:hAnsi="宋体" w:eastAsia="宋体" w:cs="宋体"/>
          <w:b/>
          <w:bCs/>
          <w:color w:val="auto"/>
          <w:kern w:val="0"/>
          <w:szCs w:val="21"/>
        </w:rPr>
        <w:t>按本</w:t>
      </w:r>
      <w:r>
        <w:rPr>
          <w:rFonts w:hint="eastAsia" w:ascii="宋体" w:hAnsi="宋体" w:eastAsia="宋体" w:cs="宋体"/>
          <w:b/>
          <w:bCs/>
          <w:color w:val="auto"/>
          <w:kern w:val="0"/>
          <w:szCs w:val="21"/>
        </w:rPr>
        <w:t>招标文件</w:t>
      </w:r>
      <w:r>
        <w:rPr>
          <w:rFonts w:ascii="宋体" w:hAnsi="宋体" w:eastAsia="宋体" w:cs="宋体"/>
          <w:b/>
          <w:bCs/>
          <w:color w:val="auto"/>
          <w:kern w:val="0"/>
          <w:szCs w:val="21"/>
        </w:rPr>
        <w:t>规定金额</w:t>
      </w:r>
      <w:r>
        <w:rPr>
          <w:rFonts w:hint="eastAsia" w:ascii="宋体" w:hAnsi="宋体" w:eastAsia="宋体" w:cs="宋体"/>
          <w:b/>
          <w:bCs/>
          <w:color w:val="auto"/>
          <w:kern w:val="0"/>
          <w:szCs w:val="21"/>
        </w:rPr>
        <w:t>及形式要求，分别</w:t>
      </w:r>
      <w:r>
        <w:rPr>
          <w:rFonts w:ascii="宋体" w:hAnsi="宋体" w:eastAsia="宋体" w:cs="宋体"/>
          <w:b/>
          <w:bCs/>
          <w:color w:val="auto"/>
          <w:kern w:val="0"/>
          <w:szCs w:val="21"/>
        </w:rPr>
        <w:t>向招标人</w:t>
      </w:r>
      <w:r>
        <w:rPr>
          <w:rFonts w:hint="eastAsia" w:ascii="宋体" w:hAnsi="宋体" w:eastAsia="宋体" w:cs="宋体"/>
          <w:b/>
          <w:bCs/>
          <w:color w:val="auto"/>
          <w:kern w:val="0"/>
          <w:szCs w:val="21"/>
        </w:rPr>
        <w:t>或招标人权属子公司</w:t>
      </w:r>
      <w:r>
        <w:rPr>
          <w:rFonts w:ascii="宋体" w:hAnsi="宋体" w:eastAsia="宋体" w:cs="宋体"/>
          <w:b/>
          <w:bCs/>
          <w:color w:val="auto"/>
          <w:kern w:val="0"/>
          <w:szCs w:val="21"/>
        </w:rPr>
        <w:t>提交不可撤销的银行履约保函（</w:t>
      </w:r>
      <w:r>
        <w:rPr>
          <w:rFonts w:hint="eastAsia" w:ascii="宋体" w:hAnsi="宋体" w:eastAsia="宋体" w:cs="宋体"/>
          <w:b/>
          <w:bCs/>
          <w:color w:val="auto"/>
          <w:kern w:val="0"/>
          <w:szCs w:val="21"/>
        </w:rPr>
        <w:t>或履约保证金或履约保证保险或担保公司履约担保书</w:t>
      </w:r>
      <w:r>
        <w:rPr>
          <w:rFonts w:ascii="宋体" w:hAnsi="宋体" w:eastAsia="宋体" w:cs="宋体"/>
          <w:b/>
          <w:bCs/>
          <w:color w:val="auto"/>
          <w:kern w:val="0"/>
          <w:szCs w:val="21"/>
        </w:rPr>
        <w:t>），作为履约担保（所需费用由中标人自行承担）</w:t>
      </w:r>
      <w:r>
        <w:rPr>
          <w:rFonts w:hint="eastAsia" w:ascii="宋体" w:hAnsi="宋体" w:eastAsia="宋体" w:cs="宋体"/>
          <w:b/>
          <w:bCs/>
          <w:color w:val="auto"/>
          <w:kern w:val="0"/>
          <w:szCs w:val="21"/>
        </w:rPr>
        <w:t>，</w:t>
      </w:r>
      <w:r>
        <w:rPr>
          <w:rFonts w:ascii="宋体" w:hAnsi="宋体" w:eastAsia="宋体" w:cs="宋体"/>
          <w:b/>
          <w:bCs/>
          <w:color w:val="auto"/>
          <w:kern w:val="0"/>
          <w:szCs w:val="21"/>
        </w:rPr>
        <w:t>否则招标人可取消中标人的中标资格，</w:t>
      </w:r>
      <w:r>
        <w:rPr>
          <w:rFonts w:hint="eastAsia" w:ascii="宋体" w:hAnsi="宋体" w:eastAsia="宋体" w:cs="宋体"/>
          <w:b/>
          <w:bCs/>
          <w:color w:val="auto"/>
          <w:kern w:val="0"/>
          <w:szCs w:val="21"/>
        </w:rPr>
        <w:t>不予退还其投标保证金。其中，采用履约保证金（银行转账形式）的金额为暂定合同价的</w:t>
      </w:r>
      <w:r>
        <w:rPr>
          <w:rFonts w:ascii="宋体" w:hAnsi="宋体" w:eastAsia="宋体" w:cs="宋体"/>
          <w:b/>
          <w:bCs/>
          <w:color w:val="auto"/>
          <w:kern w:val="0"/>
          <w:szCs w:val="21"/>
        </w:rPr>
        <w:t>5%，采用不可撤销银行履约保函形式的金额为暂定合同价的8%，</w:t>
      </w:r>
      <w:r>
        <w:rPr>
          <w:rFonts w:hint="eastAsia" w:ascii="宋体" w:hAnsi="宋体" w:eastAsia="宋体" w:cs="宋体"/>
          <w:b/>
          <w:bCs/>
          <w:color w:val="auto"/>
          <w:kern w:val="0"/>
          <w:szCs w:val="21"/>
        </w:rPr>
        <w:t>采用履约保证保险形式的金额为暂定合同价的</w:t>
      </w:r>
      <w:r>
        <w:rPr>
          <w:rFonts w:ascii="宋体" w:hAnsi="宋体" w:eastAsia="宋体" w:cs="宋体"/>
          <w:b/>
          <w:bCs/>
          <w:color w:val="auto"/>
          <w:kern w:val="0"/>
          <w:szCs w:val="21"/>
        </w:rPr>
        <w:t>8%</w:t>
      </w:r>
      <w:r>
        <w:rPr>
          <w:rFonts w:hint="eastAsia" w:ascii="宋体" w:hAnsi="宋体" w:eastAsia="宋体" w:cs="宋体"/>
          <w:b/>
          <w:bCs/>
          <w:color w:val="auto"/>
          <w:kern w:val="0"/>
          <w:szCs w:val="21"/>
        </w:rPr>
        <w:t>，</w:t>
      </w:r>
      <w:r>
        <w:rPr>
          <w:rFonts w:ascii="宋体" w:hAnsi="宋体" w:eastAsia="宋体" w:cs="宋体"/>
          <w:b/>
          <w:bCs/>
          <w:color w:val="auto"/>
          <w:kern w:val="0"/>
          <w:szCs w:val="21"/>
        </w:rPr>
        <w:t>采用担保公司履约担保书形式的金额为暂定合同价的10%</w:t>
      </w:r>
      <w:r>
        <w:rPr>
          <w:rFonts w:hint="eastAsia" w:ascii="宋体" w:hAnsi="宋体" w:eastAsia="宋体" w:cs="宋体"/>
          <w:b/>
          <w:bCs/>
          <w:color w:val="auto"/>
          <w:kern w:val="0"/>
          <w:szCs w:val="21"/>
        </w:rPr>
        <w:t>。</w:t>
      </w:r>
      <w:r>
        <w:rPr>
          <w:rFonts w:hint="eastAsia" w:ascii="宋体" w:hAnsi="宋体" w:eastAsia="宋体" w:cs="宋体"/>
          <w:color w:val="auto"/>
          <w:kern w:val="0"/>
          <w:szCs w:val="21"/>
        </w:rPr>
        <w:t>合同履行过程中，中标人给招标人或招标人权属子公司造成的损失超过履约担保数额的，中标人还应当对超过部分予以赔偿，招标人或招标人权属子公司并依法追究中标人的相应责任。</w:t>
      </w:r>
    </w:p>
    <w:p w14:paraId="00277D6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ascii="宋体" w:hAnsi="宋体" w:eastAsia="宋体" w:cs="宋体"/>
          <w:color w:val="auto"/>
          <w:kern w:val="0"/>
          <w:szCs w:val="21"/>
        </w:rPr>
        <w:t xml:space="preserve">35.2 </w:t>
      </w:r>
      <w:r>
        <w:rPr>
          <w:rFonts w:hint="eastAsia" w:ascii="宋体" w:hAnsi="宋体" w:eastAsia="宋体" w:cs="宋体"/>
          <w:color w:val="auto"/>
          <w:kern w:val="0"/>
          <w:szCs w:val="21"/>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p>
    <w:p w14:paraId="505637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w:t>
      </w:r>
      <w:r>
        <w:rPr>
          <w:rFonts w:hint="eastAsia" w:ascii="宋体" w:hAnsi="宋体" w:eastAsia="宋体" w:cs="宋体"/>
          <w:color w:val="auto"/>
          <w:kern w:val="0"/>
          <w:szCs w:val="21"/>
        </w:rPr>
        <w:t>中标人将合同项下中标人的权利义务全部转让给第三方，或未经招标人或招标人权属子公司书面同意将部分权利义务转让给第三方的，招标人或招标人权属子公司有权没收其履约担保。</w:t>
      </w:r>
    </w:p>
    <w:p w14:paraId="7443AA7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2）在合同履行期间，中标人</w:t>
      </w:r>
      <w:r>
        <w:rPr>
          <w:rFonts w:hint="eastAsia" w:ascii="宋体" w:hAnsi="宋体" w:eastAsia="宋体" w:cs="宋体"/>
          <w:color w:val="auto"/>
          <w:kern w:val="0"/>
          <w:szCs w:val="21"/>
        </w:rPr>
        <w:t>怠于履行合同义务，经招标人或招标人权属子公司通知或要求承担违约金后仍拒不改正的，招标人或招标人权属子公司可依法没收或适当扣除其履约担保。</w:t>
      </w:r>
    </w:p>
    <w:p w14:paraId="17DE545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3）在合同履行期间，因中标人</w:t>
      </w:r>
      <w:r>
        <w:rPr>
          <w:rFonts w:hint="eastAsia" w:ascii="宋体" w:hAnsi="宋体" w:eastAsia="宋体" w:cs="宋体"/>
          <w:color w:val="auto"/>
          <w:kern w:val="0"/>
          <w:szCs w:val="21"/>
        </w:rPr>
        <w:t>货物、</w:t>
      </w:r>
      <w:r>
        <w:rPr>
          <w:rFonts w:ascii="宋体" w:hAnsi="宋体" w:eastAsia="宋体" w:cs="宋体"/>
          <w:color w:val="auto"/>
          <w:kern w:val="0"/>
          <w:szCs w:val="21"/>
        </w:rPr>
        <w:t>服务质量问题造成损害、侵权损失（包括但不限于招标人或招标人权属子公司经济损失、第三人人身财产损失等）、</w:t>
      </w:r>
      <w:r>
        <w:rPr>
          <w:rFonts w:hint="eastAsia" w:ascii="宋体" w:hAnsi="宋体" w:eastAsia="宋体" w:cs="宋体"/>
          <w:color w:val="auto"/>
          <w:kern w:val="0"/>
          <w:szCs w:val="21"/>
        </w:rPr>
        <w:t>拖欠原材料供应商货款或与其所雇用员工发生劳资纠纷、上访、闹事或其他影响招标人或招标人权属子公司生产经营等情况而其未及时妥善处理的</w:t>
      </w:r>
      <w:r>
        <w:rPr>
          <w:rFonts w:ascii="宋体" w:hAnsi="宋体" w:eastAsia="宋体" w:cs="宋体"/>
          <w:color w:val="auto"/>
          <w:kern w:val="0"/>
          <w:szCs w:val="21"/>
        </w:rPr>
        <w:t>，</w:t>
      </w:r>
      <w:r>
        <w:rPr>
          <w:rFonts w:hint="eastAsia" w:ascii="宋体" w:hAnsi="宋体" w:eastAsia="宋体" w:cs="宋体"/>
          <w:color w:val="auto"/>
          <w:kern w:val="0"/>
          <w:szCs w:val="21"/>
        </w:rPr>
        <w:t>招标人或招标人权属子公司有权使用履约担保予以支付或作出相应处理，由此产生的一切法律后果由中标人承担。</w:t>
      </w:r>
    </w:p>
    <w:p w14:paraId="4405795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4）在合同履行期间，中标人违约产生的违约金、赔偿、罚款或其他应付费用等款项，招标人或招标人权属子公司有权直接从未付款项中直接扣除或启用履约</w:t>
      </w:r>
      <w:r>
        <w:rPr>
          <w:rFonts w:hint="eastAsia" w:ascii="宋体" w:hAnsi="宋体" w:eastAsia="宋体" w:cs="宋体"/>
          <w:color w:val="auto"/>
          <w:kern w:val="0"/>
          <w:szCs w:val="21"/>
        </w:rPr>
        <w:t>担保</w:t>
      </w:r>
      <w:r>
        <w:rPr>
          <w:rFonts w:ascii="宋体" w:hAnsi="宋体" w:eastAsia="宋体" w:cs="宋体"/>
          <w:color w:val="auto"/>
          <w:kern w:val="0"/>
          <w:szCs w:val="21"/>
        </w:rPr>
        <w:t>予以支付。</w:t>
      </w:r>
    </w:p>
    <w:p w14:paraId="507DDA6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5）合同期内，中标人不能及时完成合同某项义务的，招标人或招标人权属子公司有权提取履约</w:t>
      </w:r>
      <w:r>
        <w:rPr>
          <w:rFonts w:hint="eastAsia" w:ascii="宋体" w:hAnsi="宋体" w:eastAsia="宋体" w:cs="宋体"/>
          <w:color w:val="auto"/>
          <w:kern w:val="0"/>
          <w:szCs w:val="21"/>
        </w:rPr>
        <w:t>担保</w:t>
      </w:r>
      <w:r>
        <w:rPr>
          <w:rFonts w:ascii="宋体" w:hAnsi="宋体" w:eastAsia="宋体" w:cs="宋体"/>
          <w:color w:val="auto"/>
          <w:kern w:val="0"/>
          <w:szCs w:val="21"/>
        </w:rPr>
        <w:t>用于处理该项工作。</w:t>
      </w:r>
    </w:p>
    <w:p w14:paraId="4B42CD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6）其他根据本合同约定或法律规定，招标人或招标人权属子公司可启用履约</w:t>
      </w:r>
      <w:r>
        <w:rPr>
          <w:rFonts w:hint="eastAsia" w:ascii="宋体" w:hAnsi="宋体" w:eastAsia="宋体" w:cs="宋体"/>
          <w:color w:val="auto"/>
          <w:kern w:val="0"/>
          <w:szCs w:val="21"/>
        </w:rPr>
        <w:t>担保</w:t>
      </w:r>
      <w:r>
        <w:rPr>
          <w:rFonts w:ascii="宋体" w:hAnsi="宋体" w:eastAsia="宋体" w:cs="宋体"/>
          <w:color w:val="auto"/>
          <w:kern w:val="0"/>
          <w:szCs w:val="21"/>
        </w:rPr>
        <w:t>的情形。</w:t>
      </w:r>
    </w:p>
    <w:p w14:paraId="1E9969B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ascii="宋体" w:hAnsi="宋体" w:eastAsia="宋体" w:cs="宋体"/>
          <w:color w:val="auto"/>
          <w:kern w:val="0"/>
          <w:szCs w:val="21"/>
        </w:rPr>
        <w:t xml:space="preserve">35.3  </w:t>
      </w:r>
      <w:r>
        <w:rPr>
          <w:rFonts w:hint="eastAsia" w:ascii="宋体" w:hAnsi="宋体" w:eastAsia="宋体" w:cs="宋体"/>
          <w:color w:val="auto"/>
          <w:kern w:val="0"/>
          <w:szCs w:val="21"/>
        </w:rPr>
        <w:t>履约担保应符合如下规定：</w:t>
      </w:r>
    </w:p>
    <w:p w14:paraId="78755DA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1）出具履约保函的银行必须是</w:t>
      </w:r>
      <w:r>
        <w:rPr>
          <w:rFonts w:hint="eastAsia" w:ascii="宋体" w:hAnsi="宋体" w:eastAsia="宋体" w:cs="宋体"/>
          <w:color w:val="auto"/>
          <w:kern w:val="0"/>
          <w:szCs w:val="21"/>
        </w:rPr>
        <w:t>境内</w:t>
      </w:r>
      <w:r>
        <w:rPr>
          <w:rFonts w:ascii="宋体" w:hAnsi="宋体" w:eastAsia="宋体" w:cs="宋体"/>
          <w:color w:val="auto"/>
          <w:kern w:val="0"/>
          <w:szCs w:val="21"/>
        </w:rPr>
        <w:t>支行一级以上机构，并经招标人或招标人权属子公司同意，执行本款时所发生的费用由中标人</w:t>
      </w:r>
      <w:r>
        <w:rPr>
          <w:rFonts w:hint="eastAsia" w:ascii="宋体" w:hAnsi="宋体" w:eastAsia="宋体" w:cs="宋体"/>
          <w:color w:val="auto"/>
          <w:kern w:val="0"/>
          <w:szCs w:val="21"/>
        </w:rPr>
        <w:t>承担</w:t>
      </w:r>
      <w:r>
        <w:rPr>
          <w:rFonts w:ascii="宋体" w:hAnsi="宋体" w:eastAsia="宋体" w:cs="宋体"/>
          <w:color w:val="auto"/>
          <w:kern w:val="0"/>
          <w:szCs w:val="21"/>
        </w:rPr>
        <w:t>。</w:t>
      </w:r>
    </w:p>
    <w:p w14:paraId="4B7CBDB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2</w:t>
      </w:r>
      <w:r>
        <w:rPr>
          <w:rFonts w:hint="eastAsia" w:ascii="宋体" w:hAnsi="宋体" w:eastAsia="宋体" w:cs="宋体"/>
          <w:color w:val="auto"/>
          <w:kern w:val="0"/>
          <w:szCs w:val="21"/>
        </w:rPr>
        <w:t>）</w:t>
      </w:r>
      <w:r>
        <w:rPr>
          <w:rFonts w:ascii="宋体" w:hAnsi="宋体" w:eastAsia="宋体" w:cs="宋体"/>
          <w:color w:val="auto"/>
          <w:kern w:val="0"/>
          <w:szCs w:val="21"/>
        </w:rPr>
        <w:t>履约担保格式应采用招标文件中提供的（格式参见第</w:t>
      </w:r>
      <w:r>
        <w:rPr>
          <w:rFonts w:hint="eastAsia" w:ascii="宋体" w:hAnsi="宋体" w:eastAsia="宋体" w:cs="宋体"/>
          <w:color w:val="auto"/>
          <w:kern w:val="0"/>
          <w:szCs w:val="21"/>
        </w:rPr>
        <w:t>五篇</w:t>
      </w:r>
      <w:r>
        <w:rPr>
          <w:rFonts w:ascii="宋体" w:hAnsi="宋体" w:eastAsia="宋体" w:cs="宋体"/>
          <w:color w:val="auto"/>
          <w:kern w:val="0"/>
          <w:szCs w:val="21"/>
        </w:rPr>
        <w:t>），</w:t>
      </w:r>
      <w:r>
        <w:rPr>
          <w:rFonts w:hint="eastAsia" w:ascii="宋体" w:hAnsi="宋体" w:eastAsia="宋体" w:cs="宋体"/>
          <w:color w:val="auto"/>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宋体"/>
          <w:color w:val="auto"/>
          <w:kern w:val="0"/>
          <w:szCs w:val="21"/>
        </w:rPr>
        <w:t>如使用其他格式的履约保函</w:t>
      </w:r>
      <w:r>
        <w:rPr>
          <w:rFonts w:hint="eastAsia" w:ascii="宋体" w:hAnsi="宋体" w:eastAsia="宋体" w:cs="宋体"/>
          <w:color w:val="auto"/>
          <w:kern w:val="0"/>
          <w:szCs w:val="21"/>
        </w:rPr>
        <w:t>（或履约保证保险或担保公司履约担保书）</w:t>
      </w:r>
      <w:r>
        <w:rPr>
          <w:rFonts w:ascii="宋体" w:hAnsi="宋体" w:eastAsia="宋体" w:cs="宋体"/>
          <w:color w:val="auto"/>
          <w:kern w:val="0"/>
          <w:szCs w:val="21"/>
        </w:rPr>
        <w:t>，须事先经招标人或招标人权属子公司的书面</w:t>
      </w:r>
      <w:r>
        <w:rPr>
          <w:rFonts w:hint="eastAsia" w:ascii="宋体" w:hAnsi="宋体" w:eastAsia="宋体" w:cs="宋体"/>
          <w:color w:val="auto"/>
          <w:kern w:val="0"/>
          <w:szCs w:val="21"/>
        </w:rPr>
        <w:t>同意</w:t>
      </w:r>
      <w:r>
        <w:rPr>
          <w:rFonts w:ascii="宋体" w:hAnsi="宋体" w:eastAsia="宋体" w:cs="宋体"/>
          <w:color w:val="auto"/>
          <w:kern w:val="0"/>
          <w:szCs w:val="21"/>
        </w:rPr>
        <w:t>。</w:t>
      </w:r>
    </w:p>
    <w:p w14:paraId="17DAB69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3</w:t>
      </w:r>
      <w:r>
        <w:rPr>
          <w:rFonts w:hint="eastAsia" w:ascii="宋体" w:hAnsi="宋体" w:eastAsia="宋体" w:cs="宋体"/>
          <w:color w:val="auto"/>
          <w:kern w:val="0"/>
          <w:szCs w:val="21"/>
        </w:rPr>
        <w:t>）提供担保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宋体"/>
          <w:color w:val="auto"/>
          <w:kern w:val="0"/>
          <w:szCs w:val="21"/>
        </w:rPr>
        <w:t>。</w:t>
      </w:r>
    </w:p>
    <w:p w14:paraId="2ED678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4）如果</w:t>
      </w:r>
      <w:r>
        <w:rPr>
          <w:rFonts w:hint="eastAsia" w:ascii="宋体" w:hAnsi="宋体" w:eastAsia="宋体" w:cs="宋体"/>
          <w:color w:val="auto"/>
          <w:kern w:val="0"/>
          <w:szCs w:val="21"/>
        </w:rPr>
        <w:t>中标</w:t>
      </w:r>
      <w:r>
        <w:rPr>
          <w:rFonts w:ascii="宋体" w:hAnsi="宋体" w:eastAsia="宋体" w:cs="宋体"/>
          <w:color w:val="auto"/>
          <w:kern w:val="0"/>
          <w:szCs w:val="21"/>
        </w:rPr>
        <w:t>人提交的履约担保的有效期届满时间先于招标文件、合同文件要求的，</w:t>
      </w:r>
      <w:r>
        <w:rPr>
          <w:rFonts w:hint="eastAsia" w:ascii="宋体" w:hAnsi="宋体" w:eastAsia="宋体" w:cs="宋体"/>
          <w:color w:val="auto"/>
          <w:kern w:val="0"/>
          <w:szCs w:val="21"/>
        </w:rPr>
        <w:t>中标</w:t>
      </w:r>
      <w:r>
        <w:rPr>
          <w:rFonts w:ascii="宋体" w:hAnsi="宋体" w:eastAsia="宋体" w:cs="宋体"/>
          <w:color w:val="auto"/>
          <w:kern w:val="0"/>
          <w:szCs w:val="21"/>
        </w:rPr>
        <w:t>人应在原提交的履约担保有效期届满前15</w:t>
      </w:r>
      <w:r>
        <w:rPr>
          <w:rFonts w:hint="eastAsia" w:ascii="宋体" w:hAnsi="宋体" w:eastAsia="宋体" w:cs="宋体"/>
          <w:color w:val="auto"/>
          <w:kern w:val="0"/>
          <w:szCs w:val="21"/>
        </w:rPr>
        <w:t>日</w:t>
      </w:r>
      <w:r>
        <w:rPr>
          <w:rFonts w:ascii="宋体" w:hAnsi="宋体" w:eastAsia="宋体" w:cs="宋体"/>
          <w:color w:val="auto"/>
          <w:kern w:val="0"/>
          <w:szCs w:val="21"/>
        </w:rPr>
        <w:t>内，无条件办理</w:t>
      </w:r>
      <w:r>
        <w:rPr>
          <w:rFonts w:hint="eastAsia" w:ascii="宋体" w:hAnsi="宋体" w:eastAsia="宋体" w:cs="宋体"/>
          <w:color w:val="auto"/>
          <w:kern w:val="0"/>
          <w:szCs w:val="21"/>
        </w:rPr>
        <w:t>符合招标人或招标人权属子公司要求的</w:t>
      </w:r>
      <w:r>
        <w:rPr>
          <w:rFonts w:ascii="宋体" w:hAnsi="宋体" w:eastAsia="宋体" w:cs="宋体"/>
          <w:color w:val="auto"/>
          <w:kern w:val="0"/>
          <w:szCs w:val="21"/>
        </w:rPr>
        <w:t>履约担保延期手续，否则视为</w:t>
      </w:r>
      <w:r>
        <w:rPr>
          <w:rFonts w:hint="eastAsia" w:ascii="宋体" w:hAnsi="宋体" w:eastAsia="宋体" w:cs="宋体"/>
          <w:color w:val="auto"/>
          <w:kern w:val="0"/>
          <w:szCs w:val="21"/>
        </w:rPr>
        <w:t>中标</w:t>
      </w:r>
      <w:r>
        <w:rPr>
          <w:rFonts w:ascii="宋体" w:hAnsi="宋体" w:eastAsia="宋体" w:cs="宋体"/>
          <w:color w:val="auto"/>
          <w:kern w:val="0"/>
          <w:szCs w:val="21"/>
        </w:rPr>
        <w:t>人违约，</w:t>
      </w:r>
      <w:r>
        <w:rPr>
          <w:rFonts w:hint="eastAsia" w:ascii="宋体" w:hAnsi="宋体" w:eastAsia="宋体" w:cs="宋体"/>
          <w:color w:val="auto"/>
          <w:kern w:val="0"/>
          <w:szCs w:val="21"/>
        </w:rPr>
        <w:t>招标</w:t>
      </w:r>
      <w:r>
        <w:rPr>
          <w:rFonts w:ascii="宋体" w:hAnsi="宋体" w:eastAsia="宋体" w:cs="宋体"/>
          <w:color w:val="auto"/>
          <w:kern w:val="0"/>
          <w:szCs w:val="21"/>
        </w:rPr>
        <w:t>人</w:t>
      </w:r>
      <w:r>
        <w:rPr>
          <w:rFonts w:hint="eastAsia" w:ascii="宋体" w:hAnsi="宋体" w:eastAsia="宋体" w:cs="宋体"/>
          <w:color w:val="auto"/>
          <w:kern w:val="0"/>
          <w:szCs w:val="21"/>
        </w:rPr>
        <w:t>或招标人权属子公司</w:t>
      </w:r>
      <w:r>
        <w:rPr>
          <w:rFonts w:ascii="宋体" w:hAnsi="宋体" w:eastAsia="宋体" w:cs="宋体"/>
          <w:color w:val="auto"/>
          <w:kern w:val="0"/>
          <w:szCs w:val="21"/>
        </w:rPr>
        <w:t>有权</w:t>
      </w:r>
      <w:r>
        <w:rPr>
          <w:rFonts w:hint="eastAsia" w:ascii="宋体" w:hAnsi="宋体" w:eastAsia="宋体" w:cs="宋体"/>
          <w:color w:val="auto"/>
          <w:kern w:val="0"/>
          <w:szCs w:val="21"/>
        </w:rPr>
        <w:t>在不可撤销银行履约保函或履约保证保险或担保公司履约担保书到期前</w:t>
      </w:r>
      <w:r>
        <w:rPr>
          <w:rFonts w:ascii="宋体" w:hAnsi="宋体" w:eastAsia="宋体" w:cs="宋体"/>
          <w:color w:val="auto"/>
          <w:kern w:val="0"/>
          <w:szCs w:val="21"/>
        </w:rPr>
        <w:t>向出具履约</w:t>
      </w:r>
      <w:r>
        <w:rPr>
          <w:rFonts w:hint="eastAsia" w:ascii="宋体" w:hAnsi="宋体" w:eastAsia="宋体" w:cs="宋体"/>
          <w:color w:val="auto"/>
          <w:kern w:val="0"/>
          <w:szCs w:val="21"/>
        </w:rPr>
        <w:t>担保的机构</w:t>
      </w:r>
      <w:r>
        <w:rPr>
          <w:rFonts w:ascii="宋体" w:hAnsi="宋体" w:eastAsia="宋体" w:cs="宋体"/>
          <w:color w:val="auto"/>
          <w:kern w:val="0"/>
          <w:szCs w:val="21"/>
        </w:rPr>
        <w:t>提取履约</w:t>
      </w:r>
      <w:r>
        <w:rPr>
          <w:rFonts w:hint="eastAsia" w:ascii="宋体" w:hAnsi="宋体" w:eastAsia="宋体" w:cs="宋体"/>
          <w:color w:val="auto"/>
          <w:kern w:val="0"/>
          <w:szCs w:val="21"/>
        </w:rPr>
        <w:t>担保</w:t>
      </w:r>
      <w:r>
        <w:rPr>
          <w:rFonts w:ascii="宋体" w:hAnsi="宋体" w:eastAsia="宋体" w:cs="宋体"/>
          <w:color w:val="auto"/>
          <w:kern w:val="0"/>
          <w:szCs w:val="21"/>
        </w:rPr>
        <w:t>金。</w:t>
      </w:r>
      <w:r>
        <w:rPr>
          <w:rFonts w:hint="eastAsia" w:ascii="宋体" w:hAnsi="宋体" w:eastAsia="宋体" w:cs="宋体"/>
          <w:color w:val="auto"/>
          <w:kern w:val="0"/>
          <w:szCs w:val="21"/>
        </w:rPr>
        <w:t>在不可撤销银行履约保函（或履约保证保险或担保公司履约担保书）到期后中标</w:t>
      </w:r>
      <w:r>
        <w:rPr>
          <w:rFonts w:ascii="宋体" w:hAnsi="宋体" w:eastAsia="宋体" w:cs="宋体"/>
          <w:color w:val="auto"/>
          <w:kern w:val="0"/>
          <w:szCs w:val="21"/>
        </w:rPr>
        <w:t>人</w:t>
      </w:r>
      <w:r>
        <w:rPr>
          <w:rFonts w:hint="eastAsia" w:ascii="宋体" w:hAnsi="宋体" w:eastAsia="宋体" w:cs="宋体"/>
          <w:color w:val="auto"/>
          <w:kern w:val="0"/>
          <w:szCs w:val="21"/>
        </w:rPr>
        <w:t>未按招标人或招标人权属子公司要求重新提供的，招标人或招标人权属子公司有权要求中标</w:t>
      </w:r>
      <w:r>
        <w:rPr>
          <w:rFonts w:ascii="宋体" w:hAnsi="宋体" w:eastAsia="宋体" w:cs="宋体"/>
          <w:color w:val="auto"/>
          <w:kern w:val="0"/>
          <w:szCs w:val="21"/>
        </w:rPr>
        <w:t>人</w:t>
      </w:r>
      <w:r>
        <w:rPr>
          <w:rFonts w:hint="eastAsia" w:ascii="宋体" w:hAnsi="宋体" w:eastAsia="宋体" w:cs="宋体"/>
          <w:color w:val="auto"/>
          <w:kern w:val="0"/>
          <w:szCs w:val="21"/>
        </w:rPr>
        <w:t>以履约担保金额为限承担违约金，违约金可直接从未付采购合同费用中扣除</w:t>
      </w:r>
      <w:r>
        <w:rPr>
          <w:rFonts w:ascii="宋体" w:hAnsi="宋体" w:eastAsia="宋体" w:cs="宋体"/>
          <w:color w:val="auto"/>
          <w:kern w:val="0"/>
          <w:szCs w:val="21"/>
        </w:rPr>
        <w:t>。</w:t>
      </w:r>
    </w:p>
    <w:p w14:paraId="3D1CF40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5</w:t>
      </w:r>
      <w:r>
        <w:rPr>
          <w:rFonts w:hint="eastAsia" w:ascii="宋体" w:hAnsi="宋体" w:eastAsia="宋体" w:cs="宋体"/>
          <w:color w:val="auto"/>
          <w:kern w:val="0"/>
          <w:szCs w:val="21"/>
        </w:rPr>
        <w:t>）在合同履行过程中，不论何种原因导致履约担保金数额不符合招标文件要求的，中标人应当在</w:t>
      </w:r>
      <w:r>
        <w:rPr>
          <w:rFonts w:ascii="宋体" w:hAnsi="宋体" w:eastAsia="宋体" w:cs="宋体"/>
          <w:color w:val="auto"/>
          <w:kern w:val="0"/>
          <w:szCs w:val="21"/>
        </w:rPr>
        <w:t>5日内予以补足。逾期不予补足的，</w:t>
      </w:r>
      <w:r>
        <w:rPr>
          <w:rFonts w:hint="eastAsia" w:ascii="宋体" w:hAnsi="宋体" w:eastAsia="宋体" w:cs="宋体"/>
          <w:color w:val="auto"/>
          <w:kern w:val="0"/>
          <w:szCs w:val="21"/>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1948A1A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6）</w:t>
      </w:r>
      <w:r>
        <w:rPr>
          <w:rFonts w:hint="eastAsia" w:ascii="宋体" w:hAnsi="宋体" w:eastAsia="宋体" w:cs="宋体"/>
          <w:color w:val="auto"/>
          <w:kern w:val="0"/>
          <w:szCs w:val="21"/>
        </w:rPr>
        <w:t>不可撤销银行履约保函（或履约保证保险或担保公司履约担保书）应从合同签订之日起（或签订合同前）至合同期限届满并完成合同及补充协议项下全部服务义务，招标人或招标人权属子公司向中标人支付全部款项后二十八（</w:t>
      </w:r>
      <w:r>
        <w:rPr>
          <w:rFonts w:ascii="宋体" w:hAnsi="宋体" w:eastAsia="宋体" w:cs="宋体"/>
          <w:color w:val="auto"/>
          <w:kern w:val="0"/>
          <w:szCs w:val="21"/>
        </w:rPr>
        <w:t>28）日内保持有效。</w:t>
      </w:r>
    </w:p>
    <w:p w14:paraId="4931CEB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ascii="宋体" w:hAnsi="宋体" w:eastAsia="宋体" w:cs="宋体"/>
          <w:color w:val="auto"/>
          <w:kern w:val="0"/>
          <w:szCs w:val="21"/>
        </w:rPr>
        <w:t xml:space="preserve">35.4  </w:t>
      </w:r>
      <w:r>
        <w:rPr>
          <w:rFonts w:hint="eastAsia" w:ascii="宋体" w:hAnsi="宋体" w:eastAsia="宋体" w:cs="宋体"/>
          <w:color w:val="auto"/>
          <w:kern w:val="0"/>
          <w:szCs w:val="21"/>
        </w:rPr>
        <w:t>履约保证金应用本合同货币。</w:t>
      </w:r>
    </w:p>
    <w:p w14:paraId="47F5855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ascii="宋体" w:hAnsi="宋体" w:eastAsia="宋体" w:cs="宋体"/>
          <w:color w:val="auto"/>
          <w:kern w:val="0"/>
          <w:szCs w:val="21"/>
        </w:rPr>
        <w:t xml:space="preserve">35.5  </w:t>
      </w:r>
      <w:r>
        <w:rPr>
          <w:rFonts w:hint="eastAsia" w:ascii="宋体" w:hAnsi="宋体" w:eastAsia="宋体" w:cs="宋体"/>
          <w:color w:val="auto"/>
          <w:kern w:val="0"/>
          <w:szCs w:val="21"/>
        </w:rPr>
        <w:t>中标人</w:t>
      </w:r>
      <w:r>
        <w:rPr>
          <w:rFonts w:ascii="宋体" w:hAnsi="宋体" w:eastAsia="宋体" w:cs="宋体"/>
          <w:color w:val="auto"/>
          <w:kern w:val="0"/>
          <w:szCs w:val="21"/>
        </w:rPr>
        <w:t>也可以按招标文件约定的额度和时间，向招标人</w:t>
      </w:r>
      <w:r>
        <w:rPr>
          <w:rFonts w:hint="eastAsia" w:ascii="宋体" w:hAnsi="宋体" w:eastAsia="宋体" w:cs="宋体"/>
          <w:color w:val="auto"/>
          <w:kern w:val="0"/>
          <w:szCs w:val="21"/>
        </w:rPr>
        <w:t>或招标人权属子公司</w:t>
      </w:r>
      <w:r>
        <w:rPr>
          <w:rFonts w:ascii="宋体" w:hAnsi="宋体" w:eastAsia="宋体" w:cs="宋体"/>
          <w:color w:val="auto"/>
          <w:kern w:val="0"/>
          <w:szCs w:val="21"/>
        </w:rPr>
        <w:t>交纳同等数额的履约保证金作为履约担保。如中标人提交的履约保证金是其分支机构以转账形式转入的，要提交</w:t>
      </w:r>
      <w:r>
        <w:rPr>
          <w:rFonts w:hint="eastAsia" w:ascii="宋体" w:hAnsi="宋体" w:eastAsia="宋体" w:cs="宋体"/>
          <w:color w:val="auto"/>
          <w:kern w:val="0"/>
          <w:szCs w:val="21"/>
        </w:rPr>
        <w:t>中标</w:t>
      </w:r>
      <w:r>
        <w:rPr>
          <w:rFonts w:ascii="宋体" w:hAnsi="宋体" w:eastAsia="宋体" w:cs="宋体"/>
          <w:color w:val="auto"/>
          <w:kern w:val="0"/>
          <w:szCs w:val="21"/>
        </w:rPr>
        <w:t>人的法人书面授权，不接受由私人账户和其它单位转入的保证金</w:t>
      </w:r>
      <w:r>
        <w:rPr>
          <w:rFonts w:hint="eastAsia" w:ascii="宋体" w:hAnsi="宋体" w:eastAsia="宋体" w:cs="宋体"/>
          <w:color w:val="auto"/>
          <w:kern w:val="0"/>
          <w:szCs w:val="21"/>
        </w:rPr>
        <w:t>，也不接受现金形式提交</w:t>
      </w:r>
      <w:r>
        <w:rPr>
          <w:rFonts w:ascii="宋体" w:hAnsi="宋体" w:eastAsia="宋体" w:cs="宋体"/>
          <w:color w:val="auto"/>
          <w:kern w:val="0"/>
          <w:szCs w:val="21"/>
        </w:rPr>
        <w:t>。履约保证金应以存入招标人</w:t>
      </w:r>
      <w:r>
        <w:rPr>
          <w:rFonts w:hint="eastAsia" w:ascii="宋体" w:hAnsi="宋体" w:eastAsia="宋体" w:cs="宋体"/>
          <w:color w:val="auto"/>
          <w:kern w:val="0"/>
          <w:szCs w:val="21"/>
        </w:rPr>
        <w:t>或招标人权属子公司</w:t>
      </w:r>
      <w:r>
        <w:rPr>
          <w:rFonts w:ascii="宋体" w:hAnsi="宋体" w:eastAsia="宋体" w:cs="宋体"/>
          <w:color w:val="auto"/>
          <w:kern w:val="0"/>
          <w:szCs w:val="21"/>
        </w:rPr>
        <w:t>指定的</w:t>
      </w:r>
      <w:r>
        <w:rPr>
          <w:rFonts w:hint="eastAsia" w:ascii="宋体" w:hAnsi="宋体" w:eastAsia="宋体" w:cs="宋体"/>
          <w:color w:val="auto"/>
          <w:kern w:val="0"/>
          <w:szCs w:val="21"/>
        </w:rPr>
        <w:t>以下</w:t>
      </w:r>
      <w:r>
        <w:rPr>
          <w:rFonts w:ascii="宋体" w:hAnsi="宋体" w:eastAsia="宋体" w:cs="宋体"/>
          <w:color w:val="auto"/>
          <w:kern w:val="0"/>
          <w:szCs w:val="21"/>
        </w:rPr>
        <w:t>银行账户为准</w:t>
      </w:r>
      <w:r>
        <w:rPr>
          <w:rFonts w:hint="eastAsia" w:ascii="宋体" w:hAnsi="宋体" w:eastAsia="宋体" w:cs="宋体"/>
          <w:color w:val="auto"/>
          <w:kern w:val="0"/>
          <w:szCs w:val="21"/>
        </w:rPr>
        <w:t>。</w:t>
      </w:r>
    </w:p>
    <w:p w14:paraId="54D14C1B">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ascii="宋体" w:hAnsi="宋体" w:eastAsia="宋体" w:cs="宋体"/>
          <w:b/>
          <w:bCs/>
          <w:color w:val="auto"/>
          <w:kern w:val="0"/>
          <w:szCs w:val="21"/>
        </w:rPr>
        <w:t>东莞市石鼓净水有限公司履约保证金账户：（特别提醒，本账户非投标保证金汇入账户）</w:t>
      </w:r>
    </w:p>
    <w:p w14:paraId="7225EB54">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ascii="宋体" w:hAnsi="宋体" w:eastAsia="宋体" w:cs="宋体"/>
          <w:b/>
          <w:bCs/>
          <w:color w:val="auto"/>
          <w:kern w:val="0"/>
          <w:szCs w:val="21"/>
        </w:rPr>
        <w:t>开户名称：东莞市石鼓净水有限公司</w:t>
      </w:r>
    </w:p>
    <w:p w14:paraId="01D729B1">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ascii="宋体" w:hAnsi="宋体" w:eastAsia="宋体" w:cs="宋体"/>
          <w:b/>
          <w:bCs/>
          <w:color w:val="auto"/>
          <w:kern w:val="0"/>
          <w:szCs w:val="21"/>
        </w:rPr>
        <w:t>银行账号：944004010000157127</w:t>
      </w:r>
    </w:p>
    <w:p w14:paraId="4701C302">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ascii="宋体" w:hAnsi="宋体" w:eastAsia="宋体" w:cs="宋体"/>
          <w:b/>
          <w:bCs/>
          <w:color w:val="auto"/>
          <w:kern w:val="0"/>
          <w:szCs w:val="21"/>
        </w:rPr>
        <w:t>开户银行：邮政储蓄东莞分行</w:t>
      </w:r>
    </w:p>
    <w:p w14:paraId="02C32BC4">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p>
    <w:p w14:paraId="388D7C8B">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ascii="宋体" w:hAnsi="宋体" w:eastAsia="宋体" w:cs="宋体"/>
          <w:b/>
          <w:bCs/>
          <w:color w:val="auto"/>
          <w:kern w:val="0"/>
          <w:szCs w:val="21"/>
        </w:rPr>
        <w:t>东莞市樟村水质净化有限公司履约保证金账户：（特别提醒，本账户非投标保证金汇入账户）</w:t>
      </w:r>
    </w:p>
    <w:p w14:paraId="43840D2B">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ascii="宋体" w:hAnsi="宋体" w:eastAsia="宋体" w:cs="宋体"/>
          <w:b/>
          <w:bCs/>
          <w:color w:val="auto"/>
          <w:kern w:val="0"/>
          <w:szCs w:val="21"/>
        </w:rPr>
        <w:t>开户名称：东莞市樟村水质净化有限公司</w:t>
      </w:r>
    </w:p>
    <w:p w14:paraId="4476E9D1">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ascii="宋体" w:hAnsi="宋体" w:eastAsia="宋体" w:cs="宋体"/>
          <w:b/>
          <w:bCs/>
          <w:color w:val="auto"/>
          <w:kern w:val="0"/>
          <w:szCs w:val="21"/>
        </w:rPr>
        <w:t>银行账号：2010021309900059812</w:t>
      </w:r>
    </w:p>
    <w:p w14:paraId="5BD867C1">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ascii="宋体" w:hAnsi="宋体" w:eastAsia="宋体" w:cs="宋体"/>
          <w:b/>
          <w:bCs/>
          <w:color w:val="auto"/>
          <w:kern w:val="0"/>
          <w:szCs w:val="21"/>
        </w:rPr>
        <w:t>开户银行：中国工商银行东莞分行</w:t>
      </w:r>
    </w:p>
    <w:p w14:paraId="27DDF9FA">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p>
    <w:p w14:paraId="74A84150">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hint="eastAsia" w:ascii="宋体" w:hAnsi="宋体" w:eastAsia="宋体" w:cs="宋体"/>
          <w:b/>
          <w:bCs/>
          <w:color w:val="auto"/>
          <w:kern w:val="0"/>
          <w:szCs w:val="21"/>
        </w:rPr>
        <w:t>东莞市清源净水科技有限公司履约保证金账户：（特别提醒，本账户非投标保证金汇入账户）</w:t>
      </w:r>
    </w:p>
    <w:p w14:paraId="75DE8E93">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开户名称：东莞市清源净水科技有限公司</w:t>
      </w:r>
    </w:p>
    <w:p w14:paraId="7610889F">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hint="eastAsia" w:ascii="宋体" w:hAnsi="宋体" w:eastAsia="宋体" w:cs="宋体"/>
          <w:b/>
          <w:bCs/>
          <w:color w:val="auto"/>
          <w:kern w:val="0"/>
          <w:szCs w:val="21"/>
        </w:rPr>
        <w:t>银行账号：</w:t>
      </w:r>
      <w:r>
        <w:rPr>
          <w:rFonts w:ascii="宋体" w:hAnsi="宋体" w:eastAsia="宋体" w:cs="宋体"/>
          <w:b/>
          <w:bCs/>
          <w:color w:val="auto"/>
          <w:kern w:val="0"/>
          <w:szCs w:val="21"/>
        </w:rPr>
        <w:t>2010021309200692384</w:t>
      </w:r>
    </w:p>
    <w:p w14:paraId="73563944">
      <w:pPr>
        <w:tabs>
          <w:tab w:val="left" w:pos="4725"/>
        </w:tabs>
        <w:autoSpaceDE w:val="0"/>
        <w:autoSpaceDN w:val="0"/>
        <w:adjustRightInd w:val="0"/>
        <w:spacing w:line="360" w:lineRule="auto"/>
        <w:ind w:left="637" w:leftChars="259" w:hanging="93" w:hangingChars="44"/>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开户银行：中国工商银行东莞分行</w:t>
      </w:r>
    </w:p>
    <w:p w14:paraId="6EB14896">
      <w:pPr>
        <w:tabs>
          <w:tab w:val="left" w:pos="4725"/>
        </w:tabs>
        <w:autoSpaceDE w:val="0"/>
        <w:autoSpaceDN w:val="0"/>
        <w:adjustRightInd w:val="0"/>
        <w:spacing w:line="360" w:lineRule="auto"/>
        <w:ind w:left="636" w:leftChars="259" w:hanging="92" w:hangingChars="44"/>
        <w:jc w:val="left"/>
        <w:rPr>
          <w:rFonts w:ascii="宋体" w:hAnsi="宋体" w:eastAsia="宋体" w:cs="宋体"/>
          <w:color w:val="auto"/>
          <w:kern w:val="0"/>
          <w:szCs w:val="21"/>
        </w:rPr>
      </w:pPr>
    </w:p>
    <w:p w14:paraId="304606CD">
      <w:pPr>
        <w:autoSpaceDE w:val="0"/>
        <w:autoSpaceDN w:val="0"/>
        <w:adjustRightInd w:val="0"/>
        <w:spacing w:line="360" w:lineRule="auto"/>
        <w:ind w:left="420" w:leftChars="-100" w:hanging="630" w:hangingChars="300"/>
        <w:jc w:val="left"/>
        <w:rPr>
          <w:rFonts w:ascii="宋体" w:hAnsi="宋体" w:eastAsia="宋体" w:cs="宋体"/>
          <w:color w:val="auto"/>
          <w:kern w:val="0"/>
          <w:szCs w:val="21"/>
        </w:rPr>
      </w:pPr>
      <w:r>
        <w:rPr>
          <w:rFonts w:ascii="宋体" w:hAnsi="宋体" w:eastAsia="宋体" w:cs="宋体"/>
          <w:color w:val="auto"/>
          <w:kern w:val="0"/>
          <w:szCs w:val="21"/>
        </w:rPr>
        <w:t xml:space="preserve">35.6  </w:t>
      </w:r>
      <w:r>
        <w:rPr>
          <w:rFonts w:hint="eastAsia" w:ascii="宋体" w:hAnsi="宋体" w:eastAsia="宋体" w:cs="宋体"/>
          <w:color w:val="auto"/>
          <w:kern w:val="0"/>
          <w:szCs w:val="21"/>
        </w:rPr>
        <w:t>中标</w:t>
      </w:r>
      <w:r>
        <w:rPr>
          <w:rFonts w:hint="eastAsia" w:ascii="宋体" w:hAnsi="宋体" w:eastAsia="宋体" w:cs="宋体"/>
          <w:color w:val="auto"/>
          <w:kern w:val="0"/>
          <w:szCs w:val="24"/>
        </w:rPr>
        <w:t>单位提交了履约担保后，当履约保证金转达招标人</w:t>
      </w:r>
      <w:r>
        <w:rPr>
          <w:rFonts w:hint="eastAsia" w:ascii="宋体" w:hAnsi="宋体" w:eastAsia="宋体" w:cs="Times New Roman"/>
          <w:bCs/>
          <w:color w:val="auto"/>
          <w:szCs w:val="21"/>
        </w:rPr>
        <w:t>或招标人权属子公司</w:t>
      </w:r>
      <w:r>
        <w:rPr>
          <w:rFonts w:hint="eastAsia" w:ascii="宋体" w:hAnsi="宋体" w:eastAsia="宋体" w:cs="宋体"/>
          <w:color w:val="auto"/>
          <w:kern w:val="0"/>
          <w:szCs w:val="24"/>
        </w:rPr>
        <w:t>履约保证金账户后，</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人将履约保证金的汇款凭证用</w:t>
      </w:r>
      <w:r>
        <w:rPr>
          <w:rFonts w:ascii="宋体" w:hAnsi="宋体" w:eastAsia="宋体" w:cs="宋体"/>
          <w:color w:val="auto"/>
          <w:kern w:val="0"/>
          <w:szCs w:val="24"/>
        </w:rPr>
        <w:t>A4纸复印件（</w:t>
      </w:r>
      <w:r>
        <w:rPr>
          <w:rFonts w:hint="eastAsia" w:ascii="宋体" w:hAnsi="宋体" w:eastAsia="宋体" w:cs="宋体"/>
          <w:bCs/>
          <w:color w:val="auto"/>
          <w:kern w:val="0"/>
          <w:szCs w:val="24"/>
        </w:rPr>
        <w:t>注明</w:t>
      </w:r>
      <w:r>
        <w:rPr>
          <w:rFonts w:hint="eastAsia" w:ascii="宋体" w:hAnsi="宋体" w:eastAsia="宋体" w:cs="宋体"/>
          <w:bCs/>
          <w:color w:val="auto"/>
          <w:szCs w:val="21"/>
          <w:lang w:val="zh-CN"/>
        </w:rPr>
        <w:t>招标</w:t>
      </w:r>
      <w:r>
        <w:rPr>
          <w:rFonts w:hint="eastAsia" w:ascii="宋体" w:hAnsi="宋体" w:eastAsia="宋体" w:cs="宋体"/>
          <w:bCs/>
          <w:color w:val="auto"/>
          <w:kern w:val="0"/>
          <w:szCs w:val="24"/>
        </w:rPr>
        <w:t>编号</w:t>
      </w:r>
      <w:r>
        <w:rPr>
          <w:rFonts w:hint="eastAsia" w:ascii="宋体" w:hAnsi="宋体" w:eastAsia="宋体" w:cs="宋体"/>
          <w:color w:val="auto"/>
          <w:kern w:val="0"/>
          <w:szCs w:val="24"/>
        </w:rPr>
        <w:t>）一式二份并加盖</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人的公章送招标代理机构，</w:t>
      </w:r>
      <w:r>
        <w:rPr>
          <w:rFonts w:ascii="宋体" w:hAnsi="宋体" w:eastAsia="宋体" w:cs="宋体"/>
          <w:color w:val="auto"/>
          <w:kern w:val="0"/>
          <w:szCs w:val="24"/>
        </w:rPr>
        <w:t>[或当中标人采取不可撤销</w:t>
      </w:r>
      <w:r>
        <w:rPr>
          <w:rFonts w:hint="eastAsia" w:ascii="宋体" w:hAnsi="宋体" w:eastAsia="宋体" w:cs="宋体"/>
          <w:color w:val="auto"/>
          <w:kern w:val="0"/>
          <w:szCs w:val="24"/>
        </w:rPr>
        <w:t>银行履约保函（</w:t>
      </w:r>
      <w:r>
        <w:rPr>
          <w:rFonts w:hint="eastAsia" w:ascii="宋体" w:hAnsi="宋体" w:eastAsia="宋体" w:cs="宋体"/>
          <w:color w:val="auto"/>
          <w:kern w:val="0"/>
          <w:szCs w:val="21"/>
        </w:rPr>
        <w:t>或履约保证保险</w:t>
      </w:r>
      <w:r>
        <w:rPr>
          <w:rFonts w:hint="eastAsia" w:ascii="宋体" w:hAnsi="宋体" w:eastAsia="宋体" w:cs="宋体"/>
          <w:color w:val="auto"/>
          <w:kern w:val="0"/>
          <w:szCs w:val="24"/>
        </w:rPr>
        <w:t>或担保公司履约担保书）的方式缴纳履约担保时，中标人将不可撤销银行履约保函（</w:t>
      </w:r>
      <w:r>
        <w:rPr>
          <w:rFonts w:hint="eastAsia" w:ascii="宋体" w:hAnsi="宋体" w:eastAsia="宋体" w:cs="宋体"/>
          <w:color w:val="auto"/>
          <w:kern w:val="0"/>
          <w:szCs w:val="21"/>
        </w:rPr>
        <w:t>或履约保证保险</w:t>
      </w:r>
      <w:r>
        <w:rPr>
          <w:rFonts w:hint="eastAsia" w:ascii="宋体" w:hAnsi="宋体" w:eastAsia="宋体" w:cs="宋体"/>
          <w:color w:val="auto"/>
          <w:kern w:val="0"/>
          <w:szCs w:val="24"/>
        </w:rPr>
        <w:t>或担保公司履约担保书）原件</w:t>
      </w:r>
      <w:r>
        <w:rPr>
          <w:rFonts w:hint="eastAsia" w:ascii="宋体" w:hAnsi="宋体" w:eastAsia="宋体" w:cs="宋体"/>
          <w:color w:val="auto"/>
          <w:szCs w:val="21"/>
          <w:lang w:val="zh-CN"/>
        </w:rPr>
        <w:t>交给招标人</w:t>
      </w:r>
      <w:r>
        <w:rPr>
          <w:rFonts w:hint="eastAsia" w:ascii="宋体" w:hAnsi="宋体" w:eastAsia="宋体" w:cs="Times New Roman"/>
          <w:bCs/>
          <w:color w:val="auto"/>
          <w:szCs w:val="21"/>
        </w:rPr>
        <w:t>或招标人权属子公司</w:t>
      </w:r>
      <w:r>
        <w:rPr>
          <w:rFonts w:hint="eastAsia" w:ascii="宋体" w:hAnsi="宋体" w:eastAsia="宋体" w:cs="宋体"/>
          <w:color w:val="auto"/>
          <w:szCs w:val="21"/>
          <w:lang w:val="zh-CN"/>
        </w:rPr>
        <w:t>，由招标人</w:t>
      </w:r>
      <w:r>
        <w:rPr>
          <w:rFonts w:hint="eastAsia" w:ascii="宋体" w:hAnsi="宋体" w:eastAsia="宋体" w:cs="Times New Roman"/>
          <w:bCs/>
          <w:color w:val="auto"/>
          <w:szCs w:val="21"/>
        </w:rPr>
        <w:t>或招标人权属子公司</w:t>
      </w:r>
      <w:r>
        <w:rPr>
          <w:rFonts w:hint="eastAsia" w:ascii="宋体" w:hAnsi="宋体" w:eastAsia="宋体" w:cs="宋体"/>
          <w:color w:val="auto"/>
          <w:szCs w:val="21"/>
          <w:lang w:val="zh-CN"/>
        </w:rPr>
        <w:t>在</w:t>
      </w:r>
      <w:r>
        <w:rPr>
          <w:rFonts w:hint="eastAsia" w:ascii="宋体" w:hAnsi="宋体" w:eastAsia="宋体" w:cs="宋体"/>
          <w:color w:val="auto"/>
          <w:kern w:val="0"/>
          <w:szCs w:val="24"/>
        </w:rPr>
        <w:t>履约保函一式两份复印件上</w:t>
      </w:r>
      <w:r>
        <w:rPr>
          <w:rFonts w:hint="eastAsia" w:ascii="宋体" w:hAnsi="宋体" w:eastAsia="宋体" w:cs="宋体"/>
          <w:color w:val="auto"/>
          <w:szCs w:val="21"/>
          <w:lang w:val="zh-CN"/>
        </w:rPr>
        <w:t>注明“原件已收”及签收人、日期后，中标人在每份复印件上</w:t>
      </w:r>
      <w:r>
        <w:rPr>
          <w:rFonts w:hint="eastAsia" w:ascii="宋体" w:hAnsi="宋体" w:eastAsia="宋体" w:cs="宋体"/>
          <w:color w:val="auto"/>
          <w:kern w:val="0"/>
          <w:szCs w:val="24"/>
        </w:rPr>
        <w:t>加盖</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人的公章，送招标代理机构</w:t>
      </w:r>
      <w:r>
        <w:rPr>
          <w:rFonts w:ascii="宋体" w:hAnsi="宋体" w:eastAsia="宋体" w:cs="宋体"/>
          <w:color w:val="auto"/>
          <w:kern w:val="0"/>
          <w:szCs w:val="24"/>
        </w:rPr>
        <w:t>]</w:t>
      </w:r>
      <w:r>
        <w:rPr>
          <w:rFonts w:hint="eastAsia" w:ascii="宋体" w:hAnsi="宋体" w:eastAsia="宋体" w:cs="宋体"/>
          <w:color w:val="auto"/>
          <w:kern w:val="0"/>
          <w:szCs w:val="21"/>
        </w:rPr>
        <w:t>。</w:t>
      </w:r>
    </w:p>
    <w:p w14:paraId="13F8EC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4"/>
        </w:rPr>
      </w:pPr>
      <w:r>
        <w:rPr>
          <w:rFonts w:ascii="宋体" w:hAnsi="宋体" w:eastAsia="宋体" w:cs="宋体"/>
          <w:color w:val="auto"/>
          <w:kern w:val="0"/>
          <w:szCs w:val="24"/>
        </w:rPr>
        <w:t xml:space="preserve">35.7  </w:t>
      </w:r>
      <w:r>
        <w:rPr>
          <w:rFonts w:hint="eastAsia" w:ascii="宋体" w:hAnsi="宋体" w:eastAsia="宋体" w:cs="宋体"/>
          <w:color w:val="auto"/>
          <w:kern w:val="0"/>
          <w:szCs w:val="21"/>
        </w:rPr>
        <w:t>中标人以履约保证金（银行转账形式）提供履约担保的，在合同期限届满并且完成本合同及本合同下所有补充协议的全部服务义务，招标人或招标人权属子公司向中标人支付全部款项二十八（</w:t>
      </w:r>
      <w:r>
        <w:rPr>
          <w:rFonts w:ascii="宋体" w:hAnsi="宋体" w:eastAsia="宋体" w:cs="宋体"/>
          <w:color w:val="auto"/>
          <w:kern w:val="0"/>
          <w:szCs w:val="21"/>
        </w:rPr>
        <w:t>28）日后</w:t>
      </w:r>
      <w:r>
        <w:rPr>
          <w:rFonts w:hint="eastAsia" w:ascii="宋体" w:hAnsi="宋体" w:eastAsia="宋体" w:cs="宋体"/>
          <w:color w:val="auto"/>
          <w:kern w:val="0"/>
          <w:szCs w:val="21"/>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账户。</w:t>
      </w:r>
    </w:p>
    <w:p w14:paraId="73507ED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30C1A023">
      <w:pPr>
        <w:tabs>
          <w:tab w:val="left" w:pos="360"/>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366" w:name="_Toc142508353"/>
      <w:bookmarkStart w:id="367" w:name="_Toc486167702"/>
      <w:bookmarkStart w:id="368" w:name="_Toc27162"/>
      <w:bookmarkStart w:id="369" w:name="_Toc20769"/>
      <w:bookmarkStart w:id="370" w:name="_Toc10548"/>
      <w:bookmarkStart w:id="371" w:name="_Toc177203299"/>
      <w:r>
        <w:rPr>
          <w:rFonts w:ascii="宋体" w:hAnsi="宋体" w:eastAsia="宋体" w:cs="宋体"/>
          <w:color w:val="auto"/>
          <w:szCs w:val="21"/>
        </w:rPr>
        <w:t>36</w:t>
      </w:r>
      <w:r>
        <w:rPr>
          <w:rFonts w:ascii="宋体" w:hAnsi="宋体" w:eastAsia="宋体" w:cs="宋体"/>
          <w:color w:val="auto"/>
          <w:szCs w:val="21"/>
          <w:lang w:val="zh-CN"/>
        </w:rPr>
        <w:t xml:space="preserve"> 在合同履行中变更采购范围的权利</w:t>
      </w:r>
      <w:bookmarkEnd w:id="364"/>
      <w:bookmarkEnd w:id="365"/>
      <w:bookmarkEnd w:id="366"/>
      <w:bookmarkEnd w:id="367"/>
      <w:bookmarkEnd w:id="368"/>
      <w:bookmarkEnd w:id="369"/>
      <w:bookmarkEnd w:id="370"/>
      <w:bookmarkEnd w:id="371"/>
    </w:p>
    <w:p w14:paraId="75CC1B04">
      <w:pPr>
        <w:autoSpaceDE w:val="0"/>
        <w:autoSpaceDN w:val="0"/>
        <w:adjustRightInd w:val="0"/>
        <w:spacing w:line="360" w:lineRule="auto"/>
        <w:ind w:left="328" w:leftChars="-114" w:hanging="567" w:hangingChars="270"/>
        <w:jc w:val="left"/>
        <w:rPr>
          <w:rFonts w:ascii="宋体" w:hAnsi="宋体" w:eastAsia="宋体" w:cs="宋体"/>
          <w:color w:val="auto"/>
          <w:kern w:val="0"/>
          <w:szCs w:val="21"/>
        </w:rPr>
      </w:pPr>
      <w:r>
        <w:rPr>
          <w:rFonts w:ascii="宋体" w:hAnsi="宋体" w:eastAsia="宋体" w:cs="宋体"/>
          <w:color w:val="auto"/>
          <w:kern w:val="0"/>
          <w:szCs w:val="21"/>
        </w:rPr>
        <w:t xml:space="preserve">36.1 </w:t>
      </w:r>
      <w:r>
        <w:rPr>
          <w:rFonts w:hint="eastAsia" w:ascii="宋体" w:hAnsi="宋体" w:eastAsia="宋体" w:cs="宋体"/>
          <w:color w:val="auto"/>
          <w:kern w:val="0"/>
          <w:szCs w:val="21"/>
        </w:rPr>
        <w:t>合同履行中</w:t>
      </w:r>
      <w:r>
        <w:rPr>
          <w:rFonts w:ascii="宋体" w:hAnsi="宋体" w:eastAsia="宋体" w:cs="宋体"/>
          <w:color w:val="auto"/>
          <w:kern w:val="0"/>
          <w:szCs w:val="21"/>
        </w:rPr>
        <w:t>，</w:t>
      </w:r>
      <w:r>
        <w:rPr>
          <w:rFonts w:hint="eastAsia" w:ascii="宋体" w:hAnsi="宋体" w:eastAsia="宋体" w:cs="宋体"/>
          <w:color w:val="auto"/>
          <w:kern w:val="0"/>
          <w:szCs w:val="21"/>
        </w:rPr>
        <w:t>招标</w:t>
      </w:r>
      <w:r>
        <w:rPr>
          <w:rFonts w:ascii="宋体" w:hAnsi="宋体" w:eastAsia="宋体" w:cs="宋体"/>
          <w:color w:val="auto"/>
          <w:kern w:val="0"/>
          <w:szCs w:val="21"/>
        </w:rPr>
        <w:t>人</w:t>
      </w:r>
      <w:r>
        <w:rPr>
          <w:rFonts w:hint="eastAsia" w:ascii="宋体" w:hAnsi="宋体" w:eastAsia="宋体" w:cs="宋体"/>
          <w:color w:val="auto"/>
          <w:kern w:val="0"/>
          <w:szCs w:val="21"/>
        </w:rPr>
        <w:t>或招标人权属子公司在合同约定的范围内，招标人或招标人权属子公司有权根据项目实际情况及有关法律法规、政策的规定对采购范围进行变更调整，变更采购范围后，投标人应遵照执行。</w:t>
      </w:r>
    </w:p>
    <w:p w14:paraId="2396230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72" w:name="_Toc450662888"/>
    </w:p>
    <w:p w14:paraId="6B3D93DD">
      <w:pPr>
        <w:tabs>
          <w:tab w:val="left" w:pos="465"/>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373" w:name="_Toc142508354"/>
      <w:bookmarkStart w:id="374" w:name="_Toc2401"/>
      <w:bookmarkStart w:id="375" w:name="_Toc1320"/>
      <w:bookmarkStart w:id="376" w:name="_Toc177203300"/>
      <w:bookmarkStart w:id="377" w:name="_Toc28921_WPSOffice_Level3"/>
      <w:bookmarkStart w:id="378" w:name="_Toc23218"/>
      <w:bookmarkStart w:id="379" w:name="_Toc486167703"/>
      <w:r>
        <w:rPr>
          <w:rFonts w:ascii="宋体" w:hAnsi="宋体" w:eastAsia="宋体" w:cs="宋体"/>
          <w:color w:val="auto"/>
          <w:szCs w:val="21"/>
        </w:rPr>
        <w:t>37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中标服务费</w:t>
      </w:r>
      <w:bookmarkEnd w:id="372"/>
      <w:bookmarkEnd w:id="373"/>
      <w:bookmarkEnd w:id="374"/>
      <w:bookmarkEnd w:id="375"/>
      <w:bookmarkEnd w:id="376"/>
      <w:bookmarkEnd w:id="377"/>
      <w:bookmarkEnd w:id="378"/>
      <w:bookmarkEnd w:id="379"/>
    </w:p>
    <w:p w14:paraId="401BDC35">
      <w:pPr>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ascii="宋体" w:hAnsi="宋体" w:eastAsia="宋体" w:cs="宋体"/>
          <w:color w:val="auto"/>
          <w:szCs w:val="21"/>
          <w:lang w:val="zh-CN"/>
        </w:rPr>
        <w:t xml:space="preserve">37.1 </w:t>
      </w:r>
      <w:r>
        <w:rPr>
          <w:rFonts w:hint="eastAsia" w:ascii="宋体" w:hAnsi="宋体" w:eastAsia="宋体" w:cs="宋体"/>
          <w:color w:val="auto"/>
          <w:szCs w:val="21"/>
          <w:lang w:val="zh-CN"/>
        </w:rPr>
        <w:t>本项目中标服务费由招标人向招标代理机构支付。</w:t>
      </w:r>
    </w:p>
    <w:p w14:paraId="0E2BA49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80" w:name="_Toc450662889"/>
    </w:p>
    <w:p w14:paraId="6E8C7403">
      <w:pPr>
        <w:tabs>
          <w:tab w:val="left" w:pos="360"/>
        </w:tabs>
        <w:autoSpaceDE w:val="0"/>
        <w:autoSpaceDN w:val="0"/>
        <w:adjustRightInd w:val="0"/>
        <w:spacing w:line="360" w:lineRule="auto"/>
        <w:ind w:left="315" w:leftChars="-100" w:hanging="525"/>
        <w:jc w:val="left"/>
        <w:outlineLvl w:val="2"/>
        <w:rPr>
          <w:rFonts w:ascii="宋体" w:hAnsi="宋体" w:eastAsia="宋体" w:cs="宋体"/>
          <w:color w:val="auto"/>
          <w:szCs w:val="21"/>
          <w:lang w:val="zh-CN"/>
        </w:rPr>
      </w:pPr>
      <w:bookmarkStart w:id="381" w:name="_Toc6764_WPSOffice_Level3"/>
      <w:bookmarkStart w:id="382" w:name="_Toc21985"/>
      <w:bookmarkStart w:id="383" w:name="_Toc142508355"/>
      <w:bookmarkStart w:id="384" w:name="_Toc486167704"/>
      <w:bookmarkStart w:id="385" w:name="_Toc177203301"/>
      <w:bookmarkStart w:id="386" w:name="_Toc6796"/>
      <w:bookmarkStart w:id="387" w:name="_Toc27889"/>
      <w:r>
        <w:rPr>
          <w:rFonts w:ascii="宋体" w:hAnsi="宋体" w:eastAsia="宋体" w:cs="宋体"/>
          <w:color w:val="auto"/>
          <w:szCs w:val="21"/>
        </w:rPr>
        <w:t>38</w:t>
      </w:r>
      <w:r>
        <w:rPr>
          <w:rFonts w:ascii="宋体" w:hAnsi="宋体" w:eastAsia="宋体" w:cs="宋体"/>
          <w:color w:val="auto"/>
          <w:szCs w:val="21"/>
          <w:lang w:val="zh-CN"/>
        </w:rPr>
        <w:t xml:space="preserve"> 发票</w:t>
      </w:r>
      <w:bookmarkEnd w:id="380"/>
      <w:bookmarkEnd w:id="381"/>
      <w:bookmarkEnd w:id="382"/>
      <w:bookmarkEnd w:id="383"/>
      <w:bookmarkEnd w:id="384"/>
      <w:bookmarkEnd w:id="385"/>
      <w:bookmarkEnd w:id="386"/>
      <w:bookmarkEnd w:id="387"/>
    </w:p>
    <w:p w14:paraId="0F68BA8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lang w:val="zh-CN"/>
        </w:rPr>
      </w:pPr>
      <w:r>
        <w:rPr>
          <w:rFonts w:ascii="宋体" w:hAnsi="宋体" w:eastAsia="宋体" w:cs="宋体"/>
          <w:color w:val="auto"/>
          <w:szCs w:val="21"/>
        </w:rPr>
        <w:t>38</w:t>
      </w:r>
      <w:r>
        <w:rPr>
          <w:rFonts w:ascii="宋体" w:hAnsi="宋体" w:eastAsia="宋体" w:cs="宋体"/>
          <w:color w:val="auto"/>
          <w:szCs w:val="21"/>
          <w:lang w:val="zh-CN"/>
        </w:rPr>
        <w:t>.1</w:t>
      </w:r>
      <w:bookmarkStart w:id="388" w:name="_Toc486167705"/>
      <w:bookmarkStart w:id="389" w:name="_Toc31106_WPSOffice_Level3"/>
      <w:r>
        <w:rPr>
          <w:rFonts w:hint="eastAsia" w:ascii="宋体" w:hAnsi="宋体" w:eastAsia="宋体" w:cs="宋体"/>
          <w:color w:val="auto"/>
          <w:szCs w:val="21"/>
          <w:lang w:val="zh-CN"/>
        </w:rPr>
        <w:t>该项目获得中标的中标人在执行合同过程中，向招标人（</w:t>
      </w:r>
      <w:r>
        <w:rPr>
          <w:rFonts w:hint="eastAsia" w:ascii="宋体" w:hAnsi="宋体" w:eastAsia="宋体" w:cs="宋体"/>
          <w:color w:val="auto"/>
          <w:kern w:val="0"/>
          <w:szCs w:val="21"/>
          <w:lang w:val="en-US"/>
        </w:rPr>
        <w:t>或招标人的权属</w:t>
      </w:r>
      <w:r>
        <w:rPr>
          <w:rFonts w:hint="eastAsia" w:ascii="宋体" w:hAnsi="宋体" w:eastAsia="宋体" w:cs="宋体"/>
          <w:color w:val="auto"/>
          <w:kern w:val="0"/>
          <w:szCs w:val="21"/>
        </w:rPr>
        <w:t>子</w:t>
      </w:r>
      <w:r>
        <w:rPr>
          <w:rFonts w:hint="eastAsia" w:ascii="宋体" w:hAnsi="宋体" w:eastAsia="宋体" w:cs="宋体"/>
          <w:color w:val="auto"/>
          <w:kern w:val="0"/>
          <w:szCs w:val="21"/>
          <w:lang w:val="en-US"/>
        </w:rPr>
        <w:t>公司</w:t>
      </w:r>
      <w:r>
        <w:rPr>
          <w:rFonts w:hint="eastAsia" w:ascii="宋体" w:hAnsi="宋体" w:eastAsia="宋体" w:cs="宋体"/>
          <w:color w:val="auto"/>
          <w:szCs w:val="21"/>
          <w:lang w:val="zh-CN"/>
        </w:rPr>
        <w:t>）出具的发票必须是由中标人开具，不得以其他单位或个人名义出具，本项目中标人向招标人（</w:t>
      </w:r>
      <w:r>
        <w:rPr>
          <w:rFonts w:hint="eastAsia" w:ascii="宋体" w:hAnsi="宋体" w:eastAsia="宋体" w:cs="宋体"/>
          <w:color w:val="auto"/>
          <w:kern w:val="0"/>
          <w:szCs w:val="21"/>
          <w:lang w:val="en-US"/>
        </w:rPr>
        <w:t>或招标人的权属</w:t>
      </w:r>
      <w:r>
        <w:rPr>
          <w:rFonts w:hint="eastAsia" w:ascii="宋体" w:hAnsi="宋体" w:eastAsia="宋体" w:cs="宋体"/>
          <w:color w:val="auto"/>
          <w:kern w:val="0"/>
          <w:szCs w:val="21"/>
        </w:rPr>
        <w:t>子</w:t>
      </w:r>
      <w:r>
        <w:rPr>
          <w:rFonts w:hint="eastAsia" w:ascii="宋体" w:hAnsi="宋体" w:eastAsia="宋体" w:cs="宋体"/>
          <w:color w:val="auto"/>
          <w:kern w:val="0"/>
          <w:szCs w:val="21"/>
          <w:lang w:val="en-US"/>
        </w:rPr>
        <w:t>公司</w:t>
      </w:r>
      <w:r>
        <w:rPr>
          <w:rFonts w:hint="eastAsia" w:ascii="宋体" w:hAnsi="宋体" w:eastAsia="宋体" w:cs="宋体"/>
          <w:color w:val="auto"/>
          <w:szCs w:val="21"/>
          <w:lang w:val="zh-CN"/>
        </w:rPr>
        <w:t>）出具的发票类型为增值税专用</w:t>
      </w:r>
      <w:r>
        <w:rPr>
          <w:rFonts w:ascii="宋体" w:hAnsi="宋体" w:eastAsia="宋体" w:cs="宋体"/>
          <w:color w:val="auto"/>
          <w:szCs w:val="21"/>
          <w:lang w:val="zh-CN"/>
        </w:rPr>
        <w:t>发票</w:t>
      </w:r>
      <w:r>
        <w:rPr>
          <w:rFonts w:hint="eastAsia" w:ascii="宋体" w:hAnsi="宋体" w:eastAsia="宋体" w:cs="宋体"/>
          <w:color w:val="auto"/>
          <w:szCs w:val="21"/>
          <w:lang w:val="zh-CN"/>
        </w:rPr>
        <w:t>。</w:t>
      </w:r>
    </w:p>
    <w:p w14:paraId="080BBDFE">
      <w:pPr>
        <w:snapToGrid w:val="0"/>
        <w:spacing w:line="360" w:lineRule="auto"/>
        <w:ind w:left="315" w:leftChars="-100" w:hanging="525" w:hangingChars="250"/>
        <w:jc w:val="left"/>
        <w:rPr>
          <w:rFonts w:ascii="宋体" w:hAnsi="宋体" w:eastAsia="宋体" w:cs="宋体"/>
          <w:color w:val="auto"/>
          <w:szCs w:val="21"/>
          <w:lang w:val="zh-CN"/>
        </w:rPr>
      </w:pPr>
    </w:p>
    <w:p w14:paraId="463A23A9">
      <w:pPr>
        <w:tabs>
          <w:tab w:val="left" w:pos="360"/>
        </w:tabs>
        <w:autoSpaceDE w:val="0"/>
        <w:autoSpaceDN w:val="0"/>
        <w:adjustRightInd w:val="0"/>
        <w:spacing w:line="360" w:lineRule="auto"/>
        <w:ind w:left="317" w:leftChars="-100" w:hanging="527"/>
        <w:jc w:val="left"/>
        <w:outlineLvl w:val="2"/>
        <w:rPr>
          <w:rFonts w:ascii="宋体" w:hAnsi="宋体" w:eastAsia="宋体" w:cs="宋体"/>
          <w:b/>
          <w:color w:val="auto"/>
          <w:szCs w:val="21"/>
        </w:rPr>
      </w:pPr>
      <w:bookmarkStart w:id="390" w:name="_Toc8619"/>
      <w:bookmarkStart w:id="391" w:name="_Toc24547"/>
      <w:bookmarkStart w:id="392" w:name="_Toc177203302"/>
      <w:bookmarkStart w:id="393" w:name="_Toc30764"/>
      <w:bookmarkStart w:id="394" w:name="_Toc142508356"/>
      <w:r>
        <w:rPr>
          <w:rFonts w:ascii="宋体" w:hAnsi="宋体" w:eastAsia="宋体" w:cs="宋体"/>
          <w:b/>
          <w:color w:val="auto"/>
          <w:szCs w:val="21"/>
        </w:rPr>
        <w:t>39 招标相关补充约定</w:t>
      </w:r>
      <w:bookmarkEnd w:id="390"/>
      <w:bookmarkEnd w:id="391"/>
      <w:bookmarkEnd w:id="392"/>
      <w:bookmarkEnd w:id="393"/>
      <w:bookmarkEnd w:id="394"/>
    </w:p>
    <w:p w14:paraId="3AFD03EF">
      <w:pPr>
        <w:autoSpaceDE w:val="0"/>
        <w:autoSpaceDN w:val="0"/>
        <w:adjustRightInd w:val="0"/>
        <w:snapToGrid w:val="0"/>
        <w:spacing w:line="360" w:lineRule="auto"/>
        <w:ind w:left="317" w:leftChars="-100" w:hanging="527" w:hangingChars="250"/>
        <w:jc w:val="left"/>
        <w:rPr>
          <w:rFonts w:ascii="宋体" w:hAnsi="宋体" w:eastAsia="宋体" w:cs="宋体"/>
          <w:b/>
          <w:color w:val="auto"/>
          <w:szCs w:val="21"/>
        </w:rPr>
      </w:pPr>
      <w:r>
        <w:rPr>
          <w:rFonts w:ascii="宋体" w:hAnsi="宋体" w:eastAsia="宋体" w:cs="宋体"/>
          <w:b/>
          <w:color w:val="auto"/>
          <w:szCs w:val="21"/>
        </w:rPr>
        <w:t>39.1</w:t>
      </w:r>
      <w:r>
        <w:rPr>
          <w:rFonts w:ascii="宋体" w:hAnsi="宋体" w:eastAsia="宋体" w:cs="宋体"/>
          <w:b/>
          <w:color w:val="auto"/>
          <w:szCs w:val="21"/>
        </w:rPr>
        <w:tab/>
      </w:r>
      <w:r>
        <w:rPr>
          <w:rFonts w:ascii="宋体" w:hAnsi="宋体" w:eastAsia="宋体" w:cs="Times New Roman"/>
          <w:b/>
          <w:color w:val="auto"/>
          <w:szCs w:val="21"/>
        </w:rPr>
        <w:t>本项目投标人须知第2条所述行政处罚信息，以开标</w:t>
      </w:r>
      <w:r>
        <w:rPr>
          <w:rFonts w:hint="eastAsia" w:ascii="宋体" w:hAnsi="宋体" w:eastAsia="宋体" w:cs="Times New Roman"/>
          <w:b/>
          <w:color w:val="auto"/>
          <w:szCs w:val="21"/>
        </w:rPr>
        <w:t>当天</w:t>
      </w:r>
      <w:r>
        <w:rPr>
          <w:rFonts w:ascii="宋体" w:hAnsi="宋体" w:eastAsia="宋体" w:cs="Times New Roman"/>
          <w:b/>
          <w:color w:val="auto"/>
          <w:szCs w:val="21"/>
        </w:rPr>
        <w:t>在“信用中国”网站（www.creditchina.gov.cn）查询结果为准</w:t>
      </w:r>
      <w:r>
        <w:rPr>
          <w:rFonts w:hint="eastAsia" w:ascii="宋体" w:hAnsi="宋体" w:eastAsia="宋体" w:cs="Times New Roman"/>
          <w:b/>
          <w:color w:val="auto"/>
          <w:szCs w:val="21"/>
        </w:rPr>
        <w:t>，或以司法、仲裁机构等出具的生效文件予以认定,时间以认定文件的落款时间为准</w:t>
      </w:r>
      <w:r>
        <w:rPr>
          <w:rFonts w:ascii="宋体" w:hAnsi="宋体" w:eastAsia="宋体" w:cs="Times New Roman"/>
          <w:b/>
          <w:color w:val="auto"/>
          <w:szCs w:val="21"/>
        </w:rPr>
        <w:t>。开标结束后，有关投标单位的行政处罚信息，以</w:t>
      </w:r>
      <w:r>
        <w:rPr>
          <w:rFonts w:hint="eastAsia" w:ascii="宋体" w:hAnsi="宋体" w:eastAsia="宋体" w:cs="Times New Roman"/>
          <w:b/>
          <w:color w:val="auto"/>
          <w:szCs w:val="21"/>
        </w:rPr>
        <w:t>开标当天查询</w:t>
      </w:r>
      <w:r>
        <w:rPr>
          <w:rFonts w:ascii="宋体" w:hAnsi="宋体" w:eastAsia="宋体" w:cs="Times New Roman"/>
          <w:b/>
          <w:color w:val="auto"/>
          <w:szCs w:val="21"/>
        </w:rPr>
        <w:t>结果为准；结果公示期间，如投标人对有关投标单位的行政处罚信息存在异议，但不涉及第一中标候选人的，视为对中标结果没有造成实质影响。</w:t>
      </w:r>
    </w:p>
    <w:p w14:paraId="041FD4B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4121A3DF">
      <w:pPr>
        <w:tabs>
          <w:tab w:val="left" w:pos="360"/>
        </w:tabs>
        <w:autoSpaceDE w:val="0"/>
        <w:autoSpaceDN w:val="0"/>
        <w:adjustRightInd w:val="0"/>
        <w:spacing w:line="360" w:lineRule="auto"/>
        <w:ind w:left="315" w:leftChars="-100" w:hanging="525"/>
        <w:jc w:val="left"/>
        <w:outlineLvl w:val="2"/>
        <w:rPr>
          <w:rFonts w:ascii="宋体" w:hAnsi="宋体" w:eastAsia="宋体" w:cs="宋体"/>
          <w:color w:val="auto"/>
          <w:szCs w:val="21"/>
        </w:rPr>
      </w:pPr>
      <w:bookmarkStart w:id="395" w:name="_Toc177203303"/>
      <w:bookmarkStart w:id="396" w:name="_Toc142508357"/>
      <w:bookmarkStart w:id="397" w:name="_Toc29758"/>
      <w:bookmarkStart w:id="398" w:name="_Toc25639"/>
      <w:bookmarkStart w:id="399" w:name="_Toc26594"/>
      <w:r>
        <w:rPr>
          <w:rFonts w:ascii="宋体" w:hAnsi="宋体" w:eastAsia="宋体" w:cs="宋体"/>
          <w:color w:val="auto"/>
          <w:szCs w:val="21"/>
        </w:rPr>
        <w:t>40 本次招标活动的最终解释权归招标代理机构及招标人所有。</w:t>
      </w:r>
      <w:bookmarkEnd w:id="388"/>
      <w:bookmarkEnd w:id="389"/>
      <w:bookmarkEnd w:id="395"/>
      <w:bookmarkEnd w:id="396"/>
      <w:bookmarkEnd w:id="397"/>
      <w:bookmarkEnd w:id="398"/>
      <w:bookmarkEnd w:id="399"/>
    </w:p>
    <w:p w14:paraId="3E60F721">
      <w:pPr>
        <w:jc w:val="left"/>
        <w:rPr>
          <w:rFonts w:ascii="宋体" w:hAnsi="宋体" w:eastAsia="宋体" w:cs="宋体"/>
          <w:b/>
          <w:bCs/>
          <w:color w:val="auto"/>
          <w:kern w:val="44"/>
          <w:sz w:val="32"/>
          <w:szCs w:val="32"/>
          <w:lang w:val="zh-CN"/>
        </w:rPr>
      </w:pPr>
      <w:bookmarkStart w:id="400" w:name="_Toc486167708"/>
      <w:bookmarkStart w:id="401" w:name="_Toc32761_WPSOffice_Level1"/>
      <w:bookmarkStart w:id="402" w:name="_Toc9840"/>
      <w:bookmarkStart w:id="403" w:name="_Toc450662895"/>
      <w:bookmarkStart w:id="404" w:name="_Toc15817"/>
      <w:bookmarkStart w:id="405" w:name="_Toc142508361"/>
      <w:r>
        <w:rPr>
          <w:rFonts w:hint="eastAsia" w:ascii="宋体" w:hAnsi="宋体" w:eastAsia="宋体" w:cs="宋体"/>
          <w:b/>
          <w:bCs/>
          <w:color w:val="auto"/>
          <w:kern w:val="44"/>
          <w:sz w:val="32"/>
          <w:szCs w:val="32"/>
          <w:lang w:val="zh-CN"/>
        </w:rPr>
        <w:br w:type="page"/>
      </w:r>
    </w:p>
    <w:p w14:paraId="2FE16AEF">
      <w:pPr>
        <w:pageBreakBefore/>
        <w:tabs>
          <w:tab w:val="left" w:pos="1080"/>
        </w:tabs>
        <w:autoSpaceDE w:val="0"/>
        <w:autoSpaceDN w:val="0"/>
        <w:adjustRightInd w:val="0"/>
        <w:spacing w:line="360" w:lineRule="auto"/>
        <w:ind w:left="593" w:leftChars="-100" w:hanging="803"/>
        <w:jc w:val="center"/>
        <w:outlineLvl w:val="0"/>
        <w:rPr>
          <w:rFonts w:ascii="宋体" w:hAnsi="宋体" w:eastAsia="宋体" w:cs="宋体"/>
          <w:b/>
          <w:bCs/>
          <w:color w:val="auto"/>
          <w:kern w:val="44"/>
          <w:sz w:val="32"/>
          <w:szCs w:val="32"/>
          <w:lang w:val="zh-CN"/>
        </w:rPr>
      </w:pPr>
      <w:bookmarkStart w:id="406" w:name="_Toc14051"/>
      <w:bookmarkStart w:id="407" w:name="_Toc177203304"/>
      <w:r>
        <w:rPr>
          <w:rFonts w:hint="eastAsia" w:ascii="宋体" w:hAnsi="宋体" w:eastAsia="宋体" w:cs="宋体"/>
          <w:b/>
          <w:bCs/>
          <w:color w:val="auto"/>
          <w:kern w:val="44"/>
          <w:sz w:val="32"/>
          <w:szCs w:val="32"/>
          <w:lang w:val="zh-CN"/>
        </w:rPr>
        <w:t>第三篇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用户需求书</w:t>
      </w:r>
      <w:bookmarkEnd w:id="406"/>
      <w:bookmarkEnd w:id="407"/>
    </w:p>
    <w:p w14:paraId="16CDE902">
      <w:pPr>
        <w:spacing w:line="360" w:lineRule="auto"/>
        <w:ind w:left="317" w:hanging="527"/>
        <w:rPr>
          <w:rFonts w:ascii="宋体" w:hAnsi="宋体" w:eastAsia="宋体" w:cs="宋体"/>
          <w:b/>
          <w:bCs/>
          <w:color w:val="auto"/>
          <w:szCs w:val="21"/>
        </w:rPr>
      </w:pPr>
      <w:r>
        <w:rPr>
          <w:rFonts w:hint="eastAsia" w:ascii="宋体" w:hAnsi="宋体" w:eastAsia="宋体" w:cs="宋体"/>
          <w:b/>
          <w:bCs/>
          <w:color w:val="auto"/>
          <w:szCs w:val="21"/>
        </w:rPr>
        <w:t>一、公司概况</w:t>
      </w:r>
    </w:p>
    <w:p w14:paraId="0C333ADE">
      <w:pPr>
        <w:spacing w:line="360" w:lineRule="auto"/>
        <w:ind w:left="-210" w:firstLine="420" w:firstLineChars="200"/>
        <w:rPr>
          <w:rFonts w:ascii="宋体" w:hAnsi="宋体" w:eastAsia="宋体" w:cs="宋体"/>
          <w:color w:val="auto"/>
          <w:szCs w:val="21"/>
          <w:lang w:bidi="ar"/>
        </w:rPr>
      </w:pPr>
      <w:r>
        <w:rPr>
          <w:rFonts w:hint="eastAsia" w:ascii="宋体" w:hAnsi="宋体" w:eastAsia="宋体" w:cs="宋体"/>
          <w:color w:val="auto"/>
          <w:szCs w:val="21"/>
          <w:lang w:bidi="ar"/>
        </w:rPr>
        <w:t>目前，净水公司现有运营项目</w:t>
      </w:r>
      <w:r>
        <w:rPr>
          <w:rFonts w:ascii="宋体" w:hAnsi="宋体" w:eastAsia="宋体" w:cs="宋体"/>
          <w:color w:val="auto"/>
          <w:szCs w:val="21"/>
          <w:lang w:bidi="ar"/>
        </w:rPr>
        <w:t>29个（2024年新增温塘污水处理厂二期、寮步竹园污水处理厂三期、常平东部污水处理厂二期、塘厦白泥湖水质净化厂改造项目），提标自主运营项目21个。高埗污水处理厂二期工程、虎门宁洲污水处理厂三期工程等9</w:t>
      </w:r>
      <w:r>
        <w:rPr>
          <w:rFonts w:hint="eastAsia" w:ascii="宋体" w:hAnsi="宋体" w:eastAsia="宋体" w:cs="宋体"/>
          <w:color w:val="auto"/>
          <w:szCs w:val="21"/>
          <w:lang w:bidi="ar"/>
        </w:rPr>
        <w:t>个新扩建项目，今明两年将陆续投入运营。其中东城牛山污水处理厂二期（含一期提标），桥头污水处理厂（含一期提标），樟木头污水处理厂三期（含一、二期提标）因与一期共用一个大门口，不单独设保安。其余每月具体服务范围概况如下</w:t>
      </w:r>
      <w:r>
        <w:rPr>
          <w:rFonts w:ascii="宋体" w:hAnsi="宋体" w:eastAsia="宋体" w:cs="宋体"/>
          <w:color w:val="auto"/>
          <w:szCs w:val="21"/>
          <w:lang w:bidi="ar"/>
        </w:rPr>
        <w:t>:</w:t>
      </w:r>
    </w:p>
    <w:p w14:paraId="73F9CED5">
      <w:pPr>
        <w:widowControl/>
        <w:spacing w:line="360" w:lineRule="auto"/>
        <w:ind w:left="-210" w:firstLine="420" w:firstLineChars="200"/>
        <w:rPr>
          <w:rFonts w:ascii="宋体" w:hAnsi="宋体" w:eastAsia="宋体" w:cs="宋体"/>
          <w:color w:val="auto"/>
          <w:szCs w:val="21"/>
          <w:lang w:bidi="ar"/>
        </w:rPr>
      </w:pPr>
      <w:r>
        <w:rPr>
          <w:rFonts w:ascii="宋体" w:hAnsi="宋体" w:eastAsia="宋体" w:cs="宋体"/>
          <w:color w:val="auto"/>
          <w:szCs w:val="21"/>
          <w:lang w:bidi="ar"/>
        </w:rPr>
        <w:t>1.</w:t>
      </w:r>
      <w:r>
        <w:rPr>
          <w:rFonts w:hint="eastAsia" w:ascii="宋体" w:hAnsi="宋体" w:eastAsia="宋体" w:cs="宋体"/>
          <w:color w:val="auto"/>
          <w:szCs w:val="21"/>
          <w:lang w:bidi="ar"/>
        </w:rPr>
        <w:t>市区污水处理厂</w:t>
      </w:r>
      <w:r>
        <w:rPr>
          <w:rFonts w:ascii="宋体" w:hAnsi="宋体" w:eastAsia="宋体" w:cs="宋体"/>
          <w:color w:val="auto"/>
          <w:szCs w:val="21"/>
          <w:lang w:bidi="ar"/>
        </w:rPr>
        <w:t>,2.中堂污水处理厂二期,3.万江污水处理厂二期,4.麻涌污水处理厂二期（含提标）,5.石碣沙腰污水处理厂二期（含提标）,6.高埗污水处理厂二期,7.望洪污水处理厂提标,8.石碣沙腰污水处理厂一提标,9.长安新区污水处理厂,10.虎门宁洲污水处理厂二三期（含一期提标）,11.厚街沙塘污水处理厂二期,12.虎门立沙岛污水处理厂，13.大岭山连马污水处理厂二期，14.沙田福禄沙污水处理厂二期，15.海岛污水处理厂提标，16.长安锦厦三洲污水处理厂提标，17.樟村水质净化厂，18.大朗松山湖南部合建污水处理厂二期（含一期提标），19.东城温塘污水处理厂及二期，20.松山湖北部污水处理厂二期（含一期提标），21.黄江污水处理厂二期（含一期提标），22.常平东部污水处理厂二期，23.常平西部污水处理厂二期，24.横沥东坑合建污水处理厂二期，25.横沥东坑合建污水处理厂二期，26.黄江梅塘南部污水处理厂一期，27.塘厦林村污水处理厂二期（含一期提标），28.凤岗虾公潭污水处理厂（含提标），29.凤岗竹塘污水处理厂一二、三期（含一期提标），30.樟木头污水处理厂三期（含一、二期提标），31.樟木头裕丰污水处理厂，32.塘厦白泥湖水质净化厂，33.石桥头污水处理厂提标，34.清溪厦坭污水处理厂二期，35.清溪厦坭污水处理厂提标，</w:t>
      </w:r>
      <w:r>
        <w:rPr>
          <w:rFonts w:hint="eastAsia" w:ascii="宋体" w:hAnsi="宋体" w:eastAsia="宋体" w:cs="宋体"/>
          <w:color w:val="auto"/>
          <w:szCs w:val="21"/>
          <w:lang w:val="en-US" w:eastAsia="zh-CN" w:bidi="ar"/>
        </w:rPr>
        <w:t>36</w:t>
      </w:r>
      <w:r>
        <w:rPr>
          <w:rFonts w:ascii="宋体" w:hAnsi="宋体" w:eastAsia="宋体" w:cs="宋体"/>
          <w:color w:val="auto"/>
          <w:szCs w:val="21"/>
          <w:lang w:bidi="ar"/>
        </w:rPr>
        <w:t>.凤岗雁田污水处理厂提标，37.塘厦大坪污水处理厂一期，38.松山湖工业废水项目。</w:t>
      </w:r>
    </w:p>
    <w:p w14:paraId="5B81C20F">
      <w:pPr>
        <w:widowControl/>
        <w:spacing w:line="360" w:lineRule="auto"/>
        <w:ind w:left="317" w:hanging="527"/>
        <w:rPr>
          <w:rFonts w:ascii="宋体" w:hAnsi="宋体" w:eastAsia="宋体" w:cs="宋体"/>
          <w:b/>
          <w:bCs/>
          <w:color w:val="auto"/>
          <w:szCs w:val="21"/>
        </w:rPr>
      </w:pPr>
      <w:r>
        <w:rPr>
          <w:rFonts w:hint="eastAsia" w:ascii="宋体" w:hAnsi="宋体" w:eastAsia="宋体" w:cs="宋体"/>
          <w:b/>
          <w:bCs/>
          <w:color w:val="auto"/>
          <w:szCs w:val="21"/>
        </w:rPr>
        <w:t xml:space="preserve">二、采购内容 </w:t>
      </w:r>
    </w:p>
    <w:p w14:paraId="444B5B4C">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（一）采购内容</w:t>
      </w:r>
    </w:p>
    <w:p w14:paraId="7E86B372">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为保障服务的整体质量，本次保安服务单位统一为1个服务区域，即东江下游片区、滨海湾片区、东引运河片区和石马河片区。服务期暂定为1年，按从2025年1月1日起至2025年12月31日止计算，</w:t>
      </w:r>
      <w:r>
        <w:rPr>
          <w:rFonts w:ascii="宋体" w:hAnsi="宋体" w:eastAsia="宋体" w:cs="宋体"/>
          <w:color w:val="auto"/>
          <w:szCs w:val="21"/>
          <w:lang w:bidi="ar"/>
        </w:rPr>
        <w:t>含税(6%)采购总价为15,024,139.9</w:t>
      </w:r>
      <w:r>
        <w:rPr>
          <w:rFonts w:hint="eastAsia" w:ascii="宋体" w:hAnsi="宋体" w:eastAsia="宋体" w:cs="宋体"/>
          <w:color w:val="auto"/>
          <w:szCs w:val="21"/>
          <w:lang w:bidi="ar"/>
        </w:rPr>
        <w:t>8</w:t>
      </w:r>
      <w:r>
        <w:rPr>
          <w:rFonts w:ascii="宋体" w:hAnsi="宋体" w:eastAsia="宋体" w:cs="宋体"/>
          <w:color w:val="auto"/>
          <w:szCs w:val="21"/>
          <w:lang w:bidi="ar"/>
        </w:rPr>
        <w:t>元（不含税14,173,716.96元）</w:t>
      </w:r>
      <w:r>
        <w:rPr>
          <w:rFonts w:hint="eastAsia" w:ascii="宋体" w:hAnsi="宋体" w:eastAsia="宋体" w:cs="宋体"/>
          <w:color w:val="auto"/>
          <w:szCs w:val="21"/>
        </w:rPr>
        <w:t>。预计需要保安人员合计</w:t>
      </w:r>
      <w:r>
        <w:rPr>
          <w:rFonts w:hint="eastAsia" w:ascii="宋体" w:hAnsi="宋体" w:eastAsia="宋体" w:cs="宋体"/>
          <w:b/>
          <w:bCs/>
          <w:color w:val="auto"/>
          <w:szCs w:val="21"/>
        </w:rPr>
        <w:t>235</w:t>
      </w:r>
      <w:r>
        <w:rPr>
          <w:rFonts w:hint="eastAsia" w:ascii="宋体" w:hAnsi="宋体" w:eastAsia="宋体" w:cs="宋体"/>
          <w:color w:val="auto"/>
          <w:szCs w:val="21"/>
        </w:rPr>
        <w:t>人。为保障招标人及权属污水处理厂、提标工程项目及其它运营项目财产安全，招标人拟通过公开招标方式确定</w:t>
      </w:r>
      <w:r>
        <w:rPr>
          <w:rFonts w:ascii="宋体" w:hAnsi="宋体" w:eastAsia="宋体" w:cs="宋体"/>
          <w:color w:val="auto"/>
          <w:szCs w:val="21"/>
        </w:rPr>
        <w:t>1家专业的保安服务单位，为招标人提供专业的保安外包服务。</w:t>
      </w:r>
    </w:p>
    <w:p w14:paraId="32892FDD">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（二）服务合同期：自招标人发出书面通知之日起至</w:t>
      </w:r>
      <w:r>
        <w:rPr>
          <w:rFonts w:ascii="宋体" w:hAnsi="宋体" w:eastAsia="宋体" w:cs="宋体"/>
          <w:color w:val="auto"/>
          <w:szCs w:val="21"/>
        </w:rPr>
        <w:t>2025</w:t>
      </w:r>
      <w:r>
        <w:rPr>
          <w:rFonts w:hint="eastAsia" w:ascii="宋体" w:hAnsi="宋体" w:eastAsia="宋体" w:cs="宋体"/>
          <w:color w:val="auto"/>
          <w:szCs w:val="21"/>
        </w:rPr>
        <w:t>年</w:t>
      </w:r>
      <w:r>
        <w:rPr>
          <w:rFonts w:ascii="宋体" w:hAnsi="宋体" w:eastAsia="宋体" w:cs="宋体"/>
          <w:color w:val="auto"/>
          <w:szCs w:val="21"/>
        </w:rPr>
        <w:t>12月31日止。服务期限满后，双方经友好协商一致之后，可在保持综合单价不变的情况下，签订补充协议延长服务资格期限，延长的服务资格期限原则上不超过三个月。</w:t>
      </w:r>
    </w:p>
    <w:p w14:paraId="6A1FC6C4">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（三）服务地点：东莞市辖区内，各运营项目所在地。</w:t>
      </w:r>
      <w:r>
        <w:rPr>
          <w:rFonts w:ascii="宋体" w:hAnsi="宋体" w:eastAsia="宋体" w:cs="宋体"/>
          <w:color w:val="auto"/>
          <w:szCs w:val="21"/>
        </w:rPr>
        <w:t xml:space="preserve"> </w:t>
      </w:r>
    </w:p>
    <w:p w14:paraId="5481265B">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（四）</w:t>
      </w:r>
      <w:r>
        <w:rPr>
          <w:rFonts w:hint="eastAsia" w:ascii="宋体" w:hAnsi="宋体" w:eastAsia="宋体" w:cs="宋体"/>
          <w:color w:val="auto"/>
          <w:szCs w:val="21"/>
          <w:lang w:bidi="ar"/>
        </w:rPr>
        <w:t>东莞市水务集团净水有限公司</w:t>
      </w:r>
      <w:r>
        <w:rPr>
          <w:rFonts w:hint="eastAsia" w:ascii="宋体" w:hAnsi="宋体" w:eastAsia="宋体" w:cs="宋体"/>
          <w:color w:val="auto"/>
          <w:szCs w:val="21"/>
        </w:rPr>
        <w:t>权属污水处理厂、提标工程项目保安服务人员安排及采购预算一览表：</w:t>
      </w:r>
    </w:p>
    <w:tbl>
      <w:tblPr>
        <w:tblStyle w:val="36"/>
        <w:tblW w:w="5301" w:type="pct"/>
        <w:jc w:val="center"/>
        <w:tblLayout w:type="fixed"/>
        <w:tblCellMar>
          <w:top w:w="0" w:type="dxa"/>
          <w:left w:w="108" w:type="dxa"/>
          <w:bottom w:w="0" w:type="dxa"/>
          <w:right w:w="108" w:type="dxa"/>
        </w:tblCellMar>
      </w:tblPr>
      <w:tblGrid>
        <w:gridCol w:w="550"/>
        <w:gridCol w:w="1297"/>
        <w:gridCol w:w="699"/>
        <w:gridCol w:w="937"/>
        <w:gridCol w:w="1315"/>
        <w:gridCol w:w="809"/>
        <w:gridCol w:w="1038"/>
        <w:gridCol w:w="1286"/>
        <w:gridCol w:w="1583"/>
        <w:gridCol w:w="1480"/>
      </w:tblGrid>
      <w:tr w14:paraId="2695F071">
        <w:trPr>
          <w:trHeight w:val="96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E89595">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b/>
                <w:bCs/>
                <w:color w:val="auto"/>
                <w:kern w:val="0"/>
                <w:sz w:val="28"/>
                <w:szCs w:val="28"/>
                <w:lang w:bidi="ar"/>
              </w:rPr>
              <w:t>东莞市水务集团净水有限公司2025年度保安服务人员安排及采购预算一览表</w:t>
            </w:r>
          </w:p>
        </w:tc>
      </w:tr>
      <w:tr w14:paraId="124D0736">
        <w:tblPrEx>
          <w:tblCellMar>
            <w:top w:w="0" w:type="dxa"/>
            <w:left w:w="108" w:type="dxa"/>
            <w:bottom w:w="0" w:type="dxa"/>
            <w:right w:w="108" w:type="dxa"/>
          </w:tblCellMar>
        </w:tblPrEx>
        <w:trPr>
          <w:trHeight w:val="9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378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3C3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项目名称</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6CB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设计规模（万m</w:t>
            </w:r>
            <w:r>
              <w:rPr>
                <w:rFonts w:ascii="宋体" w:hAnsi="宋体" w:eastAsia="宋体" w:cs="宋体"/>
                <w:color w:val="auto"/>
                <w:kern w:val="0"/>
                <w:sz w:val="20"/>
                <w:szCs w:val="20"/>
                <w:vertAlign w:val="superscript"/>
                <w:lang w:bidi="ar"/>
              </w:rPr>
              <w:t>3</w:t>
            </w:r>
            <w:r>
              <w:rPr>
                <w:rFonts w:hint="eastAsia" w:ascii="宋体" w:hAnsi="宋体" w:eastAsia="宋体" w:cs="宋体"/>
                <w:color w:val="auto"/>
                <w:kern w:val="0"/>
                <w:sz w:val="20"/>
                <w:szCs w:val="20"/>
                <w:lang w:bidi="ar"/>
              </w:rPr>
              <w:t>/d ）</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BA3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厂区面积（m</w:t>
            </w:r>
            <w:r>
              <w:rPr>
                <w:rFonts w:ascii="宋体" w:hAnsi="宋体" w:eastAsia="宋体" w:cs="宋体"/>
                <w:color w:val="auto"/>
                <w:kern w:val="0"/>
                <w:sz w:val="20"/>
                <w:szCs w:val="20"/>
                <w:vertAlign w:val="superscript"/>
                <w:lang w:bidi="ar"/>
              </w:rPr>
              <w:t>2</w:t>
            </w:r>
            <w:r>
              <w:rPr>
                <w:rFonts w:hint="eastAsia" w:ascii="宋体" w:hAnsi="宋体" w:eastAsia="宋体" w:cs="宋体"/>
                <w:color w:val="auto"/>
                <w:kern w:val="0"/>
                <w:sz w:val="20"/>
                <w:szCs w:val="20"/>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26B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地址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89D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暂定配置人数（人）</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814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不含税预算综合单价（元/人/月）</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EC1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暂定采购月份（月）</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E75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暂定不含税采购预算总价（元）</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23C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保安配置安排</w:t>
            </w:r>
          </w:p>
        </w:tc>
      </w:tr>
      <w:tr w14:paraId="7CC43FE8">
        <w:tblPrEx>
          <w:tblCellMar>
            <w:top w:w="0" w:type="dxa"/>
            <w:left w:w="108" w:type="dxa"/>
            <w:bottom w:w="0" w:type="dxa"/>
            <w:right w:w="108" w:type="dxa"/>
          </w:tblCellMar>
        </w:tblPrEx>
        <w:trPr>
          <w:trHeight w:val="4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97A3">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一</w:t>
            </w:r>
          </w:p>
        </w:tc>
        <w:tc>
          <w:tcPr>
            <w:tcW w:w="47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995C00">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东江下游片区</w:t>
            </w:r>
          </w:p>
        </w:tc>
      </w:tr>
      <w:tr w14:paraId="0FD7A5A6">
        <w:tblPrEx>
          <w:tblCellMar>
            <w:top w:w="0" w:type="dxa"/>
            <w:left w:w="108" w:type="dxa"/>
            <w:bottom w:w="0" w:type="dxa"/>
            <w:right w:w="108" w:type="dxa"/>
          </w:tblCellMar>
        </w:tblPrEx>
        <w:trPr>
          <w:trHeight w:val="10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321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0D0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市区污水处理厂（含一、二、三期提标）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80F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58E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460000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5F8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东莞市南城街道滨河路100号</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B3D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D51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78E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7A7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1,150,857.36</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28D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净水公司、建设公司、市区厂各门岗每班2人，单设队长1人</w:t>
            </w:r>
          </w:p>
        </w:tc>
      </w:tr>
      <w:tr w14:paraId="4DBCACAB">
        <w:tblPrEx>
          <w:tblCellMar>
            <w:top w:w="0" w:type="dxa"/>
            <w:left w:w="108" w:type="dxa"/>
            <w:bottom w:w="0" w:type="dxa"/>
            <w:right w:w="108" w:type="dxa"/>
          </w:tblCellMar>
        </w:tblPrEx>
        <w:trPr>
          <w:trHeight w:val="10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55E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6FE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中堂污水处理厂二期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6C1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3B8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18248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D40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东莞市中堂镇东向村滨河东路68号之一101室(中堂污水处理厂二期）</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1E5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5F8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2A2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579A">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A89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7811068B">
        <w:tblPrEx>
          <w:tblCellMar>
            <w:top w:w="0" w:type="dxa"/>
            <w:left w:w="108" w:type="dxa"/>
            <w:bottom w:w="0" w:type="dxa"/>
            <w:right w:w="108" w:type="dxa"/>
          </w:tblCellMar>
        </w:tblPrEx>
        <w:trPr>
          <w:trHeight w:val="10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E0B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D0C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万江污水处理厂二期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E26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32D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39580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4C4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东莞市万江流涌尾社区白水涡桥</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A52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41C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06A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CF26">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2E8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1E5BF6A3">
        <w:tblPrEx>
          <w:tblCellMar>
            <w:top w:w="0" w:type="dxa"/>
            <w:left w:w="108" w:type="dxa"/>
            <w:bottom w:w="0" w:type="dxa"/>
            <w:right w:w="108" w:type="dxa"/>
          </w:tblCellMar>
        </w:tblPrEx>
        <w:trPr>
          <w:trHeight w:val="10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45D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FC9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麻涌污水处理厂二期（含提标）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981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360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16636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9B5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东莞市麻涌镇新沙公园南一路9号2号楼202室</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2DA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C9D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F3A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5D73">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51C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576C953D">
        <w:tblPrEx>
          <w:tblCellMar>
            <w:top w:w="0" w:type="dxa"/>
            <w:left w:w="108" w:type="dxa"/>
            <w:bottom w:w="0" w:type="dxa"/>
            <w:right w:w="108" w:type="dxa"/>
          </w:tblCellMar>
        </w:tblPrEx>
        <w:trPr>
          <w:trHeight w:val="10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661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86A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石碣沙腰污水处理厂二期（含提标）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F98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4F3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44552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8CE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东莞市石碣镇沿江西路沙腰污水处理厂二期</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02E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149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629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C9CC">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200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7431E5E1">
        <w:tblPrEx>
          <w:tblCellMar>
            <w:top w:w="0" w:type="dxa"/>
            <w:left w:w="108" w:type="dxa"/>
            <w:bottom w:w="0" w:type="dxa"/>
            <w:right w:w="108" w:type="dxa"/>
          </w:tblCellMar>
        </w:tblPrEx>
        <w:trPr>
          <w:trHeight w:val="10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0AB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75B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高埗污水处理厂二期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091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288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28870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410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东莞市高埗镇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182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A33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872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462E">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A17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4D692A37">
        <w:tblPrEx>
          <w:tblCellMar>
            <w:top w:w="0" w:type="dxa"/>
            <w:left w:w="108" w:type="dxa"/>
            <w:bottom w:w="0" w:type="dxa"/>
            <w:right w:w="108" w:type="dxa"/>
          </w:tblCellMar>
        </w:tblPrEx>
        <w:trPr>
          <w:trHeight w:val="10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3E8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22D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望洪污水处理厂提标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027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481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6151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1D1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东莞市望牛墩镇朱平沙村</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235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395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B5B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2CF5">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181,714.32</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5FF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w:t>
            </w:r>
          </w:p>
        </w:tc>
      </w:tr>
      <w:tr w14:paraId="17FEB808">
        <w:tblPrEx>
          <w:tblCellMar>
            <w:top w:w="0" w:type="dxa"/>
            <w:left w:w="108" w:type="dxa"/>
            <w:bottom w:w="0" w:type="dxa"/>
            <w:right w:w="108" w:type="dxa"/>
          </w:tblCellMar>
        </w:tblPrEx>
        <w:trPr>
          <w:trHeight w:val="10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BA7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7F9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石碣沙腰污水处理厂一提标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372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FC2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4567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A2A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东莞市石碣镇沿江西路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61D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E97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A06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3E1B">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181,714.32</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5A8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w:t>
            </w:r>
          </w:p>
        </w:tc>
      </w:tr>
      <w:tr w14:paraId="241FA035">
        <w:tblPrEx>
          <w:tblCellMar>
            <w:top w:w="0" w:type="dxa"/>
            <w:left w:w="108" w:type="dxa"/>
            <w:bottom w:w="0" w:type="dxa"/>
            <w:right w:w="108" w:type="dxa"/>
          </w:tblCellMar>
        </w:tblPrEx>
        <w:trPr>
          <w:trHeight w:val="288"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AA40">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二</w:t>
            </w:r>
          </w:p>
        </w:tc>
        <w:tc>
          <w:tcPr>
            <w:tcW w:w="47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E637D">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滨海湾片区</w:t>
            </w:r>
          </w:p>
        </w:tc>
      </w:tr>
      <w:tr w14:paraId="47D2ECE1">
        <w:tblPrEx>
          <w:tblCellMar>
            <w:top w:w="0" w:type="dxa"/>
            <w:left w:w="108" w:type="dxa"/>
            <w:bottom w:w="0" w:type="dxa"/>
            <w:right w:w="108" w:type="dxa"/>
          </w:tblCellMar>
        </w:tblPrEx>
        <w:trPr>
          <w:trHeight w:val="72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25E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3CE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长安新区污水处理厂</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F42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E38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160000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39E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东莞市长安镇乌沙社区兴发南路污水处理厂</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0F2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EBF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61D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07D2">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595,800.36</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3A3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每班3人；设其中一名保安队员兼任队长</w:t>
            </w:r>
          </w:p>
        </w:tc>
      </w:tr>
      <w:tr w14:paraId="5A73E573">
        <w:tblPrEx>
          <w:tblCellMar>
            <w:top w:w="0" w:type="dxa"/>
            <w:left w:w="108" w:type="dxa"/>
            <w:bottom w:w="0" w:type="dxa"/>
            <w:right w:w="108" w:type="dxa"/>
          </w:tblCellMar>
        </w:tblPrEx>
        <w:trPr>
          <w:trHeight w:val="132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E0C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E35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虎门宁洲污水处理厂二三期（含一期提标）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A8F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2A2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57714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EE2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东莞市虎门镇南栅社区民昌路九巷5号(美视达工业园对面)</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29A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F2C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12C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A967">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545,142.96</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B16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每班3人；设其中一名保安队员兼任队长</w:t>
            </w:r>
          </w:p>
        </w:tc>
      </w:tr>
      <w:tr w14:paraId="592E2745">
        <w:tblPrEx>
          <w:tblCellMar>
            <w:top w:w="0" w:type="dxa"/>
            <w:left w:w="108" w:type="dxa"/>
            <w:bottom w:w="0" w:type="dxa"/>
            <w:right w:w="108" w:type="dxa"/>
          </w:tblCellMar>
        </w:tblPrEx>
        <w:trPr>
          <w:trHeight w:val="7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5E3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36B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厚街沙塘污水处理厂二期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10B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C35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54470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A43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东莞市厚街镇沙塘村沙隆路39号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16B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922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316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96F7">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3CF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51335A14">
        <w:tblPrEx>
          <w:tblCellMar>
            <w:top w:w="0" w:type="dxa"/>
            <w:left w:w="108" w:type="dxa"/>
            <w:bottom w:w="0" w:type="dxa"/>
            <w:right w:w="108" w:type="dxa"/>
          </w:tblCellMar>
        </w:tblPrEx>
        <w:trPr>
          <w:trHeight w:val="9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717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6B5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虎门立沙岛污水处理厂</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292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0.25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F2A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9842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FDE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东莞市沙田镇大刘村下涌</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B5B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9AB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E3E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D737">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242,285.76</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9A1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每班1人；设一名保安队员队长</w:t>
            </w:r>
          </w:p>
        </w:tc>
      </w:tr>
      <w:tr w14:paraId="169944B9">
        <w:tblPrEx>
          <w:tblCellMar>
            <w:top w:w="0" w:type="dxa"/>
            <w:left w:w="108" w:type="dxa"/>
            <w:bottom w:w="0" w:type="dxa"/>
            <w:right w:w="108" w:type="dxa"/>
          </w:tblCellMar>
        </w:tblPrEx>
        <w:trPr>
          <w:trHeight w:val="114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7F9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BDC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东城牛山污水处理厂二期（含一期提标）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FD7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C12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8773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1F0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东莞市东城区象山路牛山污水处理厂二期</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4C3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6A3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862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14DF">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0.00</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F90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每班1人；设一名保安队员队长</w:t>
            </w:r>
          </w:p>
        </w:tc>
      </w:tr>
      <w:tr w14:paraId="5F49A231">
        <w:tblPrEx>
          <w:tblCellMar>
            <w:top w:w="0" w:type="dxa"/>
            <w:left w:w="108" w:type="dxa"/>
            <w:bottom w:w="0" w:type="dxa"/>
            <w:right w:w="108" w:type="dxa"/>
          </w:tblCellMar>
        </w:tblPrEx>
        <w:trPr>
          <w:trHeight w:val="84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B43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50B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大岭山连马污水处理厂二期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1CC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7.5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348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36128.9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3BB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东莞市大岭山镇连马路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946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AD6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A56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8693">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916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742B47BA">
        <w:tblPrEx>
          <w:tblCellMar>
            <w:top w:w="0" w:type="dxa"/>
            <w:left w:w="108" w:type="dxa"/>
            <w:bottom w:w="0" w:type="dxa"/>
            <w:right w:w="108" w:type="dxa"/>
          </w:tblCellMar>
        </w:tblPrEx>
        <w:trPr>
          <w:trHeight w:val="7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39C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2EC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沙田福禄沙污水处理厂二期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BC6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2B4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30100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01C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东莞市沙田镇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AFA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D60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636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D8BB">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106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4F325D80">
        <w:tblPrEx>
          <w:tblCellMar>
            <w:top w:w="0" w:type="dxa"/>
            <w:left w:w="108" w:type="dxa"/>
            <w:bottom w:w="0" w:type="dxa"/>
            <w:right w:w="108" w:type="dxa"/>
          </w:tblCellMar>
        </w:tblPrEx>
        <w:trPr>
          <w:trHeight w:val="7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FFF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E79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海岛污水处理厂提标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A0F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42C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3360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AE6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东莞市虎门镇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701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A8C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08B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607E">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181,714.32</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4AA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w:t>
            </w:r>
          </w:p>
        </w:tc>
      </w:tr>
      <w:tr w14:paraId="2ABC3EEE">
        <w:tblPrEx>
          <w:tblCellMar>
            <w:top w:w="0" w:type="dxa"/>
            <w:left w:w="108" w:type="dxa"/>
            <w:bottom w:w="0" w:type="dxa"/>
            <w:right w:w="108" w:type="dxa"/>
          </w:tblCellMar>
        </w:tblPrEx>
        <w:trPr>
          <w:trHeight w:val="12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1CC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92D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长安锦厦三洲污水处理厂提标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585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E08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19474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942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东莞市长安镇锦厦社区锦隆路1-1号长安锦厦三洲水质净化厂</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BE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037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443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E934">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242,285.76</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D72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每班1人，因长安三洲提标是独立门口，规模较大，夜班巡逻较为危险，设1人专职上夜班，设其中一名保安队员兼任队长。</w:t>
            </w:r>
          </w:p>
        </w:tc>
      </w:tr>
      <w:tr w14:paraId="392ED062">
        <w:tblPrEx>
          <w:tblCellMar>
            <w:top w:w="0" w:type="dxa"/>
            <w:left w:w="108" w:type="dxa"/>
            <w:bottom w:w="0" w:type="dxa"/>
            <w:right w:w="108" w:type="dxa"/>
          </w:tblCellMar>
        </w:tblPrEx>
        <w:trPr>
          <w:trHeight w:val="288"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5000">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三</w:t>
            </w:r>
          </w:p>
        </w:tc>
        <w:tc>
          <w:tcPr>
            <w:tcW w:w="47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F5B042">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w:t>
            </w:r>
          </w:p>
        </w:tc>
      </w:tr>
      <w:tr w14:paraId="77EF8C8F">
        <w:tblPrEx>
          <w:tblCellMar>
            <w:top w:w="0" w:type="dxa"/>
            <w:left w:w="108" w:type="dxa"/>
            <w:bottom w:w="0" w:type="dxa"/>
            <w:right w:w="108" w:type="dxa"/>
          </w:tblCellMar>
        </w:tblPrEx>
        <w:trPr>
          <w:trHeight w:val="142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444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BC7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樟村水质净化厂</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B9A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260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BE8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228640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A2E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东莞市东城街道樟村社区运河东一路5号樟村水质净化有限公司</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F98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AF4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0EA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338E">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908,571.60</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979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管网公司正门每班３人，樟村厂正门每班1人，桥闸门每班1人，设其中一名保安队员兼任队长</w:t>
            </w:r>
          </w:p>
        </w:tc>
      </w:tr>
      <w:tr w14:paraId="45015B3F">
        <w:tblPrEx>
          <w:tblCellMar>
            <w:top w:w="0" w:type="dxa"/>
            <w:left w:w="108" w:type="dxa"/>
            <w:bottom w:w="0" w:type="dxa"/>
            <w:right w:w="108" w:type="dxa"/>
          </w:tblCellMar>
        </w:tblPrEx>
        <w:trPr>
          <w:trHeight w:val="5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4C2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四</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A7C9">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东引运河片区</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3C66">
            <w:pPr>
              <w:rPr>
                <w:rFonts w:ascii="宋体" w:hAnsi="宋体" w:eastAsia="宋体" w:cs="宋体"/>
                <w:b/>
                <w:bCs/>
                <w:color w:val="auto"/>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17B3">
            <w:pPr>
              <w:rPr>
                <w:rFonts w:ascii="宋体" w:hAnsi="宋体" w:eastAsia="宋体" w:cs="宋体"/>
                <w:b/>
                <w:bCs/>
                <w:color w:val="auto"/>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3E7D">
            <w:pPr>
              <w:jc w:val="center"/>
              <w:rPr>
                <w:rFonts w:ascii="宋体" w:hAnsi="宋体" w:eastAsia="宋体" w:cs="宋体"/>
                <w:b/>
                <w:bCs/>
                <w:color w:val="auto"/>
                <w:sz w:val="20"/>
                <w:szCs w:val="20"/>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8B5A">
            <w:pPr>
              <w:rPr>
                <w:rFonts w:ascii="宋体" w:hAnsi="宋体" w:eastAsia="宋体" w:cs="宋体"/>
                <w:b/>
                <w:bCs/>
                <w:color w:val="auto"/>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D23A">
            <w:pPr>
              <w:rPr>
                <w:rFonts w:ascii="宋体" w:hAnsi="宋体" w:eastAsia="宋体" w:cs="宋体"/>
                <w:b/>
                <w:bCs/>
                <w:color w:val="auto"/>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6EE3">
            <w:pPr>
              <w:rPr>
                <w:rFonts w:ascii="宋体" w:hAnsi="宋体" w:eastAsia="宋体" w:cs="宋体"/>
                <w:b/>
                <w:bCs/>
                <w:color w:val="auto"/>
                <w:sz w:val="20"/>
                <w:szCs w:val="20"/>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DFDD">
            <w:pPr>
              <w:widowControl/>
              <w:jc w:val="center"/>
              <w:textAlignment w:val="center"/>
              <w:rPr>
                <w:rFonts w:ascii="宋体" w:hAnsi="宋体" w:eastAsia="宋体" w:cs="宋体"/>
                <w:color w:val="auto"/>
                <w:kern w:val="0"/>
                <w:sz w:val="20"/>
                <w:szCs w:val="20"/>
                <w:lang w:bidi="ar"/>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A733">
            <w:pPr>
              <w:rPr>
                <w:rFonts w:ascii="宋体" w:hAnsi="宋体" w:eastAsia="宋体" w:cs="宋体"/>
                <w:b/>
                <w:bCs/>
                <w:color w:val="auto"/>
                <w:sz w:val="20"/>
                <w:szCs w:val="20"/>
              </w:rPr>
            </w:pPr>
          </w:p>
        </w:tc>
      </w:tr>
      <w:tr w14:paraId="77F42B56">
        <w:tblPrEx>
          <w:tblCellMar>
            <w:top w:w="0" w:type="dxa"/>
            <w:left w:w="108" w:type="dxa"/>
            <w:bottom w:w="0" w:type="dxa"/>
            <w:right w:w="108" w:type="dxa"/>
          </w:tblCellMar>
        </w:tblPrEx>
        <w:trPr>
          <w:trHeight w:val="9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28D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406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大朗松山湖南部合建污水处理厂二期（含一期提标）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6A9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F8C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35943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A76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东莞市大朗镇杨沙路153号10栋101室</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6CE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E61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03C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2361">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076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781E3DE6">
        <w:tblPrEx>
          <w:tblCellMar>
            <w:top w:w="0" w:type="dxa"/>
            <w:left w:w="108" w:type="dxa"/>
            <w:bottom w:w="0" w:type="dxa"/>
            <w:right w:w="108" w:type="dxa"/>
          </w:tblCellMar>
        </w:tblPrEx>
        <w:trPr>
          <w:trHeight w:val="13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454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4E6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东城温塘污水处理厂及二期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AE7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E42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45900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B9F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东莞市东城街道创盈路东城段86号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5FA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D0E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74A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B138">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0DE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23CE57F9">
        <w:tblPrEx>
          <w:tblCellMar>
            <w:top w:w="0" w:type="dxa"/>
            <w:left w:w="108" w:type="dxa"/>
            <w:bottom w:w="0" w:type="dxa"/>
            <w:right w:w="108" w:type="dxa"/>
          </w:tblCellMar>
        </w:tblPrEx>
        <w:trPr>
          <w:trHeight w:val="18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3BD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9CC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松山湖北部污水处理厂二期（含一期提标）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BC9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3E0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24700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D02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东莞市松山湖高新区工业西三路3号松山湖北部污水处理厂二期（天地环科旁边）</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686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82E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6F0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FA28">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AF5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78733D09">
        <w:tblPrEx>
          <w:tblCellMar>
            <w:top w:w="0" w:type="dxa"/>
            <w:left w:w="108" w:type="dxa"/>
            <w:bottom w:w="0" w:type="dxa"/>
            <w:right w:w="108" w:type="dxa"/>
          </w:tblCellMar>
        </w:tblPrEx>
        <w:trPr>
          <w:trHeight w:val="15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ADC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9E6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黄江污水处理厂二期（含一期提标）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306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8EB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19600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3C3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东莞市黄江镇合路村创业一路1号之一广东建工环保股份有限公司旁</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116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DA2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114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6FCE">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F69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0F95203B">
        <w:tblPrEx>
          <w:tblCellMar>
            <w:top w:w="0" w:type="dxa"/>
            <w:left w:w="108" w:type="dxa"/>
            <w:bottom w:w="0" w:type="dxa"/>
            <w:right w:w="108" w:type="dxa"/>
          </w:tblCellMar>
        </w:tblPrEx>
        <w:trPr>
          <w:trHeight w:val="92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0EE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A10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常平东部污水处理厂二期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3B2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A21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35534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364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东莞市常平镇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163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772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8B3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3F35">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042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6A5762D6">
        <w:tblPrEx>
          <w:tblCellMar>
            <w:top w:w="0" w:type="dxa"/>
            <w:left w:w="108" w:type="dxa"/>
            <w:bottom w:w="0" w:type="dxa"/>
            <w:right w:w="108" w:type="dxa"/>
          </w:tblCellMar>
        </w:tblPrEx>
        <w:trPr>
          <w:trHeight w:val="102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27B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E9E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常平西部污水处理厂二期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27E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7</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65D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36540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565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东莞市常平镇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32F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83A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58C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B295">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677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5F455674">
        <w:tblPrEx>
          <w:tblCellMar>
            <w:top w:w="0" w:type="dxa"/>
            <w:left w:w="108" w:type="dxa"/>
            <w:bottom w:w="0" w:type="dxa"/>
            <w:right w:w="108" w:type="dxa"/>
          </w:tblCellMar>
        </w:tblPrEx>
        <w:trPr>
          <w:trHeight w:val="134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370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6EA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横沥东坑合建污水处理厂二期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29D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DAD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65397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FC3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东莞市横沥镇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AC3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EA4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0DA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8376">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545,142.96</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38B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两个门口，正门每班2人，侧门每班1人，设其中一名保安队员兼任队长</w:t>
            </w:r>
          </w:p>
        </w:tc>
      </w:tr>
      <w:tr w14:paraId="0AD3859F">
        <w:tblPrEx>
          <w:tblCellMar>
            <w:top w:w="0" w:type="dxa"/>
            <w:left w:w="108" w:type="dxa"/>
            <w:bottom w:w="0" w:type="dxa"/>
            <w:right w:w="108" w:type="dxa"/>
          </w:tblCellMar>
        </w:tblPrEx>
        <w:trPr>
          <w:trHeight w:val="7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928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9</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968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寮步竹园污水处理厂三期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EA3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0BE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115734.26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185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东莞市东城街道创盈路东城段</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6DB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B98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E3D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7982">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251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7DB331A7">
        <w:tblPrEx>
          <w:tblCellMar>
            <w:top w:w="0" w:type="dxa"/>
            <w:left w:w="108" w:type="dxa"/>
            <w:bottom w:w="0" w:type="dxa"/>
            <w:right w:w="108" w:type="dxa"/>
          </w:tblCellMar>
        </w:tblPrEx>
        <w:trPr>
          <w:trHeight w:val="7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5E9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590" w:type="pct"/>
            <w:tcBorders>
              <w:top w:val="single" w:color="000000" w:sz="4" w:space="0"/>
              <w:left w:val="single" w:color="000000" w:sz="4" w:space="0"/>
              <w:bottom w:val="nil"/>
              <w:right w:val="single" w:color="000000" w:sz="4" w:space="0"/>
            </w:tcBorders>
            <w:shd w:val="clear" w:color="auto" w:fill="auto"/>
            <w:vAlign w:val="center"/>
          </w:tcPr>
          <w:p w14:paraId="5BE0B1D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黄江梅塘南部污水处理厂一期</w:t>
            </w:r>
          </w:p>
        </w:tc>
        <w:tc>
          <w:tcPr>
            <w:tcW w:w="318" w:type="pct"/>
            <w:tcBorders>
              <w:top w:val="single" w:color="000000" w:sz="4" w:space="0"/>
              <w:left w:val="single" w:color="000000" w:sz="4" w:space="0"/>
              <w:bottom w:val="nil"/>
              <w:right w:val="single" w:color="000000" w:sz="4" w:space="0"/>
            </w:tcBorders>
            <w:shd w:val="clear" w:color="auto" w:fill="auto"/>
            <w:noWrap/>
            <w:vAlign w:val="center"/>
          </w:tcPr>
          <w:p w14:paraId="481BDC6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6AF5D49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21227</w:t>
            </w:r>
          </w:p>
        </w:tc>
        <w:tc>
          <w:tcPr>
            <w:tcW w:w="598" w:type="pct"/>
            <w:tcBorders>
              <w:top w:val="single" w:color="000000" w:sz="4" w:space="0"/>
              <w:left w:val="single" w:color="000000" w:sz="4" w:space="0"/>
              <w:bottom w:val="nil"/>
              <w:right w:val="single" w:color="000000" w:sz="4" w:space="0"/>
            </w:tcBorders>
            <w:shd w:val="clear" w:color="auto" w:fill="auto"/>
            <w:vAlign w:val="center"/>
          </w:tcPr>
          <w:p w14:paraId="1F3C6C6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东莞市黄江镇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203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33D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nil"/>
              <w:right w:val="single" w:color="000000" w:sz="4" w:space="0"/>
            </w:tcBorders>
            <w:shd w:val="clear" w:color="auto" w:fill="auto"/>
            <w:noWrap/>
            <w:vAlign w:val="center"/>
          </w:tcPr>
          <w:p w14:paraId="147E84B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9EA4">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nil"/>
              <w:right w:val="single" w:color="000000" w:sz="4" w:space="0"/>
            </w:tcBorders>
            <w:shd w:val="clear" w:color="auto" w:fill="auto"/>
            <w:vAlign w:val="center"/>
          </w:tcPr>
          <w:p w14:paraId="7753541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61A3A8F1">
        <w:tblPrEx>
          <w:tblCellMar>
            <w:top w:w="0" w:type="dxa"/>
            <w:left w:w="108" w:type="dxa"/>
            <w:bottom w:w="0" w:type="dxa"/>
            <w:right w:w="108" w:type="dxa"/>
          </w:tblCellMar>
        </w:tblPrEx>
        <w:trPr>
          <w:trHeight w:val="94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999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11</w:t>
            </w:r>
          </w:p>
        </w:tc>
        <w:tc>
          <w:tcPr>
            <w:tcW w:w="590" w:type="pct"/>
            <w:tcBorders>
              <w:top w:val="single" w:color="000000" w:sz="4" w:space="0"/>
              <w:left w:val="single" w:color="000000" w:sz="4" w:space="0"/>
              <w:bottom w:val="nil"/>
              <w:right w:val="single" w:color="000000" w:sz="4" w:space="0"/>
            </w:tcBorders>
            <w:shd w:val="clear" w:color="auto" w:fill="auto"/>
            <w:vAlign w:val="center"/>
          </w:tcPr>
          <w:p w14:paraId="57EB09D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松山湖工业废水项目</w:t>
            </w:r>
          </w:p>
        </w:tc>
        <w:tc>
          <w:tcPr>
            <w:tcW w:w="318" w:type="pct"/>
            <w:tcBorders>
              <w:top w:val="single" w:color="000000" w:sz="4" w:space="0"/>
              <w:left w:val="single" w:color="000000" w:sz="4" w:space="0"/>
              <w:bottom w:val="nil"/>
              <w:right w:val="single" w:color="000000" w:sz="4" w:space="0"/>
            </w:tcBorders>
            <w:shd w:val="clear" w:color="auto" w:fill="auto"/>
            <w:vAlign w:val="center"/>
          </w:tcPr>
          <w:p w14:paraId="66060D7C">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w:t>
            </w:r>
          </w:p>
        </w:tc>
        <w:tc>
          <w:tcPr>
            <w:tcW w:w="426" w:type="pct"/>
            <w:tcBorders>
              <w:top w:val="single" w:color="000000" w:sz="4" w:space="0"/>
              <w:left w:val="single" w:color="000000" w:sz="4" w:space="0"/>
              <w:bottom w:val="nil"/>
              <w:right w:val="single" w:color="000000" w:sz="4" w:space="0"/>
            </w:tcBorders>
            <w:shd w:val="clear" w:color="auto" w:fill="auto"/>
            <w:vAlign w:val="center"/>
          </w:tcPr>
          <w:p w14:paraId="0EB86F2E">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w:t>
            </w:r>
          </w:p>
        </w:tc>
        <w:tc>
          <w:tcPr>
            <w:tcW w:w="598" w:type="pct"/>
            <w:tcBorders>
              <w:top w:val="single" w:color="000000" w:sz="4" w:space="0"/>
              <w:left w:val="single" w:color="000000" w:sz="4" w:space="0"/>
              <w:bottom w:val="nil"/>
              <w:right w:val="single" w:color="000000" w:sz="4" w:space="0"/>
            </w:tcBorders>
            <w:shd w:val="clear" w:color="auto" w:fill="auto"/>
            <w:vAlign w:val="center"/>
          </w:tcPr>
          <w:p w14:paraId="67D4EEC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东莞市松山湖</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309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75E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nil"/>
              <w:right w:val="single" w:color="000000" w:sz="4" w:space="0"/>
            </w:tcBorders>
            <w:shd w:val="clear" w:color="auto" w:fill="auto"/>
            <w:noWrap/>
            <w:vAlign w:val="center"/>
          </w:tcPr>
          <w:p w14:paraId="711B824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84E6">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nil"/>
              <w:right w:val="single" w:color="000000" w:sz="4" w:space="0"/>
            </w:tcBorders>
            <w:shd w:val="clear" w:color="auto" w:fill="auto"/>
            <w:vAlign w:val="center"/>
          </w:tcPr>
          <w:p w14:paraId="7C1314D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0612FAB0">
        <w:tblPrEx>
          <w:tblCellMar>
            <w:top w:w="0" w:type="dxa"/>
            <w:left w:w="108" w:type="dxa"/>
            <w:bottom w:w="0" w:type="dxa"/>
            <w:right w:w="108" w:type="dxa"/>
          </w:tblCellMar>
        </w:tblPrEx>
        <w:trPr>
          <w:trHeight w:val="288"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CF2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五</w:t>
            </w:r>
          </w:p>
        </w:tc>
        <w:tc>
          <w:tcPr>
            <w:tcW w:w="47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931CD8">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石马河片区</w:t>
            </w:r>
          </w:p>
        </w:tc>
      </w:tr>
      <w:tr w14:paraId="54B08580">
        <w:tblPrEx>
          <w:tblCellMar>
            <w:top w:w="0" w:type="dxa"/>
            <w:left w:w="108" w:type="dxa"/>
            <w:bottom w:w="0" w:type="dxa"/>
            <w:right w:w="108" w:type="dxa"/>
          </w:tblCellMar>
        </w:tblPrEx>
        <w:trPr>
          <w:trHeight w:val="10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CBE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A1C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桥头污水处理厂（含一期提标）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175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AA6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14705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3AF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东莞市桥头镇东深路8号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58D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74A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E53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78FB">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0.00</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143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3FF28D98">
        <w:tblPrEx>
          <w:tblCellMar>
            <w:top w:w="0" w:type="dxa"/>
            <w:left w:w="108" w:type="dxa"/>
            <w:bottom w:w="0" w:type="dxa"/>
            <w:right w:w="108" w:type="dxa"/>
          </w:tblCellMar>
        </w:tblPrEx>
        <w:trPr>
          <w:trHeight w:val="72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7C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769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谢岗污水处理厂二期（含一期提标）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7EA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BF3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18786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A9B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东莞市谢岗镇禾尚岗路16号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F59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FD6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D53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EB80">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5C0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5A57757C">
        <w:tblPrEx>
          <w:tblCellMar>
            <w:top w:w="0" w:type="dxa"/>
            <w:left w:w="108" w:type="dxa"/>
            <w:bottom w:w="0" w:type="dxa"/>
            <w:right w:w="108" w:type="dxa"/>
          </w:tblCellMar>
        </w:tblPrEx>
        <w:trPr>
          <w:trHeight w:val="11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AD8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009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塘厦林村污水处理厂二期（含一期提标）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2CC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868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48335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E3D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东莞市塘厦镇林村林东路64号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F4E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A48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1F3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73F1">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0F1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0C860745">
        <w:tblPrEx>
          <w:tblCellMar>
            <w:top w:w="0" w:type="dxa"/>
            <w:left w:w="108" w:type="dxa"/>
            <w:bottom w:w="0" w:type="dxa"/>
            <w:right w:w="108" w:type="dxa"/>
          </w:tblCellMar>
        </w:tblPrEx>
        <w:trPr>
          <w:trHeight w:val="72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C31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99D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凤岗虾公潭污水处理厂（含提标）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211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8BC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20000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2AC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东莞市凤岗镇油甘埔村同兴路3号101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644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037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538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2B16">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E06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6F5638F9">
        <w:tblPrEx>
          <w:tblCellMar>
            <w:top w:w="0" w:type="dxa"/>
            <w:left w:w="108" w:type="dxa"/>
            <w:bottom w:w="0" w:type="dxa"/>
            <w:right w:w="108" w:type="dxa"/>
          </w:tblCellMar>
        </w:tblPrEx>
        <w:trPr>
          <w:trHeight w:val="13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7B9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47C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凤岗竹塘污水处理厂一二、三期（含一期提标）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D9F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643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36477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34E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东莞市凤岗镇竹塘村浸校塘组竹塘</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062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18B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A96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8E4A">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1AB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两个门口，正门每班2人，侧门每班1人，设一名保安队员兼任队长</w:t>
            </w:r>
          </w:p>
        </w:tc>
      </w:tr>
      <w:tr w14:paraId="1FDCD359">
        <w:tblPrEx>
          <w:tblCellMar>
            <w:top w:w="0" w:type="dxa"/>
            <w:left w:w="108" w:type="dxa"/>
            <w:bottom w:w="0" w:type="dxa"/>
            <w:right w:w="108" w:type="dxa"/>
          </w:tblCellMar>
        </w:tblPrEx>
        <w:trPr>
          <w:trHeight w:val="12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75D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0E5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樟木头污水处理厂三期（含一、二期提标）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617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60A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16100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7FE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东莞市樟木头柏峰路169号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094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578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FD3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C4E3">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0.00</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6D3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每班1人；设一名保安队员队长</w:t>
            </w:r>
          </w:p>
        </w:tc>
      </w:tr>
      <w:tr w14:paraId="28186132">
        <w:tblPrEx>
          <w:tblCellMar>
            <w:top w:w="0" w:type="dxa"/>
            <w:left w:w="108" w:type="dxa"/>
            <w:bottom w:w="0" w:type="dxa"/>
            <w:right w:w="108" w:type="dxa"/>
          </w:tblCellMar>
        </w:tblPrEx>
        <w:trPr>
          <w:trHeight w:val="12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171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12E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樟木头裕丰污水处理厂</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182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2FF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11337.4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B34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东莞市樟木头镇莞樟路樟木头段710号4栋201室</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E2F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B3C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D2B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3DFF">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242,285.76</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F0B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每班1人；设一名保安队员队长</w:t>
            </w:r>
          </w:p>
        </w:tc>
      </w:tr>
      <w:tr w14:paraId="41CF791D">
        <w:tblPrEx>
          <w:tblCellMar>
            <w:top w:w="0" w:type="dxa"/>
            <w:left w:w="108" w:type="dxa"/>
            <w:bottom w:w="0" w:type="dxa"/>
            <w:right w:w="108" w:type="dxa"/>
          </w:tblCellMar>
        </w:tblPrEx>
        <w:trPr>
          <w:trHeight w:val="1104"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2DB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753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塘厦白泥湖水质净化厂</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3C1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B28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19962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082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东莞市塘厦镇南横二路6号鑫能源公司正对面</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D4F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F9D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DBA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83F7">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0EE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0409C9F7">
        <w:tblPrEx>
          <w:tblCellMar>
            <w:top w:w="0" w:type="dxa"/>
            <w:left w:w="108" w:type="dxa"/>
            <w:bottom w:w="0" w:type="dxa"/>
            <w:right w:w="108" w:type="dxa"/>
          </w:tblCellMar>
        </w:tblPrEx>
        <w:trPr>
          <w:trHeight w:val="11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62A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9</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7AC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石桥头污水处理厂提标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569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04A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3230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D1B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东莞市塘厦镇凤凰岗村环市南路132号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DB5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58C0">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15F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862C">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181,714.32</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B39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w:t>
            </w:r>
          </w:p>
        </w:tc>
      </w:tr>
      <w:tr w14:paraId="5A927BDE">
        <w:tblPrEx>
          <w:tblCellMar>
            <w:top w:w="0" w:type="dxa"/>
            <w:left w:w="108" w:type="dxa"/>
            <w:bottom w:w="0" w:type="dxa"/>
            <w:right w:w="108" w:type="dxa"/>
          </w:tblCellMar>
        </w:tblPrEx>
        <w:trPr>
          <w:trHeight w:val="126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BD7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C21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清溪厦坭污水处理厂二期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7BE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A6C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20800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43B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东莞市清溪镇厦坭村江背路北侧</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C98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CE4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A19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E2CB">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864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6D09087B">
        <w:tblPrEx>
          <w:tblCellMar>
            <w:top w:w="0" w:type="dxa"/>
            <w:left w:w="108" w:type="dxa"/>
            <w:bottom w:w="0" w:type="dxa"/>
            <w:right w:w="108" w:type="dxa"/>
          </w:tblCellMar>
        </w:tblPrEx>
        <w:trPr>
          <w:trHeight w:val="10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702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4E3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清溪厦坭污水处理厂提标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1D9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962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10611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887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东莞市清溪镇厦坭村江背路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057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8F6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F29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FE92">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181,714.32</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2B1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w:t>
            </w:r>
          </w:p>
        </w:tc>
      </w:tr>
      <w:tr w14:paraId="2166D180">
        <w:tblPrEx>
          <w:tblCellMar>
            <w:top w:w="0" w:type="dxa"/>
            <w:left w:w="108" w:type="dxa"/>
            <w:bottom w:w="0" w:type="dxa"/>
            <w:right w:w="108" w:type="dxa"/>
          </w:tblCellMar>
        </w:tblPrEx>
        <w:trPr>
          <w:trHeight w:val="72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F94C">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2E1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凤岗雁田污水处理厂提标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D73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8BD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5322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C46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东莞市凤岗镇雁田村雁田污水处理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BBD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91A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529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14EB">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181,714.32</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4D9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每班1人</w:t>
            </w:r>
          </w:p>
        </w:tc>
      </w:tr>
      <w:tr w14:paraId="0DF82614">
        <w:tblPrEx>
          <w:tblCellMar>
            <w:top w:w="0" w:type="dxa"/>
            <w:left w:w="108" w:type="dxa"/>
            <w:bottom w:w="0" w:type="dxa"/>
            <w:right w:w="108" w:type="dxa"/>
          </w:tblCellMar>
        </w:tblPrEx>
        <w:trPr>
          <w:trHeight w:val="170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253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F89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塘厦大坪污水处理厂一期</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F6C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2.76</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0FD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36768.15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7F0F">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东莞市塘厦镇泗黎路以西、龙潭路以南，泗黎路与珠三角环线高速交界处</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9D3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D04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5047.62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FD9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8491">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363,428.64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61F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每班2人；设其中一名保安队员兼任队长</w:t>
            </w:r>
          </w:p>
        </w:tc>
      </w:tr>
      <w:tr w14:paraId="2D3ABFC1">
        <w:tblPrEx>
          <w:tblCellMar>
            <w:top w:w="0" w:type="dxa"/>
            <w:left w:w="108" w:type="dxa"/>
            <w:bottom w:w="0" w:type="dxa"/>
            <w:right w:w="108" w:type="dxa"/>
          </w:tblCellMar>
        </w:tblPrEx>
        <w:trPr>
          <w:trHeight w:val="680" w:hRule="atLeast"/>
          <w:jc w:val="center"/>
        </w:trPr>
        <w:tc>
          <w:tcPr>
            <w:tcW w:w="218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231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合计</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483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E228">
            <w:pPr>
              <w:rPr>
                <w:rFonts w:ascii="宋体" w:hAnsi="宋体" w:eastAsia="宋体" w:cs="宋体"/>
                <w:color w:val="auto"/>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F8DD">
            <w:pPr>
              <w:rPr>
                <w:rFonts w:ascii="宋体" w:hAnsi="宋体" w:eastAsia="宋体" w:cs="宋体"/>
                <w:color w:val="auto"/>
                <w:sz w:val="20"/>
                <w:szCs w:val="20"/>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D145">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14,173,716.96</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21BF">
            <w:pPr>
              <w:jc w:val="center"/>
              <w:rPr>
                <w:rFonts w:ascii="宋体" w:hAnsi="宋体" w:eastAsia="宋体" w:cs="宋体"/>
                <w:b/>
                <w:bCs/>
                <w:color w:val="auto"/>
                <w:sz w:val="20"/>
                <w:szCs w:val="20"/>
              </w:rPr>
            </w:pPr>
          </w:p>
        </w:tc>
      </w:tr>
    </w:tbl>
    <w:p w14:paraId="00B00B86">
      <w:pPr>
        <w:widowControl/>
        <w:spacing w:line="360" w:lineRule="auto"/>
        <w:ind w:left="317" w:hanging="527"/>
        <w:rPr>
          <w:rFonts w:ascii="宋体" w:hAnsi="宋体" w:eastAsia="宋体" w:cs="宋体"/>
          <w:b/>
          <w:color w:val="auto"/>
          <w:szCs w:val="21"/>
        </w:rPr>
      </w:pPr>
    </w:p>
    <w:p w14:paraId="4D0BD6DC">
      <w:pPr>
        <w:widowControl/>
        <w:spacing w:line="360" w:lineRule="auto"/>
        <w:ind w:left="317" w:hanging="527"/>
        <w:rPr>
          <w:rFonts w:ascii="宋体" w:hAnsi="宋体" w:eastAsia="宋体" w:cs="宋体"/>
          <w:b/>
          <w:color w:val="auto"/>
          <w:szCs w:val="21"/>
        </w:rPr>
      </w:pPr>
      <w:r>
        <w:rPr>
          <w:rFonts w:hint="eastAsia" w:ascii="宋体" w:hAnsi="宋体" w:eastAsia="宋体" w:cs="宋体"/>
          <w:b/>
          <w:color w:val="auto"/>
          <w:szCs w:val="21"/>
        </w:rPr>
        <w:t>备注：上述服务地点、人员数量及采购月份，均为暂定，具体以厂区需求为准。招标人有权根据实际经营情况对服务地点、人员数量及采购月份进行调整，并不承担投标人的任何损失，请各投标人在投标报价时充分考虑。</w:t>
      </w:r>
    </w:p>
    <w:p w14:paraId="31E74ADB">
      <w:pPr>
        <w:widowControl/>
        <w:spacing w:line="360" w:lineRule="auto"/>
        <w:ind w:left="317" w:hanging="527"/>
        <w:rPr>
          <w:rFonts w:ascii="宋体" w:hAnsi="宋体" w:eastAsia="宋体" w:cs="宋体"/>
          <w:b/>
          <w:bCs/>
          <w:color w:val="auto"/>
          <w:szCs w:val="21"/>
        </w:rPr>
      </w:pPr>
    </w:p>
    <w:p w14:paraId="2474FCEC">
      <w:pPr>
        <w:widowControl/>
        <w:spacing w:line="360" w:lineRule="auto"/>
        <w:ind w:left="317" w:hanging="527"/>
        <w:rPr>
          <w:rFonts w:ascii="宋体" w:hAnsi="宋体" w:eastAsia="宋体" w:cs="宋体"/>
          <w:color w:val="auto"/>
          <w:szCs w:val="21"/>
        </w:rPr>
      </w:pPr>
      <w:r>
        <w:rPr>
          <w:rFonts w:hint="eastAsia" w:ascii="宋体" w:hAnsi="宋体" w:eastAsia="宋体" w:cs="宋体"/>
          <w:b/>
          <w:bCs/>
          <w:color w:val="auto"/>
          <w:szCs w:val="21"/>
        </w:rPr>
        <w:t>三、保安服务质量要求</w:t>
      </w:r>
      <w:r>
        <w:rPr>
          <w:rFonts w:ascii="宋体" w:hAnsi="宋体" w:eastAsia="宋体" w:cs="宋体"/>
          <w:color w:val="auto"/>
          <w:szCs w:val="21"/>
        </w:rPr>
        <w:t xml:space="preserve"> </w:t>
      </w:r>
    </w:p>
    <w:p w14:paraId="3182626D">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（一）项目采购服务范围</w:t>
      </w:r>
      <w:r>
        <w:rPr>
          <w:rFonts w:ascii="宋体" w:hAnsi="宋体" w:eastAsia="宋体" w:cs="宋体"/>
          <w:color w:val="auto"/>
          <w:szCs w:val="21"/>
        </w:rPr>
        <w:t xml:space="preserve"> </w:t>
      </w:r>
    </w:p>
    <w:p w14:paraId="5EA6D563">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本次项目采购一家正规的保安服务专业公司，承担招标人各运营项目的安全保卫工作，保安服务范围包括：招标人各运营项目范围内的防火、防盗、防破坏、防治安灾害事故、消防、应急抢险工作，并配合属地公安部门的反恐工作及突发事件演练。</w:t>
      </w:r>
    </w:p>
    <w:p w14:paraId="21812A18">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（二）保安服务工作内容</w:t>
      </w:r>
      <w:r>
        <w:rPr>
          <w:rFonts w:ascii="宋体" w:hAnsi="宋体" w:eastAsia="宋体" w:cs="宋体"/>
          <w:color w:val="auto"/>
          <w:szCs w:val="21"/>
        </w:rPr>
        <w:t xml:space="preserve"> </w:t>
      </w:r>
    </w:p>
    <w:p w14:paraId="5B4BEAE4">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1.保安员值勤时，必须穿着公司规定的制服，佩带工作证，凡离开保安室时必须戴保安帽，仪态端正、精神充沛、和蔼可亲，形象严肃威武，领导进门时要敬礼；</w:t>
      </w:r>
    </w:p>
    <w:p w14:paraId="1E8389A9">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2.接待来宾、客户、送货人员时一定礼貌热情，不得粗暴待人；</w:t>
      </w:r>
    </w:p>
    <w:p w14:paraId="64FD39F1">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3.值勤时不得乱打电话，乱用对讲机，影响勤务；</w:t>
      </w:r>
    </w:p>
    <w:p w14:paraId="7BA03F74">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4.值勤时提前10—15分钟交接班，并详细交接未完成事项；</w:t>
      </w:r>
    </w:p>
    <w:p w14:paraId="1BE940E5">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5.未经队长同意不得擅自调班、换岗、休假；</w:t>
      </w:r>
    </w:p>
    <w:p w14:paraId="4F5724D7">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6.值勤保安严格控制闲杂人员进入各自值勤辖区；</w:t>
      </w:r>
    </w:p>
    <w:p w14:paraId="44A22EDB">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7.值勤时不得吸烟、喝酒、吃零食、聚众聊天、听音乐、站坐姿不端正、离岗、打磕睡、玩手机或打游戏等不良行为；</w:t>
      </w:r>
    </w:p>
    <w:p w14:paraId="476577AB">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8.值勤保安接待来访人员，应进行证件检查与登记，无证拒绝来访；协助人力资源部检验应聘者的证件真伪；</w:t>
      </w:r>
    </w:p>
    <w:p w14:paraId="0A5959A9">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9.严禁对员工、来宾、送货者、应聘者索取好处，贪小便宜；</w:t>
      </w:r>
    </w:p>
    <w:p w14:paraId="3BA16DA8">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10.值勤保安如遇突发事件，要及时灵活处理，并速报队长或相关人员，需要备勤保安支援的立即通知，不得拖延时间或误报；</w:t>
      </w:r>
    </w:p>
    <w:p w14:paraId="6A0515C1">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11.夜班值勤保安要注意电话来访，不能及时交办的要详细记录以便次日及时转告；</w:t>
      </w:r>
    </w:p>
    <w:p w14:paraId="348D0541">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12.值勤保安不得监守自盗、营私舞弊、假公济私，若有违法之情节，将依法究办；</w:t>
      </w:r>
    </w:p>
    <w:p w14:paraId="173C9F63">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13.文明执勤，严禁秽言污语，粗野暴蛮和其它有损保安人员形象之行为；</w:t>
      </w:r>
    </w:p>
    <w:p w14:paraId="74F9F01B">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14.保安员务必服从命令，听从指挥严禁暴行犯上；</w:t>
      </w:r>
    </w:p>
    <w:p w14:paraId="207E8D3D">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 xml:space="preserve">15.派驻保安员值班，保障服务范围内工作人员的人身安全和财产安全，维护正常治安秩序，以预防为主，做好防火、防盗、防破坏、防治安灾害事故工作，提高警惕，尽力避免事故的发生，文明、规范，安全、高效地履行工作职责； </w:t>
      </w:r>
    </w:p>
    <w:p w14:paraId="4B60AB79">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16.熟悉安保设备、设施的安置地点，实行定时定点巡逻检查，如视频监控、110联网防盗报警系统、电子围栏（红外对射）设备检测及巡查，发现问题及时上报相关维修人员；</w:t>
      </w:r>
    </w:p>
    <w:p w14:paraId="4FB76555">
      <w:pPr>
        <w:widowControl/>
        <w:spacing w:line="360" w:lineRule="auto"/>
        <w:ind w:left="-210" w:firstLine="422" w:firstLineChars="200"/>
        <w:rPr>
          <w:rFonts w:ascii="宋体" w:hAnsi="宋体" w:eastAsia="宋体" w:cs="宋体"/>
          <w:color w:val="auto"/>
          <w:szCs w:val="21"/>
        </w:rPr>
      </w:pPr>
      <w:r>
        <w:rPr>
          <w:rFonts w:ascii="宋体" w:hAnsi="宋体" w:eastAsia="宋体" w:cs="宋体"/>
          <w:b/>
          <w:bCs/>
          <w:color w:val="auto"/>
          <w:szCs w:val="21"/>
        </w:rPr>
        <w:t>17.熟悉服务场地环境，服务场地内外的巡查（固定或不固定）路线，每天巡查不少于12次，每2个小时巡查一次，包括但不限于按要求定期巡逻定点打卡，如厂区外墙巡查，提标范围及厂区内安保巡查；</w:t>
      </w:r>
    </w:p>
    <w:p w14:paraId="78165298">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18.负责服务场地信件、报刊杂志派送工作；</w:t>
      </w:r>
    </w:p>
    <w:p w14:paraId="0D49397B">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19.对服务范围安全隐患的检查、排查、制止人员破坏行为，清理无关人员逗留招标人物业场所；制止流氓滋事，打架斗殴、敲诈勒索等各类案件；</w:t>
      </w:r>
    </w:p>
    <w:p w14:paraId="428180E0">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20.承担招标人提供的保安业务使用的办公及安保设施、设备，如桌椅、凳、对讲机、电话等维护保养工作，故意或过失破坏上述设施、设备的，由保安服务单位照价赔偿；</w:t>
      </w:r>
    </w:p>
    <w:p w14:paraId="7FAA4C55">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21.配合属地公安部门的巡检、一呼百应、反恐等工作及突发事件演练；</w:t>
      </w:r>
    </w:p>
    <w:p w14:paraId="65B40D01">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22.按招标人要求做好外来人员（车辆）出入检查、登记、停放等工作；</w:t>
      </w:r>
    </w:p>
    <w:p w14:paraId="34D4AFA4">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23.其它属于保安服务范围内的招标人临时交办的任务。</w:t>
      </w:r>
    </w:p>
    <w:p w14:paraId="4613CFEE">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（三）工作质量要求</w:t>
      </w:r>
      <w:r>
        <w:rPr>
          <w:rFonts w:ascii="宋体" w:hAnsi="宋体" w:eastAsia="宋体" w:cs="宋体"/>
          <w:color w:val="auto"/>
          <w:szCs w:val="21"/>
        </w:rPr>
        <w:t xml:space="preserve"> </w:t>
      </w:r>
    </w:p>
    <w:p w14:paraId="7A59B355">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1．安全保卫工作和维持办公秩序的整体设施和应急器械完备、实用；</w:t>
      </w:r>
    </w:p>
    <w:p w14:paraId="3F256BC1">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2．管理服务中突击性工作与长效管理相结合且有计划性；</w:t>
      </w:r>
    </w:p>
    <w:p w14:paraId="11E86EDF">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3．管理服务质量目标需满足本用户需求规定的标准，并且能够在管理中随时接受行业主管部门的质量审核；</w:t>
      </w:r>
    </w:p>
    <w:p w14:paraId="420E74F2">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4．保安服务单位须对其派驻的保安人员自身在服务期内所发生的安全和交通事故负责，招标人不承担任何责任。</w:t>
      </w:r>
    </w:p>
    <w:p w14:paraId="02779BD8">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★（四）服务成果要求</w:t>
      </w:r>
      <w:r>
        <w:rPr>
          <w:rFonts w:ascii="宋体" w:hAnsi="宋体" w:eastAsia="宋体" w:cs="宋体"/>
          <w:b/>
          <w:color w:val="auto"/>
          <w:szCs w:val="21"/>
        </w:rPr>
        <w:t xml:space="preserve"> </w:t>
      </w:r>
    </w:p>
    <w:p w14:paraId="56FB5C0F">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 xml:space="preserve">1．在服务期内无因保安服务单位造成的重大安全事故发生、保安服务单位派驻的保安人员无重大安全事故发生。（重大安全事故是指造成重大人身伤亡或者造成重大经济损失的事故：①一次死亡 1 </w:t>
      </w:r>
      <w:r>
        <w:rPr>
          <w:rFonts w:hint="eastAsia" w:ascii="宋体" w:hAnsi="宋体" w:eastAsia="宋体" w:cs="宋体"/>
          <w:b/>
          <w:color w:val="auto"/>
          <w:szCs w:val="21"/>
        </w:rPr>
        <w:t>人；②一次重伤</w:t>
      </w:r>
      <w:r>
        <w:rPr>
          <w:rFonts w:ascii="宋体" w:hAnsi="宋体" w:eastAsia="宋体" w:cs="宋体"/>
          <w:b/>
          <w:color w:val="auto"/>
          <w:szCs w:val="21"/>
        </w:rPr>
        <w:t xml:space="preserve"> 3 </w:t>
      </w:r>
      <w:r>
        <w:rPr>
          <w:rFonts w:hint="eastAsia" w:ascii="宋体" w:hAnsi="宋体" w:eastAsia="宋体" w:cs="宋体"/>
          <w:b/>
          <w:color w:val="auto"/>
          <w:szCs w:val="21"/>
        </w:rPr>
        <w:t>人以上；③重大火灾事故（着火面积达到</w:t>
      </w:r>
      <w:r>
        <w:rPr>
          <w:rFonts w:ascii="宋体" w:hAnsi="宋体" w:eastAsia="宋体" w:cs="宋体"/>
          <w:b/>
          <w:color w:val="auto"/>
          <w:szCs w:val="21"/>
        </w:rPr>
        <w:t xml:space="preserve"> 300㎡以上）；④一次造成重大直接经济损失的（5 </w:t>
      </w:r>
      <w:r>
        <w:rPr>
          <w:rFonts w:hint="eastAsia" w:ascii="宋体" w:hAnsi="宋体" w:eastAsia="宋体" w:cs="宋体"/>
          <w:b/>
          <w:color w:val="auto"/>
          <w:szCs w:val="21"/>
        </w:rPr>
        <w:t>万元以上）。）</w:t>
      </w:r>
    </w:p>
    <w:p w14:paraId="250C1626">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 xml:space="preserve">2．保安服务单位要制定保安管理发展规划，使招标人满意率达 90%以上（即考核取得 90 </w:t>
      </w:r>
      <w:r>
        <w:rPr>
          <w:rFonts w:hint="eastAsia" w:ascii="宋体" w:hAnsi="宋体" w:eastAsia="宋体" w:cs="宋体"/>
          <w:b/>
          <w:color w:val="auto"/>
          <w:szCs w:val="21"/>
        </w:rPr>
        <w:t>分或以上）。</w:t>
      </w:r>
    </w:p>
    <w:p w14:paraId="02AF6F6E">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（五）项目参考标准</w:t>
      </w:r>
      <w:r>
        <w:rPr>
          <w:rFonts w:ascii="宋体" w:hAnsi="宋体" w:eastAsia="宋体" w:cs="宋体"/>
          <w:color w:val="auto"/>
          <w:szCs w:val="21"/>
        </w:rPr>
        <w:t xml:space="preserve"> </w:t>
      </w:r>
    </w:p>
    <w:p w14:paraId="0519DEB8">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《保安服务管理条例》《中华人民共和国治安管理处罚法》等法律法规。</w:t>
      </w:r>
      <w:r>
        <w:rPr>
          <w:rFonts w:ascii="宋体" w:hAnsi="宋体" w:eastAsia="宋体" w:cs="宋体"/>
          <w:color w:val="auto"/>
          <w:szCs w:val="21"/>
        </w:rPr>
        <w:t xml:space="preserve"> </w:t>
      </w:r>
    </w:p>
    <w:p w14:paraId="77D1A609">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b/>
          <w:color w:val="auto"/>
          <w:szCs w:val="21"/>
        </w:rPr>
        <w:t>（六）保安人员配置说明</w:t>
      </w:r>
      <w:r>
        <w:rPr>
          <w:rFonts w:ascii="宋体" w:hAnsi="宋体" w:eastAsia="宋体" w:cs="宋体"/>
          <w:b/>
          <w:color w:val="auto"/>
          <w:szCs w:val="21"/>
        </w:rPr>
        <w:t xml:space="preserve"> </w:t>
      </w:r>
    </w:p>
    <w:p w14:paraId="5EEC15E1">
      <w:pPr>
        <w:widowControl/>
        <w:spacing w:line="360" w:lineRule="auto"/>
        <w:ind w:left="-210" w:firstLine="422" w:firstLineChars="200"/>
        <w:rPr>
          <w:rFonts w:ascii="宋体" w:hAnsi="宋体" w:eastAsia="宋体" w:cs="宋体"/>
          <w:b/>
          <w:bCs/>
          <w:color w:val="auto"/>
          <w:szCs w:val="21"/>
        </w:rPr>
      </w:pPr>
      <w:r>
        <w:rPr>
          <w:rFonts w:hint="eastAsia" w:ascii="宋体" w:hAnsi="宋体" w:eastAsia="宋体" w:cs="宋体"/>
          <w:b/>
          <w:bCs/>
          <w:color w:val="auto"/>
          <w:szCs w:val="21"/>
        </w:rPr>
        <w:t>基于厂区与提标的实际情况，人员配置按以下安排：（</w:t>
      </w:r>
      <w:r>
        <w:rPr>
          <w:rFonts w:ascii="宋体" w:hAnsi="宋体" w:eastAsia="宋体" w:cs="宋体"/>
          <w:b/>
          <w:bCs/>
          <w:color w:val="auto"/>
          <w:szCs w:val="21"/>
        </w:rPr>
        <w:t xml:space="preserve">1）保安执行三班转工作制，实行 24 </w:t>
      </w:r>
      <w:r>
        <w:rPr>
          <w:rFonts w:hint="eastAsia" w:ascii="宋体" w:hAnsi="宋体" w:eastAsia="宋体" w:cs="宋体"/>
          <w:b/>
          <w:bCs/>
          <w:color w:val="auto"/>
          <w:szCs w:val="21"/>
        </w:rPr>
        <w:t>小时值班，每班次</w:t>
      </w:r>
      <w:r>
        <w:rPr>
          <w:rFonts w:ascii="宋体" w:hAnsi="宋体" w:eastAsia="宋体" w:cs="宋体"/>
          <w:b/>
          <w:bCs/>
          <w:color w:val="auto"/>
          <w:szCs w:val="21"/>
        </w:rPr>
        <w:t>8小时，按用户需求书的人员配置分配到每班中，或根据招标人运营厂区的工作要求合理安排每班次安保岗位的人数；（2）提标须保证每班1人；（3）每班人员不能重复，</w:t>
      </w:r>
      <w:r>
        <w:rPr>
          <w:rFonts w:hint="eastAsia" w:ascii="宋体" w:hAnsi="宋体" w:eastAsia="宋体" w:cs="宋体"/>
          <w:b/>
          <w:bCs/>
          <w:color w:val="auto"/>
          <w:szCs w:val="21"/>
        </w:rPr>
        <w:t>严格按照保安人员配置表要求人数上班，保证服务范围内的人员财产安全，厂区应设保安队长</w:t>
      </w:r>
      <w:r>
        <w:rPr>
          <w:rFonts w:ascii="宋体" w:hAnsi="宋体" w:eastAsia="宋体" w:cs="宋体"/>
          <w:b/>
          <w:bCs/>
          <w:color w:val="auto"/>
          <w:szCs w:val="21"/>
        </w:rPr>
        <w:t>1名。</w:t>
      </w:r>
    </w:p>
    <w:p w14:paraId="7F444397">
      <w:pPr>
        <w:widowControl/>
        <w:spacing w:line="360" w:lineRule="auto"/>
        <w:ind w:left="-210" w:firstLine="420" w:firstLineChars="200"/>
        <w:rPr>
          <w:rFonts w:ascii="宋体" w:hAnsi="宋体" w:eastAsia="宋体" w:cs="宋体"/>
          <w:b/>
          <w:color w:val="auto"/>
          <w:szCs w:val="21"/>
        </w:rPr>
      </w:pPr>
      <w:r>
        <w:rPr>
          <w:rFonts w:hint="eastAsia" w:ascii="宋体" w:hAnsi="宋体" w:eastAsia="宋体" w:cs="宋体"/>
          <w:color w:val="auto"/>
          <w:szCs w:val="21"/>
        </w:rPr>
        <w:t>★</w:t>
      </w:r>
      <w:r>
        <w:rPr>
          <w:rFonts w:hint="eastAsia" w:ascii="宋体" w:hAnsi="宋体" w:eastAsia="宋体" w:cs="宋体"/>
          <w:b/>
          <w:color w:val="auto"/>
          <w:szCs w:val="21"/>
        </w:rPr>
        <w:t>（七）保安服务单位提供的保安员素质要求</w:t>
      </w:r>
      <w:r>
        <w:rPr>
          <w:rFonts w:ascii="宋体" w:hAnsi="宋体" w:eastAsia="宋体" w:cs="宋体"/>
          <w:b/>
          <w:color w:val="auto"/>
          <w:szCs w:val="21"/>
        </w:rPr>
        <w:t xml:space="preserve"> </w:t>
      </w:r>
    </w:p>
    <w:p w14:paraId="6CDAD930">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 xml:space="preserve">1．身高 165cm </w:t>
      </w:r>
      <w:r>
        <w:rPr>
          <w:rFonts w:hint="eastAsia" w:ascii="宋体" w:hAnsi="宋体" w:eastAsia="宋体" w:cs="宋体"/>
          <w:b/>
          <w:color w:val="auto"/>
          <w:szCs w:val="21"/>
        </w:rPr>
        <w:t>以上，五官端正，身体健康无残疾，无色盲，双眼裸视</w:t>
      </w:r>
      <w:r>
        <w:rPr>
          <w:rFonts w:ascii="宋体" w:hAnsi="宋体" w:eastAsia="宋体" w:cs="宋体"/>
          <w:b/>
          <w:color w:val="auto"/>
          <w:szCs w:val="21"/>
        </w:rPr>
        <w:t xml:space="preserve"> 0.8 </w:t>
      </w:r>
      <w:r>
        <w:rPr>
          <w:rFonts w:hint="eastAsia" w:ascii="宋体" w:hAnsi="宋体" w:eastAsia="宋体" w:cs="宋体"/>
          <w:b/>
          <w:color w:val="auto"/>
          <w:szCs w:val="21"/>
        </w:rPr>
        <w:t>以上；</w:t>
      </w:r>
    </w:p>
    <w:p w14:paraId="59ED17E0">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2．无纹身，男性不得留长发、长胡须、不染发；</w:t>
      </w:r>
    </w:p>
    <w:p w14:paraId="4DBC55C3">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3．具备一定语言和文字表达能力；</w:t>
      </w:r>
    </w:p>
    <w:p w14:paraId="45A2027D">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4．注重仪容仪表，文明执勤，礼貌服务；</w:t>
      </w:r>
    </w:p>
    <w:p w14:paraId="124C43EC">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5．所有人员培训合格并持证上岗；</w:t>
      </w:r>
    </w:p>
    <w:p w14:paraId="497D2276">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6．热爱保安工作，具有较强的工作责任心，并具有敏锐的洞察力，具备与岗位职责相应的观察、发现、处置问题能力；</w:t>
      </w:r>
    </w:p>
    <w:p w14:paraId="7B071396">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7．遵纪守法，没有违法犯罪前科；</w:t>
      </w:r>
    </w:p>
    <w:p w14:paraId="2B0F4AF3">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8．具备基本法律知识及保安专业相关的政策，纪律性强，保证绝对遵守招标人及各运营项目的工作规章制度与内部管理规定；</w:t>
      </w:r>
    </w:p>
    <w:p w14:paraId="706E2646">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9．具备使用基本消防设备、通讯器材、技术防范设施设备和相关防卫器械技能；</w:t>
      </w:r>
    </w:p>
    <w:p w14:paraId="4306A237">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10．掌握一定防卫和擒敌技能。</w:t>
      </w:r>
    </w:p>
    <w:p w14:paraId="0AC6C7EE">
      <w:pPr>
        <w:widowControl/>
        <w:spacing w:line="360" w:lineRule="auto"/>
        <w:ind w:left="-210" w:firstLine="420" w:firstLineChars="200"/>
        <w:rPr>
          <w:rFonts w:ascii="宋体" w:hAnsi="宋体" w:eastAsia="宋体" w:cs="宋体"/>
          <w:b/>
          <w:color w:val="auto"/>
          <w:szCs w:val="21"/>
        </w:rPr>
      </w:pPr>
      <w:r>
        <w:rPr>
          <w:rFonts w:hint="eastAsia" w:ascii="宋体" w:hAnsi="宋体" w:eastAsia="宋体" w:cs="宋体"/>
          <w:color w:val="auto"/>
          <w:szCs w:val="21"/>
        </w:rPr>
        <w:t>★</w:t>
      </w:r>
      <w:r>
        <w:rPr>
          <w:rFonts w:hint="eastAsia" w:ascii="宋体" w:hAnsi="宋体" w:eastAsia="宋体" w:cs="宋体"/>
          <w:b/>
          <w:color w:val="auto"/>
          <w:szCs w:val="21"/>
        </w:rPr>
        <w:t>（八）保安服务单位派驻服务范围内保安员的保障要求</w:t>
      </w:r>
    </w:p>
    <w:p w14:paraId="4E1C5E76">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1．统一配发带标志的保安制服，工作用皮鞋；</w:t>
      </w:r>
    </w:p>
    <w:p w14:paraId="436DDA0F">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2．配备足够的雨伞、雨衣、雨鞋、探照灯；</w:t>
      </w:r>
    </w:p>
    <w:p w14:paraId="44AFAA8B">
      <w:pPr>
        <w:widowControl/>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3．配备能适应服务范围内安保工作需要的保安器械；</w:t>
      </w:r>
    </w:p>
    <w:p w14:paraId="65135D6C">
      <w:pPr>
        <w:widowControl/>
        <w:spacing w:line="360" w:lineRule="auto"/>
        <w:ind w:left="-210" w:firstLine="422" w:firstLineChars="200"/>
        <w:rPr>
          <w:rFonts w:ascii="宋体" w:hAnsi="宋体" w:eastAsia="宋体" w:cs="宋体"/>
          <w:color w:val="auto"/>
          <w:szCs w:val="21"/>
        </w:rPr>
      </w:pPr>
      <w:r>
        <w:rPr>
          <w:rFonts w:ascii="宋体" w:hAnsi="宋体" w:eastAsia="宋体" w:cs="宋体"/>
          <w:b/>
          <w:bCs/>
          <w:color w:val="auto"/>
          <w:szCs w:val="21"/>
        </w:rPr>
        <w:t>4．保安服务单位派驻的保安人员的工作、福利、加班费、社保等不得低于东莞市用工的法定标准，并在报价时应予充分测算；</w:t>
      </w:r>
    </w:p>
    <w:p w14:paraId="30D0D9FC">
      <w:pPr>
        <w:spacing w:line="360" w:lineRule="auto"/>
        <w:ind w:left="-210" w:firstLine="422" w:firstLineChars="200"/>
        <w:rPr>
          <w:rFonts w:ascii="宋体" w:hAnsi="宋体" w:eastAsia="宋体" w:cs="宋体"/>
          <w:b/>
          <w:bCs/>
          <w:color w:val="auto"/>
          <w:szCs w:val="21"/>
        </w:rPr>
      </w:pPr>
      <w:r>
        <w:rPr>
          <w:rFonts w:ascii="宋体" w:hAnsi="宋体" w:eastAsia="宋体" w:cs="宋体"/>
          <w:b/>
          <w:bCs/>
          <w:color w:val="auto"/>
          <w:szCs w:val="21"/>
        </w:rPr>
        <w:t>5．保安服务单位派驻的保安人员必须是已签订劳动合同的人员，并购买足额的人身意外伤害保险及社会保险；</w:t>
      </w:r>
    </w:p>
    <w:p w14:paraId="26C38EB1">
      <w:pPr>
        <w:widowControl/>
        <w:spacing w:line="360" w:lineRule="auto"/>
        <w:ind w:left="-210" w:firstLine="422" w:firstLineChars="200"/>
        <w:rPr>
          <w:rFonts w:ascii="宋体" w:hAnsi="宋体" w:eastAsia="宋体" w:cs="宋体"/>
          <w:b/>
          <w:bCs/>
          <w:color w:val="auto"/>
          <w:szCs w:val="21"/>
        </w:rPr>
      </w:pPr>
      <w:r>
        <w:rPr>
          <w:rFonts w:ascii="宋体" w:hAnsi="宋体" w:eastAsia="宋体" w:cs="宋体"/>
          <w:b/>
          <w:bCs/>
          <w:color w:val="auto"/>
          <w:szCs w:val="21"/>
        </w:rPr>
        <w:t>6．保安员保安服务费、膳食费、住宿费、交通费等应在报价时包含该费用，不得将本管理项目分包给其它单位；保安服务单位应做好元旦、春节、清明、五一、端午、中秋、十一等长假和临时工作任务的加班安排；保安应全勤值班，加班费由保安服务单位承担并保障节假日及重要节点的安保工作。</w:t>
      </w:r>
    </w:p>
    <w:p w14:paraId="623D0FB8">
      <w:pPr>
        <w:widowControl/>
        <w:spacing w:line="360" w:lineRule="auto"/>
        <w:ind w:left="317" w:hanging="527"/>
        <w:rPr>
          <w:rFonts w:ascii="宋体" w:hAnsi="宋体" w:eastAsia="宋体" w:cs="宋体"/>
          <w:b/>
          <w:bCs/>
          <w:color w:val="auto"/>
          <w:szCs w:val="21"/>
        </w:rPr>
      </w:pPr>
    </w:p>
    <w:p w14:paraId="3CDD9804">
      <w:pPr>
        <w:widowControl/>
        <w:spacing w:line="360" w:lineRule="auto"/>
        <w:ind w:left="317" w:hanging="527"/>
        <w:rPr>
          <w:rFonts w:ascii="宋体" w:hAnsi="宋体" w:eastAsia="宋体" w:cs="宋体"/>
          <w:color w:val="auto"/>
          <w:szCs w:val="21"/>
        </w:rPr>
      </w:pPr>
      <w:r>
        <w:rPr>
          <w:rFonts w:hint="eastAsia" w:ascii="宋体" w:hAnsi="宋体" w:eastAsia="宋体" w:cs="宋体"/>
          <w:b/>
          <w:bCs/>
          <w:color w:val="auto"/>
          <w:szCs w:val="21"/>
        </w:rPr>
        <w:t>四、服务具体要求</w:t>
      </w:r>
    </w:p>
    <w:p w14:paraId="64CD2DE4">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（一）保安服务单位应对项目服务人员进行培训及专项指导，待培训合格并经招标人认可后的保安员方可上岗（必须持有公安部门认可的保安员证），</w:t>
      </w:r>
      <w:r>
        <w:rPr>
          <w:rFonts w:hint="eastAsia" w:ascii="宋体" w:hAnsi="宋体" w:eastAsia="宋体" w:cs="宋体"/>
          <w:color w:val="auto"/>
          <w:szCs w:val="21"/>
          <w:lang w:val="zh-CN"/>
        </w:rPr>
        <w:t>保安人员</w:t>
      </w:r>
      <w:r>
        <w:rPr>
          <w:rFonts w:hint="eastAsia" w:ascii="宋体" w:hAnsi="宋体" w:eastAsia="宋体" w:cs="宋体"/>
          <w:color w:val="auto"/>
          <w:szCs w:val="21"/>
        </w:rPr>
        <w:t>必须严格按照三班转工作</w:t>
      </w:r>
      <w:r>
        <w:rPr>
          <w:rFonts w:hint="eastAsia" w:ascii="宋体" w:hAnsi="宋体" w:eastAsia="宋体" w:cs="宋体"/>
          <w:color w:val="auto"/>
          <w:szCs w:val="21"/>
          <w:lang w:val="zh-CN"/>
        </w:rPr>
        <w:t>制配置，以确保服务场地的</w:t>
      </w:r>
      <w:r>
        <w:rPr>
          <w:rFonts w:hint="eastAsia" w:ascii="宋体" w:hAnsi="宋体" w:eastAsia="宋体" w:cs="宋体"/>
          <w:color w:val="auto"/>
          <w:szCs w:val="21"/>
        </w:rPr>
        <w:t>安全</w:t>
      </w:r>
      <w:r>
        <w:rPr>
          <w:rFonts w:hint="eastAsia" w:ascii="宋体" w:hAnsi="宋体" w:eastAsia="宋体" w:cs="宋体"/>
          <w:color w:val="auto"/>
          <w:szCs w:val="21"/>
          <w:lang w:val="zh-CN"/>
        </w:rPr>
        <w:t>保障；</w:t>
      </w:r>
    </w:p>
    <w:p w14:paraId="619EDB1C">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（二）保安服务单位应加强对保安员的在岗培训、监督和管理，确保保安服务的优质高效，负责保安员的思想教育、业务培训等日常管理和保安员违纪问题的处理；</w:t>
      </w:r>
    </w:p>
    <w:p w14:paraId="23807A8E">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（三）保安服务单位应切实做好派驻的保安员的日常管理工作；</w:t>
      </w:r>
    </w:p>
    <w:p w14:paraId="0B13CD3A">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四）发生在执勤范围内的刑事案件、治安案件和治安灾害事故，保安服务单位应及时处理并报告招标人相关负责人和当地公安机关，采取措施保护案发现场，协助公安机关侦查各类治安刑事案件，依法妥善处理在责任范围内的其它突发事件；</w:t>
      </w:r>
    </w:p>
    <w:p w14:paraId="7B1871E5">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（五）保安服务单位应落实防火、防盗、防破坏等安全防范措施，发现安全隐患，及时报告招标人相关负责人并协助予以处理；</w:t>
      </w:r>
    </w:p>
    <w:p w14:paraId="125279AF">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（六）本项目管理员不得随意更换，如确需更换，须经招标人书面同意。未经招标人同意，保安服务单位不得调换派驻的保安员，招标人提出的不称职的保安员保安服务单位应在</w:t>
      </w:r>
      <w:r>
        <w:rPr>
          <w:rFonts w:ascii="宋体" w:hAnsi="宋体" w:eastAsia="宋体" w:cs="宋体"/>
          <w:color w:val="auto"/>
          <w:szCs w:val="21"/>
        </w:rPr>
        <w:t>5日内撤换；</w:t>
      </w:r>
    </w:p>
    <w:p w14:paraId="2C514115">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（七）保安服务单位及派驻的保安员必须严格按照《保安服务管理条例》及国家、省、市法律法规、政府规章流程、履行职责，同时应严格遵守招标人及招标人权属子公司的管理规定；</w:t>
      </w:r>
    </w:p>
    <w:p w14:paraId="5C90E764">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八）保安服务单位需对招标人运营项目管辖区进行安全防卫，及时发现并制止偷盗、抢劫等其他破坏行为，确保正常的办公秩序、生产秩序和安全秩序，如发生因保安服务单位任何疏忽行为造成招标人及任何第三方设施、设备、其他财产损坏、损失、丢失、被盗等，保安服务单位应照价赔偿；</w:t>
      </w:r>
    </w:p>
    <w:p w14:paraId="2FD0CA9E">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（九）保安服务单位需对招标人运营项目管辖区域的人员及设备设施进行</w:t>
      </w:r>
      <w:r>
        <w:rPr>
          <w:rFonts w:ascii="宋体" w:hAnsi="宋体" w:eastAsia="宋体" w:cs="宋体"/>
          <w:color w:val="auto"/>
          <w:szCs w:val="21"/>
        </w:rPr>
        <w:t xml:space="preserve"> 24 </w:t>
      </w:r>
      <w:r>
        <w:rPr>
          <w:rFonts w:hint="eastAsia" w:ascii="宋体" w:hAnsi="宋体" w:eastAsia="宋体" w:cs="宋体"/>
          <w:color w:val="auto"/>
          <w:szCs w:val="21"/>
        </w:rPr>
        <w:t>小时安全护卫，严厉打击偷盗、破坏设施的行为；</w:t>
      </w:r>
    </w:p>
    <w:p w14:paraId="3F529E2F">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十）加强对招标人运营项目管辖区内重要设备的安全防范工作，严禁无关人员进入办公楼、生产区和生活区等区域，发现问题及时处理并上报招标人相关负责人，严格按招标人工作制度的要求对来访人员进行登记、引导，指挥车辆停泊等工作；</w:t>
      </w:r>
    </w:p>
    <w:p w14:paraId="6BC20C1D">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（十一）对突发事件的处理：</w:t>
      </w:r>
      <w:r>
        <w:rPr>
          <w:rFonts w:ascii="宋体" w:hAnsi="宋体" w:eastAsia="宋体" w:cs="宋体"/>
          <w:color w:val="auto"/>
          <w:szCs w:val="21"/>
        </w:rPr>
        <w:t>1.立即汇报；2.采取有效措施防止事态扩大；3.听从招标人指挥，参加对突发事件的处理，具体按招标人突发事件应急预案执行；</w:t>
      </w:r>
    </w:p>
    <w:p w14:paraId="0A72EF89">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（十二）按照岗位安排，保安队实行</w:t>
      </w:r>
      <w:r>
        <w:rPr>
          <w:rFonts w:ascii="宋体" w:hAnsi="宋体" w:eastAsia="宋体" w:cs="宋体"/>
          <w:color w:val="auto"/>
          <w:szCs w:val="21"/>
        </w:rPr>
        <w:t xml:space="preserve"> 24 </w:t>
      </w:r>
      <w:r>
        <w:rPr>
          <w:rFonts w:hint="eastAsia" w:ascii="宋体" w:hAnsi="宋体" w:eastAsia="宋体" w:cs="宋体"/>
          <w:color w:val="auto"/>
          <w:szCs w:val="21"/>
        </w:rPr>
        <w:t>小时安全保卫，采取轮班交接的方式进行，确保无漏岗、脱岗、睡岗、酒后上岗等失职现象，保证防卫工作时刻到位，记录完整；</w:t>
      </w:r>
    </w:p>
    <w:p w14:paraId="68A75C39">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（十三）服从招标人运营项目的其他安全保卫服务工作安排。</w:t>
      </w:r>
    </w:p>
    <w:p w14:paraId="720E2767">
      <w:pPr>
        <w:widowControl/>
        <w:spacing w:line="360" w:lineRule="auto"/>
        <w:ind w:left="317" w:hanging="527"/>
        <w:rPr>
          <w:rFonts w:ascii="宋体" w:hAnsi="宋体" w:eastAsia="宋体" w:cs="宋体"/>
          <w:b/>
          <w:bCs/>
          <w:color w:val="auto"/>
          <w:szCs w:val="21"/>
        </w:rPr>
      </w:pPr>
    </w:p>
    <w:p w14:paraId="5DBB1EE5">
      <w:pPr>
        <w:widowControl/>
        <w:spacing w:line="360" w:lineRule="auto"/>
        <w:ind w:left="317" w:hanging="527"/>
        <w:rPr>
          <w:rFonts w:ascii="宋体" w:hAnsi="宋体" w:eastAsia="宋体" w:cs="宋体"/>
          <w:b/>
          <w:bCs/>
          <w:color w:val="auto"/>
          <w:szCs w:val="21"/>
        </w:rPr>
      </w:pPr>
      <w:r>
        <w:rPr>
          <w:rFonts w:hint="eastAsia" w:ascii="宋体" w:hAnsi="宋体" w:eastAsia="宋体" w:cs="宋体"/>
          <w:b/>
          <w:bCs/>
          <w:color w:val="auto"/>
          <w:szCs w:val="21"/>
        </w:rPr>
        <w:t>五、投标报价及服务费支付</w:t>
      </w:r>
    </w:p>
    <w:p w14:paraId="49B627DD">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一）采取填报单个保安人员（不区分保安队长和普通保安人员）的月综合单价的形式进行报价，投标人中标后，由招标人权属子公司与中标的保安服务单位分别签订服务采购单项合同，确定保安人员的综合单价及服务费用。</w:t>
      </w:r>
    </w:p>
    <w:p w14:paraId="6D81C60B">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二）报价应包括保安服务单位完成本合同服务所需的全部费用，包括但不限于人工费（工资及加班工资、福利、社保、劳保、服装、膳食、住宿、意外伤害保险等）、办公费、交通费、管理费用、对讲机、防卫器械、手电筒雨衣水鞋等装备购置费、投标人销项税额以外的税费、利润等。服务费在服务期内不因最低工资标准上调，劳务成本、物价成本等的变动或其他任何原因而做调整。在合同履行期间，如发生税收政策变动、税率波动等情形，招标人有权调整服务费。</w:t>
      </w:r>
    </w:p>
    <w:p w14:paraId="57FA402B">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三）服务费按月及按实际到岗人数支付，在招标人各运营项目完成对保安服务单位上月的服务考核评分后，由保安服务单位开具合法、有效、符合甲方要求的增值税专用发票，招标人各运营项目在完成考核且保安服务单位提交请款报告、发票等请款资料后</w:t>
      </w:r>
      <w:r>
        <w:rPr>
          <w:rFonts w:ascii="宋体" w:hAnsi="宋体" w:eastAsia="宋体" w:cs="宋体"/>
          <w:b/>
          <w:color w:val="auto"/>
          <w:szCs w:val="21"/>
        </w:rPr>
        <w:t>15个工作日内采用转账</w:t>
      </w:r>
      <w:r>
        <w:rPr>
          <w:rFonts w:hint="eastAsia" w:ascii="宋体" w:hAnsi="宋体" w:eastAsia="宋体" w:cs="宋体"/>
          <w:b/>
          <w:color w:val="auto"/>
          <w:szCs w:val="21"/>
        </w:rPr>
        <w:t>或银行承兑汇票（</w:t>
      </w:r>
      <w:r>
        <w:rPr>
          <w:rFonts w:ascii="宋体" w:hAnsi="宋体" w:eastAsia="宋体" w:cs="宋体"/>
          <w:b/>
          <w:color w:val="auto"/>
          <w:szCs w:val="21"/>
        </w:rPr>
        <w:t>汇票期限不超过三个月,每期款项支付方式由</w:t>
      </w:r>
      <w:r>
        <w:rPr>
          <w:rFonts w:hint="eastAsia" w:ascii="宋体" w:hAnsi="宋体" w:eastAsia="宋体" w:cs="宋体"/>
          <w:b/>
          <w:color w:val="auto"/>
          <w:szCs w:val="21"/>
        </w:rPr>
        <w:t>招标人或招标人权属子公司</w:t>
      </w:r>
      <w:r>
        <w:rPr>
          <w:rFonts w:ascii="宋体" w:hAnsi="宋体" w:eastAsia="宋体" w:cs="宋体"/>
          <w:b/>
          <w:color w:val="auto"/>
          <w:szCs w:val="21"/>
        </w:rPr>
        <w:t>决定</w:t>
      </w:r>
      <w:r>
        <w:rPr>
          <w:rFonts w:hint="eastAsia" w:ascii="宋体" w:hAnsi="宋体" w:eastAsia="宋体" w:cs="宋体"/>
          <w:b/>
          <w:color w:val="auto"/>
          <w:szCs w:val="21"/>
        </w:rPr>
        <w:t>）的方式</w:t>
      </w:r>
      <w:r>
        <w:rPr>
          <w:rFonts w:ascii="宋体" w:hAnsi="宋体" w:eastAsia="宋体" w:cs="宋体"/>
          <w:b/>
          <w:color w:val="auto"/>
          <w:szCs w:val="21"/>
        </w:rPr>
        <w:t>向保安服务单位支付上月实际应付的保安服务费用。</w:t>
      </w:r>
    </w:p>
    <w:p w14:paraId="643FDEFA">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（四）合同履约过程中，如或招标人权属子公司有需要或有新增的服务场地需要保安服务，可按中标综合单价与投标人签订补充协议。</w:t>
      </w:r>
    </w:p>
    <w:p w14:paraId="14146BFD">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（五）本项目的保安服务按照“</w:t>
      </w:r>
      <w:r>
        <w:rPr>
          <w:rFonts w:hint="eastAsia" w:ascii="宋体" w:hAnsi="宋体" w:eastAsia="宋体" w:cs="宋体"/>
          <w:b/>
          <w:bCs/>
          <w:color w:val="auto"/>
          <w:szCs w:val="21"/>
        </w:rPr>
        <w:t>东莞市水务集团净水有限公司</w:t>
      </w:r>
      <w:r>
        <w:rPr>
          <w:rFonts w:ascii="宋体" w:hAnsi="宋体" w:eastAsia="宋体" w:cs="宋体"/>
          <w:b/>
          <w:bCs/>
          <w:color w:val="auto"/>
          <w:szCs w:val="21"/>
        </w:rPr>
        <w:t>2025</w:t>
      </w:r>
      <w:r>
        <w:rPr>
          <w:rFonts w:hint="eastAsia" w:ascii="宋体" w:hAnsi="宋体" w:eastAsia="宋体" w:cs="宋体"/>
          <w:b/>
          <w:bCs/>
          <w:color w:val="auto"/>
          <w:szCs w:val="21"/>
        </w:rPr>
        <w:t>年度保安服务人员安排及采购预算一览表</w:t>
      </w:r>
      <w:r>
        <w:rPr>
          <w:rFonts w:hint="eastAsia" w:ascii="宋体" w:hAnsi="宋体" w:eastAsia="宋体" w:cs="宋体"/>
          <w:b/>
          <w:color w:val="auto"/>
          <w:szCs w:val="21"/>
        </w:rPr>
        <w:t>”进行分区。</w:t>
      </w:r>
    </w:p>
    <w:p w14:paraId="3B81A94C">
      <w:pPr>
        <w:widowControl/>
        <w:spacing w:line="360" w:lineRule="auto"/>
        <w:ind w:left="317" w:hanging="527"/>
        <w:rPr>
          <w:rFonts w:ascii="宋体" w:hAnsi="宋体" w:eastAsia="宋体" w:cs="宋体"/>
          <w:b/>
          <w:bCs/>
          <w:color w:val="auto"/>
          <w:szCs w:val="21"/>
        </w:rPr>
      </w:pPr>
    </w:p>
    <w:p w14:paraId="67E25ADB">
      <w:pPr>
        <w:widowControl/>
        <w:spacing w:line="360" w:lineRule="auto"/>
        <w:ind w:left="317" w:hanging="527"/>
        <w:rPr>
          <w:rFonts w:ascii="宋体" w:hAnsi="宋体" w:eastAsia="宋体" w:cs="宋体"/>
          <w:b/>
          <w:bCs/>
          <w:color w:val="auto"/>
          <w:szCs w:val="21"/>
        </w:rPr>
      </w:pPr>
      <w:r>
        <w:rPr>
          <w:rFonts w:hint="eastAsia" w:ascii="宋体" w:hAnsi="宋体" w:eastAsia="宋体" w:cs="宋体"/>
          <w:b/>
          <w:bCs/>
          <w:color w:val="auto"/>
          <w:szCs w:val="21"/>
        </w:rPr>
        <w:t>六、考核办法</w:t>
      </w:r>
      <w:r>
        <w:rPr>
          <w:rFonts w:ascii="宋体" w:hAnsi="宋体" w:eastAsia="宋体" w:cs="宋体"/>
          <w:b/>
          <w:bCs/>
          <w:color w:val="auto"/>
          <w:szCs w:val="21"/>
        </w:rPr>
        <w:t xml:space="preserve"> </w:t>
      </w:r>
    </w:p>
    <w:p w14:paraId="3DF7C45A">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保安服务单位每月需与招标人各服务场地主管人员共同对月度保安服务工作进行总结，听取各服务场地意见，完善服务工作，每月</w:t>
      </w:r>
      <w:r>
        <w:rPr>
          <w:rFonts w:ascii="宋体" w:hAnsi="宋体" w:eastAsia="宋体" w:cs="宋体"/>
          <w:color w:val="auto"/>
          <w:szCs w:val="21"/>
        </w:rPr>
        <w:t>10日前，由招标人</w:t>
      </w:r>
      <w:r>
        <w:rPr>
          <w:rFonts w:hint="eastAsia" w:ascii="宋体" w:hAnsi="宋体" w:eastAsia="宋体" w:cs="宋体"/>
          <w:color w:val="auto"/>
          <w:szCs w:val="21"/>
        </w:rPr>
        <w:t>各运营项目</w:t>
      </w:r>
      <w:r>
        <w:rPr>
          <w:rFonts w:ascii="宋体" w:hAnsi="宋体" w:eastAsia="宋体" w:cs="宋体"/>
          <w:color w:val="auto"/>
          <w:szCs w:val="21"/>
        </w:rPr>
        <w:t>按照下表对中标单位上月的保安服务进行考核，考核结果经双方确认后再行结算相关费用。</w:t>
      </w:r>
    </w:p>
    <w:p w14:paraId="7A52CF2F">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详见《东莞市水务集团净水有限公司保安服务检查考核评分标准》</w:t>
      </w:r>
    </w:p>
    <w:tbl>
      <w:tblPr>
        <w:tblStyle w:val="36"/>
        <w:tblW w:w="5072"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955"/>
        <w:gridCol w:w="692"/>
        <w:gridCol w:w="1004"/>
        <w:gridCol w:w="1696"/>
        <w:gridCol w:w="1696"/>
        <w:gridCol w:w="275"/>
        <w:gridCol w:w="1419"/>
        <w:gridCol w:w="426"/>
        <w:gridCol w:w="810"/>
        <w:gridCol w:w="618"/>
      </w:tblGrid>
      <w:tr w14:paraId="013B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5000" w:type="pct"/>
            <w:gridSpan w:val="11"/>
            <w:noWrap/>
            <w:tcMar>
              <w:top w:w="15" w:type="dxa"/>
              <w:left w:w="15" w:type="dxa"/>
              <w:right w:w="15" w:type="dxa"/>
            </w:tcMar>
            <w:vAlign w:val="center"/>
          </w:tcPr>
          <w:p w14:paraId="397BADB3">
            <w:pPr>
              <w:widowControl/>
              <w:spacing w:line="360" w:lineRule="auto"/>
              <w:ind w:left="317" w:hanging="527"/>
              <w:jc w:val="center"/>
              <w:textAlignment w:val="center"/>
              <w:rPr>
                <w:rFonts w:ascii="宋体" w:hAnsi="宋体" w:eastAsia="宋体" w:cs="宋体"/>
                <w:b/>
                <w:color w:val="auto"/>
                <w:szCs w:val="21"/>
              </w:rPr>
            </w:pPr>
            <w:r>
              <w:rPr>
                <w:rFonts w:hint="eastAsia" w:ascii="宋体" w:hAnsi="宋体" w:eastAsia="宋体" w:cs="宋体"/>
                <w:b/>
                <w:color w:val="auto"/>
                <w:szCs w:val="21"/>
                <w:lang w:bidi="ar"/>
              </w:rPr>
              <w:t>东莞市水务集团净水有限公司保安服务检查考核评分标准</w:t>
            </w:r>
          </w:p>
        </w:tc>
      </w:tr>
      <w:tr w14:paraId="1A6A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358" w:type="pct"/>
            <w:tcMar>
              <w:top w:w="15" w:type="dxa"/>
              <w:left w:w="15" w:type="dxa"/>
              <w:right w:w="15" w:type="dxa"/>
            </w:tcMar>
          </w:tcPr>
          <w:p w14:paraId="1393E46E">
            <w:pPr>
              <w:widowControl/>
              <w:spacing w:line="360" w:lineRule="auto"/>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序号</w:t>
            </w:r>
          </w:p>
        </w:tc>
        <w:tc>
          <w:tcPr>
            <w:tcW w:w="797" w:type="pct"/>
            <w:gridSpan w:val="2"/>
            <w:tcMar>
              <w:top w:w="15" w:type="dxa"/>
              <w:left w:w="15" w:type="dxa"/>
              <w:right w:w="15" w:type="dxa"/>
            </w:tcMar>
          </w:tcPr>
          <w:p w14:paraId="217D6F51">
            <w:pPr>
              <w:widowControl/>
              <w:spacing w:line="360" w:lineRule="auto"/>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项目</w:t>
            </w:r>
          </w:p>
        </w:tc>
        <w:tc>
          <w:tcPr>
            <w:tcW w:w="2261" w:type="pct"/>
            <w:gridSpan w:val="4"/>
            <w:tcMar>
              <w:top w:w="15" w:type="dxa"/>
              <w:left w:w="15" w:type="dxa"/>
              <w:right w:w="15" w:type="dxa"/>
            </w:tcMar>
          </w:tcPr>
          <w:p w14:paraId="29CBF7C5">
            <w:pPr>
              <w:widowControl/>
              <w:spacing w:line="360" w:lineRule="auto"/>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内容</w:t>
            </w:r>
          </w:p>
        </w:tc>
        <w:tc>
          <w:tcPr>
            <w:tcW w:w="891" w:type="pct"/>
            <w:gridSpan w:val="2"/>
            <w:tcMar>
              <w:top w:w="15" w:type="dxa"/>
              <w:left w:w="15" w:type="dxa"/>
              <w:right w:w="15" w:type="dxa"/>
            </w:tcMar>
          </w:tcPr>
          <w:p w14:paraId="3E3C068D">
            <w:pPr>
              <w:widowControl/>
              <w:spacing w:line="360" w:lineRule="auto"/>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考核原则</w:t>
            </w:r>
          </w:p>
        </w:tc>
        <w:tc>
          <w:tcPr>
            <w:tcW w:w="392" w:type="pct"/>
            <w:tcMar>
              <w:top w:w="15" w:type="dxa"/>
              <w:left w:w="15" w:type="dxa"/>
              <w:right w:w="15" w:type="dxa"/>
            </w:tcMar>
          </w:tcPr>
          <w:p w14:paraId="14394177">
            <w:pPr>
              <w:widowControl/>
              <w:spacing w:line="360" w:lineRule="auto"/>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分值</w:t>
            </w:r>
          </w:p>
        </w:tc>
        <w:tc>
          <w:tcPr>
            <w:tcW w:w="297" w:type="pct"/>
          </w:tcPr>
          <w:p w14:paraId="555DB02F">
            <w:pPr>
              <w:widowControl/>
              <w:spacing w:line="360" w:lineRule="auto"/>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得分</w:t>
            </w:r>
          </w:p>
        </w:tc>
      </w:tr>
      <w:tr w14:paraId="00A7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358" w:type="pct"/>
            <w:tcMar>
              <w:top w:w="15" w:type="dxa"/>
              <w:left w:w="15" w:type="dxa"/>
              <w:right w:w="15" w:type="dxa"/>
            </w:tcMar>
            <w:vAlign w:val="center"/>
          </w:tcPr>
          <w:p w14:paraId="6C8460E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一</w:t>
            </w:r>
          </w:p>
        </w:tc>
        <w:tc>
          <w:tcPr>
            <w:tcW w:w="797" w:type="pct"/>
            <w:gridSpan w:val="2"/>
            <w:tcMar>
              <w:top w:w="15" w:type="dxa"/>
              <w:left w:w="15" w:type="dxa"/>
              <w:right w:w="15" w:type="dxa"/>
            </w:tcMar>
            <w:vAlign w:val="center"/>
          </w:tcPr>
          <w:p w14:paraId="1187E67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管理制度的制定与实施</w:t>
            </w:r>
          </w:p>
        </w:tc>
        <w:tc>
          <w:tcPr>
            <w:tcW w:w="2261" w:type="pct"/>
            <w:gridSpan w:val="4"/>
            <w:tcMar>
              <w:top w:w="15" w:type="dxa"/>
              <w:left w:w="15" w:type="dxa"/>
              <w:right w:w="15" w:type="dxa"/>
            </w:tcMar>
            <w:vAlign w:val="center"/>
          </w:tcPr>
          <w:p w14:paraId="3B4FE830">
            <w:pPr>
              <w:widowControl/>
              <w:spacing w:line="360" w:lineRule="auto"/>
              <w:textAlignment w:val="center"/>
              <w:rPr>
                <w:rFonts w:ascii="宋体" w:hAnsi="宋体" w:eastAsia="宋体" w:cs="宋体"/>
                <w:color w:val="auto"/>
                <w:szCs w:val="21"/>
              </w:rPr>
            </w:pPr>
            <w:r>
              <w:rPr>
                <w:rFonts w:hint="eastAsia" w:ascii="宋体" w:hAnsi="宋体" w:eastAsia="宋体" w:cs="宋体"/>
                <w:color w:val="auto"/>
                <w:szCs w:val="21"/>
                <w:lang w:bidi="ar"/>
              </w:rPr>
              <w:t>《日常管理制度》《人员配置制度》《岗位责任制度》《勤务制度》《档案制度》《人员培训》《节假日管理制度》《突发事件防范预案》《防火预案》《防盗预案》</w:t>
            </w:r>
          </w:p>
        </w:tc>
        <w:tc>
          <w:tcPr>
            <w:tcW w:w="891" w:type="pct"/>
            <w:gridSpan w:val="2"/>
            <w:tcMar>
              <w:top w:w="15" w:type="dxa"/>
              <w:left w:w="15" w:type="dxa"/>
              <w:right w:w="15" w:type="dxa"/>
            </w:tcMar>
            <w:vAlign w:val="center"/>
          </w:tcPr>
          <w:p w14:paraId="3763A56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每项制度</w:t>
            </w:r>
            <w:r>
              <w:rPr>
                <w:rFonts w:ascii="宋体" w:hAnsi="宋体" w:eastAsia="宋体" w:cs="宋体"/>
                <w:color w:val="auto"/>
                <w:szCs w:val="21"/>
                <w:lang w:bidi="ar"/>
              </w:rPr>
              <w:t xml:space="preserve"> 1 </w:t>
            </w:r>
            <w:r>
              <w:rPr>
                <w:rFonts w:hint="eastAsia" w:ascii="宋体" w:hAnsi="宋体" w:eastAsia="宋体" w:cs="宋体"/>
                <w:color w:val="auto"/>
                <w:szCs w:val="21"/>
                <w:lang w:bidi="ar"/>
              </w:rPr>
              <w:t>分，未建立扣</w:t>
            </w:r>
            <w:r>
              <w:rPr>
                <w:rFonts w:ascii="宋体" w:hAnsi="宋体" w:eastAsia="宋体" w:cs="宋体"/>
                <w:color w:val="auto"/>
                <w:szCs w:val="21"/>
                <w:lang w:bidi="ar"/>
              </w:rPr>
              <w:t xml:space="preserve"> 1 </w:t>
            </w:r>
            <w:r>
              <w:rPr>
                <w:rFonts w:hint="eastAsia" w:ascii="宋体" w:hAnsi="宋体" w:eastAsia="宋体" w:cs="宋体"/>
                <w:color w:val="auto"/>
                <w:szCs w:val="21"/>
                <w:lang w:bidi="ar"/>
              </w:rPr>
              <w:t>分，制度不完善或实施不力酌情扣分，扣完为止。</w:t>
            </w:r>
          </w:p>
        </w:tc>
        <w:tc>
          <w:tcPr>
            <w:tcW w:w="392" w:type="pct"/>
            <w:tcMar>
              <w:top w:w="15" w:type="dxa"/>
              <w:left w:w="15" w:type="dxa"/>
              <w:right w:w="15" w:type="dxa"/>
            </w:tcMar>
            <w:vAlign w:val="center"/>
          </w:tcPr>
          <w:p w14:paraId="483C07EB">
            <w:pPr>
              <w:spacing w:line="360" w:lineRule="auto"/>
              <w:jc w:val="center"/>
              <w:rPr>
                <w:rFonts w:ascii="宋体" w:hAnsi="宋体" w:eastAsia="宋体" w:cs="宋体"/>
                <w:color w:val="auto"/>
                <w:szCs w:val="21"/>
              </w:rPr>
            </w:pPr>
            <w:r>
              <w:rPr>
                <w:rFonts w:ascii="宋体" w:hAnsi="宋体" w:eastAsia="宋体" w:cs="宋体"/>
                <w:color w:val="auto"/>
                <w:szCs w:val="21"/>
              </w:rPr>
              <w:t>5分</w:t>
            </w:r>
          </w:p>
        </w:tc>
        <w:tc>
          <w:tcPr>
            <w:tcW w:w="297" w:type="pct"/>
            <w:vAlign w:val="center"/>
          </w:tcPr>
          <w:p w14:paraId="5DEA1F57">
            <w:pPr>
              <w:spacing w:line="360" w:lineRule="auto"/>
              <w:rPr>
                <w:rFonts w:ascii="宋体" w:hAnsi="宋体" w:eastAsia="宋体" w:cs="宋体"/>
                <w:color w:val="auto"/>
                <w:szCs w:val="21"/>
              </w:rPr>
            </w:pPr>
          </w:p>
        </w:tc>
      </w:tr>
      <w:tr w14:paraId="284F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trPr>
        <w:tc>
          <w:tcPr>
            <w:tcW w:w="358" w:type="pct"/>
            <w:tcMar>
              <w:top w:w="15" w:type="dxa"/>
              <w:left w:w="15" w:type="dxa"/>
              <w:right w:w="15" w:type="dxa"/>
            </w:tcMar>
            <w:vAlign w:val="center"/>
          </w:tcPr>
          <w:p w14:paraId="68C0EB4F">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二</w:t>
            </w:r>
          </w:p>
        </w:tc>
        <w:tc>
          <w:tcPr>
            <w:tcW w:w="797" w:type="pct"/>
            <w:gridSpan w:val="2"/>
            <w:tcMar>
              <w:top w:w="15" w:type="dxa"/>
              <w:left w:w="15" w:type="dxa"/>
              <w:right w:w="15" w:type="dxa"/>
            </w:tcMar>
            <w:vAlign w:val="center"/>
          </w:tcPr>
          <w:p w14:paraId="2F23B62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重大安全事故</w:t>
            </w:r>
          </w:p>
        </w:tc>
        <w:tc>
          <w:tcPr>
            <w:tcW w:w="2261" w:type="pct"/>
            <w:gridSpan w:val="4"/>
            <w:tcMar>
              <w:top w:w="15" w:type="dxa"/>
              <w:left w:w="15" w:type="dxa"/>
              <w:right w:w="15" w:type="dxa"/>
            </w:tcMar>
            <w:vAlign w:val="center"/>
          </w:tcPr>
          <w:p w14:paraId="11010A6A">
            <w:pPr>
              <w:widowControl/>
              <w:spacing w:line="360" w:lineRule="auto"/>
              <w:textAlignment w:val="center"/>
              <w:rPr>
                <w:rFonts w:ascii="宋体" w:hAnsi="宋体" w:eastAsia="宋体" w:cs="宋体"/>
                <w:color w:val="auto"/>
                <w:szCs w:val="21"/>
                <w:lang w:bidi="ar"/>
              </w:rPr>
            </w:pPr>
            <w:r>
              <w:rPr>
                <w:rFonts w:ascii="宋体" w:hAnsi="宋体" w:eastAsia="宋体" w:cs="宋体"/>
                <w:color w:val="auto"/>
                <w:szCs w:val="21"/>
                <w:lang w:bidi="ar"/>
              </w:rPr>
              <w:t xml:space="preserve">1、一次死亡 1 </w:t>
            </w:r>
            <w:r>
              <w:rPr>
                <w:rFonts w:hint="eastAsia" w:ascii="宋体" w:hAnsi="宋体" w:eastAsia="宋体" w:cs="宋体"/>
                <w:color w:val="auto"/>
                <w:szCs w:val="21"/>
                <w:lang w:bidi="ar"/>
              </w:rPr>
              <w:t>人；</w:t>
            </w:r>
          </w:p>
          <w:p w14:paraId="004698D1">
            <w:pPr>
              <w:widowControl/>
              <w:spacing w:line="360" w:lineRule="auto"/>
              <w:textAlignment w:val="center"/>
              <w:rPr>
                <w:rFonts w:ascii="宋体" w:hAnsi="宋体" w:eastAsia="宋体" w:cs="宋体"/>
                <w:color w:val="auto"/>
                <w:szCs w:val="21"/>
                <w:lang w:bidi="ar"/>
              </w:rPr>
            </w:pPr>
            <w:r>
              <w:rPr>
                <w:rFonts w:ascii="宋体" w:hAnsi="宋体" w:eastAsia="宋体" w:cs="宋体"/>
                <w:color w:val="auto"/>
                <w:szCs w:val="21"/>
                <w:lang w:bidi="ar"/>
              </w:rPr>
              <w:t xml:space="preserve">2、一次重伤 3 </w:t>
            </w:r>
            <w:r>
              <w:rPr>
                <w:rFonts w:hint="eastAsia" w:ascii="宋体" w:hAnsi="宋体" w:eastAsia="宋体" w:cs="宋体"/>
                <w:color w:val="auto"/>
                <w:szCs w:val="21"/>
                <w:lang w:bidi="ar"/>
              </w:rPr>
              <w:t>人以上；</w:t>
            </w:r>
          </w:p>
          <w:p w14:paraId="573575E4">
            <w:pPr>
              <w:widowControl/>
              <w:spacing w:line="360" w:lineRule="auto"/>
              <w:textAlignment w:val="center"/>
              <w:rPr>
                <w:rFonts w:ascii="宋体" w:hAnsi="宋体" w:eastAsia="宋体" w:cs="宋体"/>
                <w:color w:val="auto"/>
                <w:szCs w:val="21"/>
                <w:lang w:bidi="ar"/>
              </w:rPr>
            </w:pPr>
            <w:r>
              <w:rPr>
                <w:rFonts w:ascii="宋体" w:hAnsi="宋体" w:eastAsia="宋体" w:cs="宋体"/>
                <w:color w:val="auto"/>
                <w:szCs w:val="21"/>
                <w:lang w:bidi="ar"/>
              </w:rPr>
              <w:t>3、重大火灾事故（着火面积达到 300</w:t>
            </w:r>
            <w:r>
              <w:rPr>
                <w:rFonts w:hint="eastAsia" w:ascii="宋体" w:hAnsi="宋体" w:eastAsia="宋体" w:cs="宋体"/>
                <w:color w:val="auto"/>
                <w:szCs w:val="21"/>
                <w:lang w:bidi="ar"/>
              </w:rPr>
              <w:t xml:space="preserve"> </w:t>
            </w:r>
            <w:r>
              <w:rPr>
                <w:rFonts w:ascii="宋体" w:hAnsi="宋体" w:eastAsia="宋体" w:cs="宋体"/>
                <w:color w:val="auto"/>
                <w:szCs w:val="21"/>
                <w:lang w:bidi="ar"/>
              </w:rPr>
              <w:t>㎡以上）；</w:t>
            </w:r>
          </w:p>
          <w:p w14:paraId="58992D77">
            <w:pPr>
              <w:widowControl/>
              <w:spacing w:line="360" w:lineRule="auto"/>
              <w:textAlignment w:val="center"/>
              <w:rPr>
                <w:rFonts w:ascii="宋体" w:hAnsi="宋体" w:eastAsia="宋体" w:cs="宋体"/>
                <w:color w:val="auto"/>
                <w:szCs w:val="21"/>
              </w:rPr>
            </w:pPr>
            <w:r>
              <w:rPr>
                <w:rFonts w:ascii="宋体" w:hAnsi="宋体" w:eastAsia="宋体" w:cs="宋体"/>
                <w:color w:val="auto"/>
                <w:szCs w:val="21"/>
                <w:lang w:bidi="ar"/>
              </w:rPr>
              <w:t>4、一次造成重大直接经济损失的（</w:t>
            </w:r>
            <w:r>
              <w:rPr>
                <w:rFonts w:hint="eastAsia" w:ascii="宋体" w:hAnsi="宋体" w:eastAsia="宋体" w:cs="宋体"/>
                <w:color w:val="auto"/>
                <w:szCs w:val="21"/>
                <w:lang w:bidi="ar"/>
              </w:rPr>
              <w:t xml:space="preserve"> </w:t>
            </w:r>
            <w:r>
              <w:rPr>
                <w:rFonts w:ascii="宋体" w:hAnsi="宋体" w:eastAsia="宋体" w:cs="宋体"/>
                <w:color w:val="auto"/>
                <w:szCs w:val="21"/>
                <w:lang w:bidi="ar"/>
              </w:rPr>
              <w:t xml:space="preserve">5 </w:t>
            </w:r>
            <w:r>
              <w:rPr>
                <w:rFonts w:hint="eastAsia" w:ascii="宋体" w:hAnsi="宋体" w:eastAsia="宋体" w:cs="宋体"/>
                <w:color w:val="auto"/>
                <w:szCs w:val="21"/>
                <w:lang w:bidi="ar"/>
              </w:rPr>
              <w:t>万元以上）。</w:t>
            </w:r>
          </w:p>
        </w:tc>
        <w:tc>
          <w:tcPr>
            <w:tcW w:w="891" w:type="pct"/>
            <w:gridSpan w:val="2"/>
            <w:tcMar>
              <w:top w:w="15" w:type="dxa"/>
              <w:left w:w="15" w:type="dxa"/>
              <w:right w:w="15" w:type="dxa"/>
            </w:tcMar>
            <w:vAlign w:val="center"/>
          </w:tcPr>
          <w:p w14:paraId="20E370E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违反每项扣</w:t>
            </w:r>
            <w:r>
              <w:rPr>
                <w:rFonts w:ascii="宋体" w:hAnsi="宋体" w:eastAsia="宋体" w:cs="宋体"/>
                <w:color w:val="auto"/>
                <w:szCs w:val="21"/>
                <w:lang w:bidi="ar"/>
              </w:rPr>
              <w:t>10分,扣完为止。</w:t>
            </w:r>
          </w:p>
        </w:tc>
        <w:tc>
          <w:tcPr>
            <w:tcW w:w="392" w:type="pct"/>
            <w:tcMar>
              <w:top w:w="15" w:type="dxa"/>
              <w:left w:w="15" w:type="dxa"/>
              <w:right w:w="15" w:type="dxa"/>
            </w:tcMar>
            <w:vAlign w:val="center"/>
          </w:tcPr>
          <w:p w14:paraId="2BA5B4AC">
            <w:pPr>
              <w:spacing w:line="360" w:lineRule="auto"/>
              <w:jc w:val="center"/>
              <w:rPr>
                <w:rFonts w:ascii="宋体" w:hAnsi="宋体" w:eastAsia="宋体" w:cs="宋体"/>
                <w:color w:val="auto"/>
                <w:szCs w:val="21"/>
              </w:rPr>
            </w:pPr>
            <w:r>
              <w:rPr>
                <w:rFonts w:ascii="宋体" w:hAnsi="宋体" w:eastAsia="宋体" w:cs="宋体"/>
                <w:color w:val="auto"/>
                <w:szCs w:val="21"/>
              </w:rPr>
              <w:t>20分</w:t>
            </w:r>
          </w:p>
        </w:tc>
        <w:tc>
          <w:tcPr>
            <w:tcW w:w="297" w:type="pct"/>
            <w:vAlign w:val="center"/>
          </w:tcPr>
          <w:p w14:paraId="205DEC9F">
            <w:pPr>
              <w:spacing w:line="360" w:lineRule="auto"/>
              <w:rPr>
                <w:rFonts w:ascii="宋体" w:hAnsi="宋体" w:eastAsia="宋体" w:cs="宋体"/>
                <w:color w:val="auto"/>
                <w:szCs w:val="21"/>
              </w:rPr>
            </w:pPr>
          </w:p>
        </w:tc>
      </w:tr>
      <w:tr w14:paraId="569A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358" w:type="pct"/>
            <w:tcMar>
              <w:top w:w="15" w:type="dxa"/>
              <w:left w:w="15" w:type="dxa"/>
              <w:right w:w="15" w:type="dxa"/>
            </w:tcMar>
            <w:vAlign w:val="center"/>
          </w:tcPr>
          <w:p w14:paraId="31141BBB">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三</w:t>
            </w:r>
          </w:p>
        </w:tc>
        <w:tc>
          <w:tcPr>
            <w:tcW w:w="797" w:type="pct"/>
            <w:gridSpan w:val="2"/>
            <w:tcMar>
              <w:top w:w="15" w:type="dxa"/>
              <w:left w:w="15" w:type="dxa"/>
              <w:right w:w="15" w:type="dxa"/>
            </w:tcMar>
            <w:vAlign w:val="center"/>
          </w:tcPr>
          <w:p w14:paraId="488C4CD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提供防范性安全服务</w:t>
            </w:r>
          </w:p>
        </w:tc>
        <w:tc>
          <w:tcPr>
            <w:tcW w:w="2261" w:type="pct"/>
            <w:gridSpan w:val="4"/>
            <w:tcMar>
              <w:top w:w="15" w:type="dxa"/>
              <w:left w:w="15" w:type="dxa"/>
              <w:right w:w="15" w:type="dxa"/>
            </w:tcMar>
            <w:vAlign w:val="center"/>
          </w:tcPr>
          <w:p w14:paraId="65AC4CA0">
            <w:pPr>
              <w:widowControl/>
              <w:spacing w:line="360" w:lineRule="auto"/>
              <w:textAlignment w:val="center"/>
              <w:rPr>
                <w:rFonts w:ascii="宋体" w:hAnsi="宋体" w:eastAsia="宋体" w:cs="宋体"/>
                <w:color w:val="auto"/>
                <w:szCs w:val="21"/>
                <w:lang w:bidi="ar"/>
              </w:rPr>
            </w:pPr>
            <w:r>
              <w:rPr>
                <w:rFonts w:ascii="宋体" w:hAnsi="宋体" w:eastAsia="宋体" w:cs="宋体"/>
                <w:color w:val="auto"/>
                <w:szCs w:val="21"/>
                <w:lang w:bidi="ar"/>
              </w:rPr>
              <w:t xml:space="preserve">1、 </w:t>
            </w:r>
            <w:r>
              <w:rPr>
                <w:rFonts w:hint="eastAsia" w:ascii="宋体" w:hAnsi="宋体" w:eastAsia="宋体" w:cs="宋体"/>
                <w:color w:val="auto"/>
                <w:szCs w:val="21"/>
                <w:lang w:bidi="ar"/>
              </w:rPr>
              <w:t>对正在发生的不法侵害行为，应采取相应措施，不予以制止者；</w:t>
            </w:r>
          </w:p>
          <w:p w14:paraId="16EC590A">
            <w:pPr>
              <w:widowControl/>
              <w:spacing w:line="360" w:lineRule="auto"/>
              <w:textAlignment w:val="center"/>
              <w:rPr>
                <w:rFonts w:ascii="宋体" w:hAnsi="宋体" w:eastAsia="宋体" w:cs="宋体"/>
                <w:color w:val="auto"/>
                <w:szCs w:val="21"/>
                <w:lang w:bidi="ar"/>
              </w:rPr>
            </w:pPr>
            <w:r>
              <w:rPr>
                <w:rFonts w:ascii="宋体" w:hAnsi="宋体" w:eastAsia="宋体" w:cs="宋体"/>
                <w:color w:val="auto"/>
                <w:szCs w:val="21"/>
                <w:lang w:bidi="ar"/>
              </w:rPr>
              <w:t>2、对已经发生的不法侵害案件或灾害事故，不及时报告公安机关或有关部门者；</w:t>
            </w:r>
          </w:p>
          <w:p w14:paraId="14E3CF66">
            <w:pPr>
              <w:widowControl/>
              <w:spacing w:line="360" w:lineRule="auto"/>
              <w:textAlignment w:val="center"/>
              <w:rPr>
                <w:rFonts w:ascii="宋体" w:hAnsi="宋体" w:eastAsia="宋体" w:cs="宋体"/>
                <w:color w:val="auto"/>
                <w:szCs w:val="21"/>
                <w:lang w:bidi="ar"/>
              </w:rPr>
            </w:pPr>
            <w:r>
              <w:rPr>
                <w:rFonts w:ascii="宋体" w:hAnsi="宋体" w:eastAsia="宋体" w:cs="宋体"/>
                <w:color w:val="auto"/>
                <w:szCs w:val="21"/>
                <w:lang w:bidi="ar"/>
              </w:rPr>
              <w:t>3、在招标人提出的安全隐患没按要求及时整改反馈的；</w:t>
            </w:r>
          </w:p>
          <w:p w14:paraId="08F933A1">
            <w:pPr>
              <w:widowControl/>
              <w:spacing w:line="360" w:lineRule="auto"/>
              <w:textAlignment w:val="center"/>
              <w:rPr>
                <w:rFonts w:ascii="宋体" w:hAnsi="宋体" w:eastAsia="宋体" w:cs="宋体"/>
                <w:color w:val="auto"/>
                <w:szCs w:val="21"/>
                <w:lang w:bidi="ar"/>
              </w:rPr>
            </w:pPr>
            <w:r>
              <w:rPr>
                <w:rFonts w:ascii="宋体" w:hAnsi="宋体" w:eastAsia="宋体" w:cs="宋体"/>
                <w:color w:val="auto"/>
                <w:szCs w:val="21"/>
                <w:lang w:bidi="ar"/>
              </w:rPr>
              <w:t xml:space="preserve">4、发生火灾，立即切断火灾现场电源，撤离易燃易爆物品，启用灭火器材，全力扑灭初起之火。发现重大火情，值班人员应立即拨 119 </w:t>
            </w:r>
            <w:r>
              <w:rPr>
                <w:rFonts w:hint="eastAsia" w:ascii="宋体" w:hAnsi="宋体" w:eastAsia="宋体" w:cs="宋体"/>
                <w:color w:val="auto"/>
                <w:szCs w:val="21"/>
                <w:lang w:bidi="ar"/>
              </w:rPr>
              <w:t>报警，讲明单位、路线、门牌、同时派人到路口引导消防车辆进入现场；</w:t>
            </w:r>
          </w:p>
          <w:p w14:paraId="358CDBE0">
            <w:pPr>
              <w:widowControl/>
              <w:spacing w:line="360" w:lineRule="auto"/>
              <w:textAlignment w:val="center"/>
              <w:rPr>
                <w:rFonts w:ascii="宋体" w:hAnsi="宋体" w:eastAsia="宋体" w:cs="宋体"/>
                <w:color w:val="auto"/>
                <w:szCs w:val="21"/>
                <w:lang w:bidi="ar"/>
              </w:rPr>
            </w:pPr>
            <w:r>
              <w:rPr>
                <w:rFonts w:ascii="宋体" w:hAnsi="宋体" w:eastAsia="宋体" w:cs="宋体"/>
                <w:color w:val="auto"/>
                <w:szCs w:val="21"/>
                <w:lang w:bidi="ar"/>
              </w:rPr>
              <w:t>5、保持高度警惕，加强夜间巡逻，按规定开启报警系统，做好夜巡登记；</w:t>
            </w:r>
          </w:p>
          <w:p w14:paraId="4BB3F02D">
            <w:pPr>
              <w:widowControl/>
              <w:spacing w:line="360" w:lineRule="auto"/>
              <w:textAlignment w:val="center"/>
              <w:rPr>
                <w:rFonts w:ascii="宋体" w:hAnsi="宋体" w:eastAsia="宋体" w:cs="宋体"/>
                <w:color w:val="auto"/>
                <w:szCs w:val="21"/>
              </w:rPr>
            </w:pPr>
            <w:r>
              <w:rPr>
                <w:rFonts w:ascii="宋体" w:hAnsi="宋体" w:eastAsia="宋体" w:cs="宋体"/>
                <w:color w:val="auto"/>
                <w:szCs w:val="21"/>
                <w:lang w:bidi="ar"/>
              </w:rPr>
              <w:t>6、发生盗窃事件后，要迅速向公安机关报警，并保护好现场，协助公安机关破案，并向相关部门报告。</w:t>
            </w:r>
          </w:p>
        </w:tc>
        <w:tc>
          <w:tcPr>
            <w:tcW w:w="891" w:type="pct"/>
            <w:gridSpan w:val="2"/>
            <w:tcMar>
              <w:top w:w="15" w:type="dxa"/>
              <w:left w:w="15" w:type="dxa"/>
              <w:right w:w="15" w:type="dxa"/>
            </w:tcMar>
            <w:vAlign w:val="center"/>
          </w:tcPr>
          <w:p w14:paraId="2BBE183B">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违反每项扣</w:t>
            </w:r>
            <w:r>
              <w:rPr>
                <w:rFonts w:ascii="宋体" w:hAnsi="宋体" w:eastAsia="宋体" w:cs="宋体"/>
                <w:color w:val="auto"/>
                <w:szCs w:val="21"/>
                <w:lang w:bidi="ar"/>
              </w:rPr>
              <w:t>5分，扣完为止。</w:t>
            </w:r>
          </w:p>
        </w:tc>
        <w:tc>
          <w:tcPr>
            <w:tcW w:w="392" w:type="pct"/>
            <w:tcMar>
              <w:top w:w="15" w:type="dxa"/>
              <w:left w:w="15" w:type="dxa"/>
              <w:right w:w="15" w:type="dxa"/>
            </w:tcMar>
            <w:vAlign w:val="center"/>
          </w:tcPr>
          <w:p w14:paraId="5FCFBBAE">
            <w:pPr>
              <w:spacing w:line="360" w:lineRule="auto"/>
              <w:jc w:val="center"/>
              <w:rPr>
                <w:rFonts w:ascii="宋体" w:hAnsi="宋体" w:eastAsia="宋体" w:cs="宋体"/>
                <w:color w:val="auto"/>
                <w:szCs w:val="21"/>
              </w:rPr>
            </w:pPr>
            <w:r>
              <w:rPr>
                <w:rFonts w:ascii="宋体" w:hAnsi="宋体" w:eastAsia="宋体" w:cs="宋体"/>
                <w:color w:val="auto"/>
                <w:szCs w:val="21"/>
              </w:rPr>
              <w:t>30分</w:t>
            </w:r>
          </w:p>
        </w:tc>
        <w:tc>
          <w:tcPr>
            <w:tcW w:w="297" w:type="pct"/>
            <w:vAlign w:val="center"/>
          </w:tcPr>
          <w:p w14:paraId="5C79B45E">
            <w:pPr>
              <w:spacing w:line="360" w:lineRule="auto"/>
              <w:rPr>
                <w:rFonts w:ascii="宋体" w:hAnsi="宋体" w:eastAsia="宋体" w:cs="宋体"/>
                <w:color w:val="auto"/>
                <w:szCs w:val="21"/>
              </w:rPr>
            </w:pPr>
          </w:p>
        </w:tc>
      </w:tr>
      <w:tr w14:paraId="576D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trPr>
        <w:tc>
          <w:tcPr>
            <w:tcW w:w="358" w:type="pct"/>
            <w:tcMar>
              <w:top w:w="15" w:type="dxa"/>
              <w:left w:w="15" w:type="dxa"/>
              <w:right w:w="15" w:type="dxa"/>
            </w:tcMar>
            <w:vAlign w:val="center"/>
          </w:tcPr>
          <w:p w14:paraId="0BC23FCD">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四</w:t>
            </w:r>
          </w:p>
        </w:tc>
        <w:tc>
          <w:tcPr>
            <w:tcW w:w="797" w:type="pct"/>
            <w:gridSpan w:val="2"/>
            <w:tcMar>
              <w:top w:w="15" w:type="dxa"/>
              <w:left w:w="15" w:type="dxa"/>
              <w:right w:w="15" w:type="dxa"/>
            </w:tcMar>
            <w:vAlign w:val="center"/>
          </w:tcPr>
          <w:p w14:paraId="0224FCF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服务标准</w:t>
            </w:r>
          </w:p>
        </w:tc>
        <w:tc>
          <w:tcPr>
            <w:tcW w:w="2261" w:type="pct"/>
            <w:gridSpan w:val="4"/>
            <w:tcMar>
              <w:top w:w="15" w:type="dxa"/>
              <w:left w:w="15" w:type="dxa"/>
              <w:right w:w="15" w:type="dxa"/>
            </w:tcMar>
            <w:vAlign w:val="center"/>
          </w:tcPr>
          <w:p w14:paraId="68CDC5FF">
            <w:pPr>
              <w:widowControl/>
              <w:spacing w:line="360" w:lineRule="auto"/>
              <w:textAlignment w:val="center"/>
              <w:rPr>
                <w:rFonts w:ascii="宋体" w:hAnsi="宋体" w:eastAsia="宋体" w:cs="宋体"/>
                <w:color w:val="auto"/>
                <w:szCs w:val="21"/>
              </w:rPr>
            </w:pPr>
            <w:r>
              <w:rPr>
                <w:rFonts w:ascii="宋体" w:hAnsi="宋体" w:eastAsia="宋体" w:cs="宋体"/>
                <w:color w:val="auto"/>
                <w:szCs w:val="21"/>
              </w:rPr>
              <w:t>1、仪容仪表整洁、待人有礼；</w:t>
            </w:r>
          </w:p>
          <w:p w14:paraId="4F3A7FE1">
            <w:pPr>
              <w:widowControl/>
              <w:spacing w:line="360" w:lineRule="auto"/>
              <w:textAlignment w:val="center"/>
              <w:rPr>
                <w:rFonts w:ascii="宋体" w:hAnsi="宋体" w:eastAsia="宋体" w:cs="宋体"/>
                <w:color w:val="auto"/>
                <w:szCs w:val="21"/>
              </w:rPr>
            </w:pPr>
            <w:r>
              <w:rPr>
                <w:rFonts w:ascii="宋体" w:hAnsi="宋体" w:eastAsia="宋体" w:cs="宋体"/>
                <w:color w:val="auto"/>
                <w:szCs w:val="21"/>
              </w:rPr>
              <w:t>2、工作时间不做与工作无关的其它事情，包括但不限于上班玩手机、上班睡觉等。</w:t>
            </w:r>
          </w:p>
          <w:p w14:paraId="696ADD08">
            <w:pPr>
              <w:widowControl/>
              <w:spacing w:line="360" w:lineRule="auto"/>
              <w:textAlignment w:val="center"/>
              <w:rPr>
                <w:rFonts w:ascii="宋体" w:hAnsi="宋体" w:eastAsia="宋体" w:cs="宋体"/>
                <w:color w:val="auto"/>
                <w:szCs w:val="21"/>
              </w:rPr>
            </w:pPr>
            <w:r>
              <w:rPr>
                <w:rFonts w:ascii="宋体" w:hAnsi="宋体" w:eastAsia="宋体" w:cs="宋体"/>
                <w:color w:val="auto"/>
                <w:szCs w:val="21"/>
              </w:rPr>
              <w:t>3、每岗都严格按保安工作内容执行任务（注：保安工作内容共23项，每违反一项须扣分，详见用户需求书第三条保安服务质量要求（二）保安服务工作内容）；</w:t>
            </w:r>
          </w:p>
          <w:p w14:paraId="57706EBF">
            <w:pPr>
              <w:widowControl/>
              <w:spacing w:line="360" w:lineRule="auto"/>
              <w:textAlignment w:val="center"/>
              <w:rPr>
                <w:rFonts w:ascii="宋体" w:hAnsi="宋体" w:eastAsia="宋体" w:cs="宋体"/>
                <w:color w:val="auto"/>
                <w:szCs w:val="21"/>
              </w:rPr>
            </w:pPr>
            <w:r>
              <w:rPr>
                <w:rFonts w:ascii="宋体" w:hAnsi="宋体" w:eastAsia="宋体" w:cs="宋体"/>
                <w:color w:val="auto"/>
                <w:szCs w:val="21"/>
              </w:rPr>
              <w:t>4、保安员务必服从命令，听从指挥严禁暴行犯上。</w:t>
            </w:r>
          </w:p>
          <w:p w14:paraId="1B485B9C">
            <w:pPr>
              <w:widowControl/>
              <w:spacing w:line="360" w:lineRule="auto"/>
              <w:textAlignment w:val="center"/>
              <w:rPr>
                <w:rFonts w:ascii="宋体" w:hAnsi="宋体" w:eastAsia="宋体" w:cs="宋体"/>
                <w:color w:val="auto"/>
                <w:szCs w:val="21"/>
              </w:rPr>
            </w:pPr>
            <w:r>
              <w:rPr>
                <w:rFonts w:ascii="宋体" w:hAnsi="宋体" w:eastAsia="宋体" w:cs="宋体"/>
                <w:color w:val="auto"/>
                <w:szCs w:val="21"/>
              </w:rPr>
              <w:t>5、按规定登记《外来人员登记表》、</w:t>
            </w:r>
            <w:r>
              <w:rPr>
                <w:rFonts w:hint="eastAsia" w:ascii="宋体" w:hAnsi="宋体" w:eastAsia="宋体" w:cs="宋体"/>
                <w:color w:val="auto"/>
                <w:szCs w:val="21"/>
              </w:rPr>
              <w:t>《安保人员进出厂区登记表》等相关表格。</w:t>
            </w:r>
          </w:p>
        </w:tc>
        <w:tc>
          <w:tcPr>
            <w:tcW w:w="891" w:type="pct"/>
            <w:gridSpan w:val="2"/>
            <w:tcMar>
              <w:top w:w="15" w:type="dxa"/>
              <w:left w:w="15" w:type="dxa"/>
              <w:right w:w="15" w:type="dxa"/>
            </w:tcMar>
            <w:vAlign w:val="center"/>
          </w:tcPr>
          <w:p w14:paraId="5B191AE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违反每项中的任何一项扣</w:t>
            </w:r>
            <w:r>
              <w:rPr>
                <w:rFonts w:ascii="宋体" w:hAnsi="宋体" w:eastAsia="宋体" w:cs="宋体"/>
                <w:color w:val="auto"/>
                <w:szCs w:val="21"/>
                <w:lang w:bidi="ar"/>
              </w:rPr>
              <w:t>5分，扣完为止。</w:t>
            </w:r>
          </w:p>
        </w:tc>
        <w:tc>
          <w:tcPr>
            <w:tcW w:w="392" w:type="pct"/>
            <w:tcMar>
              <w:top w:w="15" w:type="dxa"/>
              <w:left w:w="15" w:type="dxa"/>
              <w:right w:w="15" w:type="dxa"/>
            </w:tcMar>
            <w:vAlign w:val="center"/>
          </w:tcPr>
          <w:p w14:paraId="0D41F78C">
            <w:pPr>
              <w:spacing w:line="360" w:lineRule="auto"/>
              <w:jc w:val="center"/>
              <w:rPr>
                <w:rFonts w:ascii="宋体" w:hAnsi="宋体" w:eastAsia="宋体" w:cs="宋体"/>
                <w:color w:val="auto"/>
                <w:szCs w:val="21"/>
              </w:rPr>
            </w:pPr>
            <w:r>
              <w:rPr>
                <w:rFonts w:ascii="宋体" w:hAnsi="宋体" w:eastAsia="宋体" w:cs="宋体"/>
                <w:color w:val="auto"/>
                <w:szCs w:val="21"/>
              </w:rPr>
              <w:t>20分</w:t>
            </w:r>
          </w:p>
        </w:tc>
        <w:tc>
          <w:tcPr>
            <w:tcW w:w="297" w:type="pct"/>
            <w:vAlign w:val="center"/>
          </w:tcPr>
          <w:p w14:paraId="2814E788">
            <w:pPr>
              <w:spacing w:line="360" w:lineRule="auto"/>
              <w:rPr>
                <w:rFonts w:ascii="宋体" w:hAnsi="宋体" w:eastAsia="宋体" w:cs="宋体"/>
                <w:color w:val="auto"/>
                <w:szCs w:val="21"/>
              </w:rPr>
            </w:pPr>
          </w:p>
        </w:tc>
      </w:tr>
      <w:tr w14:paraId="1FDD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358" w:type="pct"/>
            <w:tcMar>
              <w:top w:w="15" w:type="dxa"/>
              <w:left w:w="15" w:type="dxa"/>
              <w:right w:w="15" w:type="dxa"/>
            </w:tcMar>
            <w:vAlign w:val="center"/>
          </w:tcPr>
          <w:p w14:paraId="6E79444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五</w:t>
            </w:r>
          </w:p>
        </w:tc>
        <w:tc>
          <w:tcPr>
            <w:tcW w:w="797" w:type="pct"/>
            <w:gridSpan w:val="2"/>
            <w:tcMar>
              <w:top w:w="15" w:type="dxa"/>
              <w:left w:w="15" w:type="dxa"/>
              <w:right w:w="15" w:type="dxa"/>
            </w:tcMar>
            <w:vAlign w:val="center"/>
          </w:tcPr>
          <w:p w14:paraId="171473C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巡逻管理</w:t>
            </w:r>
          </w:p>
        </w:tc>
        <w:tc>
          <w:tcPr>
            <w:tcW w:w="2261" w:type="pct"/>
            <w:gridSpan w:val="4"/>
            <w:tcMar>
              <w:top w:w="15" w:type="dxa"/>
              <w:left w:w="15" w:type="dxa"/>
              <w:right w:w="15" w:type="dxa"/>
            </w:tcMar>
            <w:vAlign w:val="center"/>
          </w:tcPr>
          <w:p w14:paraId="5BE04BA7">
            <w:pPr>
              <w:widowControl/>
              <w:numPr>
                <w:ilvl w:val="0"/>
                <w:numId w:val="3"/>
              </w:numPr>
              <w:spacing w:line="360" w:lineRule="auto"/>
              <w:textAlignment w:val="center"/>
              <w:rPr>
                <w:rFonts w:ascii="宋体" w:hAnsi="宋体" w:eastAsia="宋体" w:cs="宋体"/>
                <w:color w:val="auto"/>
                <w:szCs w:val="21"/>
              </w:rPr>
            </w:pPr>
            <w:r>
              <w:rPr>
                <w:rFonts w:hint="eastAsia" w:ascii="宋体" w:hAnsi="宋体" w:eastAsia="宋体" w:cs="宋体"/>
                <w:color w:val="auto"/>
                <w:szCs w:val="21"/>
              </w:rPr>
              <w:t>不熟悉服务场地环境，服务场地内外的巡查路线，每天巡查不少于</w:t>
            </w:r>
            <w:r>
              <w:rPr>
                <w:rFonts w:ascii="宋体" w:hAnsi="宋体" w:eastAsia="宋体" w:cs="宋体"/>
                <w:color w:val="auto"/>
                <w:szCs w:val="21"/>
              </w:rPr>
              <w:t>12次，每2个小时巡查一次，按要求定期巡逻定点打卡。</w:t>
            </w:r>
          </w:p>
        </w:tc>
        <w:tc>
          <w:tcPr>
            <w:tcW w:w="891" w:type="pct"/>
            <w:gridSpan w:val="2"/>
            <w:tcMar>
              <w:top w:w="15" w:type="dxa"/>
              <w:left w:w="15" w:type="dxa"/>
              <w:right w:w="15" w:type="dxa"/>
            </w:tcMar>
            <w:vAlign w:val="center"/>
          </w:tcPr>
          <w:p w14:paraId="4BCF9E6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每缺少巡逻一次扣</w:t>
            </w:r>
            <w:r>
              <w:rPr>
                <w:rFonts w:ascii="宋体" w:hAnsi="宋体" w:eastAsia="宋体" w:cs="宋体"/>
                <w:color w:val="auto"/>
                <w:szCs w:val="21"/>
                <w:lang w:bidi="ar"/>
              </w:rPr>
              <w:t>1分，扣完为止。</w:t>
            </w:r>
          </w:p>
        </w:tc>
        <w:tc>
          <w:tcPr>
            <w:tcW w:w="392" w:type="pct"/>
            <w:tcMar>
              <w:top w:w="15" w:type="dxa"/>
              <w:left w:w="15" w:type="dxa"/>
              <w:right w:w="15" w:type="dxa"/>
            </w:tcMar>
            <w:vAlign w:val="center"/>
          </w:tcPr>
          <w:p w14:paraId="4FD6BEBC">
            <w:pPr>
              <w:spacing w:line="360" w:lineRule="auto"/>
              <w:jc w:val="center"/>
              <w:rPr>
                <w:rFonts w:ascii="宋体" w:hAnsi="宋体" w:eastAsia="宋体" w:cs="宋体"/>
                <w:color w:val="auto"/>
                <w:szCs w:val="21"/>
              </w:rPr>
            </w:pPr>
            <w:r>
              <w:rPr>
                <w:rFonts w:ascii="宋体" w:hAnsi="宋体" w:eastAsia="宋体" w:cs="宋体"/>
                <w:color w:val="auto"/>
                <w:szCs w:val="21"/>
              </w:rPr>
              <w:t>25分</w:t>
            </w:r>
          </w:p>
        </w:tc>
        <w:tc>
          <w:tcPr>
            <w:tcW w:w="297" w:type="pct"/>
            <w:vAlign w:val="center"/>
          </w:tcPr>
          <w:p w14:paraId="194CF47B">
            <w:pPr>
              <w:spacing w:line="360" w:lineRule="auto"/>
              <w:rPr>
                <w:rFonts w:ascii="宋体" w:hAnsi="宋体" w:eastAsia="宋体" w:cs="宋体"/>
                <w:color w:val="auto"/>
                <w:szCs w:val="21"/>
              </w:rPr>
            </w:pPr>
          </w:p>
        </w:tc>
      </w:tr>
      <w:tr w14:paraId="7885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4309" w:type="pct"/>
            <w:gridSpan w:val="9"/>
            <w:tcMar>
              <w:top w:w="15" w:type="dxa"/>
              <w:left w:w="15" w:type="dxa"/>
              <w:right w:w="15" w:type="dxa"/>
            </w:tcMar>
            <w:vAlign w:val="center"/>
          </w:tcPr>
          <w:p w14:paraId="17046B0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分值合计</w:t>
            </w:r>
          </w:p>
        </w:tc>
        <w:tc>
          <w:tcPr>
            <w:tcW w:w="392" w:type="pct"/>
            <w:tcMar>
              <w:top w:w="15" w:type="dxa"/>
              <w:left w:w="15" w:type="dxa"/>
              <w:right w:w="15" w:type="dxa"/>
            </w:tcMar>
            <w:vAlign w:val="center"/>
          </w:tcPr>
          <w:p w14:paraId="0CC260CB">
            <w:pPr>
              <w:spacing w:line="360" w:lineRule="auto"/>
              <w:jc w:val="center"/>
              <w:rPr>
                <w:rFonts w:ascii="宋体" w:hAnsi="宋体" w:eastAsia="宋体" w:cs="宋体"/>
                <w:color w:val="auto"/>
                <w:szCs w:val="21"/>
              </w:rPr>
            </w:pPr>
            <w:r>
              <w:rPr>
                <w:rFonts w:ascii="宋体" w:hAnsi="宋体" w:eastAsia="宋体" w:cs="宋体"/>
                <w:color w:val="auto"/>
                <w:szCs w:val="21"/>
              </w:rPr>
              <w:t>100分</w:t>
            </w:r>
          </w:p>
        </w:tc>
        <w:tc>
          <w:tcPr>
            <w:tcW w:w="297" w:type="pct"/>
            <w:vAlign w:val="center"/>
          </w:tcPr>
          <w:p w14:paraId="55EBEFE0">
            <w:pPr>
              <w:spacing w:line="360" w:lineRule="auto"/>
              <w:rPr>
                <w:rFonts w:ascii="宋体" w:hAnsi="宋体" w:eastAsia="宋体" w:cs="宋体"/>
                <w:color w:val="auto"/>
                <w:szCs w:val="21"/>
              </w:rPr>
            </w:pPr>
          </w:p>
        </w:tc>
      </w:tr>
      <w:tr w14:paraId="2D75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820" w:type="pct"/>
            <w:gridSpan w:val="2"/>
            <w:vAlign w:val="center"/>
          </w:tcPr>
          <w:p w14:paraId="5E2867D2">
            <w:pPr>
              <w:spacing w:line="360" w:lineRule="auto"/>
              <w:jc w:val="center"/>
              <w:rPr>
                <w:rFonts w:ascii="宋体" w:hAnsi="宋体" w:eastAsia="宋体" w:cs="宋体"/>
                <w:color w:val="auto"/>
                <w:szCs w:val="21"/>
                <w:lang w:bidi="ar"/>
              </w:rPr>
            </w:pPr>
            <w:r>
              <w:rPr>
                <w:rFonts w:hint="eastAsia" w:ascii="宋体" w:hAnsi="宋体" w:eastAsia="宋体" w:cs="宋体"/>
                <w:color w:val="auto"/>
                <w:szCs w:val="21"/>
                <w:lang w:bidi="ar"/>
              </w:rPr>
              <w:t>考核结果：</w:t>
            </w:r>
          </w:p>
        </w:tc>
        <w:tc>
          <w:tcPr>
            <w:tcW w:w="821" w:type="pct"/>
            <w:gridSpan w:val="2"/>
            <w:vAlign w:val="center"/>
          </w:tcPr>
          <w:p w14:paraId="69976BD0">
            <w:pPr>
              <w:spacing w:line="360" w:lineRule="auto"/>
              <w:jc w:val="center"/>
              <w:rPr>
                <w:rFonts w:ascii="宋体" w:hAnsi="宋体" w:eastAsia="宋体" w:cs="宋体"/>
                <w:color w:val="auto"/>
                <w:szCs w:val="21"/>
              </w:rPr>
            </w:pPr>
          </w:p>
        </w:tc>
        <w:tc>
          <w:tcPr>
            <w:tcW w:w="821" w:type="pct"/>
            <w:vAlign w:val="center"/>
          </w:tcPr>
          <w:p w14:paraId="3F9F19AD">
            <w:pPr>
              <w:spacing w:line="360" w:lineRule="auto"/>
              <w:jc w:val="center"/>
              <w:rPr>
                <w:rFonts w:ascii="宋体" w:hAnsi="宋体" w:eastAsia="宋体" w:cs="宋体"/>
                <w:color w:val="auto"/>
                <w:szCs w:val="21"/>
              </w:rPr>
            </w:pPr>
            <w:r>
              <w:rPr>
                <w:rFonts w:hint="eastAsia" w:ascii="宋体" w:hAnsi="宋体" w:eastAsia="宋体" w:cs="宋体"/>
                <w:color w:val="auto"/>
                <w:szCs w:val="21"/>
              </w:rPr>
              <w:t>合格</w:t>
            </w:r>
          </w:p>
        </w:tc>
        <w:tc>
          <w:tcPr>
            <w:tcW w:w="821" w:type="pct"/>
            <w:tcMar>
              <w:top w:w="15" w:type="dxa"/>
              <w:left w:w="15" w:type="dxa"/>
              <w:right w:w="15" w:type="dxa"/>
            </w:tcMar>
            <w:vAlign w:val="center"/>
          </w:tcPr>
          <w:p w14:paraId="3FE4483E">
            <w:pPr>
              <w:spacing w:line="360" w:lineRule="auto"/>
              <w:jc w:val="center"/>
              <w:rPr>
                <w:rFonts w:ascii="宋体" w:hAnsi="宋体" w:eastAsia="宋体" w:cs="宋体"/>
                <w:color w:val="auto"/>
                <w:szCs w:val="21"/>
              </w:rPr>
            </w:pPr>
          </w:p>
        </w:tc>
        <w:tc>
          <w:tcPr>
            <w:tcW w:w="820" w:type="pct"/>
            <w:gridSpan w:val="2"/>
            <w:tcMar>
              <w:top w:w="15" w:type="dxa"/>
              <w:left w:w="15" w:type="dxa"/>
              <w:right w:w="15" w:type="dxa"/>
            </w:tcMar>
            <w:vAlign w:val="center"/>
          </w:tcPr>
          <w:p w14:paraId="79604450">
            <w:pPr>
              <w:spacing w:line="360" w:lineRule="auto"/>
              <w:jc w:val="center"/>
              <w:rPr>
                <w:rFonts w:ascii="宋体" w:hAnsi="宋体" w:eastAsia="宋体" w:cs="宋体"/>
                <w:color w:val="auto"/>
                <w:szCs w:val="21"/>
              </w:rPr>
            </w:pPr>
            <w:r>
              <w:rPr>
                <w:rFonts w:hint="eastAsia" w:ascii="宋体" w:hAnsi="宋体" w:eastAsia="宋体" w:cs="宋体"/>
                <w:color w:val="auto"/>
                <w:szCs w:val="21"/>
              </w:rPr>
              <w:t>不合格</w:t>
            </w:r>
          </w:p>
        </w:tc>
        <w:tc>
          <w:tcPr>
            <w:tcW w:w="895" w:type="pct"/>
            <w:gridSpan w:val="3"/>
            <w:tcMar>
              <w:top w:w="15" w:type="dxa"/>
              <w:left w:w="15" w:type="dxa"/>
              <w:right w:w="15" w:type="dxa"/>
            </w:tcMar>
            <w:vAlign w:val="center"/>
          </w:tcPr>
          <w:p w14:paraId="78A8CD7C">
            <w:pPr>
              <w:spacing w:line="360" w:lineRule="auto"/>
              <w:jc w:val="center"/>
              <w:rPr>
                <w:rFonts w:ascii="宋体" w:hAnsi="宋体" w:eastAsia="宋体" w:cs="宋体"/>
                <w:color w:val="auto"/>
                <w:szCs w:val="21"/>
              </w:rPr>
            </w:pPr>
          </w:p>
        </w:tc>
      </w:tr>
      <w:tr w14:paraId="6FEA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5000" w:type="pct"/>
            <w:gridSpan w:val="11"/>
            <w:tcMar>
              <w:top w:w="15" w:type="dxa"/>
              <w:left w:w="15" w:type="dxa"/>
              <w:right w:w="15" w:type="dxa"/>
            </w:tcMar>
            <w:vAlign w:val="center"/>
          </w:tcPr>
          <w:p w14:paraId="151D4360">
            <w:pPr>
              <w:spacing w:line="360" w:lineRule="auto"/>
              <w:rPr>
                <w:rFonts w:ascii="宋体" w:hAnsi="宋体" w:eastAsia="宋体" w:cs="宋体"/>
                <w:color w:val="auto"/>
                <w:szCs w:val="21"/>
              </w:rPr>
            </w:pPr>
            <w:r>
              <w:rPr>
                <w:rFonts w:hint="eastAsia" w:ascii="宋体" w:hAnsi="宋体" w:eastAsia="宋体" w:cs="宋体"/>
                <w:color w:val="auto"/>
                <w:szCs w:val="21"/>
              </w:rPr>
              <w:t>意见及建议：</w:t>
            </w:r>
          </w:p>
        </w:tc>
      </w:tr>
    </w:tbl>
    <w:p w14:paraId="42409B45">
      <w:pPr>
        <w:widowControl/>
        <w:spacing w:line="360" w:lineRule="auto"/>
        <w:rPr>
          <w:rFonts w:ascii="宋体" w:hAnsi="宋体" w:eastAsia="宋体" w:cs="宋体"/>
          <w:color w:val="auto"/>
          <w:szCs w:val="21"/>
        </w:rPr>
      </w:pPr>
      <w:r>
        <w:rPr>
          <w:rFonts w:hint="eastAsia" w:ascii="宋体" w:hAnsi="宋体" w:eastAsia="宋体" w:cs="宋体"/>
          <w:color w:val="auto"/>
          <w:szCs w:val="21"/>
        </w:rPr>
        <w:t>考核单位：</w:t>
      </w:r>
      <w:r>
        <w:rPr>
          <w:rFonts w:ascii="宋体" w:hAnsi="宋体" w:eastAsia="宋体" w:cs="宋体"/>
          <w:color w:val="auto"/>
          <w:szCs w:val="21"/>
        </w:rPr>
        <w:t xml:space="preserve">               </w:t>
      </w:r>
      <w:r>
        <w:rPr>
          <w:rFonts w:hint="eastAsia" w:ascii="宋体" w:hAnsi="宋体" w:eastAsia="宋体" w:cs="宋体"/>
          <w:color w:val="auto"/>
          <w:szCs w:val="21"/>
        </w:rPr>
        <w:t>考核人：</w:t>
      </w:r>
      <w:r>
        <w:rPr>
          <w:rFonts w:ascii="宋体" w:hAnsi="宋体" w:eastAsia="宋体" w:cs="宋体"/>
          <w:color w:val="auto"/>
          <w:szCs w:val="21"/>
        </w:rPr>
        <w:t xml:space="preserve">                      </w:t>
      </w:r>
      <w:r>
        <w:rPr>
          <w:rFonts w:hint="eastAsia" w:ascii="宋体" w:hAnsi="宋体" w:eastAsia="宋体" w:cs="宋体"/>
          <w:color w:val="auto"/>
          <w:szCs w:val="21"/>
        </w:rPr>
        <w:t>考核时间：</w:t>
      </w:r>
    </w:p>
    <w:p w14:paraId="3D2E7013">
      <w:pPr>
        <w:tabs>
          <w:tab w:val="left" w:pos="2340"/>
        </w:tabs>
        <w:spacing w:line="360" w:lineRule="auto"/>
        <w:rPr>
          <w:rFonts w:ascii="宋体" w:hAnsi="宋体" w:eastAsia="宋体" w:cs="宋体"/>
          <w:color w:val="auto"/>
          <w:szCs w:val="21"/>
        </w:rPr>
      </w:pPr>
      <w:r>
        <w:rPr>
          <w:rFonts w:hint="eastAsia" w:ascii="宋体" w:hAnsi="宋体" w:eastAsia="宋体" w:cs="宋体"/>
          <w:color w:val="auto"/>
          <w:szCs w:val="21"/>
        </w:rPr>
        <w:t>注：</w:t>
      </w:r>
    </w:p>
    <w:p w14:paraId="7DB16E15">
      <w:pPr>
        <w:tabs>
          <w:tab w:val="left" w:pos="2340"/>
        </w:tabs>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1、本考核评比实行百分制,与实际服务费挂钩。</w:t>
      </w:r>
    </w:p>
    <w:p w14:paraId="5E35E036">
      <w:pPr>
        <w:tabs>
          <w:tab w:val="left" w:pos="2340"/>
        </w:tabs>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2、每项考评对应无扣分的，实得分等于应得分。</w:t>
      </w:r>
    </w:p>
    <w:p w14:paraId="373001BE">
      <w:pPr>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3、招标人每月根据考评结果及到岗实际人数情况支付实际服务费给中标人：</w:t>
      </w:r>
    </w:p>
    <w:p w14:paraId="67F2A877">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1）在到岗人数按合同要求配置的情况下，招标人对中标人的服务考核评分达到90分或以上的，该月的服务费全额支付；招标人对中标人的服务考核评分不足90分的，该月的实际支付的服务费=合同约定到岗人数*服务单价*当月考核所得分数与满分的百分比。</w:t>
      </w:r>
    </w:p>
    <w:p w14:paraId="78DBDACB">
      <w:pPr>
        <w:spacing w:line="360" w:lineRule="auto"/>
        <w:ind w:left="-210" w:firstLine="422" w:firstLineChars="200"/>
        <w:rPr>
          <w:rStyle w:val="43"/>
          <w:rFonts w:ascii="宋体" w:hAnsi="宋体" w:eastAsia="宋体" w:cs="宋体"/>
          <w:color w:val="auto"/>
        </w:rPr>
      </w:pPr>
      <w:r>
        <w:rPr>
          <w:rFonts w:hint="eastAsia" w:ascii="宋体" w:hAnsi="宋体" w:eastAsia="宋体" w:cs="宋体"/>
          <w:b/>
          <w:color w:val="auto"/>
          <w:szCs w:val="21"/>
        </w:rPr>
        <w:t>（</w:t>
      </w:r>
      <w:r>
        <w:rPr>
          <w:rFonts w:ascii="宋体" w:hAnsi="宋体" w:eastAsia="宋体" w:cs="宋体"/>
          <w:b/>
          <w:color w:val="auto"/>
          <w:szCs w:val="21"/>
        </w:rPr>
        <w:t>2）如到岗人数没按合同要求配置出现缺岗情况的，招标人根据对中标人的服务考核评分，该月的实际支付的服务费=实际到岗人数*服务单价*当月考核所得分数与满分的百分比。</w:t>
      </w:r>
    </w:p>
    <w:p w14:paraId="5E72E7B4">
      <w:pPr>
        <w:spacing w:line="360" w:lineRule="auto"/>
        <w:rPr>
          <w:rFonts w:ascii="宋体" w:hAnsi="宋体" w:eastAsia="宋体" w:cs="宋体"/>
          <w:b/>
          <w:color w:val="auto"/>
          <w:szCs w:val="21"/>
          <w:lang w:val="zh-CN"/>
        </w:rPr>
      </w:pPr>
      <w:r>
        <w:rPr>
          <w:rStyle w:val="43"/>
          <w:rFonts w:hint="eastAsia" w:ascii="宋体" w:hAnsi="宋体" w:eastAsia="宋体" w:cs="宋体"/>
          <w:color w:val="auto"/>
        </w:rPr>
        <w:t>（</w:t>
      </w:r>
      <w:r>
        <w:rPr>
          <w:rStyle w:val="43"/>
          <w:rFonts w:ascii="宋体" w:hAnsi="宋体" w:eastAsia="宋体" w:cs="宋体"/>
          <w:color w:val="auto"/>
        </w:rPr>
        <w:t>3）</w:t>
      </w:r>
      <w:r>
        <w:rPr>
          <w:rFonts w:hint="eastAsia" w:ascii="宋体" w:hAnsi="宋体" w:eastAsia="宋体" w:cs="宋体"/>
          <w:b/>
          <w:color w:val="auto"/>
          <w:szCs w:val="21"/>
        </w:rPr>
        <w:t>如发现累计两个月未达到</w:t>
      </w:r>
      <w:r>
        <w:rPr>
          <w:rFonts w:ascii="宋体" w:hAnsi="宋体" w:eastAsia="宋体" w:cs="宋体"/>
          <w:b/>
          <w:color w:val="auto"/>
          <w:szCs w:val="21"/>
        </w:rPr>
        <w:t>60分时，招标人有权单方解除合同</w:t>
      </w:r>
      <w:r>
        <w:rPr>
          <w:rFonts w:hint="eastAsia" w:ascii="宋体" w:hAnsi="宋体" w:eastAsia="宋体" w:cs="宋体"/>
          <w:b/>
          <w:color w:val="auto"/>
          <w:szCs w:val="21"/>
        </w:rPr>
        <w:t>。</w:t>
      </w:r>
    </w:p>
    <w:p w14:paraId="02830308">
      <w:pPr>
        <w:widowControl/>
        <w:jc w:val="left"/>
        <w:rPr>
          <w:rFonts w:ascii="宋体" w:hAnsi="宋体" w:eastAsia="宋体" w:cs="宋体"/>
          <w:color w:val="auto"/>
          <w:szCs w:val="21"/>
        </w:rPr>
      </w:pPr>
      <w:r>
        <w:rPr>
          <w:rFonts w:ascii="宋体" w:hAnsi="宋体" w:eastAsia="宋体" w:cs="宋体"/>
          <w:color w:val="auto"/>
          <w:szCs w:val="21"/>
        </w:rPr>
        <w:br w:type="page"/>
      </w:r>
    </w:p>
    <w:p w14:paraId="47791F57">
      <w:pPr>
        <w:pageBreakBefore/>
        <w:tabs>
          <w:tab w:val="left" w:pos="1080"/>
        </w:tabs>
        <w:autoSpaceDE w:val="0"/>
        <w:autoSpaceDN w:val="0"/>
        <w:adjustRightInd w:val="0"/>
        <w:spacing w:line="360" w:lineRule="auto"/>
        <w:ind w:left="593" w:leftChars="-100" w:hanging="803"/>
        <w:jc w:val="center"/>
        <w:outlineLvl w:val="0"/>
        <w:rPr>
          <w:rFonts w:ascii="宋体" w:hAnsi="宋体" w:eastAsia="宋体" w:cs="宋体"/>
          <w:b/>
          <w:bCs/>
          <w:color w:val="auto"/>
          <w:kern w:val="44"/>
          <w:sz w:val="32"/>
          <w:szCs w:val="32"/>
          <w:lang w:val="zh-CN"/>
        </w:rPr>
      </w:pPr>
      <w:bookmarkStart w:id="408" w:name="_Toc177203305"/>
      <w:bookmarkStart w:id="409" w:name="_Toc31643"/>
      <w:r>
        <w:rPr>
          <w:rFonts w:hint="eastAsia" w:ascii="宋体" w:hAnsi="宋体" w:eastAsia="宋体" w:cs="宋体"/>
          <w:b/>
          <w:bCs/>
          <w:color w:val="auto"/>
          <w:kern w:val="44"/>
          <w:sz w:val="32"/>
          <w:szCs w:val="32"/>
          <w:lang w:val="zh-CN"/>
        </w:rPr>
        <w:t>第四篇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合同条款格式</w:t>
      </w:r>
      <w:bookmarkEnd w:id="408"/>
      <w:bookmarkEnd w:id="409"/>
    </w:p>
    <w:p w14:paraId="0CB421CD">
      <w:pPr>
        <w:autoSpaceDE w:val="0"/>
        <w:autoSpaceDN w:val="0"/>
        <w:adjustRightInd w:val="0"/>
        <w:snapToGrid w:val="0"/>
        <w:spacing w:line="360" w:lineRule="auto"/>
        <w:jc w:val="center"/>
        <w:rPr>
          <w:rFonts w:ascii="宋体" w:hAnsi="宋体" w:eastAsia="宋体" w:cs="Times New Roman"/>
          <w:color w:val="auto"/>
          <w:kern w:val="0"/>
          <w:sz w:val="24"/>
          <w:szCs w:val="24"/>
        </w:rPr>
      </w:pPr>
    </w:p>
    <w:p w14:paraId="75817D1A">
      <w:pPr>
        <w:autoSpaceDE w:val="0"/>
        <w:autoSpaceDN w:val="0"/>
        <w:adjustRightInd w:val="0"/>
        <w:snapToGrid w:val="0"/>
        <w:spacing w:line="360" w:lineRule="auto"/>
        <w:jc w:val="center"/>
        <w:rPr>
          <w:rFonts w:ascii="宋体" w:hAnsi="宋体" w:eastAsia="宋体" w:cs="Times New Roman"/>
          <w:color w:val="auto"/>
          <w:kern w:val="0"/>
          <w:sz w:val="24"/>
          <w:szCs w:val="24"/>
        </w:rPr>
      </w:pPr>
    </w:p>
    <w:p w14:paraId="03A9412A">
      <w:pPr>
        <w:autoSpaceDE w:val="0"/>
        <w:autoSpaceDN w:val="0"/>
        <w:adjustRightInd w:val="0"/>
        <w:snapToGrid w:val="0"/>
        <w:spacing w:line="360" w:lineRule="auto"/>
        <w:jc w:val="center"/>
        <w:rPr>
          <w:rFonts w:ascii="宋体" w:hAnsi="宋体" w:eastAsia="宋体" w:cs="Times New Roman"/>
          <w:color w:val="auto"/>
          <w:kern w:val="0"/>
          <w:sz w:val="24"/>
          <w:szCs w:val="24"/>
        </w:rPr>
      </w:pPr>
    </w:p>
    <w:p w14:paraId="0F359F55">
      <w:pPr>
        <w:autoSpaceDE w:val="0"/>
        <w:autoSpaceDN w:val="0"/>
        <w:adjustRightInd w:val="0"/>
        <w:spacing w:line="360" w:lineRule="auto"/>
        <w:jc w:val="center"/>
        <w:rPr>
          <w:rFonts w:ascii="宋体" w:hAnsi="宋体" w:eastAsia="宋体" w:cs="Times New Roman"/>
          <w:b/>
          <w:color w:val="auto"/>
          <w:kern w:val="0"/>
          <w:sz w:val="52"/>
          <w:szCs w:val="96"/>
        </w:rPr>
      </w:pPr>
      <w:r>
        <w:rPr>
          <w:rFonts w:hint="eastAsia" w:ascii="宋体" w:hAnsi="宋体" w:eastAsia="宋体" w:cs="Times New Roman"/>
          <w:b/>
          <w:color w:val="auto"/>
          <w:kern w:val="0"/>
          <w:sz w:val="52"/>
          <w:szCs w:val="96"/>
        </w:rPr>
        <w:t>东莞市水务集团净水有限公司</w:t>
      </w:r>
      <w:r>
        <w:rPr>
          <w:rFonts w:ascii="宋体" w:hAnsi="宋体" w:eastAsia="宋体" w:cs="Times New Roman"/>
          <w:b/>
          <w:color w:val="auto"/>
          <w:kern w:val="0"/>
          <w:sz w:val="52"/>
          <w:szCs w:val="96"/>
        </w:rPr>
        <w:t>2025年度保安服务采购项目</w:t>
      </w:r>
    </w:p>
    <w:p w14:paraId="172E46C4">
      <w:pPr>
        <w:autoSpaceDE w:val="0"/>
        <w:autoSpaceDN w:val="0"/>
        <w:adjustRightInd w:val="0"/>
        <w:spacing w:line="360" w:lineRule="auto"/>
        <w:jc w:val="center"/>
        <w:rPr>
          <w:rFonts w:ascii="宋体" w:hAnsi="宋体" w:eastAsia="宋体" w:cs="Times New Roman"/>
          <w:bCs/>
          <w:color w:val="auto"/>
          <w:kern w:val="0"/>
          <w:sz w:val="52"/>
          <w:szCs w:val="52"/>
        </w:rPr>
      </w:pPr>
    </w:p>
    <w:p w14:paraId="655D7A3C">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rPr>
      </w:pPr>
      <w:r>
        <w:rPr>
          <w:rFonts w:hint="eastAsia" w:ascii="宋体" w:hAnsi="宋体" w:eastAsia="宋体" w:cs="Times New Roman"/>
          <w:b/>
          <w:bCs/>
          <w:color w:val="auto"/>
          <w:spacing w:val="60"/>
          <w:kern w:val="0"/>
          <w:sz w:val="52"/>
          <w:szCs w:val="52"/>
        </w:rPr>
        <w:t>采购合同（  )</w:t>
      </w:r>
    </w:p>
    <w:p w14:paraId="4E273001">
      <w:pPr>
        <w:autoSpaceDE w:val="0"/>
        <w:autoSpaceDN w:val="0"/>
        <w:adjustRightInd w:val="0"/>
        <w:spacing w:line="360" w:lineRule="auto"/>
        <w:jc w:val="center"/>
        <w:rPr>
          <w:rFonts w:ascii="宋体" w:hAnsi="宋体" w:eastAsia="宋体" w:cs="Times New Roman"/>
          <w:b/>
          <w:bCs/>
          <w:color w:val="auto"/>
          <w:kern w:val="0"/>
          <w:sz w:val="24"/>
          <w:szCs w:val="21"/>
        </w:rPr>
      </w:pPr>
      <w:r>
        <w:rPr>
          <w:rFonts w:hint="eastAsia" w:ascii="宋体" w:hAnsi="宋体" w:eastAsia="宋体" w:cs="Times New Roman"/>
          <w:b/>
          <w:bCs/>
          <w:color w:val="auto"/>
          <w:kern w:val="0"/>
          <w:sz w:val="24"/>
          <w:szCs w:val="21"/>
        </w:rPr>
        <w:t>（合同编号：       ）</w:t>
      </w:r>
    </w:p>
    <w:p w14:paraId="506978E5">
      <w:pPr>
        <w:autoSpaceDE w:val="0"/>
        <w:autoSpaceDN w:val="0"/>
        <w:adjustRightInd w:val="0"/>
        <w:spacing w:line="360" w:lineRule="auto"/>
        <w:jc w:val="left"/>
        <w:rPr>
          <w:rFonts w:ascii="宋体" w:hAnsi="宋体" w:eastAsia="宋体" w:cs="Times New Roman"/>
          <w:b/>
          <w:bCs/>
          <w:color w:val="auto"/>
          <w:kern w:val="0"/>
          <w:sz w:val="24"/>
          <w:szCs w:val="21"/>
        </w:rPr>
      </w:pPr>
    </w:p>
    <w:p w14:paraId="794FBD8F">
      <w:pPr>
        <w:autoSpaceDE w:val="0"/>
        <w:autoSpaceDN w:val="0"/>
        <w:adjustRightInd w:val="0"/>
        <w:spacing w:line="360" w:lineRule="auto"/>
        <w:jc w:val="left"/>
        <w:rPr>
          <w:rFonts w:ascii="宋体" w:hAnsi="宋体" w:eastAsia="宋体" w:cs="Times New Roman"/>
          <w:b/>
          <w:bCs/>
          <w:color w:val="auto"/>
          <w:kern w:val="0"/>
          <w:sz w:val="24"/>
          <w:szCs w:val="21"/>
        </w:rPr>
      </w:pPr>
    </w:p>
    <w:p w14:paraId="03280506">
      <w:pPr>
        <w:autoSpaceDE w:val="0"/>
        <w:autoSpaceDN w:val="0"/>
        <w:adjustRightInd w:val="0"/>
        <w:spacing w:line="360" w:lineRule="auto"/>
        <w:jc w:val="left"/>
        <w:rPr>
          <w:rFonts w:ascii="宋体" w:hAnsi="宋体" w:eastAsia="宋体" w:cs="Times New Roman"/>
          <w:b/>
          <w:bCs/>
          <w:color w:val="auto"/>
          <w:kern w:val="0"/>
          <w:sz w:val="24"/>
          <w:szCs w:val="21"/>
        </w:rPr>
      </w:pPr>
    </w:p>
    <w:p w14:paraId="31556436">
      <w:pPr>
        <w:autoSpaceDE w:val="0"/>
        <w:autoSpaceDN w:val="0"/>
        <w:adjustRightInd w:val="0"/>
        <w:spacing w:line="360" w:lineRule="auto"/>
        <w:jc w:val="left"/>
        <w:rPr>
          <w:rFonts w:ascii="宋体" w:hAnsi="宋体" w:eastAsia="宋体" w:cs="Times New Roman"/>
          <w:b/>
          <w:bCs/>
          <w:color w:val="auto"/>
          <w:kern w:val="0"/>
          <w:sz w:val="24"/>
          <w:szCs w:val="21"/>
        </w:rPr>
      </w:pPr>
    </w:p>
    <w:p w14:paraId="33F24BD4">
      <w:pPr>
        <w:autoSpaceDE w:val="0"/>
        <w:autoSpaceDN w:val="0"/>
        <w:adjustRightInd w:val="0"/>
        <w:spacing w:line="480" w:lineRule="auto"/>
        <w:ind w:left="-210" w:firstLine="1102" w:firstLineChars="392"/>
        <w:jc w:val="left"/>
        <w:rPr>
          <w:rFonts w:ascii="宋体" w:hAnsi="宋体" w:eastAsia="宋体" w:cs="Times New Roman"/>
          <w:b/>
          <w:bCs/>
          <w:color w:val="auto"/>
          <w:kern w:val="0"/>
          <w:sz w:val="28"/>
          <w:szCs w:val="28"/>
        </w:rPr>
      </w:pPr>
      <w:r>
        <w:rPr>
          <w:rFonts w:hint="eastAsia" w:ascii="宋体" w:hAnsi="宋体" w:eastAsia="宋体" w:cs="宋体"/>
          <w:b/>
          <w:bCs/>
          <w:color w:val="auto"/>
          <w:kern w:val="0"/>
          <w:sz w:val="28"/>
          <w:szCs w:val="28"/>
        </w:rPr>
        <w:t>甲方：</w:t>
      </w:r>
      <w:r>
        <w:rPr>
          <w:rFonts w:hint="eastAsia" w:ascii="宋体" w:hAnsi="宋体" w:eastAsia="宋体" w:cs="Times New Roman"/>
          <w:b/>
          <w:bCs/>
          <w:color w:val="auto"/>
          <w:kern w:val="0"/>
          <w:sz w:val="28"/>
          <w:szCs w:val="28"/>
          <w:u w:val="single"/>
        </w:rPr>
        <w:t xml:space="preserve"> </w:t>
      </w:r>
      <w:r>
        <w:rPr>
          <w:rFonts w:ascii="宋体" w:hAnsi="宋体" w:eastAsia="宋体" w:cs="Times New Roman"/>
          <w:b/>
          <w:bCs/>
          <w:color w:val="auto"/>
          <w:kern w:val="0"/>
          <w:sz w:val="28"/>
          <w:szCs w:val="28"/>
          <w:u w:val="single"/>
        </w:rPr>
        <w:t xml:space="preserve">                    </w:t>
      </w:r>
      <w:r>
        <w:rPr>
          <w:rFonts w:hint="eastAsia" w:ascii="宋体" w:hAnsi="宋体" w:eastAsia="宋体" w:cs="Times New Roman"/>
          <w:b/>
          <w:bCs/>
          <w:color w:val="auto"/>
          <w:kern w:val="0"/>
          <w:sz w:val="28"/>
          <w:szCs w:val="28"/>
          <w:u w:val="single"/>
        </w:rPr>
        <w:t xml:space="preserve"> </w:t>
      </w:r>
      <w:r>
        <w:rPr>
          <w:rFonts w:ascii="宋体" w:hAnsi="宋体" w:eastAsia="宋体" w:cs="Times New Roman"/>
          <w:b/>
          <w:bCs/>
          <w:color w:val="auto"/>
          <w:kern w:val="0"/>
          <w:sz w:val="28"/>
          <w:szCs w:val="28"/>
          <w:u w:val="single"/>
        </w:rPr>
        <w:t xml:space="preserve">   </w:t>
      </w:r>
      <w:r>
        <w:rPr>
          <w:rFonts w:hint="eastAsia" w:ascii="宋体" w:hAnsi="宋体" w:eastAsia="宋体" w:cs="Times New Roman"/>
          <w:b/>
          <w:bCs/>
          <w:color w:val="auto"/>
          <w:kern w:val="0"/>
          <w:sz w:val="28"/>
          <w:szCs w:val="28"/>
          <w:u w:val="single"/>
        </w:rPr>
        <w:t xml:space="preserve"> </w:t>
      </w:r>
      <w:r>
        <w:rPr>
          <w:rFonts w:ascii="宋体" w:hAnsi="宋体" w:eastAsia="宋体" w:cs="Times New Roman"/>
          <w:b/>
          <w:bCs/>
          <w:color w:val="auto"/>
          <w:kern w:val="0"/>
          <w:sz w:val="28"/>
          <w:szCs w:val="28"/>
        </w:rPr>
        <w:t xml:space="preserve"> </w:t>
      </w:r>
    </w:p>
    <w:p w14:paraId="7153D72F">
      <w:pPr>
        <w:autoSpaceDE w:val="0"/>
        <w:autoSpaceDN w:val="0"/>
        <w:adjustRightInd w:val="0"/>
        <w:spacing w:line="480" w:lineRule="auto"/>
        <w:ind w:left="-210" w:firstLine="1102" w:firstLineChars="392"/>
        <w:jc w:val="left"/>
        <w:rPr>
          <w:rFonts w:ascii="宋体" w:hAnsi="宋体" w:eastAsia="宋体" w:cs="Times New Roman"/>
          <w:b/>
          <w:bCs/>
          <w:color w:val="auto"/>
          <w:kern w:val="0"/>
          <w:sz w:val="28"/>
          <w:szCs w:val="28"/>
          <w:u w:val="single"/>
        </w:rPr>
      </w:pPr>
      <w:r>
        <w:rPr>
          <w:rFonts w:hint="eastAsia" w:ascii="宋体" w:hAnsi="宋体" w:eastAsia="宋体" w:cs="宋体"/>
          <w:b/>
          <w:bCs/>
          <w:color w:val="auto"/>
          <w:kern w:val="0"/>
          <w:sz w:val="28"/>
          <w:szCs w:val="28"/>
        </w:rPr>
        <w:t>乙方：</w:t>
      </w:r>
      <w:r>
        <w:rPr>
          <w:rFonts w:hint="eastAsia" w:ascii="宋体" w:hAnsi="宋体" w:eastAsia="宋体" w:cs="宋体"/>
          <w:b/>
          <w:bCs/>
          <w:color w:val="auto"/>
          <w:kern w:val="0"/>
          <w:sz w:val="28"/>
          <w:szCs w:val="28"/>
          <w:u w:val="single"/>
        </w:rPr>
        <w:t xml:space="preserve">                          </w:t>
      </w:r>
    </w:p>
    <w:p w14:paraId="387317BE">
      <w:pPr>
        <w:autoSpaceDE w:val="0"/>
        <w:autoSpaceDN w:val="0"/>
        <w:adjustRightInd w:val="0"/>
        <w:spacing w:line="360" w:lineRule="auto"/>
        <w:ind w:left="-210" w:firstLine="1102" w:firstLineChars="392"/>
        <w:jc w:val="left"/>
        <w:rPr>
          <w:rFonts w:ascii="宋体" w:hAnsi="宋体" w:eastAsia="宋体" w:cs="宋体"/>
          <w:b/>
          <w:bCs/>
          <w:color w:val="auto"/>
          <w:kern w:val="0"/>
          <w:sz w:val="28"/>
          <w:szCs w:val="28"/>
        </w:rPr>
      </w:pPr>
    </w:p>
    <w:p w14:paraId="32629CA1">
      <w:pPr>
        <w:autoSpaceDE w:val="0"/>
        <w:autoSpaceDN w:val="0"/>
        <w:adjustRightInd w:val="0"/>
        <w:spacing w:line="360" w:lineRule="auto"/>
        <w:ind w:left="-210" w:firstLine="1102" w:firstLineChars="392"/>
        <w:jc w:val="lef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签订日期：   年   月   日</w:t>
      </w:r>
    </w:p>
    <w:p w14:paraId="0C1FA6B5">
      <w:pPr>
        <w:autoSpaceDE w:val="0"/>
        <w:autoSpaceDN w:val="0"/>
        <w:adjustRightInd w:val="0"/>
        <w:jc w:val="left"/>
        <w:rPr>
          <w:rFonts w:ascii="宋体" w:hAnsi="宋体" w:eastAsia="宋体" w:cs="宋体"/>
          <w:b/>
          <w:bCs/>
          <w:color w:val="auto"/>
          <w:kern w:val="0"/>
          <w:sz w:val="28"/>
          <w:szCs w:val="28"/>
        </w:rPr>
      </w:pPr>
    </w:p>
    <w:p w14:paraId="354B158B">
      <w:pPr>
        <w:ind w:left="493" w:hanging="703"/>
        <w:jc w:val="left"/>
        <w:rPr>
          <w:rFonts w:ascii="宋体" w:hAnsi="宋体" w:eastAsia="宋体" w:cs="宋体"/>
          <w:b/>
          <w:bCs/>
          <w:color w:val="auto"/>
          <w:kern w:val="0"/>
          <w:sz w:val="28"/>
          <w:szCs w:val="28"/>
        </w:rPr>
      </w:pPr>
      <w:r>
        <w:rPr>
          <w:rFonts w:ascii="宋体" w:hAnsi="宋体" w:eastAsia="宋体" w:cs="宋体"/>
          <w:b/>
          <w:bCs/>
          <w:color w:val="auto"/>
          <w:kern w:val="0"/>
          <w:sz w:val="28"/>
          <w:szCs w:val="28"/>
        </w:rPr>
        <w:br w:type="page"/>
      </w:r>
    </w:p>
    <w:p w14:paraId="1C863A48">
      <w:pPr>
        <w:spacing w:line="360" w:lineRule="auto"/>
        <w:ind w:left="-210" w:firstLine="422" w:firstLineChars="200"/>
        <w:rPr>
          <w:rFonts w:ascii="宋体" w:hAnsi="宋体" w:eastAsia="宋体" w:cs="宋体"/>
          <w:color w:val="auto"/>
          <w:szCs w:val="21"/>
          <w:u w:val="single"/>
        </w:rPr>
      </w:pPr>
      <w:r>
        <w:rPr>
          <w:rFonts w:hint="eastAsia" w:ascii="宋体" w:hAnsi="宋体" w:eastAsia="宋体" w:cs="宋体"/>
          <w:b/>
          <w:bCs/>
          <w:color w:val="auto"/>
          <w:szCs w:val="21"/>
        </w:rPr>
        <w:t>甲方：</w:t>
      </w:r>
      <w:r>
        <w:rPr>
          <w:rFonts w:ascii="宋体" w:hAnsi="宋体" w:eastAsia="宋体" w:cs="宋体"/>
          <w:bCs/>
          <w:color w:val="auto"/>
          <w:szCs w:val="21"/>
          <w:u w:val="single"/>
        </w:rPr>
        <w:t xml:space="preserve">                       </w:t>
      </w:r>
    </w:p>
    <w:p w14:paraId="6476AC41">
      <w:pPr>
        <w:spacing w:line="360" w:lineRule="auto"/>
        <w:ind w:left="-210" w:firstLine="422" w:firstLineChars="200"/>
        <w:rPr>
          <w:rFonts w:ascii="宋体" w:hAnsi="宋体" w:eastAsia="宋体" w:cs="宋体"/>
          <w:b/>
          <w:bCs/>
          <w:color w:val="auto"/>
          <w:szCs w:val="21"/>
          <w:u w:val="single"/>
        </w:rPr>
      </w:pPr>
      <w:r>
        <w:rPr>
          <w:rFonts w:hint="eastAsia" w:ascii="宋体" w:hAnsi="宋体" w:eastAsia="宋体" w:cs="宋体"/>
          <w:b/>
          <w:bCs/>
          <w:color w:val="auto"/>
          <w:szCs w:val="21"/>
        </w:rPr>
        <w:t>乙方：</w:t>
      </w:r>
      <w:r>
        <w:rPr>
          <w:rFonts w:ascii="宋体" w:hAnsi="宋体" w:eastAsia="宋体" w:cs="宋体"/>
          <w:b/>
          <w:bCs/>
          <w:color w:val="auto"/>
          <w:szCs w:val="21"/>
          <w:u w:val="single"/>
        </w:rPr>
        <w:t xml:space="preserve">                       </w:t>
      </w:r>
    </w:p>
    <w:p w14:paraId="37BB1A1F">
      <w:pPr>
        <w:spacing w:line="360" w:lineRule="auto"/>
        <w:ind w:left="-210" w:firstLine="422" w:firstLineChars="200"/>
        <w:rPr>
          <w:rFonts w:ascii="宋体" w:hAnsi="宋体" w:eastAsia="宋体" w:cs="宋体"/>
          <w:b/>
          <w:bCs/>
          <w:color w:val="auto"/>
          <w:szCs w:val="21"/>
          <w:u w:val="single"/>
        </w:rPr>
      </w:pPr>
    </w:p>
    <w:p w14:paraId="1FE5EF4E">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根据《中华人民共和国民法典》等有关法律法规，经过公开招标，甲、乙双方本着平等互利、友好合作的原则，就乙方获得</w:t>
      </w:r>
      <w:r>
        <w:rPr>
          <w:rFonts w:hint="eastAsia" w:ascii="宋体" w:hAnsi="宋体" w:eastAsia="宋体" w:cs="宋体"/>
          <w:b/>
          <w:color w:val="auto"/>
          <w:szCs w:val="21"/>
        </w:rPr>
        <w:t>东莞市水务集团净水有限公司</w:t>
      </w:r>
      <w:r>
        <w:rPr>
          <w:rFonts w:ascii="宋体" w:hAnsi="宋体" w:eastAsia="宋体" w:cs="宋体"/>
          <w:b/>
          <w:color w:val="auto"/>
          <w:szCs w:val="21"/>
        </w:rPr>
        <w:t>2025</w:t>
      </w:r>
      <w:r>
        <w:rPr>
          <w:rFonts w:hint="eastAsia" w:ascii="宋体" w:hAnsi="宋体" w:eastAsia="宋体" w:cs="宋体"/>
          <w:b/>
          <w:color w:val="auto"/>
          <w:szCs w:val="21"/>
        </w:rPr>
        <w:t>年度保安服务采购项目</w:t>
      </w:r>
      <w:r>
        <w:rPr>
          <w:rFonts w:hint="eastAsia" w:ascii="宋体" w:hAnsi="宋体" w:eastAsia="宋体" w:cs="宋体"/>
          <w:color w:val="auto"/>
          <w:szCs w:val="21"/>
        </w:rPr>
        <w:t>的保安服务之事宜，达成如下合同：</w:t>
      </w:r>
    </w:p>
    <w:p w14:paraId="531A4738">
      <w:pPr>
        <w:spacing w:line="360" w:lineRule="auto"/>
        <w:ind w:left="-210" w:firstLine="422" w:firstLineChars="200"/>
        <w:rPr>
          <w:rFonts w:ascii="宋体" w:hAnsi="宋体" w:eastAsia="宋体" w:cs="宋体"/>
          <w:b/>
          <w:bCs/>
          <w:color w:val="auto"/>
          <w:szCs w:val="21"/>
        </w:rPr>
      </w:pPr>
      <w:r>
        <w:rPr>
          <w:rFonts w:hint="eastAsia" w:ascii="宋体" w:hAnsi="宋体" w:eastAsia="宋体" w:cs="宋体"/>
          <w:b/>
          <w:bCs/>
          <w:color w:val="auto"/>
          <w:szCs w:val="21"/>
        </w:rPr>
        <w:t>一、服务内容</w:t>
      </w:r>
    </w:p>
    <w:p w14:paraId="322B1EEA">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1、乙方向</w:t>
      </w:r>
      <w:r>
        <w:rPr>
          <w:rFonts w:hint="eastAsia" w:ascii="宋体" w:hAnsi="宋体" w:eastAsia="宋体" w:cs="宋体"/>
          <w:color w:val="auto"/>
          <w:szCs w:val="21"/>
        </w:rPr>
        <w:t>甲方及权属污水处理厂、提标工程项目及其它运营项目（下称“各运营项目”）提供保安服务。</w:t>
      </w:r>
    </w:p>
    <w:p w14:paraId="3B4DBC3E">
      <w:pPr>
        <w:spacing w:line="360" w:lineRule="auto"/>
        <w:ind w:left="-210" w:firstLine="422" w:firstLineChars="200"/>
        <w:rPr>
          <w:rFonts w:ascii="宋体" w:hAnsi="宋体" w:eastAsia="宋体" w:cs="宋体"/>
          <w:b/>
          <w:color w:val="auto"/>
          <w:szCs w:val="21"/>
          <w:u w:val="single"/>
        </w:rPr>
      </w:pPr>
      <w:r>
        <w:rPr>
          <w:rFonts w:ascii="宋体" w:hAnsi="宋体" w:eastAsia="宋体" w:cs="宋体"/>
          <w:b/>
          <w:color w:val="auto"/>
          <w:szCs w:val="21"/>
        </w:rPr>
        <w:t>2、服务合同期：自甲方发出书面通知之日起至2025</w:t>
      </w:r>
      <w:r>
        <w:rPr>
          <w:rFonts w:hint="eastAsia" w:ascii="宋体" w:hAnsi="宋体" w:eastAsia="宋体" w:cs="宋体"/>
          <w:b/>
          <w:color w:val="auto"/>
          <w:szCs w:val="21"/>
        </w:rPr>
        <w:t>年</w:t>
      </w:r>
      <w:r>
        <w:rPr>
          <w:rFonts w:ascii="宋体" w:hAnsi="宋体" w:eastAsia="宋体" w:cs="宋体"/>
          <w:b/>
          <w:color w:val="auto"/>
          <w:szCs w:val="21"/>
        </w:rPr>
        <w:t>12月31日止。服务期限满后，双方经友好协商一致，可在保持综合单价不变的情况下，签订补充协议延长服务资格期限，延长的服务资格期限原则上不超过三个月。</w:t>
      </w:r>
    </w:p>
    <w:p w14:paraId="303B6A12">
      <w:pPr>
        <w:spacing w:line="360" w:lineRule="auto"/>
        <w:ind w:left="-210" w:firstLine="420" w:firstLineChars="200"/>
        <w:rPr>
          <w:rFonts w:ascii="宋体" w:hAnsi="宋体" w:eastAsia="宋体" w:cs="宋体"/>
          <w:color w:val="auto"/>
          <w:szCs w:val="21"/>
        </w:rPr>
      </w:pPr>
      <w:r>
        <w:rPr>
          <w:rFonts w:ascii="宋体" w:hAnsi="宋体" w:eastAsia="宋体" w:cs="宋体"/>
          <w:bCs/>
          <w:color w:val="auto"/>
          <w:szCs w:val="21"/>
        </w:rPr>
        <w:t>3、</w:t>
      </w:r>
      <w:r>
        <w:rPr>
          <w:rFonts w:ascii="宋体" w:hAnsi="宋体" w:eastAsia="宋体" w:cs="宋体"/>
          <w:color w:val="auto"/>
          <w:szCs w:val="21"/>
        </w:rPr>
        <w:t>在合同服务期内，</w:t>
      </w:r>
      <w:r>
        <w:rPr>
          <w:rFonts w:hint="eastAsia" w:ascii="宋体" w:hAnsi="宋体" w:eastAsia="宋体" w:cs="宋体"/>
          <w:color w:val="auto"/>
          <w:szCs w:val="21"/>
        </w:rPr>
        <w:t>甲方</w:t>
      </w:r>
      <w:r>
        <w:rPr>
          <w:rFonts w:ascii="宋体" w:hAnsi="宋体" w:eastAsia="宋体" w:cs="宋体"/>
          <w:color w:val="auto"/>
          <w:szCs w:val="21"/>
        </w:rPr>
        <w:t>根据运营项目的实际情况需要，</w:t>
      </w:r>
      <w:r>
        <w:rPr>
          <w:rFonts w:hint="eastAsia" w:ascii="宋体" w:hAnsi="宋体" w:eastAsia="宋体" w:cs="宋体"/>
          <w:color w:val="auto"/>
          <w:szCs w:val="21"/>
        </w:rPr>
        <w:t>明确该运营项目的具体保安人员数量、进驻时间、</w:t>
      </w:r>
      <w:r>
        <w:rPr>
          <w:rFonts w:ascii="宋体" w:hAnsi="宋体" w:eastAsia="宋体" w:cs="宋体"/>
          <w:color w:val="auto"/>
          <w:szCs w:val="21"/>
        </w:rPr>
        <w:t>服务费用</w:t>
      </w:r>
      <w:r>
        <w:rPr>
          <w:rFonts w:hint="eastAsia" w:ascii="宋体" w:hAnsi="宋体" w:eastAsia="宋体" w:cs="宋体"/>
          <w:color w:val="auto"/>
          <w:szCs w:val="21"/>
        </w:rPr>
        <w:t>及其</w:t>
      </w:r>
      <w:r>
        <w:rPr>
          <w:rFonts w:ascii="宋体" w:hAnsi="宋体" w:eastAsia="宋体" w:cs="宋体"/>
          <w:color w:val="auto"/>
          <w:szCs w:val="21"/>
        </w:rPr>
        <w:t>支付事宜</w:t>
      </w:r>
      <w:r>
        <w:rPr>
          <w:rFonts w:hint="eastAsia" w:ascii="宋体" w:hAnsi="宋体" w:eastAsia="宋体" w:cs="宋体"/>
          <w:color w:val="auto"/>
          <w:szCs w:val="21"/>
        </w:rPr>
        <w:t>。</w:t>
      </w:r>
    </w:p>
    <w:p w14:paraId="7260FC51">
      <w:pPr>
        <w:spacing w:line="360" w:lineRule="auto"/>
        <w:ind w:left="-210" w:firstLine="420" w:firstLineChars="200"/>
        <w:rPr>
          <w:rFonts w:ascii="宋体" w:hAnsi="宋体" w:eastAsia="宋体" w:cs="宋体"/>
          <w:bCs/>
          <w:color w:val="auto"/>
          <w:szCs w:val="21"/>
        </w:rPr>
      </w:pPr>
      <w:r>
        <w:rPr>
          <w:rFonts w:ascii="宋体" w:hAnsi="宋体" w:eastAsia="宋体" w:cs="宋体"/>
          <w:bCs/>
          <w:color w:val="auto"/>
          <w:szCs w:val="21"/>
        </w:rPr>
        <w:t>4、服务地点：东莞市辖区内，各运营项目所在地。</w:t>
      </w:r>
    </w:p>
    <w:p w14:paraId="0DBCB015">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二、服务质量</w:t>
      </w:r>
    </w:p>
    <w:p w14:paraId="1ABBC476">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服务范围</w:t>
      </w:r>
    </w:p>
    <w:p w14:paraId="306CAA80">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乙方须为正规的保安服务专业公司，承担甲方各运营项目的安全保卫工作，保安服务范围包括：甲方权属各运营项目范围内的防火、防盗、防破坏、防治安灾害事故、消防、应急抢险工作，并配合属地公安部门的反恐工作及突发事件演练。</w:t>
      </w:r>
    </w:p>
    <w:p w14:paraId="53D5BCDA">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资质要求</w:t>
      </w:r>
    </w:p>
    <w:p w14:paraId="49BAD48E">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1）乙方须具有工商行政管理部门核发的营业执照。</w:t>
      </w:r>
    </w:p>
    <w:p w14:paraId="1F7931DE">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2）乙方须具有公安机关颁发的《保安服务许可证》（乙方如为广东省外注册的单位还应提供东莞市公安局出具的保安从业单位备案回执单）。</w:t>
      </w:r>
    </w:p>
    <w:p w14:paraId="077AC2CE">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rPr>
        <w:t>保安服务工作内容</w:t>
      </w:r>
    </w:p>
    <w:p w14:paraId="0B90124F">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1）保安员值勤时，必须穿着公司规定的制服，佩带工作证，凡离开保安室时必须戴保安帽，仪态端正、精神充沛、和蔼可亲，形象严肃威武，领导进门时要敬礼；</w:t>
      </w:r>
    </w:p>
    <w:p w14:paraId="311B2064">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2）接待来宾、客户、送货人员时一定礼貌热情，不得粗暴待人；</w:t>
      </w:r>
    </w:p>
    <w:p w14:paraId="78B65EF0">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w:t>
      </w:r>
      <w:r>
        <w:rPr>
          <w:rFonts w:hint="eastAsia" w:ascii="宋体" w:hAnsi="宋体" w:eastAsia="宋体" w:cs="宋体"/>
          <w:color w:val="auto"/>
          <w:szCs w:val="21"/>
        </w:rPr>
        <w:t>）值勤时不得乱打电话，乱用对讲机，影响勤务；</w:t>
      </w:r>
    </w:p>
    <w:p w14:paraId="07650963">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4）值勤时提前10—15分钟交接班，并详细交接未完成事项；</w:t>
      </w:r>
    </w:p>
    <w:p w14:paraId="4A25D988">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5）未经队长同意不得擅自调班、换岗、休假；</w:t>
      </w:r>
    </w:p>
    <w:p w14:paraId="29170396">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6）值勤保安严格控制闲杂人员进入各自值勤辖区；</w:t>
      </w:r>
    </w:p>
    <w:p w14:paraId="72F14869">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7）值勤时不得吸烟、喝酒、吃零食、聚众聊天、听音乐、站坐姿不端正、离岗、打磕睡、玩手机或打游戏等不良行为；</w:t>
      </w:r>
    </w:p>
    <w:p w14:paraId="2D73E9D1">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8）值勤保安接待来访人员，应进行证件检查与登记，无证拒绝来访；协助人力资源部检验应聘者的证件真伪；</w:t>
      </w:r>
    </w:p>
    <w:p w14:paraId="52DDD290">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9）严禁对员工、来宾、送货者、应聘者索取好处，贪小便宜；</w:t>
      </w:r>
    </w:p>
    <w:p w14:paraId="22E3BDC6">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10）值勤保安如遇突发事件，要及时灵活处理，并速报队长或相关人员，需要备勤保安支援的立即通知，不得拖延时间或误报；</w:t>
      </w:r>
    </w:p>
    <w:p w14:paraId="15F41825">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11）夜班值勤保安要注意电话来访，不能及时交办的要详细记录以便次日及时转告；</w:t>
      </w:r>
    </w:p>
    <w:p w14:paraId="504EF44B">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12）值勤保安不得监守自盗、营私舞弊、假公济私，若有违法之情节，将依法究办；</w:t>
      </w:r>
    </w:p>
    <w:p w14:paraId="7FFECB91">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13）文明执勤，严禁秽言污语，粗野暴蛮和其它有损保安人员形象之行为；</w:t>
      </w:r>
    </w:p>
    <w:p w14:paraId="6CD47036">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14）保安员务必服从命令，听从指挥严禁暴行犯上；</w:t>
      </w:r>
    </w:p>
    <w:p w14:paraId="2CE1AF3F">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15</w:t>
      </w:r>
      <w:r>
        <w:rPr>
          <w:rFonts w:hint="eastAsia" w:ascii="宋体" w:hAnsi="宋体" w:eastAsia="宋体" w:cs="宋体"/>
          <w:color w:val="auto"/>
          <w:szCs w:val="21"/>
        </w:rPr>
        <w:t>）派驻保安员值班，保障服务范围内工作人员的人身安全和财产安全，维护正常治安秩序，以预防为主，做好防火、防盗、防破坏、防治安灾害事故工作，提高警惕，尽力避免事故的发生，文明、规范，安全、高效地履行工作职责；</w:t>
      </w:r>
      <w:r>
        <w:rPr>
          <w:rFonts w:ascii="宋体" w:hAnsi="宋体" w:eastAsia="宋体" w:cs="宋体"/>
          <w:color w:val="auto"/>
          <w:szCs w:val="21"/>
        </w:rPr>
        <w:t xml:space="preserve"> </w:t>
      </w:r>
    </w:p>
    <w:p w14:paraId="690CBF74">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16</w:t>
      </w:r>
      <w:r>
        <w:rPr>
          <w:rFonts w:hint="eastAsia" w:ascii="宋体" w:hAnsi="宋体" w:eastAsia="宋体" w:cs="宋体"/>
          <w:color w:val="auto"/>
          <w:szCs w:val="21"/>
        </w:rPr>
        <w:t>）熟悉安保设备、设施的安置地点，实行定时定点巡逻检查，如视频监控、</w:t>
      </w:r>
      <w:r>
        <w:rPr>
          <w:rFonts w:ascii="宋体" w:hAnsi="宋体" w:eastAsia="宋体" w:cs="宋体"/>
          <w:color w:val="auto"/>
          <w:szCs w:val="21"/>
        </w:rPr>
        <w:t>110联网防盗报警系统、电子围栏（红外对射）设备检测及巡查，发现问题及时上报相关维修人员；</w:t>
      </w:r>
    </w:p>
    <w:p w14:paraId="2919AE7E">
      <w:pPr>
        <w:widowControl/>
        <w:spacing w:line="360" w:lineRule="auto"/>
        <w:ind w:left="-210" w:firstLine="422" w:firstLineChars="200"/>
        <w:rPr>
          <w:rFonts w:ascii="宋体" w:hAnsi="宋体" w:eastAsia="宋体" w:cs="宋体"/>
          <w:color w:val="auto"/>
          <w:szCs w:val="21"/>
        </w:rPr>
      </w:pPr>
      <w:r>
        <w:rPr>
          <w:rFonts w:hint="eastAsia" w:ascii="宋体" w:hAnsi="宋体" w:eastAsia="宋体" w:cs="宋体"/>
          <w:b/>
          <w:bCs/>
          <w:color w:val="auto"/>
          <w:szCs w:val="21"/>
        </w:rPr>
        <w:t>（</w:t>
      </w:r>
      <w:r>
        <w:rPr>
          <w:rFonts w:ascii="宋体" w:hAnsi="宋体" w:eastAsia="宋体" w:cs="宋体"/>
          <w:b/>
          <w:bCs/>
          <w:color w:val="auto"/>
          <w:szCs w:val="21"/>
        </w:rPr>
        <w:t>17</w:t>
      </w:r>
      <w:r>
        <w:rPr>
          <w:rFonts w:hint="eastAsia" w:ascii="宋体" w:hAnsi="宋体" w:eastAsia="宋体" w:cs="宋体"/>
          <w:b/>
          <w:bCs/>
          <w:color w:val="auto"/>
          <w:szCs w:val="21"/>
        </w:rPr>
        <w:t>）熟悉服务场地环境，服务场地内外的巡查（固定或不固定）路线，每天巡查不少于</w:t>
      </w:r>
      <w:r>
        <w:rPr>
          <w:rFonts w:ascii="宋体" w:hAnsi="宋体" w:eastAsia="宋体" w:cs="宋体"/>
          <w:b/>
          <w:bCs/>
          <w:color w:val="auto"/>
          <w:szCs w:val="21"/>
        </w:rPr>
        <w:t>12</w:t>
      </w:r>
      <w:r>
        <w:rPr>
          <w:rFonts w:hint="eastAsia" w:ascii="宋体" w:hAnsi="宋体" w:eastAsia="宋体" w:cs="宋体"/>
          <w:b/>
          <w:bCs/>
          <w:color w:val="auto"/>
          <w:szCs w:val="21"/>
        </w:rPr>
        <w:t>次，每</w:t>
      </w:r>
      <w:r>
        <w:rPr>
          <w:rFonts w:ascii="宋体" w:hAnsi="宋体" w:eastAsia="宋体" w:cs="宋体"/>
          <w:b/>
          <w:bCs/>
          <w:color w:val="auto"/>
          <w:szCs w:val="21"/>
        </w:rPr>
        <w:t>2个小时巡查一次，包括但不限于按要求定期巡逻定点打卡，如厂区外墙巡查，提标范围及厂区内安保巡查；</w:t>
      </w:r>
    </w:p>
    <w:p w14:paraId="5947DA15">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18</w:t>
      </w:r>
      <w:r>
        <w:rPr>
          <w:rFonts w:hint="eastAsia" w:ascii="宋体" w:hAnsi="宋体" w:eastAsia="宋体" w:cs="宋体"/>
          <w:color w:val="auto"/>
          <w:szCs w:val="21"/>
        </w:rPr>
        <w:t>）负责服务场地信件、报刊杂志派送工作；</w:t>
      </w:r>
    </w:p>
    <w:p w14:paraId="34864E51">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19</w:t>
      </w:r>
      <w:r>
        <w:rPr>
          <w:rFonts w:hint="eastAsia" w:ascii="宋体" w:hAnsi="宋体" w:eastAsia="宋体" w:cs="宋体"/>
          <w:color w:val="auto"/>
          <w:szCs w:val="21"/>
        </w:rPr>
        <w:t>）对服务范围安全隐患的检查、排查、制止人员破坏行为，清理无关人员逗留甲方物业场所；制止流氓滋事，打架斗殴、敲诈勒索等各类案件；</w:t>
      </w:r>
      <w:r>
        <w:rPr>
          <w:rFonts w:ascii="宋体" w:hAnsi="宋体" w:eastAsia="宋体" w:cs="宋体"/>
          <w:color w:val="auto"/>
          <w:szCs w:val="21"/>
        </w:rPr>
        <w:t xml:space="preserve"> </w:t>
      </w:r>
    </w:p>
    <w:p w14:paraId="1F77487A">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20</w:t>
      </w:r>
      <w:r>
        <w:rPr>
          <w:rFonts w:hint="eastAsia" w:ascii="宋体" w:hAnsi="宋体" w:eastAsia="宋体" w:cs="宋体"/>
          <w:color w:val="auto"/>
          <w:szCs w:val="21"/>
        </w:rPr>
        <w:t>）承担甲方提供的保安业务使用的办公及安保设施、设备，如桌椅、凳、对讲机、电话等维护保养工作，故意或过失破坏上述设施、设备的，由乙方照价赔偿；</w:t>
      </w:r>
      <w:r>
        <w:rPr>
          <w:rFonts w:ascii="宋体" w:hAnsi="宋体" w:eastAsia="宋体" w:cs="宋体"/>
          <w:color w:val="auto"/>
          <w:szCs w:val="21"/>
        </w:rPr>
        <w:t xml:space="preserve"> </w:t>
      </w:r>
    </w:p>
    <w:p w14:paraId="3E243C00">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21</w:t>
      </w:r>
      <w:r>
        <w:rPr>
          <w:rFonts w:hint="eastAsia" w:ascii="宋体" w:hAnsi="宋体" w:eastAsia="宋体" w:cs="宋体"/>
          <w:color w:val="auto"/>
          <w:szCs w:val="21"/>
        </w:rPr>
        <w:t>）配合属地公安部门的巡检、一呼百应、反恐等工作及突发事件演练；</w:t>
      </w:r>
    </w:p>
    <w:p w14:paraId="0F1E9103">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22</w:t>
      </w:r>
      <w:r>
        <w:rPr>
          <w:rFonts w:hint="eastAsia" w:ascii="宋体" w:hAnsi="宋体" w:eastAsia="宋体" w:cs="宋体"/>
          <w:color w:val="auto"/>
          <w:szCs w:val="21"/>
        </w:rPr>
        <w:t>）按甲方要求做好外来人员（车辆）出入检查、登记、停放等工作；</w:t>
      </w:r>
    </w:p>
    <w:p w14:paraId="22ADDEBB">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23</w:t>
      </w:r>
      <w:r>
        <w:rPr>
          <w:rFonts w:hint="eastAsia" w:ascii="宋体" w:hAnsi="宋体" w:eastAsia="宋体" w:cs="宋体"/>
          <w:color w:val="auto"/>
          <w:szCs w:val="21"/>
        </w:rPr>
        <w:t>）其它属于保安服务范围内的甲方临时交办的任务。</w:t>
      </w:r>
    </w:p>
    <w:p w14:paraId="03468015">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4、工作质量要求</w:t>
      </w:r>
    </w:p>
    <w:p w14:paraId="42AC586E">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 xml:space="preserve">1）安全保卫工作和维持办公秩序的整体设施和应急器械完备、实用； </w:t>
      </w:r>
    </w:p>
    <w:p w14:paraId="68C953A5">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 xml:space="preserve">2）管理服务中突击性工作与长效管理相结合且有计划性； </w:t>
      </w:r>
    </w:p>
    <w:p w14:paraId="0E9AD010">
      <w:pPr>
        <w:widowControl/>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 xml:space="preserve">3）管理服务质量目标需满足本项目用户需求规定的标准，并且能够在管理中随时接受行业主管部门的质量审核； </w:t>
      </w:r>
    </w:p>
    <w:p w14:paraId="642CB799">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4）乙方须对其派驻的保安人员自身在服务期内所发生的安全和交通事故负责，甲方不承担任何责任。</w:t>
      </w:r>
    </w:p>
    <w:p w14:paraId="228C54DB">
      <w:pPr>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5、</w:t>
      </w:r>
      <w:r>
        <w:rPr>
          <w:rFonts w:hint="eastAsia" w:ascii="宋体" w:hAnsi="宋体" w:eastAsia="宋体" w:cs="宋体"/>
          <w:b/>
          <w:color w:val="auto"/>
          <w:szCs w:val="21"/>
        </w:rPr>
        <w:t>服务成果要求</w:t>
      </w:r>
    </w:p>
    <w:p w14:paraId="7CA01B17">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1）</w:t>
      </w:r>
      <w:r>
        <w:rPr>
          <w:rFonts w:hint="eastAsia" w:ascii="宋体" w:hAnsi="宋体" w:eastAsia="宋体" w:cs="宋体"/>
          <w:b/>
          <w:color w:val="auto"/>
          <w:szCs w:val="21"/>
        </w:rPr>
        <w:t>在服务期内无因乙方造成的重大安全事故发生、乙方派驻的保安人员无重大安全事故发生。（重大安全事故是指造成重大人身伤亡或者造成重大经济损失的事故：①一次死亡</w:t>
      </w:r>
      <w:r>
        <w:rPr>
          <w:rFonts w:ascii="宋体" w:hAnsi="宋体" w:eastAsia="宋体" w:cs="宋体"/>
          <w:b/>
          <w:color w:val="auto"/>
          <w:szCs w:val="21"/>
        </w:rPr>
        <w:t xml:space="preserve"> 1 </w:t>
      </w:r>
      <w:r>
        <w:rPr>
          <w:rFonts w:hint="eastAsia" w:ascii="宋体" w:hAnsi="宋体" w:eastAsia="宋体" w:cs="宋体"/>
          <w:b/>
          <w:color w:val="auto"/>
          <w:szCs w:val="21"/>
        </w:rPr>
        <w:t>人；②一次重伤</w:t>
      </w:r>
      <w:r>
        <w:rPr>
          <w:rFonts w:ascii="宋体" w:hAnsi="宋体" w:eastAsia="宋体" w:cs="宋体"/>
          <w:b/>
          <w:color w:val="auto"/>
          <w:szCs w:val="21"/>
        </w:rPr>
        <w:t xml:space="preserve"> 3 </w:t>
      </w:r>
      <w:r>
        <w:rPr>
          <w:rFonts w:hint="eastAsia" w:ascii="宋体" w:hAnsi="宋体" w:eastAsia="宋体" w:cs="宋体"/>
          <w:b/>
          <w:color w:val="auto"/>
          <w:szCs w:val="21"/>
        </w:rPr>
        <w:t>人以上；③重大火灾事故（着火面积达到</w:t>
      </w:r>
      <w:r>
        <w:rPr>
          <w:rFonts w:ascii="宋体" w:hAnsi="宋体" w:eastAsia="宋体" w:cs="宋体"/>
          <w:b/>
          <w:color w:val="auto"/>
          <w:szCs w:val="21"/>
        </w:rPr>
        <w:t xml:space="preserve"> 300㎡以上）；④一次造成重大直接经济损失的（5 </w:t>
      </w:r>
      <w:r>
        <w:rPr>
          <w:rFonts w:hint="eastAsia" w:ascii="宋体" w:hAnsi="宋体" w:eastAsia="宋体" w:cs="宋体"/>
          <w:b/>
          <w:color w:val="auto"/>
          <w:szCs w:val="21"/>
        </w:rPr>
        <w:t>万元以上）。）</w:t>
      </w:r>
    </w:p>
    <w:p w14:paraId="253C30C7">
      <w:pPr>
        <w:spacing w:line="360" w:lineRule="auto"/>
        <w:ind w:left="-210" w:firstLine="422" w:firstLineChars="200"/>
        <w:rPr>
          <w:rFonts w:ascii="宋体" w:hAnsi="宋体" w:eastAsia="宋体" w:cs="宋体"/>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2）乙方要制定保安管理发展规划，使甲方满意率达 90%以上（即考核取得 90 </w:t>
      </w:r>
      <w:r>
        <w:rPr>
          <w:rFonts w:hint="eastAsia" w:ascii="宋体" w:hAnsi="宋体" w:eastAsia="宋体" w:cs="宋体"/>
          <w:b/>
          <w:color w:val="auto"/>
          <w:szCs w:val="21"/>
        </w:rPr>
        <w:t>分或以上）。</w:t>
      </w:r>
    </w:p>
    <w:p w14:paraId="1127F9AB">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6、参考标准</w:t>
      </w:r>
    </w:p>
    <w:p w14:paraId="45A1D183">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《保安服务管理条例》《中华人民共和国治安管理处罚法》等法律法规。</w:t>
      </w:r>
    </w:p>
    <w:p w14:paraId="6BEF77DD">
      <w:pPr>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7、保安人员配置说明</w:t>
      </w:r>
    </w:p>
    <w:p w14:paraId="5CD63AFD">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基于厂区与提标的实际情况，人员配置按以下安排：（</w:t>
      </w:r>
      <w:r>
        <w:rPr>
          <w:rFonts w:ascii="宋体" w:hAnsi="宋体" w:eastAsia="宋体" w:cs="宋体"/>
          <w:b/>
          <w:color w:val="auto"/>
          <w:szCs w:val="21"/>
        </w:rPr>
        <w:t xml:space="preserve">1）保安执行三班转工作制，实行 24 </w:t>
      </w:r>
      <w:r>
        <w:rPr>
          <w:rFonts w:hint="eastAsia" w:ascii="宋体" w:hAnsi="宋体" w:eastAsia="宋体" w:cs="宋体"/>
          <w:b/>
          <w:color w:val="auto"/>
          <w:szCs w:val="21"/>
        </w:rPr>
        <w:t>小时值班，每班次</w:t>
      </w:r>
      <w:r>
        <w:rPr>
          <w:rFonts w:ascii="宋体" w:hAnsi="宋体" w:eastAsia="宋体" w:cs="宋体"/>
          <w:b/>
          <w:color w:val="auto"/>
          <w:szCs w:val="21"/>
        </w:rPr>
        <w:t>8小时，按用户需求书的人员配置分配到每班中，或根据甲方运营厂区的工作要求合理安排每班次安保岗位的人数；（2）提标须保证每班1人；（3）每班人员不能重复，严格按照保安人员配置表要求人数上班，保证服务范围内的人员财产安全，厂区应设保安队长1名。</w:t>
      </w:r>
    </w:p>
    <w:p w14:paraId="21A1F6B8">
      <w:pPr>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8、乙方提供的保安人员素质要求</w:t>
      </w:r>
    </w:p>
    <w:p w14:paraId="5D82BF84">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1）身高 165cm </w:t>
      </w:r>
      <w:r>
        <w:rPr>
          <w:rFonts w:hint="eastAsia" w:ascii="宋体" w:hAnsi="宋体" w:eastAsia="宋体" w:cs="宋体"/>
          <w:b/>
          <w:color w:val="auto"/>
          <w:szCs w:val="21"/>
        </w:rPr>
        <w:t>以上，五官端正，身体健康无残疾，无色盲，双眼裸视</w:t>
      </w:r>
      <w:r>
        <w:rPr>
          <w:rFonts w:ascii="宋体" w:hAnsi="宋体" w:eastAsia="宋体" w:cs="宋体"/>
          <w:b/>
          <w:color w:val="auto"/>
          <w:szCs w:val="21"/>
        </w:rPr>
        <w:t xml:space="preserve"> 0.8 </w:t>
      </w:r>
      <w:r>
        <w:rPr>
          <w:rFonts w:hint="eastAsia" w:ascii="宋体" w:hAnsi="宋体" w:eastAsia="宋体" w:cs="宋体"/>
          <w:b/>
          <w:color w:val="auto"/>
          <w:szCs w:val="21"/>
        </w:rPr>
        <w:t>以上；</w:t>
      </w:r>
    </w:p>
    <w:p w14:paraId="7BFA2083">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2）无纹身，男性不得留长发、长胡须、不染发；</w:t>
      </w:r>
    </w:p>
    <w:p w14:paraId="45BE4191">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3）具备一定语言和文字表达能力； </w:t>
      </w:r>
    </w:p>
    <w:p w14:paraId="2EE63ACF">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4）注重仪容仪表，文明执勤，礼貌服务； </w:t>
      </w:r>
    </w:p>
    <w:p w14:paraId="516AD696">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5）所有人员培训合格并持证上岗； </w:t>
      </w:r>
    </w:p>
    <w:p w14:paraId="0AB72BF6">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6）热爱保安工作，具有较强的工作责任心，并具有敏锐的洞察力，具备与岗位职责相应的观察、发现、处置问题能力； </w:t>
      </w:r>
    </w:p>
    <w:p w14:paraId="301E2C53">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7）遵纪守法，没有违法犯罪前科； </w:t>
      </w:r>
    </w:p>
    <w:p w14:paraId="10972939">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8）具备基本法律知识及保安专业相关的政策，纪律性强，保证绝对遵守甲方及各运营项目的工作规章制度与内部管理规定；</w:t>
      </w:r>
    </w:p>
    <w:p w14:paraId="1215249C">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9）具备使用基本消防设备、通讯器材、技术防范设施设备和相关防卫器械技能； </w:t>
      </w:r>
    </w:p>
    <w:p w14:paraId="502A314A">
      <w:pPr>
        <w:widowControl/>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10）掌握一定防卫和擒敌技能。</w:t>
      </w:r>
    </w:p>
    <w:p w14:paraId="7DB1BBB2">
      <w:pPr>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9、乙方派驻服务范围内保安员的保障要求</w:t>
      </w:r>
    </w:p>
    <w:p w14:paraId="267A975F">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1）统一配发带标志的保安制服，工作用皮鞋； </w:t>
      </w:r>
    </w:p>
    <w:p w14:paraId="480DED28">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 xml:space="preserve">2）配备足够的雨伞、雨衣、雨鞋、探照灯； </w:t>
      </w:r>
    </w:p>
    <w:p w14:paraId="594FE29C">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3）配备能适应服务范围内安保工作需要的保安器械；</w:t>
      </w:r>
    </w:p>
    <w:p w14:paraId="68B554A9">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4）乙方派驻的保安人员的工作、福利、加班费、社保等不得低于东莞市用工的法定标准，均已包含在合同价中；</w:t>
      </w:r>
    </w:p>
    <w:p w14:paraId="0F7DB702">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5）乙方派驻的保安人员必须是已签订劳动合同的人员，并购买足额的人身意外伤害保险及社会保险；</w:t>
      </w:r>
    </w:p>
    <w:p w14:paraId="64E27282">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6）保安员保安服务费、膳食费、住宿费、交通费等已包含在合同价中，不得将本管理项目分包给其它单位；乙方应做好元旦、春节、清明、五一、端午、中秋、十一等长假和临时工作任务的加班安排；保安应全勤值班，加班费由乙方承担并保障节假日及重要节点的安保工作。</w:t>
      </w:r>
    </w:p>
    <w:p w14:paraId="5E4FDA90">
      <w:pPr>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三、服务</w:t>
      </w:r>
      <w:r>
        <w:rPr>
          <w:rFonts w:hint="eastAsia" w:ascii="宋体" w:hAnsi="宋体" w:eastAsia="宋体" w:cs="宋体"/>
          <w:b/>
          <w:color w:val="auto"/>
          <w:szCs w:val="21"/>
        </w:rPr>
        <w:t>具体</w:t>
      </w:r>
      <w:r>
        <w:rPr>
          <w:rFonts w:ascii="宋体" w:hAnsi="宋体" w:eastAsia="宋体" w:cs="宋体"/>
          <w:b/>
          <w:color w:val="auto"/>
          <w:szCs w:val="21"/>
        </w:rPr>
        <w:t>要求</w:t>
      </w:r>
    </w:p>
    <w:p w14:paraId="3880B163">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乙方应对项目服务人员进行培训及专项指导，待培训合格并经甲方认可后的保安员方可上岗（必须持有公安部门认可的保安员证），保安</w:t>
      </w:r>
      <w:r>
        <w:rPr>
          <w:rFonts w:hint="eastAsia" w:ascii="宋体" w:hAnsi="宋体" w:eastAsia="宋体" w:cs="宋体"/>
          <w:color w:val="auto"/>
          <w:szCs w:val="21"/>
          <w:lang w:val="zh-CN"/>
        </w:rPr>
        <w:t>人员</w:t>
      </w:r>
      <w:r>
        <w:rPr>
          <w:rFonts w:hint="eastAsia" w:ascii="宋体" w:hAnsi="宋体" w:eastAsia="宋体" w:cs="宋体"/>
          <w:color w:val="auto"/>
          <w:szCs w:val="21"/>
        </w:rPr>
        <w:t>必须严格按照三班转工作</w:t>
      </w:r>
      <w:r>
        <w:rPr>
          <w:rFonts w:hint="eastAsia" w:ascii="宋体" w:hAnsi="宋体" w:eastAsia="宋体" w:cs="宋体"/>
          <w:color w:val="auto"/>
          <w:szCs w:val="21"/>
          <w:lang w:val="zh-CN"/>
        </w:rPr>
        <w:t>制配置，以确保服务场地的</w:t>
      </w:r>
      <w:r>
        <w:rPr>
          <w:rFonts w:hint="eastAsia" w:ascii="宋体" w:hAnsi="宋体" w:eastAsia="宋体" w:cs="宋体"/>
          <w:color w:val="auto"/>
          <w:szCs w:val="21"/>
        </w:rPr>
        <w:t>安全</w:t>
      </w:r>
      <w:r>
        <w:rPr>
          <w:rFonts w:hint="eastAsia" w:ascii="宋体" w:hAnsi="宋体" w:eastAsia="宋体" w:cs="宋体"/>
          <w:color w:val="auto"/>
          <w:szCs w:val="21"/>
          <w:lang w:val="zh-CN"/>
        </w:rPr>
        <w:t>保障；</w:t>
      </w:r>
    </w:p>
    <w:p w14:paraId="3C21EC18">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乙方应加强对保安员的在岗培训、监督和管理，确保保安服务的优质高效，负责保安员的思想教育、业务培训等日常管理和保安员违纪问题的处理；</w:t>
      </w:r>
    </w:p>
    <w:p w14:paraId="7C6B3958">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rPr>
        <w:t>乙方应切实做好派驻的保安员的日常管理工作；</w:t>
      </w:r>
    </w:p>
    <w:p w14:paraId="3883E300">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发生在执勤范围内的刑事案件、治安案件和治安灾害事故，乙方应及时处理并报告甲方相关负责人和当地公安机关，采取措施保护案发现场，协助公安机关侦查各类治安刑事案件，依法妥善处理在责任范围内的其它突发事件；</w:t>
      </w:r>
    </w:p>
    <w:p w14:paraId="36A83E8F">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5.</w:t>
      </w:r>
      <w:r>
        <w:rPr>
          <w:rFonts w:hint="eastAsia" w:ascii="宋体" w:hAnsi="宋体" w:eastAsia="宋体" w:cs="宋体"/>
          <w:color w:val="auto"/>
          <w:szCs w:val="21"/>
        </w:rPr>
        <w:t>乙方应落实防火、防盗、防破坏等安全防范措施，发现安全隐患，及时报告甲方相关负责人并协助予以处理；</w:t>
      </w:r>
    </w:p>
    <w:p w14:paraId="6F74B955">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本项目管理员不得随意更换，如确需更换，须经甲方书面同意。未经甲方同意，乙方不得调换派驻的保安员，甲方提出的不称职的保安员乙方应在</w:t>
      </w:r>
      <w:r>
        <w:rPr>
          <w:rFonts w:ascii="宋体" w:hAnsi="宋体" w:eastAsia="宋体" w:cs="宋体"/>
          <w:color w:val="auto"/>
          <w:szCs w:val="21"/>
          <w:u w:val="single"/>
        </w:rPr>
        <w:t xml:space="preserve">  5  </w:t>
      </w:r>
      <w:r>
        <w:rPr>
          <w:rFonts w:hint="eastAsia" w:ascii="宋体" w:hAnsi="宋体" w:eastAsia="宋体" w:cs="宋体"/>
          <w:color w:val="auto"/>
          <w:szCs w:val="21"/>
        </w:rPr>
        <w:t>日内撤换；</w:t>
      </w:r>
    </w:p>
    <w:p w14:paraId="6BF6D35C">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7.</w:t>
      </w:r>
      <w:r>
        <w:rPr>
          <w:rFonts w:hint="eastAsia" w:ascii="宋体" w:hAnsi="宋体" w:eastAsia="宋体" w:cs="宋体"/>
          <w:color w:val="auto"/>
          <w:szCs w:val="21"/>
        </w:rPr>
        <w:t>乙方及派驻的保安员必须严格按照《保安服务管理条例》及国家、省、市法律法规、政府规章流程、履行职责，同时应严格遵守甲方的管理规定；</w:t>
      </w:r>
    </w:p>
    <w:p w14:paraId="77175665">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8.</w:t>
      </w:r>
      <w:r>
        <w:rPr>
          <w:rFonts w:hint="eastAsia" w:ascii="宋体" w:hAnsi="宋体" w:eastAsia="宋体" w:cs="宋体"/>
          <w:color w:val="auto"/>
          <w:szCs w:val="21"/>
        </w:rPr>
        <w:t>乙方需对甲方运营项目管辖区进行安全防卫，及时发现并制止偷盗、抢劫等其他破坏行为，确保正常的办公秩序、生产秩序和安全秩序，如发生因乙方任何疏忽行为造成甲方及任何第三方设施、设备、其他财产损坏、损失、丢失、被盗等，乙方应照价赔偿；</w:t>
      </w:r>
    </w:p>
    <w:p w14:paraId="555A6923">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9.</w:t>
      </w:r>
      <w:r>
        <w:rPr>
          <w:rFonts w:hint="eastAsia" w:ascii="宋体" w:hAnsi="宋体" w:eastAsia="宋体" w:cs="宋体"/>
          <w:color w:val="auto"/>
          <w:szCs w:val="21"/>
        </w:rPr>
        <w:t>乙方需对甲方运营项目管辖区域的人员及设备设施进行</w:t>
      </w:r>
      <w:r>
        <w:rPr>
          <w:rFonts w:ascii="宋体" w:hAnsi="宋体" w:eastAsia="宋体" w:cs="宋体"/>
          <w:color w:val="auto"/>
          <w:szCs w:val="21"/>
        </w:rPr>
        <w:t xml:space="preserve"> 24 </w:t>
      </w:r>
      <w:r>
        <w:rPr>
          <w:rFonts w:hint="eastAsia" w:ascii="宋体" w:hAnsi="宋体" w:eastAsia="宋体" w:cs="宋体"/>
          <w:color w:val="auto"/>
          <w:szCs w:val="21"/>
        </w:rPr>
        <w:t>小时安全护卫，严厉打击偷盗、破坏设施的行为；</w:t>
      </w:r>
    </w:p>
    <w:p w14:paraId="088034B7">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10.</w:t>
      </w:r>
      <w:r>
        <w:rPr>
          <w:rFonts w:hint="eastAsia" w:ascii="宋体" w:hAnsi="宋体" w:eastAsia="宋体" w:cs="宋体"/>
          <w:color w:val="auto"/>
          <w:szCs w:val="21"/>
        </w:rPr>
        <w:t>加强对甲方运营项目管辖区内重要设备的安全防范工作，严禁无关人员进入办公楼、生产区和生活区等区域，发现问题及时处理并上报甲方相关负责人，严格按甲方工作制度的要求对来访人员进行登记、引导，指挥车辆停泊等工作；</w:t>
      </w:r>
    </w:p>
    <w:p w14:paraId="39731185">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11.</w:t>
      </w:r>
      <w:r>
        <w:rPr>
          <w:rFonts w:hint="eastAsia" w:ascii="宋体" w:hAnsi="宋体" w:eastAsia="宋体" w:cs="宋体"/>
          <w:color w:val="auto"/>
          <w:szCs w:val="21"/>
        </w:rPr>
        <w:t>对突发事件的处理：（</w:t>
      </w:r>
      <w:r>
        <w:rPr>
          <w:rFonts w:ascii="宋体" w:hAnsi="宋体" w:eastAsia="宋体" w:cs="宋体"/>
          <w:color w:val="auto"/>
          <w:szCs w:val="21"/>
        </w:rPr>
        <w:t>1）立即汇报；（2）采取有效措施防止事态扩大；（3）听从甲方指挥，参加对突发事件的处理，具体按甲方突发事件应急预案执行；</w:t>
      </w:r>
    </w:p>
    <w:p w14:paraId="0E73E845">
      <w:pPr>
        <w:widowControl/>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12.</w:t>
      </w:r>
      <w:r>
        <w:rPr>
          <w:rFonts w:hint="eastAsia" w:ascii="宋体" w:hAnsi="宋体" w:eastAsia="宋体" w:cs="宋体"/>
          <w:color w:val="auto"/>
          <w:szCs w:val="21"/>
        </w:rPr>
        <w:t>按照岗位安排，保安队实行</w:t>
      </w:r>
      <w:r>
        <w:rPr>
          <w:rFonts w:ascii="宋体" w:hAnsi="宋体" w:eastAsia="宋体" w:cs="宋体"/>
          <w:color w:val="auto"/>
          <w:szCs w:val="21"/>
        </w:rPr>
        <w:t xml:space="preserve"> 24 </w:t>
      </w:r>
      <w:r>
        <w:rPr>
          <w:rFonts w:hint="eastAsia" w:ascii="宋体" w:hAnsi="宋体" w:eastAsia="宋体" w:cs="宋体"/>
          <w:color w:val="auto"/>
          <w:szCs w:val="21"/>
        </w:rPr>
        <w:t>小时安全保卫，采取轮班交接的方式进行，确保无漏岗、脱岗、睡岗、酒后上岗等失职现象，保证防卫工作时刻到位，记录完整；</w:t>
      </w:r>
    </w:p>
    <w:p w14:paraId="0FA26773">
      <w:pPr>
        <w:spacing w:line="360" w:lineRule="auto"/>
        <w:ind w:left="-210" w:firstLine="420" w:firstLineChars="200"/>
        <w:rPr>
          <w:rFonts w:hint="eastAsia" w:ascii="宋体" w:hAnsi="宋体" w:eastAsia="宋体" w:cs="宋体"/>
          <w:color w:val="auto"/>
          <w:szCs w:val="21"/>
        </w:rPr>
      </w:pPr>
      <w:r>
        <w:rPr>
          <w:rFonts w:ascii="宋体" w:hAnsi="宋体" w:eastAsia="宋体" w:cs="宋体"/>
          <w:color w:val="auto"/>
          <w:szCs w:val="21"/>
        </w:rPr>
        <w:t>13.</w:t>
      </w:r>
      <w:r>
        <w:rPr>
          <w:rFonts w:hint="eastAsia" w:ascii="宋体" w:hAnsi="宋体" w:eastAsia="宋体" w:cs="宋体"/>
          <w:color w:val="auto"/>
          <w:szCs w:val="21"/>
        </w:rPr>
        <w:t>服从甲方运营项目的其他安全保卫服务工作安排。</w:t>
      </w:r>
    </w:p>
    <w:p w14:paraId="56343C8B">
      <w:pPr>
        <w:spacing w:line="360" w:lineRule="auto"/>
        <w:ind w:left="-210" w:firstLine="420" w:firstLineChars="20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14.</w:t>
      </w:r>
      <w:r>
        <w:rPr>
          <w:rFonts w:hint="eastAsia" w:ascii="宋体" w:hAnsi="宋体" w:eastAsia="宋体" w:cs="宋体"/>
          <w:color w:val="auto"/>
          <w:szCs w:val="21"/>
          <w:lang w:val="en-US" w:eastAsia="zh-CN"/>
        </w:rPr>
        <w:t>在合同履行期间，</w:t>
      </w:r>
      <w:r>
        <w:rPr>
          <w:rFonts w:hint="default" w:ascii="宋体" w:hAnsi="宋体" w:eastAsia="宋体" w:cs="宋体"/>
          <w:color w:val="auto"/>
          <w:szCs w:val="21"/>
        </w:rPr>
        <w:t>本项目管理人员在接到</w:t>
      </w:r>
      <w:r>
        <w:rPr>
          <w:rFonts w:hint="eastAsia" w:ascii="宋体" w:hAnsi="宋体" w:eastAsia="宋体" w:cs="宋体"/>
          <w:color w:val="auto"/>
          <w:szCs w:val="21"/>
          <w:lang w:val="en-US" w:eastAsia="zh-CN"/>
        </w:rPr>
        <w:t>甲方</w:t>
      </w:r>
      <w:r>
        <w:rPr>
          <w:rFonts w:hint="default" w:ascii="宋体" w:hAnsi="宋体" w:eastAsia="宋体" w:cs="宋体"/>
          <w:color w:val="auto"/>
          <w:szCs w:val="21"/>
        </w:rPr>
        <w:t>通知后</w:t>
      </w:r>
      <w:r>
        <w:rPr>
          <w:rFonts w:hint="default" w:ascii="宋体" w:hAnsi="宋体" w:eastAsia="宋体" w:cs="宋体"/>
          <w:color w:val="auto"/>
          <w:szCs w:val="21"/>
          <w:u w:val="single"/>
        </w:rPr>
        <w:t xml:space="preserve">      </w:t>
      </w:r>
      <w:r>
        <w:rPr>
          <w:rFonts w:hint="default" w:ascii="宋体" w:hAnsi="宋体" w:eastAsia="宋体" w:cs="宋体"/>
          <w:color w:val="auto"/>
          <w:szCs w:val="21"/>
        </w:rPr>
        <w:t>小时内响应，</w:t>
      </w:r>
      <w:r>
        <w:rPr>
          <w:rFonts w:hint="default" w:ascii="宋体" w:hAnsi="宋体" w:eastAsia="宋体" w:cs="宋体"/>
          <w:color w:val="auto"/>
          <w:szCs w:val="21"/>
          <w:u w:val="single"/>
        </w:rPr>
        <w:t xml:space="preserve">      </w:t>
      </w:r>
      <w:r>
        <w:rPr>
          <w:rFonts w:hint="default" w:ascii="宋体" w:hAnsi="宋体" w:eastAsia="宋体" w:cs="宋体"/>
          <w:color w:val="auto"/>
          <w:szCs w:val="21"/>
        </w:rPr>
        <w:t>小时内到达</w:t>
      </w:r>
      <w:r>
        <w:rPr>
          <w:rFonts w:hint="eastAsia" w:ascii="宋体" w:hAnsi="宋体" w:eastAsia="宋体" w:cs="宋体"/>
          <w:color w:val="auto"/>
          <w:szCs w:val="21"/>
          <w:lang w:val="en-US" w:eastAsia="zh-CN"/>
        </w:rPr>
        <w:t>甲方</w:t>
      </w:r>
      <w:r>
        <w:rPr>
          <w:rFonts w:hint="default" w:ascii="宋体" w:hAnsi="宋体" w:eastAsia="宋体" w:cs="宋体"/>
          <w:color w:val="auto"/>
          <w:szCs w:val="21"/>
        </w:rPr>
        <w:t>指定地点。</w:t>
      </w:r>
    </w:p>
    <w:p w14:paraId="64676C16">
      <w:pPr>
        <w:spacing w:line="360" w:lineRule="auto"/>
        <w:ind w:left="-210" w:firstLine="422" w:firstLineChars="200"/>
        <w:rPr>
          <w:rFonts w:ascii="宋体" w:hAnsi="宋体" w:eastAsia="宋体" w:cs="宋体"/>
          <w:color w:val="auto"/>
          <w:szCs w:val="21"/>
        </w:rPr>
      </w:pPr>
      <w:r>
        <w:rPr>
          <w:rFonts w:hint="eastAsia" w:ascii="宋体" w:hAnsi="宋体" w:eastAsia="宋体" w:cs="宋体"/>
          <w:b/>
          <w:bCs/>
          <w:color w:val="auto"/>
          <w:szCs w:val="21"/>
        </w:rPr>
        <w:t>四、服务费支付</w:t>
      </w:r>
    </w:p>
    <w:p w14:paraId="6EAA6281">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1、按乙方的中标价格，乙方</w:t>
      </w:r>
      <w:r>
        <w:rPr>
          <w:rFonts w:hint="eastAsia" w:ascii="宋体" w:hAnsi="宋体" w:eastAsia="宋体" w:cs="宋体"/>
          <w:color w:val="auto"/>
          <w:szCs w:val="21"/>
        </w:rPr>
        <w:t>派驻服务人员</w:t>
      </w:r>
      <w:r>
        <w:rPr>
          <w:rFonts w:ascii="宋体" w:hAnsi="宋体" w:eastAsia="宋体" w:cs="宋体"/>
          <w:color w:val="auto"/>
          <w:szCs w:val="21"/>
        </w:rPr>
        <w:t>的合同价款约定如下：</w:t>
      </w:r>
      <w:r>
        <w:rPr>
          <w:rFonts w:hint="eastAsia" w:ascii="宋体" w:hAnsi="宋体" w:eastAsia="宋体" w:cs="宋体"/>
          <w:bCs/>
          <w:color w:val="auto"/>
          <w:szCs w:val="21"/>
        </w:rPr>
        <w:t>保安人员服务费综合单价</w:t>
      </w:r>
      <w:r>
        <w:rPr>
          <w:rFonts w:hint="eastAsia" w:ascii="宋体" w:hAnsi="宋体" w:eastAsia="宋体" w:cs="宋体"/>
          <w:color w:val="auto"/>
          <w:szCs w:val="21"/>
        </w:rPr>
        <w:t>（即销售额，不含销项税额）</w:t>
      </w:r>
      <w:r>
        <w:rPr>
          <w:rFonts w:hint="eastAsia" w:ascii="宋体" w:hAnsi="宋体" w:eastAsia="宋体" w:cs="宋体"/>
          <w:bCs/>
          <w:color w:val="auto"/>
          <w:szCs w:val="21"/>
        </w:rPr>
        <w:t>为¥</w:t>
      </w:r>
      <w:r>
        <w:rPr>
          <w:rFonts w:ascii="宋体" w:hAnsi="宋体" w:eastAsia="宋体" w:cs="宋体"/>
          <w:bCs/>
          <w:color w:val="auto"/>
          <w:szCs w:val="21"/>
          <w:u w:val="single"/>
        </w:rPr>
        <w:t xml:space="preserve">        </w:t>
      </w:r>
      <w:r>
        <w:rPr>
          <w:rFonts w:hint="eastAsia" w:ascii="宋体" w:hAnsi="宋体" w:eastAsia="宋体" w:cs="宋体"/>
          <w:bCs/>
          <w:color w:val="auto"/>
          <w:szCs w:val="21"/>
        </w:rPr>
        <w:t>元</w:t>
      </w:r>
      <w:r>
        <w:rPr>
          <w:rFonts w:ascii="宋体" w:hAnsi="宋体" w:eastAsia="宋体" w:cs="宋体"/>
          <w:bCs/>
          <w:color w:val="auto"/>
          <w:szCs w:val="21"/>
        </w:rPr>
        <w:t>/人/月（大写人民币每人每月</w:t>
      </w:r>
      <w:r>
        <w:rPr>
          <w:rFonts w:ascii="宋体" w:hAnsi="宋体" w:eastAsia="宋体" w:cs="宋体"/>
          <w:bCs/>
          <w:color w:val="auto"/>
          <w:szCs w:val="21"/>
          <w:u w:val="single"/>
        </w:rPr>
        <w:t xml:space="preserve">        </w:t>
      </w:r>
      <w:r>
        <w:rPr>
          <w:rFonts w:hint="eastAsia" w:ascii="宋体" w:hAnsi="宋体" w:eastAsia="宋体" w:cs="宋体"/>
          <w:bCs/>
          <w:color w:val="auto"/>
          <w:szCs w:val="21"/>
        </w:rPr>
        <w:t>元），不区分普通保安人员和保安队长，统一按综合单价计价；</w:t>
      </w:r>
      <w:r>
        <w:rPr>
          <w:rFonts w:hAnsi="宋体" w:eastAsia="宋体" w:cs="宋体"/>
          <w:color w:val="auto"/>
          <w:szCs w:val="21"/>
        </w:rPr>
        <w:t>暂定</w:t>
      </w:r>
      <w:r>
        <w:rPr>
          <w:rFonts w:hint="eastAsia" w:hAnsi="宋体" w:eastAsia="宋体" w:cs="宋体"/>
          <w:color w:val="auto"/>
          <w:szCs w:val="21"/>
        </w:rPr>
        <w:t>采购月份、暂定采购保安人数</w:t>
      </w:r>
      <w:r>
        <w:rPr>
          <w:rFonts w:hAnsi="宋体" w:eastAsia="宋体" w:cs="宋体"/>
          <w:color w:val="auto"/>
          <w:szCs w:val="21"/>
        </w:rPr>
        <w:t>对应的暂定合同价为¥</w:t>
      </w:r>
      <w:r>
        <w:rPr>
          <w:rFonts w:hAnsi="宋体" w:eastAsia="宋体" w:cs="宋体"/>
          <w:color w:val="auto"/>
          <w:szCs w:val="21"/>
          <w:u w:val="single"/>
        </w:rPr>
        <w:t xml:space="preserve">         </w:t>
      </w:r>
      <w:r>
        <w:rPr>
          <w:rFonts w:hAnsi="宋体" w:eastAsia="宋体" w:cs="宋体"/>
          <w:color w:val="auto"/>
          <w:szCs w:val="21"/>
        </w:rPr>
        <w:t>（大写人民币</w:t>
      </w:r>
      <w:r>
        <w:rPr>
          <w:rFonts w:hAnsi="宋体" w:eastAsia="宋体" w:cs="宋体"/>
          <w:color w:val="auto"/>
          <w:szCs w:val="21"/>
          <w:u w:val="single"/>
        </w:rPr>
        <w:t xml:space="preserve">              </w:t>
      </w:r>
      <w:r>
        <w:rPr>
          <w:rFonts w:hAnsi="宋体" w:eastAsia="宋体" w:cs="宋体"/>
          <w:color w:val="auto"/>
          <w:szCs w:val="21"/>
        </w:rPr>
        <w:t>，不含</w:t>
      </w:r>
      <w:r>
        <w:rPr>
          <w:rFonts w:hint="eastAsia" w:hAnsi="宋体" w:eastAsia="宋体" w:cs="宋体"/>
          <w:color w:val="auto"/>
          <w:szCs w:val="21"/>
        </w:rPr>
        <w:t>销项税额</w:t>
      </w:r>
      <w:r>
        <w:rPr>
          <w:rFonts w:hAnsi="宋体" w:eastAsia="宋体" w:cs="宋体"/>
          <w:color w:val="auto"/>
          <w:szCs w:val="21"/>
        </w:rPr>
        <w:t>）</w:t>
      </w:r>
      <w:r>
        <w:rPr>
          <w:rFonts w:hint="eastAsia" w:hAnsi="宋体" w:eastAsia="宋体" w:cs="宋体"/>
          <w:color w:val="auto"/>
          <w:szCs w:val="21"/>
        </w:rPr>
        <w:t>。</w:t>
      </w:r>
    </w:p>
    <w:p w14:paraId="1991D8E4">
      <w:pPr>
        <w:pStyle w:val="157"/>
        <w:spacing w:line="360" w:lineRule="auto"/>
        <w:ind w:left="-210"/>
        <w:rPr>
          <w:rFonts w:hAnsi="宋体" w:eastAsia="宋体" w:cs="宋体"/>
          <w:color w:val="auto"/>
          <w:sz w:val="21"/>
          <w:szCs w:val="21"/>
        </w:rPr>
      </w:pPr>
      <w:r>
        <w:rPr>
          <w:rFonts w:hAnsi="宋体" w:eastAsia="宋体" w:cs="宋体"/>
          <w:color w:val="auto"/>
          <w:sz w:val="21"/>
          <w:szCs w:val="21"/>
        </w:rPr>
        <w:t>2、</w:t>
      </w:r>
      <w:r>
        <w:rPr>
          <w:rFonts w:hint="eastAsia" w:hAnsi="宋体" w:eastAsia="宋体" w:cs="宋体"/>
          <w:color w:val="auto"/>
          <w:sz w:val="21"/>
          <w:szCs w:val="21"/>
        </w:rPr>
        <w:t>依法计得并根据本合同约定确定的销项税额由甲方承担。根据《中华人民共和国增值税暂行条例》（国务院令第</w:t>
      </w:r>
      <w:r>
        <w:rPr>
          <w:rFonts w:hAnsi="宋体" w:eastAsia="宋体" w:cs="宋体"/>
          <w:color w:val="auto"/>
          <w:sz w:val="21"/>
          <w:szCs w:val="21"/>
        </w:rPr>
        <w:t>691号修订版）及当前税务部门的相关规定，本合同项目的增值税税率为</w:t>
      </w:r>
      <w:r>
        <w:rPr>
          <w:rFonts w:hAnsi="宋体" w:eastAsia="宋体" w:cs="宋体"/>
          <w:color w:val="auto"/>
          <w:sz w:val="21"/>
          <w:szCs w:val="21"/>
          <w:u w:val="single"/>
        </w:rPr>
        <w:t xml:space="preserve">        </w:t>
      </w:r>
      <w:r>
        <w:rPr>
          <w:rFonts w:hint="eastAsia" w:hAnsi="宋体" w:eastAsia="宋体" w:cs="宋体"/>
          <w:color w:val="auto"/>
          <w:sz w:val="21"/>
          <w:szCs w:val="21"/>
        </w:rPr>
        <w:t>，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0B3A5735">
      <w:pPr>
        <w:pStyle w:val="157"/>
        <w:spacing w:line="360" w:lineRule="auto"/>
        <w:ind w:left="-210"/>
        <w:rPr>
          <w:rFonts w:hAnsi="宋体" w:eastAsia="宋体" w:cs="宋体"/>
          <w:color w:val="auto"/>
          <w:sz w:val="21"/>
          <w:szCs w:val="21"/>
        </w:rPr>
      </w:pPr>
      <w:r>
        <w:rPr>
          <w:rFonts w:hint="eastAsia" w:hAnsi="宋体" w:eastAsia="宋体" w:cs="宋体"/>
          <w:color w:val="auto"/>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58303E74">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lang w:val="zh-CN"/>
        </w:rPr>
        <w:t>3</w:t>
      </w:r>
      <w:r>
        <w:rPr>
          <w:rFonts w:hint="eastAsia" w:ascii="宋体" w:hAnsi="宋体" w:eastAsia="宋体" w:cs="宋体"/>
          <w:color w:val="auto"/>
          <w:szCs w:val="21"/>
        </w:rPr>
        <w:t>、保安人员的月综合单价应包括乙方完成本合同服务所需的全部费用，包括但不限于：</w:t>
      </w:r>
    </w:p>
    <w:p w14:paraId="4DD8DCCE">
      <w:pPr>
        <w:spacing w:line="360" w:lineRule="auto"/>
        <w:ind w:left="-21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1）人工费（工资及加班工资、福利、社保、劳保、服装、膳食、住宿、体检、意外伤害保险等）、办公费、交通费、管理费用、对讲机、防卫器械、手电筒雨衣水鞋等装备购置费等；</w:t>
      </w:r>
    </w:p>
    <w:p w14:paraId="139B9D8F">
      <w:pPr>
        <w:spacing w:line="360" w:lineRule="auto"/>
        <w:ind w:left="-21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2</w:t>
      </w:r>
      <w:r>
        <w:rPr>
          <w:rFonts w:hint="eastAsia" w:ascii="宋体" w:hAnsi="宋体" w:eastAsia="宋体" w:cs="宋体"/>
          <w:color w:val="auto"/>
          <w:szCs w:val="21"/>
          <w:lang w:val="zh-CN"/>
        </w:rPr>
        <w:t>）合理利润、乙方销项税额以外的税费等；</w:t>
      </w:r>
    </w:p>
    <w:p w14:paraId="53F83ECE">
      <w:pPr>
        <w:spacing w:line="360" w:lineRule="auto"/>
        <w:ind w:left="-21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w:t>
      </w:r>
      <w:r>
        <w:rPr>
          <w:rFonts w:hint="eastAsia" w:ascii="宋体" w:hAnsi="宋体" w:eastAsia="宋体" w:cs="宋体"/>
          <w:color w:val="auto"/>
          <w:szCs w:val="21"/>
          <w:lang w:val="zh-CN"/>
        </w:rPr>
        <w:t>）法律法规、商业公认、招标文件规定由乙方承担的其他直接及间接费用。</w:t>
      </w:r>
    </w:p>
    <w:p w14:paraId="758E4617">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服务费在服务期内不因最低工资标准上调、劳务成本、物价成本等的变动或其他任何原因而做调整。</w:t>
      </w:r>
    </w:p>
    <w:p w14:paraId="6E23D7B7">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、服务费的支付：在甲方各运营项目完成对乙方上月的服务考核评分后，由乙方开具合法、有效、符合甲方要求的增值税专用发票，甲方各运营项目在完成考核且乙方提交请款报告、发票等请款资料后</w:t>
      </w:r>
      <w:r>
        <w:rPr>
          <w:rFonts w:ascii="宋体" w:hAnsi="宋体" w:eastAsia="宋体" w:cs="宋体"/>
          <w:color w:val="auto"/>
          <w:szCs w:val="21"/>
        </w:rPr>
        <w:t>15个工作日内采用转账</w:t>
      </w:r>
      <w:r>
        <w:rPr>
          <w:rFonts w:hint="eastAsia" w:ascii="宋体" w:hAnsi="宋体" w:eastAsia="宋体" w:cs="宋体"/>
          <w:color w:val="auto"/>
          <w:szCs w:val="21"/>
        </w:rPr>
        <w:t xml:space="preserve">或银行承兑汇票（汇票期限不超过三个月,每期款项支付方式由甲方决定） </w:t>
      </w:r>
      <w:r>
        <w:rPr>
          <w:rFonts w:ascii="宋体" w:hAnsi="宋体" w:eastAsia="宋体" w:cs="宋体"/>
          <w:color w:val="auto"/>
          <w:szCs w:val="21"/>
        </w:rPr>
        <w:t>的方式向乙方支付上月实际应付的保安服务费用。</w:t>
      </w:r>
    </w:p>
    <w:p w14:paraId="70176EF4">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按《东莞市水务集团净水有限公司保安服务检查考核评分标准》进行检查和验收，每月根据考评结果及到岗实际人数情况支付实际服务费给乙方：</w:t>
      </w:r>
    </w:p>
    <w:p w14:paraId="4E0880FF">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s="宋体"/>
          <w:b/>
          <w:color w:val="auto"/>
          <w:szCs w:val="21"/>
        </w:rPr>
        <w:t>在乙方到岗人数按合同要求配置的情况下</w:t>
      </w:r>
      <w:r>
        <w:rPr>
          <w:rFonts w:hint="eastAsia" w:ascii="宋体" w:hAnsi="宋体" w:eastAsia="宋体" w:cs="宋体"/>
          <w:color w:val="auto"/>
          <w:szCs w:val="21"/>
        </w:rPr>
        <w:t>，乙方服务考核评分达到</w:t>
      </w:r>
      <w:r>
        <w:rPr>
          <w:rFonts w:ascii="宋体" w:hAnsi="宋体" w:eastAsia="宋体" w:cs="宋体"/>
          <w:color w:val="auto"/>
          <w:szCs w:val="21"/>
        </w:rPr>
        <w:t>90分或以上的，该月的服务费全额支付；如乙方服务考核评分不足90分的，该月的实际支付的服务费=合同约定到岗人数*服务单价*当月考核所得分数与满分的百分比。</w:t>
      </w:r>
    </w:p>
    <w:p w14:paraId="3749A84E">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w:t>
      </w:r>
      <w:r>
        <w:rPr>
          <w:rFonts w:hint="eastAsia" w:ascii="宋体" w:hAnsi="宋体" w:eastAsia="宋体" w:cs="宋体"/>
          <w:b/>
          <w:color w:val="auto"/>
          <w:szCs w:val="21"/>
        </w:rPr>
        <w:t>如乙方到岗人数没按合同要求配置出现缺岗情况的</w:t>
      </w:r>
      <w:r>
        <w:rPr>
          <w:rFonts w:hint="eastAsia" w:ascii="宋体" w:hAnsi="宋体" w:eastAsia="宋体" w:cs="宋体"/>
          <w:color w:val="auto"/>
          <w:szCs w:val="21"/>
        </w:rPr>
        <w:t>，根据乙方服务考核评分，该月的实际支付的服务费</w:t>
      </w:r>
      <w:r>
        <w:rPr>
          <w:rFonts w:ascii="宋体" w:hAnsi="宋体" w:eastAsia="宋体" w:cs="宋体"/>
          <w:color w:val="auto"/>
          <w:szCs w:val="21"/>
        </w:rPr>
        <w:t>=实际到岗人数*服务单价*当月考核所得分数与满分的百分比。</w:t>
      </w:r>
    </w:p>
    <w:p w14:paraId="1FCA80DE">
      <w:pPr>
        <w:spacing w:line="360" w:lineRule="auto"/>
        <w:ind w:left="-210" w:firstLine="420" w:firstLineChars="200"/>
        <w:rPr>
          <w:rFonts w:ascii="宋体" w:hAnsi="宋体" w:eastAsia="宋体" w:cs="宋体"/>
          <w:b/>
          <w:color w:val="auto"/>
          <w:szCs w:val="21"/>
        </w:rPr>
      </w:pPr>
      <w:r>
        <w:rPr>
          <w:rFonts w:hint="eastAsia" w:ascii="宋体" w:hAnsi="宋体" w:eastAsia="宋体" w:cs="宋体"/>
          <w:color w:val="auto"/>
          <w:szCs w:val="21"/>
        </w:rPr>
        <w:t>（</w:t>
      </w:r>
      <w:r>
        <w:rPr>
          <w:rFonts w:ascii="宋体" w:hAnsi="宋体" w:eastAsia="宋体" w:cs="宋体"/>
          <w:color w:val="auto"/>
          <w:szCs w:val="21"/>
        </w:rPr>
        <w:t>3）</w:t>
      </w:r>
      <w:r>
        <w:rPr>
          <w:rFonts w:hint="eastAsia" w:ascii="宋体" w:hAnsi="宋体" w:eastAsia="宋体" w:cs="宋体"/>
          <w:b/>
          <w:color w:val="auto"/>
          <w:szCs w:val="21"/>
        </w:rPr>
        <w:t>如发现累计两个月未达到</w:t>
      </w:r>
      <w:r>
        <w:rPr>
          <w:rFonts w:ascii="宋体" w:hAnsi="宋体" w:eastAsia="宋体" w:cs="宋体"/>
          <w:b/>
          <w:color w:val="auto"/>
          <w:szCs w:val="21"/>
        </w:rPr>
        <w:t>60分时，甲方有权单方解除本合同，并按照合同约定追究乙方的违约责任。</w:t>
      </w:r>
    </w:p>
    <w:p w14:paraId="36BE97E5">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5</w:t>
      </w:r>
      <w:r>
        <w:rPr>
          <w:rFonts w:hint="eastAsia" w:ascii="宋体" w:hAnsi="宋体" w:eastAsia="宋体" w:cs="宋体"/>
          <w:color w:val="auto"/>
          <w:szCs w:val="21"/>
        </w:rPr>
        <w:t>、如甲方有需要或有新增的运营项目需要保安服务，可按中标综合单价与乙方签订补充协议。</w:t>
      </w:r>
    </w:p>
    <w:p w14:paraId="48D5FE76">
      <w:pPr>
        <w:spacing w:line="360" w:lineRule="auto"/>
        <w:ind w:left="-210" w:firstLine="422" w:firstLineChars="200"/>
        <w:rPr>
          <w:rFonts w:ascii="宋体" w:hAnsi="宋体" w:eastAsia="宋体" w:cs="宋体"/>
          <w:b/>
          <w:bCs/>
          <w:color w:val="auto"/>
          <w:szCs w:val="21"/>
        </w:rPr>
      </w:pPr>
      <w:r>
        <w:rPr>
          <w:rFonts w:hint="eastAsia" w:ascii="宋体" w:hAnsi="宋体" w:eastAsia="宋体" w:cs="宋体"/>
          <w:b/>
          <w:bCs/>
          <w:color w:val="auto"/>
          <w:szCs w:val="21"/>
        </w:rPr>
        <w:t>五、履约担保</w:t>
      </w:r>
    </w:p>
    <w:p w14:paraId="548FDFA4">
      <w:pPr>
        <w:snapToGrid w:val="0"/>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1、乙方应当根据招标文件的规定在签订本合同前向甲方提供履约担保，履约担保形式及金额由乙方从以下方式中任选一种：</w:t>
      </w:r>
    </w:p>
    <w:p w14:paraId="2E836A33">
      <w:pPr>
        <w:spacing w:line="360" w:lineRule="auto"/>
        <w:ind w:left="-210" w:firstLine="371" w:firstLineChars="177"/>
        <w:rPr>
          <w:rFonts w:ascii="宋体" w:hAnsi="宋体" w:eastAsia="宋体" w:cs="宋体"/>
          <w:color w:val="auto"/>
          <w:szCs w:val="21"/>
          <w:u w:val="single"/>
        </w:rPr>
      </w:pPr>
      <w:r>
        <w:rPr>
          <w:rFonts w:hint="eastAsia" w:ascii="宋体" w:hAnsi="宋体" w:eastAsia="宋体" w:cs="宋体"/>
          <w:color w:val="auto"/>
          <w:szCs w:val="21"/>
        </w:rPr>
        <w:t>□</w:t>
      </w:r>
      <w:r>
        <w:rPr>
          <w:rFonts w:hint="eastAsia" w:ascii="宋体" w:hAnsi="宋体" w:eastAsia="宋体" w:cs="宋体"/>
          <w:color w:val="auto"/>
          <w:szCs w:val="21"/>
          <w:u w:val="single"/>
        </w:rPr>
        <w:t>履约保证金（银行转账形式）金额为¥</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元，大写人民币</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w:t>
      </w:r>
    </w:p>
    <w:p w14:paraId="028DF548">
      <w:pPr>
        <w:spacing w:line="360" w:lineRule="auto"/>
        <w:ind w:left="-210" w:firstLine="371" w:firstLineChars="177"/>
        <w:rPr>
          <w:rFonts w:ascii="宋体" w:hAnsi="宋体" w:eastAsia="宋体" w:cs="宋体"/>
          <w:color w:val="auto"/>
          <w:szCs w:val="21"/>
          <w:u w:val="single"/>
        </w:rPr>
      </w:pPr>
      <w:r>
        <w:rPr>
          <w:rFonts w:hint="eastAsia" w:ascii="宋体" w:hAnsi="宋体" w:eastAsia="宋体" w:cs="宋体"/>
          <w:color w:val="auto"/>
          <w:szCs w:val="21"/>
        </w:rPr>
        <w:t>□</w:t>
      </w:r>
      <w:r>
        <w:rPr>
          <w:rFonts w:hint="eastAsia" w:ascii="宋体" w:hAnsi="宋体" w:eastAsia="宋体" w:cs="宋体"/>
          <w:color w:val="auto"/>
          <w:szCs w:val="21"/>
          <w:u w:val="single"/>
        </w:rPr>
        <w:t>不可撤销银行履约保函金额为¥</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元，大写人民币</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w:t>
      </w:r>
    </w:p>
    <w:p w14:paraId="1B077AF7">
      <w:pPr>
        <w:spacing w:line="360" w:lineRule="auto"/>
        <w:ind w:left="-210" w:firstLine="371" w:firstLineChars="177"/>
        <w:rPr>
          <w:rFonts w:ascii="宋体" w:hAnsi="宋体" w:eastAsia="宋体" w:cs="宋体"/>
          <w:color w:val="auto"/>
          <w:szCs w:val="21"/>
          <w:u w:val="single"/>
        </w:rPr>
      </w:pPr>
      <w:r>
        <w:rPr>
          <w:rFonts w:hint="eastAsia" w:ascii="宋体" w:hAnsi="宋体" w:eastAsia="宋体" w:cs="宋体"/>
          <w:color w:val="auto"/>
          <w:szCs w:val="21"/>
          <w:u w:val="single"/>
        </w:rPr>
        <w:t>□</w:t>
      </w:r>
      <w:r>
        <w:rPr>
          <w:rFonts w:ascii="宋体" w:hAnsi="宋体" w:eastAsia="宋体" w:cs="宋体"/>
          <w:color w:val="auto"/>
          <w:szCs w:val="21"/>
          <w:u w:val="single"/>
        </w:rPr>
        <w:t xml:space="preserve">履约保证保险金额为¥     </w:t>
      </w:r>
      <w:r>
        <w:rPr>
          <w:rFonts w:hint="eastAsia" w:ascii="宋体" w:hAnsi="宋体" w:eastAsia="宋体" w:cs="宋体"/>
          <w:color w:val="auto"/>
          <w:szCs w:val="21"/>
          <w:u w:val="single"/>
        </w:rPr>
        <w:t>元</w:t>
      </w:r>
      <w:r>
        <w:rPr>
          <w:rFonts w:ascii="宋体" w:hAnsi="宋体" w:eastAsia="宋体" w:cs="宋体"/>
          <w:color w:val="auto"/>
          <w:szCs w:val="21"/>
          <w:u w:val="single"/>
        </w:rPr>
        <w:t>，大写人民币         ；</w:t>
      </w:r>
    </w:p>
    <w:p w14:paraId="090504DE">
      <w:pPr>
        <w:pStyle w:val="2"/>
        <w:adjustRightInd/>
        <w:spacing w:line="360" w:lineRule="auto"/>
        <w:ind w:left="-210" w:firstLine="371" w:firstLineChars="177"/>
        <w:jc w:val="left"/>
        <w:rPr>
          <w:rFonts w:hAnsi="宋体" w:cs="宋体"/>
          <w:b w:val="0"/>
          <w:color w:val="auto"/>
          <w:sz w:val="21"/>
          <w:szCs w:val="21"/>
        </w:rPr>
      </w:pPr>
      <w:r>
        <w:rPr>
          <w:rFonts w:hint="eastAsia" w:hAnsi="宋体" w:cs="宋体"/>
          <w:b w:val="0"/>
          <w:bCs w:val="0"/>
          <w:color w:val="auto"/>
          <w:sz w:val="21"/>
          <w:szCs w:val="21"/>
          <w:lang w:val="en-US"/>
        </w:rPr>
        <w:t>□</w:t>
      </w:r>
      <w:r>
        <w:rPr>
          <w:rFonts w:hint="eastAsia" w:hAnsi="宋体" w:cs="宋体"/>
          <w:b w:val="0"/>
          <w:bCs w:val="0"/>
          <w:color w:val="auto"/>
          <w:sz w:val="21"/>
          <w:szCs w:val="21"/>
          <w:u w:val="single"/>
          <w:lang w:val="en-US"/>
        </w:rPr>
        <w:t>担保公司履约担保书金额</w:t>
      </w:r>
      <w:r>
        <w:rPr>
          <w:rFonts w:hint="eastAsia" w:hAnsi="宋体" w:cs="宋体"/>
          <w:b w:val="0"/>
          <w:color w:val="auto"/>
          <w:sz w:val="21"/>
          <w:szCs w:val="21"/>
          <w:u w:val="single"/>
        </w:rPr>
        <w:t>为¥</w:t>
      </w:r>
      <w:r>
        <w:rPr>
          <w:rFonts w:hAnsi="宋体" w:cs="宋体"/>
          <w:b w:val="0"/>
          <w:color w:val="auto"/>
          <w:sz w:val="21"/>
          <w:szCs w:val="21"/>
          <w:u w:val="single"/>
        </w:rPr>
        <w:t xml:space="preserve">     </w:t>
      </w:r>
      <w:r>
        <w:rPr>
          <w:rFonts w:hint="eastAsia" w:hAnsi="宋体" w:cs="宋体"/>
          <w:b w:val="0"/>
          <w:color w:val="auto"/>
          <w:sz w:val="21"/>
          <w:szCs w:val="21"/>
          <w:u w:val="single"/>
        </w:rPr>
        <w:t>元，大写人民币</w:t>
      </w:r>
      <w:r>
        <w:rPr>
          <w:rFonts w:hAnsi="宋体" w:cs="宋体"/>
          <w:b w:val="0"/>
          <w:color w:val="auto"/>
          <w:sz w:val="21"/>
          <w:szCs w:val="21"/>
          <w:u w:val="single"/>
        </w:rPr>
        <w:t xml:space="preserve">      </w:t>
      </w:r>
      <w:r>
        <w:rPr>
          <w:rFonts w:hint="eastAsia" w:hAnsi="宋体" w:cs="宋体"/>
          <w:b w:val="0"/>
          <w:color w:val="auto"/>
          <w:sz w:val="21"/>
          <w:szCs w:val="21"/>
          <w:u w:val="single"/>
        </w:rPr>
        <w:t>。</w:t>
      </w:r>
    </w:p>
    <w:p w14:paraId="2098666F">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合同履行过程中，乙方给甲方造成的损失超过履约担保数额的，乙方还应当对超过部分予以赔偿，甲方并依法追究乙方的相应责任。</w:t>
      </w:r>
    </w:p>
    <w:p w14:paraId="119E6321">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履约担保用于补偿甲方因乙方不能完全履行其合同义务而蒙受的损失或其他合同约定的事项。如发生下列任一情况时，甲方有权依合同追究违约责任外，同时有权提取履约担保并进行相应处理：</w:t>
      </w:r>
    </w:p>
    <w:p w14:paraId="044DA250">
      <w:pPr>
        <w:snapToGrid w:val="0"/>
        <w:spacing w:line="360" w:lineRule="auto"/>
        <w:ind w:left="-210" w:firstLine="371" w:firstLineChars="177"/>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s="宋体"/>
          <w:color w:val="auto"/>
          <w:szCs w:val="21"/>
        </w:rPr>
        <w:t>乙方将合同项下乙方的权利义务全部转让给第三方，或未经甲方书面同意将部分权利义务转让给第三方的，甲方有权没收其履约担保。</w:t>
      </w:r>
    </w:p>
    <w:p w14:paraId="315888D1">
      <w:pPr>
        <w:snapToGrid w:val="0"/>
        <w:spacing w:line="360" w:lineRule="auto"/>
        <w:ind w:left="-210" w:firstLine="371" w:firstLineChars="177"/>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2）在合同履行期间，</w:t>
      </w:r>
      <w:r>
        <w:rPr>
          <w:rFonts w:hint="eastAsia" w:ascii="宋体" w:hAnsi="宋体" w:eastAsia="宋体" w:cs="宋体"/>
          <w:color w:val="auto"/>
          <w:szCs w:val="21"/>
        </w:rPr>
        <w:t>乙方怠于履行合同义务，经甲方通知或要求承担违约金后仍拒不改正的，甲方可依法没收或适当扣除其履约担保。</w:t>
      </w:r>
    </w:p>
    <w:p w14:paraId="2C8584C8">
      <w:pPr>
        <w:snapToGrid w:val="0"/>
        <w:spacing w:line="360" w:lineRule="auto"/>
        <w:ind w:left="-210" w:firstLine="371" w:firstLineChars="177"/>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w:t>
      </w:r>
      <w:r>
        <w:rPr>
          <w:rFonts w:hint="eastAsia" w:ascii="宋体" w:hAnsi="宋体" w:eastAsia="宋体" w:cs="宋体"/>
          <w:color w:val="auto"/>
          <w:szCs w:val="21"/>
        </w:rPr>
        <w:t>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1943B1BE">
      <w:pPr>
        <w:snapToGrid w:val="0"/>
        <w:spacing w:line="360" w:lineRule="auto"/>
        <w:ind w:left="-210" w:firstLine="371" w:firstLineChars="177"/>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4）在合同履行期间，</w:t>
      </w:r>
      <w:r>
        <w:rPr>
          <w:rFonts w:hint="eastAsia" w:ascii="宋体" w:hAnsi="宋体" w:eastAsia="宋体" w:cs="宋体"/>
          <w:color w:val="auto"/>
          <w:szCs w:val="21"/>
        </w:rPr>
        <w:t>乙方</w:t>
      </w:r>
      <w:r>
        <w:rPr>
          <w:rFonts w:ascii="宋体" w:hAnsi="宋体" w:eastAsia="宋体" w:cs="宋体"/>
          <w:color w:val="auto"/>
          <w:szCs w:val="21"/>
        </w:rPr>
        <w:t>违约产生的违约金、赔偿、罚款或其他应付费用等款项，</w:t>
      </w:r>
      <w:r>
        <w:rPr>
          <w:rFonts w:hint="eastAsia" w:ascii="宋体" w:hAnsi="宋体" w:eastAsia="宋体" w:cs="宋体"/>
          <w:color w:val="auto"/>
          <w:szCs w:val="21"/>
        </w:rPr>
        <w:t>甲方</w:t>
      </w:r>
      <w:r>
        <w:rPr>
          <w:rFonts w:ascii="宋体" w:hAnsi="宋体" w:eastAsia="宋体" w:cs="宋体"/>
          <w:color w:val="auto"/>
          <w:szCs w:val="21"/>
        </w:rPr>
        <w:t>有权直接从未付款项中直接扣除或启用履约</w:t>
      </w:r>
      <w:r>
        <w:rPr>
          <w:rFonts w:hint="eastAsia" w:ascii="宋体" w:hAnsi="宋体" w:eastAsia="宋体" w:cs="宋体"/>
          <w:color w:val="auto"/>
          <w:szCs w:val="21"/>
        </w:rPr>
        <w:t>担保</w:t>
      </w:r>
      <w:r>
        <w:rPr>
          <w:rFonts w:ascii="宋体" w:hAnsi="宋体" w:eastAsia="宋体" w:cs="宋体"/>
          <w:color w:val="auto"/>
          <w:szCs w:val="21"/>
        </w:rPr>
        <w:t>予以支付。</w:t>
      </w:r>
    </w:p>
    <w:p w14:paraId="55068BA2">
      <w:pPr>
        <w:snapToGrid w:val="0"/>
        <w:spacing w:line="360" w:lineRule="auto"/>
        <w:ind w:left="-210" w:firstLine="371" w:firstLineChars="177"/>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5）合同期内，</w:t>
      </w:r>
      <w:r>
        <w:rPr>
          <w:rFonts w:hint="eastAsia" w:ascii="宋体" w:hAnsi="宋体" w:eastAsia="宋体" w:cs="宋体"/>
          <w:color w:val="auto"/>
          <w:szCs w:val="21"/>
        </w:rPr>
        <w:t>乙方</w:t>
      </w:r>
      <w:r>
        <w:rPr>
          <w:rFonts w:ascii="宋体" w:hAnsi="宋体" w:eastAsia="宋体" w:cs="宋体"/>
          <w:color w:val="auto"/>
          <w:szCs w:val="21"/>
        </w:rPr>
        <w:t>不能及时完成</w:t>
      </w:r>
      <w:r>
        <w:rPr>
          <w:rFonts w:hint="eastAsia" w:ascii="宋体" w:hAnsi="宋体" w:eastAsia="宋体" w:cs="宋体"/>
          <w:color w:val="auto"/>
          <w:szCs w:val="21"/>
        </w:rPr>
        <w:t>合同</w:t>
      </w:r>
      <w:r>
        <w:rPr>
          <w:rFonts w:ascii="宋体" w:hAnsi="宋体" w:eastAsia="宋体" w:cs="宋体"/>
          <w:color w:val="auto"/>
          <w:szCs w:val="21"/>
        </w:rPr>
        <w:t>某项义务的，</w:t>
      </w:r>
      <w:r>
        <w:rPr>
          <w:rFonts w:hint="eastAsia" w:ascii="宋体" w:hAnsi="宋体" w:eastAsia="宋体" w:cs="宋体"/>
          <w:color w:val="auto"/>
          <w:szCs w:val="21"/>
        </w:rPr>
        <w:t>甲方</w:t>
      </w:r>
      <w:r>
        <w:rPr>
          <w:rFonts w:ascii="宋体" w:hAnsi="宋体" w:eastAsia="宋体" w:cs="宋体"/>
          <w:color w:val="auto"/>
          <w:szCs w:val="21"/>
        </w:rPr>
        <w:t>有权提取履约</w:t>
      </w:r>
      <w:r>
        <w:rPr>
          <w:rFonts w:hint="eastAsia" w:ascii="宋体" w:hAnsi="宋体" w:eastAsia="宋体" w:cs="宋体"/>
          <w:color w:val="auto"/>
          <w:szCs w:val="21"/>
        </w:rPr>
        <w:t>担保</w:t>
      </w:r>
      <w:r>
        <w:rPr>
          <w:rFonts w:ascii="宋体" w:hAnsi="宋体" w:eastAsia="宋体" w:cs="宋体"/>
          <w:color w:val="auto"/>
          <w:szCs w:val="21"/>
        </w:rPr>
        <w:t>用于处理该项工作。</w:t>
      </w:r>
    </w:p>
    <w:p w14:paraId="772795DF">
      <w:pPr>
        <w:snapToGrid w:val="0"/>
        <w:spacing w:line="360" w:lineRule="auto"/>
        <w:ind w:left="-210" w:firstLine="371" w:firstLineChars="177"/>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6）其他根据本合同约定或法律规定，甲方可</w:t>
      </w:r>
      <w:r>
        <w:rPr>
          <w:rFonts w:hint="eastAsia" w:ascii="宋体" w:hAnsi="宋体" w:eastAsia="宋体" w:cs="宋体"/>
          <w:color w:val="auto"/>
          <w:szCs w:val="21"/>
        </w:rPr>
        <w:t>启</w:t>
      </w:r>
      <w:r>
        <w:rPr>
          <w:rFonts w:ascii="宋体" w:hAnsi="宋体" w:eastAsia="宋体" w:cs="宋体"/>
          <w:color w:val="auto"/>
          <w:szCs w:val="21"/>
        </w:rPr>
        <w:t>用履约担保的情形。</w:t>
      </w:r>
    </w:p>
    <w:p w14:paraId="44AD8BEA">
      <w:pPr>
        <w:snapToGrid w:val="0"/>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rPr>
        <w:t>乙方以履约保证金（银行转账形式）提供履约担保的，</w:t>
      </w:r>
      <w:r>
        <w:rPr>
          <w:rFonts w:ascii="宋体" w:hAnsi="宋体" w:eastAsia="宋体" w:cs="宋体"/>
          <w:color w:val="auto"/>
          <w:szCs w:val="21"/>
        </w:rPr>
        <w:t>在</w:t>
      </w:r>
      <w:r>
        <w:rPr>
          <w:rFonts w:hint="eastAsia" w:ascii="宋体" w:hAnsi="宋体" w:eastAsia="宋体" w:cs="宋体"/>
          <w:color w:val="auto"/>
          <w:szCs w:val="21"/>
        </w:rPr>
        <w:t>合同期限届满并且乙方完成本合同及本合同下所有补充协议的全部服务义务，甲方向乙方支付全部款项二十八（</w:t>
      </w:r>
      <w:r>
        <w:rPr>
          <w:rFonts w:ascii="宋体" w:hAnsi="宋体" w:eastAsia="宋体" w:cs="宋体"/>
          <w:color w:val="auto"/>
          <w:szCs w:val="21"/>
        </w:rPr>
        <w:t>28）</w:t>
      </w:r>
      <w:r>
        <w:rPr>
          <w:rFonts w:hint="eastAsia" w:ascii="宋体" w:hAnsi="宋体" w:eastAsia="宋体" w:cs="宋体"/>
          <w:color w:val="auto"/>
          <w:szCs w:val="21"/>
        </w:rPr>
        <w:t>日后经甲方确认，乙方可向甲方提交退回履约担保的申请。甲方审核无异议后，办理履约担保退还手续，退回时一律以银行转账的形式无息退回到乙方的账户。</w:t>
      </w:r>
    </w:p>
    <w:p w14:paraId="50DD6C3E">
      <w:pPr>
        <w:snapToGrid w:val="0"/>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4、如乙方提供不可撤销银行履约保函</w:t>
      </w:r>
      <w:r>
        <w:rPr>
          <w:rFonts w:hint="eastAsia" w:ascii="宋体" w:hAnsi="宋体" w:eastAsia="宋体" w:cs="宋体"/>
          <w:color w:val="auto"/>
          <w:szCs w:val="21"/>
        </w:rPr>
        <w:t>或履约保证保险</w:t>
      </w:r>
      <w:r>
        <w:rPr>
          <w:rFonts w:ascii="宋体" w:hAnsi="宋体" w:eastAsia="宋体" w:cs="宋体"/>
          <w:color w:val="auto"/>
          <w:szCs w:val="21"/>
        </w:rPr>
        <w:t>或担保公司履约担保书作为履约担保的，不可撤销银行履约保函</w:t>
      </w:r>
      <w:r>
        <w:rPr>
          <w:rFonts w:hint="eastAsia" w:ascii="宋体" w:hAnsi="宋体" w:eastAsia="宋体" w:cs="宋体"/>
          <w:color w:val="auto"/>
          <w:szCs w:val="21"/>
        </w:rPr>
        <w:t>或履约保证保险</w:t>
      </w:r>
      <w:r>
        <w:rPr>
          <w:rFonts w:ascii="宋体" w:hAnsi="宋体" w:eastAsia="宋体" w:cs="宋体"/>
          <w:color w:val="auto"/>
          <w:szCs w:val="21"/>
        </w:rPr>
        <w:t>或担保公司履约担保书应从合同签订之日起</w:t>
      </w:r>
      <w:r>
        <w:rPr>
          <w:rFonts w:hint="eastAsia" w:ascii="宋体" w:hAnsi="宋体" w:eastAsia="宋体" w:cs="宋体"/>
          <w:b/>
          <w:color w:val="auto"/>
          <w:szCs w:val="21"/>
        </w:rPr>
        <w:t>（或签订合同前）</w:t>
      </w:r>
      <w:r>
        <w:rPr>
          <w:rFonts w:hint="eastAsia" w:ascii="宋体" w:hAnsi="宋体" w:eastAsia="宋体" w:cs="宋体"/>
          <w:color w:val="auto"/>
          <w:szCs w:val="21"/>
        </w:rPr>
        <w:t>至合同期限届满并完成合同及补充协议项下全部服务义务，甲方向乙方支付全部款项后二十八（</w:t>
      </w:r>
      <w:r>
        <w:rPr>
          <w:rFonts w:ascii="宋体" w:hAnsi="宋体" w:eastAsia="宋体" w:cs="宋体"/>
          <w:color w:val="auto"/>
          <w:szCs w:val="21"/>
        </w:rPr>
        <w:t>28）日内保持有效。如不可撤销银行履约保函</w:t>
      </w:r>
      <w:r>
        <w:rPr>
          <w:rFonts w:hint="eastAsia" w:ascii="宋体" w:hAnsi="宋体" w:eastAsia="宋体" w:cs="宋体"/>
          <w:color w:val="auto"/>
          <w:szCs w:val="21"/>
        </w:rPr>
        <w:t>或履约保证保险</w:t>
      </w:r>
      <w:r>
        <w:rPr>
          <w:rFonts w:ascii="宋体" w:hAnsi="宋体" w:eastAsia="宋体" w:cs="宋体"/>
          <w:color w:val="auto"/>
          <w:szCs w:val="21"/>
        </w:rPr>
        <w:t>或担保公司履约担保书到期时乙方尚未完成合同及补充协议项下全部服务义务或甲方未支付全部款项，乙方必须在不可撤销银行履约保函</w:t>
      </w:r>
      <w:r>
        <w:rPr>
          <w:rFonts w:hint="eastAsia" w:ascii="宋体" w:hAnsi="宋体" w:eastAsia="宋体" w:cs="宋体"/>
          <w:color w:val="auto"/>
          <w:szCs w:val="21"/>
        </w:rPr>
        <w:t>或履约保证保险</w:t>
      </w:r>
      <w:r>
        <w:rPr>
          <w:rFonts w:ascii="宋体" w:hAnsi="宋体" w:eastAsia="宋体" w:cs="宋体"/>
          <w:color w:val="auto"/>
          <w:szCs w:val="21"/>
        </w:rPr>
        <w:t>或担保公司履约担保书到期15日前无条件办理办妥符合甲方要求的延期手续或重新提供不可撤销银行履约保函</w:t>
      </w:r>
      <w:r>
        <w:rPr>
          <w:rFonts w:hint="eastAsia" w:ascii="宋体" w:hAnsi="宋体" w:eastAsia="宋体" w:cs="宋体"/>
          <w:color w:val="auto"/>
          <w:szCs w:val="21"/>
        </w:rPr>
        <w:t>或履约保证保险</w:t>
      </w:r>
      <w:r>
        <w:rPr>
          <w:rFonts w:ascii="宋体" w:hAnsi="宋体" w:eastAsia="宋体" w:cs="宋体"/>
          <w:color w:val="auto"/>
          <w:szCs w:val="21"/>
        </w:rPr>
        <w:t>或担保公司履约担保书；否则视为乙方违约，甲方有权在不可撤销银行履约保函</w:t>
      </w:r>
      <w:r>
        <w:rPr>
          <w:rFonts w:hint="eastAsia" w:ascii="宋体" w:hAnsi="宋体" w:eastAsia="宋体" w:cs="宋体"/>
          <w:color w:val="auto"/>
          <w:szCs w:val="21"/>
        </w:rPr>
        <w:t>或履约保证保险</w:t>
      </w:r>
      <w:r>
        <w:rPr>
          <w:rFonts w:ascii="宋体" w:hAnsi="宋体" w:eastAsia="宋体" w:cs="宋体"/>
          <w:color w:val="auto"/>
          <w:szCs w:val="21"/>
        </w:rPr>
        <w:t>或担保公司履约担保书到期前向出具履约担保的机构提取履约担保金。在不可撤销银行履约保函</w:t>
      </w:r>
      <w:r>
        <w:rPr>
          <w:rFonts w:hint="eastAsia" w:ascii="宋体" w:hAnsi="宋体" w:eastAsia="宋体" w:cs="宋体"/>
          <w:color w:val="auto"/>
          <w:szCs w:val="21"/>
        </w:rPr>
        <w:t>或履约保证保险</w:t>
      </w:r>
      <w:r>
        <w:rPr>
          <w:rFonts w:ascii="宋体" w:hAnsi="宋体" w:eastAsia="宋体" w:cs="宋体"/>
          <w:color w:val="auto"/>
          <w:szCs w:val="21"/>
        </w:rPr>
        <w:t>或担保公司履约担保书到期后乙方未按甲方要求重新提供的，甲方有权要求乙方以履约担保金额为限承担违约金</w:t>
      </w:r>
      <w:r>
        <w:rPr>
          <w:rFonts w:hint="eastAsia" w:ascii="宋体" w:hAnsi="宋体" w:eastAsia="宋体" w:cs="宋体"/>
          <w:color w:val="auto"/>
          <w:szCs w:val="21"/>
        </w:rPr>
        <w:t>，违约金可直接从未付货款中扣除</w:t>
      </w:r>
      <w:r>
        <w:rPr>
          <w:rFonts w:ascii="宋体" w:hAnsi="宋体" w:eastAsia="宋体" w:cs="宋体"/>
          <w:color w:val="auto"/>
          <w:szCs w:val="21"/>
        </w:rPr>
        <w:t>。</w:t>
      </w:r>
    </w:p>
    <w:p w14:paraId="598E775D">
      <w:pPr>
        <w:snapToGrid w:val="0"/>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5、在合同履行过程中，不论何种原因导致履约担保数额不符合招标文件要求的，乙方应当在5日内予以补足。逾期不予补足的，</w:t>
      </w:r>
      <w:r>
        <w:rPr>
          <w:rFonts w:hint="eastAsia" w:ascii="宋体" w:hAnsi="宋体" w:eastAsia="宋体" w:cs="宋体"/>
          <w:color w:val="auto"/>
          <w:szCs w:val="21"/>
        </w:rPr>
        <w:t>甲方有权按需补足的金额要求乙方承担违约金，并要求限期补足。如乙方仍不补足的，甲方有权单方解除合同，违约金可直接从未付合同款或履约担保中扣除。</w:t>
      </w:r>
    </w:p>
    <w:p w14:paraId="498619C1">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六、甲方权利和义务</w:t>
      </w:r>
    </w:p>
    <w:p w14:paraId="3896DB54">
      <w:pPr>
        <w:spacing w:line="360" w:lineRule="auto"/>
        <w:ind w:left="-210" w:firstLine="420" w:firstLineChars="200"/>
        <w:rPr>
          <w:rFonts w:ascii="宋体" w:hAnsi="宋体" w:eastAsia="宋体" w:cs="宋体"/>
          <w:bCs/>
          <w:color w:val="auto"/>
          <w:szCs w:val="21"/>
        </w:rPr>
      </w:pPr>
      <w:r>
        <w:rPr>
          <w:rFonts w:ascii="宋体" w:hAnsi="宋体" w:eastAsia="宋体" w:cs="宋体"/>
          <w:bCs/>
          <w:color w:val="auto"/>
          <w:szCs w:val="21"/>
        </w:rPr>
        <w:t>1、本合同不具排他性，甲方对本合同范围内的具体运营项目保安服务选择享有自主选择的权利。根据项目的实际需要，甲方有权将本合同范围内的项目按约定分配给乙方或另行通过其他方式委托其他有资质的第三方进行。</w:t>
      </w:r>
    </w:p>
    <w:p w14:paraId="0E68F3AB">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、服务合同期内，如果乙方</w:t>
      </w:r>
      <w:r>
        <w:rPr>
          <w:rFonts w:ascii="宋体" w:hAnsi="宋体" w:eastAsia="宋体" w:cs="宋体"/>
          <w:color w:val="auto"/>
          <w:szCs w:val="21"/>
        </w:rPr>
        <w:t>存</w:t>
      </w:r>
      <w:r>
        <w:rPr>
          <w:rFonts w:hint="eastAsia" w:ascii="宋体" w:hAnsi="宋体" w:eastAsia="宋体" w:cs="宋体"/>
          <w:color w:val="auto"/>
          <w:szCs w:val="21"/>
        </w:rPr>
        <w:t>在保安服务质量差，或因为其它特殊原因（如政府部门相关的政策、文件精神要求等），甲方有对新需要采购保安服务的项目另行委托第三方（即在服务合同期内，对新需要采购保安服务的项目不与乙方签订补充协议）的权利。</w:t>
      </w:r>
    </w:p>
    <w:p w14:paraId="6B58ABE7">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3、甲方协同乙方共同做好保安人员的思想教育工作，提高保安人员的工作能力；有权对乙方保安人员的工作情况进行监督检查，随时检查保安人员工作是否称职，甲方可对不称职的保安人员进行教育批评并应通知乙方，要求乙方予以调换。</w:t>
      </w:r>
    </w:p>
    <w:p w14:paraId="43C7B361">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4、对执勤时间内发生的厂区的安全事故，甲方可提请乙方追究当班保安人员的责任，为确保护卫目标的安全，双方应共同努力，密切合作，经常交换意见，协调做好保安工作。</w:t>
      </w:r>
    </w:p>
    <w:p w14:paraId="5F3970D2">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5、甲方每月按照《东莞市水务集团净水有限公司保安服务检查考核评分标准》对乙方的服务进行检查和考核，并根据考核结果按月向乙方支付服务费。</w:t>
      </w:r>
    </w:p>
    <w:p w14:paraId="39AA074D">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甲方发现乙方违反本合同、招投标</w:t>
      </w:r>
      <w:r>
        <w:rPr>
          <w:rFonts w:ascii="宋体" w:hAnsi="宋体" w:eastAsia="宋体" w:cs="宋体"/>
          <w:color w:val="auto"/>
          <w:szCs w:val="21"/>
        </w:rPr>
        <w:t>文件</w:t>
      </w:r>
      <w:r>
        <w:rPr>
          <w:rFonts w:hint="eastAsia" w:ascii="宋体" w:hAnsi="宋体" w:eastAsia="宋体" w:cs="宋体"/>
          <w:color w:val="auto"/>
          <w:szCs w:val="21"/>
        </w:rPr>
        <w:t>或补充协议的有关规定或承诺，甲方有权追究乙方的违约责任。</w:t>
      </w:r>
    </w:p>
    <w:p w14:paraId="4AE6D4BC">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七、乙方权利和义务</w:t>
      </w:r>
    </w:p>
    <w:p w14:paraId="147C203E">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1、乙方保证具有签订本合同的资质，符合相关法律法规规定。并承诺在合同履行期间，乙方的资质保证符合招标要求。若乙方在合同期内有关资质不符合招标要求，甲方有权委托第三方提供本合同项下服务，</w:t>
      </w:r>
      <w:r>
        <w:rPr>
          <w:rFonts w:hint="eastAsia" w:ascii="宋体" w:hAnsi="宋体" w:eastAsia="宋体" w:cs="宋体"/>
          <w:color w:val="auto"/>
          <w:szCs w:val="21"/>
        </w:rPr>
        <w:t>并由乙方承担履约担保等额的违约金。同时，造成甲方经济损失（包括但不限于重新招标、委托第三方的费用），由乙方承担全部赔偿。</w:t>
      </w:r>
    </w:p>
    <w:p w14:paraId="78EDAC3B">
      <w:pPr>
        <w:spacing w:line="360" w:lineRule="auto"/>
        <w:ind w:left="-210" w:firstLine="420" w:firstLineChars="200"/>
        <w:rPr>
          <w:rFonts w:ascii="宋体" w:hAnsi="宋体" w:eastAsia="宋体" w:cs="宋体"/>
          <w:color w:val="auto"/>
          <w:szCs w:val="21"/>
          <w:lang w:val="zh-CN"/>
        </w:rPr>
      </w:pPr>
      <w:r>
        <w:rPr>
          <w:rFonts w:ascii="宋体" w:hAnsi="宋体" w:eastAsia="宋体" w:cs="宋体"/>
          <w:color w:val="auto"/>
          <w:szCs w:val="21"/>
        </w:rPr>
        <w:t>2、乙方应保证根据与甲方约定的保安人数、进驻时间安排选派保安。否则，甲方有权单方解除本合同，由此造成的损失由乙方承担。</w:t>
      </w:r>
    </w:p>
    <w:p w14:paraId="50F55F19">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3、承诺遵守《劳动合同法》相关规定，与选派的保安人员办理合法的劳动用工手续，与其建立劳动关系并签订劳动合同，负责支付保安人员的工资、培训、服装（装备）、体检和购买社会保险（工伤、养老、医疗、失业保险、意外伤害保险、加班费）等费用以及承担作为用人单位的其他义务，并向甲方提供相关证明资料。如乙方未履行用人单位义务给选派的保安人员造成损失或引发劳动争议的，由乙方全部负责，并承担由此产生的一切费用及损失。同时，甲方有权</w:t>
      </w:r>
      <w:r>
        <w:rPr>
          <w:rFonts w:hint="eastAsia" w:ascii="宋体" w:hAnsi="宋体" w:eastAsia="宋体" w:cs="宋体"/>
          <w:color w:val="auto"/>
          <w:szCs w:val="21"/>
        </w:rPr>
        <w:t>单方解除本合同，如造成甲方经济损失的，乙方应当予以赔偿。</w:t>
      </w:r>
    </w:p>
    <w:p w14:paraId="704E3219">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4、乙方应当要求选派保安人员严格履行双方约定的职责要求，并遵守甲方的各项规章制度，维护甲方的合法利益。对违反甲方各项规章制度的，根据甲方的调换要求，乙方应在三日内无条件予以调换。因乙方选派的保安人员违反甲方规章制度、工作失职给甲方造成经济损失的，乙方应当承担赔偿责任。</w:t>
      </w:r>
    </w:p>
    <w:p w14:paraId="02E4D821">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5、在工作时间内，乙方选派的保安人员应严格执勤，仪容整洁，举止端庄，热情大方，文明礼貌地处理日常保安护卫事务，在护卫责任范围内，对故意损害甲方利益的行为要机智、勇敢地去维护甲方利益，如属一般性的违纪，保安人员要耐心地做好解释工作，妥善处理，防止矛盾激化，如遇上确实无法处理的事件，应及时将情况上报甲乙双方领导和公安机关，采取措施保护发案现场，依法妥善处理发生在责任范围内的相关突发事件。如选派保安人员有虚报、瞒报或延迟报告等行为的，由乙方依法承担相应责任，因上述行为造成甲方扩大损失的，乙方应对扩大损失部分承担赔偿责任。</w:t>
      </w:r>
    </w:p>
    <w:p w14:paraId="204424F6">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6、除本合同另有约定外，乙方应为保安人员配备全国统一的保安制服和基本的保安装备等劳动保护用具，并承担费用。保安人员值勤时必须着装整齐，举止端庄，文明礼貌，忠于职守，严格遵守各方的各项规章制度，服从甲方监督安排。</w:t>
      </w:r>
    </w:p>
    <w:p w14:paraId="714AA2F8">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7、乙方应每月定期检查甲方权属污水处理厂、提标工程项目及其它运营项目区域内安全情况，若发现异常情况及安全隐患应及时向甲方报告并提出整改措施与建议，并跟踪整改结果。</w:t>
      </w:r>
    </w:p>
    <w:p w14:paraId="575AFE60">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8、乙方应负责每月召开一次保安人员会议，加强保安人员的思想教育及日常管理工作，且每天定期与不定期检查保安人员的执勤上岗情况；并于每月定期向甲方上报本月的工作检查情况。</w:t>
      </w:r>
    </w:p>
    <w:p w14:paraId="58DD937F">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9、在本合同期限内，若经甲方认定乙方选派的保安人员存在不适应甲方工作的，甲方有权要求调换，乙方应在收到调换通知后应当在三日内无条件配合完成人员调换，以保证安全防范工作。</w:t>
      </w:r>
    </w:p>
    <w:p w14:paraId="47705B2F">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10、乙方所派保安人员休息休假等由乙方自行负责，但应保证甲方所有保安岗位的在岗人数、时间和维护选派保安人员的法定休息权利。如因履行本合同义务而需保安人员加班的，由此产生的加班费用由乙方承担，乙方应按有关法律规定予以支付。</w:t>
      </w:r>
    </w:p>
    <w:p w14:paraId="3C66F111">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11、乙方安排选派至甲方工作的保安人员休息休假，或患病需病休的，应当提前3日书面报甲方备案，并由乙方派替代人员到甲方顶班，乙方应保证替代人员符合本合同、补充协议约定及乙方所有保安岗位的正常执勤，如由此导致保安人员加班的，产生的加班费等由乙方承担。</w:t>
      </w:r>
    </w:p>
    <w:p w14:paraId="543AEE98">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12、乙方选派至甲方工作的保安人员中途离职的，乙方必须在24小时内无条件补充相应数量人员。</w:t>
      </w:r>
    </w:p>
    <w:p w14:paraId="73E019C1">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13、在本合同履行期间，对乙方过错以及其保安人员失职等原因造成甲方及第三方设施设备、其他财产损坏、损失、丢失、被盗等经济损失的，由乙方承担赔偿责任。乙方可就双方保安服务合同为甲方向相关保险公司投保，对乙方应当承担的损害赔偿，可由乙方向保险公司按扩展第三者责任保险申请理赔以分散责任承担。对保险理赔后不足以弥补甲方损失的，乙方仍应承担赔偿责任。</w:t>
      </w:r>
    </w:p>
    <w:p w14:paraId="7748E776">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14、乙方应落实防火、防盗、防破坏等安全防范措施，发现责任区域内的安全隐患，及时报告甲方并协助予以处理；</w:t>
      </w:r>
    </w:p>
    <w:p w14:paraId="42E49EDD">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15、服务期内，乙方须对其派驻的保安人员自身所发生的安全和交通等事故负责，以及对保安人员在甲方厂区出现的任何非甲方原因造成的工伤等事故，全部由乙方负责，甲方无需承担任何责任。</w:t>
      </w:r>
    </w:p>
    <w:p w14:paraId="57AF6E02">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16、乙方确保，</w:t>
      </w:r>
      <w:r>
        <w:rPr>
          <w:rFonts w:hint="eastAsia" w:ascii="宋体" w:hAnsi="宋体" w:eastAsia="宋体" w:cs="宋体"/>
          <w:color w:val="auto"/>
          <w:szCs w:val="21"/>
        </w:rPr>
        <w:t>在服务期内无因乙方造成的重大安全事故发生、乙方派驻的保安人员无重大安全事故发生。（重大安全事故是指造成重大人身伤亡或者造成重大经济损失的事故：①一次死亡</w:t>
      </w:r>
      <w:r>
        <w:rPr>
          <w:rFonts w:ascii="宋体" w:hAnsi="宋体" w:eastAsia="宋体" w:cs="宋体"/>
          <w:color w:val="auto"/>
          <w:szCs w:val="21"/>
        </w:rPr>
        <w:t xml:space="preserve"> 1 </w:t>
      </w:r>
      <w:r>
        <w:rPr>
          <w:rFonts w:hint="eastAsia" w:ascii="宋体" w:hAnsi="宋体" w:eastAsia="宋体" w:cs="宋体"/>
          <w:color w:val="auto"/>
          <w:szCs w:val="21"/>
        </w:rPr>
        <w:t>人；②一次重伤</w:t>
      </w:r>
      <w:r>
        <w:rPr>
          <w:rFonts w:ascii="宋体" w:hAnsi="宋体" w:eastAsia="宋体" w:cs="宋体"/>
          <w:color w:val="auto"/>
          <w:szCs w:val="21"/>
        </w:rPr>
        <w:t xml:space="preserve"> 3 </w:t>
      </w:r>
      <w:r>
        <w:rPr>
          <w:rFonts w:hint="eastAsia" w:ascii="宋体" w:hAnsi="宋体" w:eastAsia="宋体" w:cs="宋体"/>
          <w:color w:val="auto"/>
          <w:szCs w:val="21"/>
        </w:rPr>
        <w:t>人以上；③重大火灾事故（着火面积达到</w:t>
      </w:r>
      <w:r>
        <w:rPr>
          <w:rFonts w:ascii="宋体" w:hAnsi="宋体" w:eastAsia="宋体" w:cs="宋体"/>
          <w:color w:val="auto"/>
          <w:szCs w:val="21"/>
        </w:rPr>
        <w:t xml:space="preserve"> 300㎡以上）；④一次造成重大直接经济损失的（5 </w:t>
      </w:r>
      <w:r>
        <w:rPr>
          <w:rFonts w:hint="eastAsia" w:ascii="宋体" w:hAnsi="宋体" w:eastAsia="宋体" w:cs="宋体"/>
          <w:color w:val="auto"/>
          <w:szCs w:val="21"/>
        </w:rPr>
        <w:t>万元以上）。）</w:t>
      </w:r>
    </w:p>
    <w:p w14:paraId="001C27E2">
      <w:pPr>
        <w:spacing w:line="360" w:lineRule="auto"/>
        <w:ind w:left="-210" w:firstLine="422" w:firstLineChars="200"/>
        <w:rPr>
          <w:rFonts w:ascii="宋体" w:hAnsi="宋体" w:eastAsia="宋体" w:cs="宋体"/>
          <w:b/>
          <w:bCs/>
          <w:color w:val="auto"/>
          <w:szCs w:val="21"/>
        </w:rPr>
      </w:pPr>
      <w:r>
        <w:rPr>
          <w:rFonts w:hint="eastAsia" w:ascii="宋体" w:hAnsi="宋体" w:eastAsia="宋体" w:cs="宋体"/>
          <w:b/>
          <w:bCs/>
          <w:color w:val="auto"/>
          <w:szCs w:val="21"/>
        </w:rPr>
        <w:t>八、违约责任</w:t>
      </w:r>
    </w:p>
    <w:p w14:paraId="5332C4D2">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1、乙方拒绝就具体运营项目签署补充协议或提供服务的，甲方有权单方解除本合同，乙方不得提出任何异议，</w:t>
      </w:r>
      <w:r>
        <w:rPr>
          <w:rFonts w:hint="eastAsia" w:ascii="宋体" w:hAnsi="宋体" w:eastAsia="宋体" w:cs="宋体"/>
          <w:color w:val="auto"/>
          <w:szCs w:val="21"/>
        </w:rPr>
        <w:t>并由乙方承担履约担保等额的违约金。</w:t>
      </w:r>
    </w:p>
    <w:p w14:paraId="5DB57D36">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 xml:space="preserve">2、合同生效后，若乙方在甲方发出工作通知单确认进场时间后，在约定的进场时间超过五个工作日内未能配齐符合甲方需求的人员，则视为乙方违约，甲方有权单方解除服务合同。并按照每缺1人扣发服务费 5000 </w:t>
      </w:r>
      <w:r>
        <w:rPr>
          <w:rFonts w:hint="eastAsia" w:ascii="宋体" w:hAnsi="宋体" w:eastAsia="宋体" w:cs="宋体"/>
          <w:color w:val="auto"/>
          <w:szCs w:val="21"/>
        </w:rPr>
        <w:t>元</w:t>
      </w:r>
      <w:r>
        <w:rPr>
          <w:rFonts w:ascii="宋体" w:hAnsi="宋体" w:eastAsia="宋体" w:cs="宋体"/>
          <w:color w:val="auto"/>
          <w:szCs w:val="21"/>
        </w:rPr>
        <w:t>/日的标准扣减服务费，并将该缺勤情况纳入当月考核中；如缺席人数达到5人的，甲方有权不予发放当月项目服务费。</w:t>
      </w:r>
    </w:p>
    <w:p w14:paraId="16916F70">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3、乙方如需在现有的保安人员中作出调整时，如抽人、换人、补充的，需提前通知甲方，经其同意后才予进行，如在对方不知情的情况下，乙方单方操作所带来的后果应由乙方负责。保安人员在工作中接受对方有关人员检查，指导、监督，对于违规、渎职、责任心不强的保安人员，甲方有权提出更换，同时乙方须确保在五个工作日予以更换。</w:t>
      </w:r>
    </w:p>
    <w:p w14:paraId="646CE7F6">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4、乙方选派的保安人员不符合本合同中及用户需求书约定任职条件或投标文件承诺的，甲方有权要求进行调换。如未按照本合同的约定调换的，甲方每月有权按对应运营项目当月保安服务费</w:t>
      </w:r>
      <w:r>
        <w:rPr>
          <w:rFonts w:ascii="宋体" w:hAnsi="宋体" w:eastAsia="宋体" w:cs="宋体"/>
          <w:color w:val="auto"/>
          <w:szCs w:val="21"/>
          <w:u w:val="single"/>
        </w:rPr>
        <w:t xml:space="preserve"> 20 </w:t>
      </w:r>
      <w:r>
        <w:rPr>
          <w:rFonts w:ascii="宋体" w:hAnsi="宋体" w:eastAsia="宋体" w:cs="宋体"/>
          <w:color w:val="auto"/>
          <w:szCs w:val="21"/>
        </w:rPr>
        <w:t>%的标准乘以调换人数的总额作为乙方应承担的违约金，直到乙方根据合同约定调换为止，并承担本合同约定的其他违约责任。如由此造成甲方经济损失的，由乙方全部承担。</w:t>
      </w:r>
    </w:p>
    <w:p w14:paraId="410BC520">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5、甲方每发现一次乙方未按本合同约定提供甲方保安岗位正常执勤所需保安人员数量的，甲方有权按实际人数相应扣减服务费（每人的扣减金额为该运营项目当月保安服务费的</w:t>
      </w:r>
      <w:r>
        <w:rPr>
          <w:rFonts w:ascii="宋体" w:hAnsi="宋体" w:eastAsia="宋体" w:cs="宋体"/>
          <w:color w:val="auto"/>
          <w:szCs w:val="21"/>
          <w:u w:val="single"/>
        </w:rPr>
        <w:t xml:space="preserve"> 5 </w:t>
      </w:r>
      <w:r>
        <w:rPr>
          <w:rFonts w:ascii="宋体" w:hAnsi="宋体" w:eastAsia="宋体" w:cs="宋体"/>
          <w:color w:val="auto"/>
          <w:szCs w:val="21"/>
        </w:rPr>
        <w:t>%），并要求乙方立即补足相应保安人员数量。如在本合同期限内，</w:t>
      </w:r>
      <w:r>
        <w:rPr>
          <w:rFonts w:hint="eastAsia" w:ascii="宋体" w:hAnsi="宋体" w:eastAsia="宋体" w:cs="宋体"/>
          <w:b/>
          <w:color w:val="auto"/>
          <w:szCs w:val="21"/>
        </w:rPr>
        <w:t>乙方连续或累计</w:t>
      </w:r>
      <w:r>
        <w:rPr>
          <w:rFonts w:ascii="宋体" w:hAnsi="宋体" w:eastAsia="宋体" w:cs="宋体"/>
          <w:b/>
          <w:color w:val="auto"/>
          <w:szCs w:val="21"/>
        </w:rPr>
        <w:t>3次未按合同约定安排保安人员在岗执勤的，甲方有权单方解除合同，</w:t>
      </w:r>
      <w:r>
        <w:rPr>
          <w:rFonts w:hint="eastAsia" w:ascii="宋体" w:hAnsi="宋体" w:eastAsia="宋体" w:cs="宋体"/>
          <w:b/>
          <w:color w:val="auto"/>
          <w:szCs w:val="21"/>
        </w:rPr>
        <w:t>并由乙方承担履约担保等额的违约金</w:t>
      </w:r>
      <w:r>
        <w:rPr>
          <w:rFonts w:hint="eastAsia" w:ascii="宋体" w:hAnsi="宋体" w:eastAsia="宋体" w:cs="宋体"/>
          <w:color w:val="auto"/>
          <w:szCs w:val="21"/>
        </w:rPr>
        <w:t>。</w:t>
      </w:r>
    </w:p>
    <w:p w14:paraId="7B9620A8">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6、乙方保安人员的装备配置不符合本合同或用户需求书约定要求或投标文件承诺的，甲方有权要求乙方三日内进行整改。如拒不整改或未能按期整改达到合同规定的，甲方有权要求乙方承担每月按该运营项目当月保安服务费</w:t>
      </w:r>
      <w:r>
        <w:rPr>
          <w:rFonts w:ascii="宋体" w:hAnsi="宋体" w:eastAsia="宋体" w:cs="宋体"/>
          <w:color w:val="auto"/>
          <w:szCs w:val="21"/>
          <w:u w:val="single"/>
        </w:rPr>
        <w:t xml:space="preserve"> 20 </w:t>
      </w:r>
      <w:r>
        <w:rPr>
          <w:rFonts w:ascii="宋体" w:hAnsi="宋体" w:eastAsia="宋体" w:cs="宋体"/>
          <w:color w:val="auto"/>
          <w:szCs w:val="21"/>
        </w:rPr>
        <w:t>%的违约金，直到乙方按要求整改完成为止，除此之外，乙方还应承担本合同约定的其他违约责任。如由此造成甲方经济损失的，由乙方全部承担。</w:t>
      </w:r>
    </w:p>
    <w:p w14:paraId="496FCA89">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7、乙方存在如下任一情形之一的，甲方有权书面通知乙方单方解除本合同，取消乙方服务资格，</w:t>
      </w:r>
      <w:r>
        <w:rPr>
          <w:rFonts w:hint="eastAsia" w:ascii="宋体" w:hAnsi="宋体" w:eastAsia="宋体" w:cs="宋体"/>
          <w:color w:val="auto"/>
          <w:szCs w:val="21"/>
        </w:rPr>
        <w:t>并由乙方承担履约担保等额的违约金：</w:t>
      </w:r>
    </w:p>
    <w:p w14:paraId="60B9CD33">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1）提供虚假信息、误导或欺骗甲方，以谋取非法利益的；</w:t>
      </w:r>
    </w:p>
    <w:p w14:paraId="5301F8CA">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2）拒绝接受甲方及相关部门监督、检查的；</w:t>
      </w:r>
    </w:p>
    <w:p w14:paraId="0DB2405E">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3）资质被降，吊销或出现不具有履约能力情况的；</w:t>
      </w:r>
    </w:p>
    <w:p w14:paraId="0A5C079B">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4）出现经营危机甚至破产、倒闭，无法继续履行本合同的；</w:t>
      </w:r>
    </w:p>
    <w:p w14:paraId="079C744B">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5）擅自转包或者违法分包本项目或具体运营项目的；</w:t>
      </w:r>
    </w:p>
    <w:p w14:paraId="18261074">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6）违反本合同约定，泄露甲方或具体运营项目内部信息的；</w:t>
      </w:r>
    </w:p>
    <w:p w14:paraId="0751F641">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7）乙方提供的保安服务未符合合同约定，在甲方限定期限内未整改或整改后仍未符合合同约定的；</w:t>
      </w:r>
    </w:p>
    <w:p w14:paraId="6E60D35C">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8）</w:t>
      </w:r>
      <w:r>
        <w:rPr>
          <w:rFonts w:hint="eastAsia" w:ascii="宋体" w:hAnsi="宋体" w:eastAsia="宋体" w:cs="宋体"/>
          <w:color w:val="auto"/>
          <w:szCs w:val="21"/>
        </w:rPr>
        <w:t>因乙方造成重大安全事故发生，或因乙方派驻的保安人员造成重大安全事故发生的。</w:t>
      </w:r>
    </w:p>
    <w:p w14:paraId="13994FA9">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8、合同期内，甲方若有被盗、治安事件或其他突发情况的，甲方有权要求乙方所有人员配合工作。甲方有权统一调动乙方的保安员，乙方必须予以配合。如有违反，甲方有权按当月保安费的</w:t>
      </w:r>
      <w:r>
        <w:rPr>
          <w:rFonts w:ascii="宋体" w:hAnsi="宋体" w:eastAsia="宋体" w:cs="宋体"/>
          <w:color w:val="auto"/>
          <w:szCs w:val="21"/>
          <w:u w:val="single"/>
        </w:rPr>
        <w:t xml:space="preserve"> 30 </w:t>
      </w:r>
      <w:r>
        <w:rPr>
          <w:rFonts w:ascii="宋体" w:hAnsi="宋体" w:eastAsia="宋体" w:cs="宋体"/>
          <w:color w:val="auto"/>
          <w:szCs w:val="21"/>
        </w:rPr>
        <w:t>%要求乙方承担违约金，由此造成甲方人身财产损失的，由乙方全部承担。</w:t>
      </w:r>
    </w:p>
    <w:p w14:paraId="7B91B4C6">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9、乙方应按时足额向保安人员发放工资待遇以及其他劳动待遇等，不得无故拖欠或克扣，如有违反的，由乙方全部负责。如对甲方工作造成影响的，根据保安人员诉求，甲方有权直接从未付服务费用中直接扣除予以支付，由此导致的法律后果由乙方全部承担，</w:t>
      </w:r>
      <w:r>
        <w:rPr>
          <w:rFonts w:hint="eastAsia" w:ascii="宋体" w:hAnsi="宋体" w:eastAsia="宋体" w:cs="宋体"/>
          <w:color w:val="auto"/>
          <w:szCs w:val="21"/>
        </w:rPr>
        <w:t>并由乙方承担履约担保等额的违约金。</w:t>
      </w:r>
    </w:p>
    <w:p w14:paraId="1FD0FA7B">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10、乙方违反本合同约定下的任意一项义务性约定，应承担甲方为维护自身权益所支付的全部费用（包括但不限于甲方为此支付的律师费、诉讼费、担保费、保全费、鉴定费等）。</w:t>
      </w:r>
    </w:p>
    <w:p w14:paraId="2F25FF8D">
      <w:pPr>
        <w:spacing w:line="360" w:lineRule="auto"/>
        <w:ind w:left="-210" w:firstLine="422" w:firstLineChars="200"/>
        <w:rPr>
          <w:rFonts w:ascii="宋体" w:hAnsi="宋体" w:eastAsia="宋体" w:cs="宋体"/>
          <w:b/>
          <w:bCs/>
          <w:color w:val="auto"/>
          <w:szCs w:val="21"/>
        </w:rPr>
      </w:pPr>
      <w:r>
        <w:rPr>
          <w:rFonts w:hint="eastAsia" w:ascii="宋体" w:hAnsi="宋体" w:eastAsia="宋体" w:cs="宋体"/>
          <w:b/>
          <w:bCs/>
          <w:color w:val="auto"/>
          <w:szCs w:val="21"/>
        </w:rPr>
        <w:t>九、其他约定</w:t>
      </w:r>
    </w:p>
    <w:p w14:paraId="5FC986E8">
      <w:pPr>
        <w:spacing w:line="360" w:lineRule="auto"/>
        <w:ind w:left="-210" w:firstLine="420" w:firstLineChars="200"/>
        <w:rPr>
          <w:rFonts w:ascii="宋体" w:hAnsi="宋体" w:eastAsia="宋体" w:cs="宋体"/>
          <w:bCs/>
          <w:color w:val="auto"/>
          <w:szCs w:val="21"/>
        </w:rPr>
      </w:pPr>
      <w:r>
        <w:rPr>
          <w:rFonts w:ascii="宋体" w:hAnsi="宋体" w:eastAsia="宋体" w:cs="宋体"/>
          <w:bCs/>
          <w:color w:val="auto"/>
          <w:szCs w:val="21"/>
        </w:rPr>
        <w:t>1、乙方必须清楚理解：本合同仅作为乙方在本合同期限内取得甲方就具体运营项目委托保安服务工作的资格，但并不代表乙方必然取得具体运营项目保安服务工作的权利。甲方根据乙方资质条件、履约能力和实际履约情况、甲方具体运营项目安保等级需求仍有权另行委托其他第三方进行本合同范围内的保安服务工作。</w:t>
      </w:r>
    </w:p>
    <w:p w14:paraId="51496572">
      <w:pPr>
        <w:spacing w:line="360" w:lineRule="auto"/>
        <w:ind w:left="-210" w:firstLine="420" w:firstLineChars="200"/>
        <w:rPr>
          <w:rFonts w:ascii="宋体" w:hAnsi="宋体" w:eastAsia="宋体" w:cs="宋体"/>
          <w:bCs/>
          <w:color w:val="auto"/>
          <w:szCs w:val="21"/>
        </w:rPr>
      </w:pPr>
      <w:r>
        <w:rPr>
          <w:rFonts w:ascii="宋体" w:hAnsi="宋体" w:eastAsia="宋体" w:cs="宋体"/>
          <w:bCs/>
          <w:color w:val="auto"/>
          <w:szCs w:val="21"/>
        </w:rPr>
        <w:t>2、在合同的履行期间，乙方应当保持相应资质的有效性，且具备在东莞市开展保安服务工作的资格条件。在甲方就具体运营项目委派工作时，应向甲方提供相应资质及资格证明。因乙方资质条件丧失，导致无法承接委托的，甲方有权另行委托其他第三方，并要求乙方承担履约担保等额的违约金。同时，造成甲方的经济损失（包括但不限于重新招标、委托第三方的费用），由乙方承担全部赔偿责任。</w:t>
      </w:r>
    </w:p>
    <w:p w14:paraId="07C5A73A">
      <w:pPr>
        <w:spacing w:line="360" w:lineRule="auto"/>
        <w:ind w:left="-210" w:firstLine="424" w:firstLineChars="202"/>
        <w:rPr>
          <w:rFonts w:ascii="宋体" w:hAnsi="宋体" w:eastAsia="宋体" w:cs="宋体"/>
          <w:color w:val="auto"/>
          <w:szCs w:val="21"/>
        </w:rPr>
      </w:pPr>
      <w:r>
        <w:rPr>
          <w:rFonts w:ascii="宋体" w:hAnsi="宋体" w:eastAsia="宋体" w:cs="宋体"/>
          <w:bCs/>
          <w:color w:val="auto"/>
          <w:szCs w:val="21"/>
        </w:rPr>
        <w:t>3、甲方招标文件中预计的运营项目数量、运营计划测算的保安人员需求，仅</w:t>
      </w:r>
      <w:r>
        <w:rPr>
          <w:rFonts w:hint="eastAsia" w:ascii="宋体" w:hAnsi="宋体" w:eastAsia="宋体" w:cs="宋体"/>
          <w:color w:val="auto"/>
          <w:szCs w:val="21"/>
        </w:rPr>
        <w:t>供乙方投标时了解甲方当时的物业情况使用，不作为甲方实际保安需求的保证。实际保安需求以甲方根据各具体运营项目安保方案、项目投产进度、实际运营保安投入数量需求为准。乙方不得因甲方实际需求的保安数量、运营项目的减少或增加而要求提供任何形式的补偿或赔偿。</w:t>
      </w:r>
    </w:p>
    <w:p w14:paraId="44AD0342">
      <w:pPr>
        <w:spacing w:line="360" w:lineRule="auto"/>
        <w:ind w:left="-210" w:firstLine="422" w:firstLineChars="200"/>
        <w:rPr>
          <w:rFonts w:ascii="宋体" w:hAnsi="宋体" w:eastAsia="宋体" w:cs="宋体"/>
          <w:b/>
          <w:bCs/>
          <w:color w:val="auto"/>
          <w:szCs w:val="21"/>
        </w:rPr>
      </w:pPr>
      <w:r>
        <w:rPr>
          <w:rFonts w:hint="eastAsia" w:ascii="宋体" w:hAnsi="宋体" w:eastAsia="宋体" w:cs="宋体"/>
          <w:b/>
          <w:bCs/>
          <w:color w:val="auto"/>
          <w:szCs w:val="21"/>
        </w:rPr>
        <w:t>十、争议解决</w:t>
      </w:r>
    </w:p>
    <w:p w14:paraId="3C62D4BE">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双方因合同履行相关事宜发生争议的，由双方友好协商解决，若协商不成，任何一方有权向甲方住所地有管辖权的人民法院提出诉讼解决。</w:t>
      </w:r>
    </w:p>
    <w:p w14:paraId="368847BA">
      <w:pPr>
        <w:spacing w:line="360" w:lineRule="auto"/>
        <w:ind w:left="-210" w:firstLine="422" w:firstLineChars="200"/>
        <w:rPr>
          <w:rFonts w:ascii="宋体" w:hAnsi="宋体" w:eastAsia="宋体" w:cs="宋体"/>
          <w:b/>
          <w:bCs/>
          <w:color w:val="auto"/>
          <w:szCs w:val="21"/>
        </w:rPr>
      </w:pPr>
      <w:r>
        <w:rPr>
          <w:rFonts w:hint="eastAsia" w:ascii="宋体" w:hAnsi="宋体" w:eastAsia="宋体" w:cs="宋体"/>
          <w:b/>
          <w:bCs/>
          <w:color w:val="auto"/>
          <w:szCs w:val="21"/>
        </w:rPr>
        <w:t>十一、送达地址及送达地址的约定</w:t>
      </w:r>
    </w:p>
    <w:p w14:paraId="25348815">
      <w:pPr>
        <w:spacing w:line="360" w:lineRule="auto"/>
        <w:ind w:left="-210" w:firstLine="420" w:firstLineChars="200"/>
        <w:rPr>
          <w:rFonts w:ascii="宋体" w:hAnsi="宋体" w:eastAsia="宋体" w:cs="宋体"/>
          <w:bCs/>
          <w:color w:val="auto"/>
          <w:szCs w:val="21"/>
        </w:rPr>
      </w:pPr>
      <w:r>
        <w:rPr>
          <w:rFonts w:ascii="宋体" w:hAnsi="宋体" w:eastAsia="宋体" w:cs="宋体"/>
          <w:bCs/>
          <w:color w:val="auto"/>
          <w:szCs w:val="21"/>
        </w:rPr>
        <w:t xml:space="preserve">1.本单位 / </w:t>
      </w:r>
      <w:r>
        <w:rPr>
          <w:rFonts w:hint="eastAsia" w:ascii="宋体" w:hAnsi="宋体" w:eastAsia="宋体" w:cs="宋体"/>
          <w:bCs/>
          <w:color w:val="auto"/>
          <w:szCs w:val="21"/>
        </w:rPr>
        <w:t>人确认并声明以下送达信息为本单位负责人（代理人）</w:t>
      </w:r>
      <w:r>
        <w:rPr>
          <w:rFonts w:ascii="宋体" w:hAnsi="宋体" w:eastAsia="宋体" w:cs="宋体"/>
          <w:bCs/>
          <w:color w:val="auto"/>
          <w:szCs w:val="21"/>
        </w:rPr>
        <w:t xml:space="preserve"> / </w:t>
      </w:r>
      <w:r>
        <w:rPr>
          <w:rFonts w:hint="eastAsia" w:ascii="宋体" w:hAnsi="宋体" w:eastAsia="宋体" w:cs="宋体"/>
          <w:bCs/>
          <w:color w:val="auto"/>
          <w:szCs w:val="21"/>
        </w:rPr>
        <w:t>本人所提供，且为协议项下所涉债务催收、诉讼（仲裁）法律文书送达地址和联系方式：</w:t>
      </w:r>
    </w:p>
    <w:p w14:paraId="6B555B7A">
      <w:pPr>
        <w:spacing w:line="360" w:lineRule="auto"/>
        <w:ind w:left="-210" w:firstLine="420" w:firstLineChars="200"/>
        <w:rPr>
          <w:rFonts w:ascii="宋体" w:hAnsi="宋体" w:eastAsia="宋体" w:cs="宋体"/>
          <w:bCs/>
          <w:color w:val="auto"/>
          <w:szCs w:val="21"/>
        </w:rPr>
      </w:pPr>
      <w:r>
        <w:rPr>
          <w:rFonts w:hint="eastAsia" w:ascii="宋体" w:hAnsi="宋体" w:eastAsia="宋体" w:cs="宋体"/>
          <w:bCs/>
          <w:color w:val="auto"/>
          <w:szCs w:val="21"/>
        </w:rPr>
        <w:t>甲方：送达地址：</w:t>
      </w:r>
      <w:r>
        <w:rPr>
          <w:rFonts w:ascii="宋体" w:hAnsi="宋体" w:eastAsia="宋体" w:cs="宋体"/>
          <w:bCs/>
          <w:color w:val="auto"/>
          <w:szCs w:val="21"/>
        </w:rPr>
        <w:t xml:space="preserve">                 </w:t>
      </w:r>
      <w:r>
        <w:rPr>
          <w:rFonts w:hint="eastAsia" w:ascii="宋体" w:hAnsi="宋体" w:eastAsia="宋体" w:cs="宋体"/>
          <w:bCs/>
          <w:color w:val="auto"/>
          <w:szCs w:val="21"/>
        </w:rPr>
        <w:t>收件人（或代收人）：</w:t>
      </w:r>
    </w:p>
    <w:p w14:paraId="44A34CF5">
      <w:pPr>
        <w:spacing w:line="360" w:lineRule="auto"/>
        <w:ind w:left="-210" w:firstLine="420" w:firstLineChars="200"/>
        <w:rPr>
          <w:rFonts w:ascii="宋体" w:hAnsi="宋体" w:eastAsia="宋体" w:cs="宋体"/>
          <w:bCs/>
          <w:color w:val="auto"/>
          <w:szCs w:val="21"/>
        </w:rPr>
      </w:pPr>
      <w:r>
        <w:rPr>
          <w:rFonts w:hint="eastAsia" w:ascii="宋体" w:hAnsi="宋体" w:eastAsia="宋体" w:cs="宋体"/>
          <w:bCs/>
          <w:color w:val="auto"/>
          <w:szCs w:val="21"/>
        </w:rPr>
        <w:t>联系电话：</w:t>
      </w:r>
      <w:r>
        <w:rPr>
          <w:rFonts w:ascii="宋体" w:hAnsi="宋体" w:eastAsia="宋体" w:cs="宋体"/>
          <w:bCs/>
          <w:color w:val="auto"/>
          <w:szCs w:val="21"/>
        </w:rPr>
        <w:t xml:space="preserve">                       </w:t>
      </w:r>
      <w:r>
        <w:rPr>
          <w:rFonts w:hint="eastAsia" w:ascii="宋体" w:hAnsi="宋体" w:eastAsia="宋体" w:cs="宋体"/>
          <w:bCs/>
          <w:color w:val="auto"/>
          <w:szCs w:val="21"/>
        </w:rPr>
        <w:t>电子邮箱：</w:t>
      </w:r>
    </w:p>
    <w:p w14:paraId="47CC33BC">
      <w:pPr>
        <w:spacing w:line="360" w:lineRule="auto"/>
        <w:ind w:left="-210" w:firstLine="420" w:firstLineChars="200"/>
        <w:rPr>
          <w:rFonts w:ascii="宋体" w:hAnsi="宋体" w:eastAsia="宋体" w:cs="宋体"/>
          <w:bCs/>
          <w:color w:val="auto"/>
          <w:szCs w:val="21"/>
        </w:rPr>
      </w:pPr>
      <w:r>
        <w:rPr>
          <w:rFonts w:hint="eastAsia" w:ascii="宋体" w:hAnsi="宋体" w:eastAsia="宋体" w:cs="宋体"/>
          <w:bCs/>
          <w:color w:val="auto"/>
          <w:szCs w:val="21"/>
        </w:rPr>
        <w:t>乙方：送达地址：</w:t>
      </w:r>
      <w:r>
        <w:rPr>
          <w:rFonts w:ascii="宋体" w:hAnsi="宋体" w:eastAsia="宋体" w:cs="宋体"/>
          <w:bCs/>
          <w:color w:val="auto"/>
          <w:szCs w:val="21"/>
        </w:rPr>
        <w:t xml:space="preserve">                 </w:t>
      </w:r>
      <w:r>
        <w:rPr>
          <w:rFonts w:hint="eastAsia" w:ascii="宋体" w:hAnsi="宋体" w:eastAsia="宋体" w:cs="宋体"/>
          <w:bCs/>
          <w:color w:val="auto"/>
          <w:szCs w:val="21"/>
        </w:rPr>
        <w:t>收件人（或代收人）：</w:t>
      </w:r>
    </w:p>
    <w:p w14:paraId="7FE9A03D">
      <w:pPr>
        <w:spacing w:line="360" w:lineRule="auto"/>
        <w:ind w:left="-210" w:firstLine="420" w:firstLineChars="200"/>
        <w:rPr>
          <w:rFonts w:ascii="宋体" w:hAnsi="宋体" w:eastAsia="宋体" w:cs="宋体"/>
          <w:bCs/>
          <w:color w:val="auto"/>
          <w:szCs w:val="21"/>
        </w:rPr>
      </w:pPr>
      <w:r>
        <w:rPr>
          <w:rFonts w:hint="eastAsia" w:ascii="宋体" w:hAnsi="宋体" w:eastAsia="宋体" w:cs="宋体"/>
          <w:bCs/>
          <w:color w:val="auto"/>
          <w:szCs w:val="21"/>
        </w:rPr>
        <w:t>联系电话：</w:t>
      </w:r>
      <w:r>
        <w:rPr>
          <w:rFonts w:ascii="宋体" w:hAnsi="宋体" w:eastAsia="宋体" w:cs="宋体"/>
          <w:bCs/>
          <w:color w:val="auto"/>
          <w:szCs w:val="21"/>
        </w:rPr>
        <w:t xml:space="preserve">                       </w:t>
      </w:r>
      <w:r>
        <w:rPr>
          <w:rFonts w:hint="eastAsia" w:ascii="宋体" w:hAnsi="宋体" w:eastAsia="宋体" w:cs="宋体"/>
          <w:bCs/>
          <w:color w:val="auto"/>
          <w:szCs w:val="21"/>
        </w:rPr>
        <w:t>电子邮箱：</w:t>
      </w:r>
    </w:p>
    <w:p w14:paraId="40B54869">
      <w:pPr>
        <w:spacing w:line="360" w:lineRule="auto"/>
        <w:ind w:left="-210" w:firstLine="420" w:firstLineChars="200"/>
        <w:rPr>
          <w:rFonts w:ascii="宋体" w:hAnsi="宋体" w:eastAsia="宋体" w:cs="宋体"/>
          <w:bCs/>
          <w:color w:val="auto"/>
          <w:szCs w:val="21"/>
        </w:rPr>
      </w:pPr>
      <w:r>
        <w:rPr>
          <w:rFonts w:ascii="宋体" w:hAnsi="宋体" w:eastAsia="宋体" w:cs="宋体"/>
          <w:bCs/>
          <w:color w:val="auto"/>
          <w:szCs w:val="21"/>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05A7AE8D">
      <w:pPr>
        <w:spacing w:line="360" w:lineRule="auto"/>
        <w:ind w:left="-210" w:firstLine="422" w:firstLineChars="200"/>
        <w:rPr>
          <w:rFonts w:ascii="宋体" w:hAnsi="宋体" w:eastAsia="宋体" w:cs="宋体"/>
          <w:b/>
          <w:bCs/>
          <w:color w:val="auto"/>
          <w:szCs w:val="21"/>
        </w:rPr>
      </w:pPr>
      <w:r>
        <w:rPr>
          <w:rFonts w:hint="eastAsia" w:ascii="宋体" w:hAnsi="宋体" w:eastAsia="宋体" w:cs="宋体"/>
          <w:b/>
          <w:bCs/>
          <w:color w:val="auto"/>
          <w:szCs w:val="21"/>
        </w:rPr>
        <w:t>十二、补充说明</w:t>
      </w:r>
    </w:p>
    <w:p w14:paraId="0CE018DD">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1、本</w:t>
      </w:r>
      <w:r>
        <w:rPr>
          <w:rFonts w:hint="eastAsia" w:ascii="宋体" w:hAnsi="宋体" w:eastAsia="宋体" w:cs="宋体"/>
          <w:color w:val="auto"/>
          <w:szCs w:val="21"/>
        </w:rPr>
        <w:t>合同</w:t>
      </w:r>
      <w:r>
        <w:rPr>
          <w:rFonts w:ascii="宋体" w:hAnsi="宋体" w:eastAsia="宋体" w:cs="宋体"/>
          <w:color w:val="auto"/>
          <w:szCs w:val="21"/>
        </w:rPr>
        <w:t>如有未尽事宜，由甲</w:t>
      </w:r>
      <w:r>
        <w:rPr>
          <w:rFonts w:hint="eastAsia" w:ascii="宋体" w:hAnsi="宋体" w:eastAsia="宋体" w:cs="宋体"/>
          <w:color w:val="auto"/>
          <w:szCs w:val="21"/>
        </w:rPr>
        <w:t>、</w:t>
      </w:r>
      <w:r>
        <w:rPr>
          <w:rFonts w:ascii="宋体" w:hAnsi="宋体" w:eastAsia="宋体" w:cs="宋体"/>
          <w:color w:val="auto"/>
          <w:szCs w:val="21"/>
        </w:rPr>
        <w:t>乙双方签订补充协议，补充协议与本</w:t>
      </w:r>
      <w:r>
        <w:rPr>
          <w:rFonts w:hint="eastAsia" w:ascii="宋体" w:hAnsi="宋体" w:eastAsia="宋体" w:cs="宋体"/>
          <w:color w:val="auto"/>
          <w:szCs w:val="21"/>
        </w:rPr>
        <w:t>合同</w:t>
      </w:r>
      <w:r>
        <w:rPr>
          <w:rFonts w:ascii="宋体" w:hAnsi="宋体" w:eastAsia="宋体" w:cs="宋体"/>
          <w:color w:val="auto"/>
          <w:szCs w:val="21"/>
        </w:rPr>
        <w:t>具有同等的法律效力。</w:t>
      </w:r>
    </w:p>
    <w:p w14:paraId="0C268E43">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2、合同所有附件及本项目的招标文件、答疑文件、投标文件、补充通知及相关承诺、协议等均为本合同有效组成部分，与本合同同具法律效力，该等文件与本合同正文约定不一致的，以有利于甲方的约定为准。</w:t>
      </w:r>
    </w:p>
    <w:p w14:paraId="3E2C47C1">
      <w:pPr>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3、本合同一式</w:t>
      </w:r>
      <w:r>
        <w:rPr>
          <w:rFonts w:ascii="宋体" w:hAnsi="宋体" w:eastAsia="宋体" w:cs="宋体"/>
          <w:color w:val="auto"/>
          <w:szCs w:val="21"/>
          <w:u w:val="single"/>
        </w:rPr>
        <w:t xml:space="preserve">   </w:t>
      </w:r>
      <w:r>
        <w:rPr>
          <w:rFonts w:hint="eastAsia" w:ascii="宋体" w:hAnsi="宋体" w:eastAsia="宋体" w:cs="宋体"/>
          <w:color w:val="auto"/>
          <w:szCs w:val="21"/>
        </w:rPr>
        <w:t>份，甲方执</w:t>
      </w:r>
      <w:r>
        <w:rPr>
          <w:rFonts w:ascii="宋体" w:hAnsi="宋体" w:eastAsia="宋体" w:cs="宋体"/>
          <w:color w:val="auto"/>
          <w:szCs w:val="21"/>
          <w:u w:val="single"/>
        </w:rPr>
        <w:t xml:space="preserve">  </w:t>
      </w:r>
      <w:r>
        <w:rPr>
          <w:rFonts w:hint="eastAsia" w:ascii="宋体" w:hAnsi="宋体" w:eastAsia="宋体" w:cs="宋体"/>
          <w:color w:val="auto"/>
          <w:szCs w:val="21"/>
        </w:rPr>
        <w:t>份，乙方执</w:t>
      </w:r>
      <w:r>
        <w:rPr>
          <w:rFonts w:ascii="宋体" w:hAnsi="宋体" w:eastAsia="宋体" w:cs="宋体"/>
          <w:color w:val="auto"/>
          <w:szCs w:val="21"/>
          <w:u w:val="single"/>
        </w:rPr>
        <w:t xml:space="preserve">   </w:t>
      </w:r>
      <w:r>
        <w:rPr>
          <w:rFonts w:hint="eastAsia" w:ascii="宋体" w:hAnsi="宋体" w:eastAsia="宋体" w:cs="宋体"/>
          <w:color w:val="auto"/>
          <w:szCs w:val="21"/>
        </w:rPr>
        <w:t>份，招标代理机构执壹份，均具有同等效力。本合同经双方法定代表人或负责人签名并盖章后生效。</w:t>
      </w:r>
    </w:p>
    <w:p w14:paraId="43C97F6B">
      <w:pPr>
        <w:spacing w:line="360" w:lineRule="auto"/>
        <w:ind w:left="-210" w:firstLine="422" w:firstLineChars="200"/>
        <w:rPr>
          <w:rFonts w:ascii="宋体" w:hAnsi="宋体" w:eastAsia="宋体" w:cs="宋体"/>
          <w:color w:val="auto"/>
          <w:szCs w:val="21"/>
        </w:rPr>
      </w:pPr>
      <w:r>
        <w:rPr>
          <w:rFonts w:hint="eastAsia" w:ascii="宋体" w:hAnsi="宋体" w:eastAsia="宋体" w:cs="宋体"/>
          <w:b/>
          <w:bCs/>
          <w:color w:val="auto"/>
          <w:szCs w:val="21"/>
        </w:rPr>
        <w:t>附件：</w:t>
      </w:r>
      <w:r>
        <w:rPr>
          <w:rFonts w:ascii="宋体" w:hAnsi="宋体" w:eastAsia="宋体" w:cs="宋体"/>
          <w:color w:val="auto"/>
          <w:szCs w:val="21"/>
        </w:rPr>
        <w:t>1.</w:t>
      </w:r>
      <w:r>
        <w:rPr>
          <w:rFonts w:hint="eastAsia" w:ascii="宋体" w:hAnsi="宋体" w:eastAsia="宋体" w:cs="宋体"/>
          <w:color w:val="auto"/>
          <w:szCs w:val="21"/>
        </w:rPr>
        <w:t>用户需求书；</w:t>
      </w:r>
      <w:r>
        <w:rPr>
          <w:rFonts w:ascii="宋体" w:hAnsi="宋体" w:eastAsia="宋体" w:cs="宋体"/>
          <w:color w:val="auto"/>
          <w:szCs w:val="21"/>
        </w:rPr>
        <w:t>2.</w:t>
      </w:r>
      <w:r>
        <w:rPr>
          <w:rFonts w:hint="eastAsia" w:ascii="宋体" w:hAnsi="宋体" w:eastAsia="宋体" w:cs="宋体"/>
          <w:color w:val="auto"/>
          <w:szCs w:val="21"/>
        </w:rPr>
        <w:t>东莞市水务集团净水有限公司保安服务检查考核评分标准；</w:t>
      </w:r>
      <w:r>
        <w:rPr>
          <w:rFonts w:ascii="宋体" w:hAnsi="宋体" w:eastAsia="宋体" w:cs="宋体"/>
          <w:color w:val="auto"/>
          <w:szCs w:val="21"/>
        </w:rPr>
        <w:t>3.</w:t>
      </w:r>
      <w:r>
        <w:rPr>
          <w:rFonts w:hint="eastAsia" w:ascii="宋体" w:hAnsi="宋体" w:eastAsia="宋体" w:cs="宋体"/>
          <w:color w:val="auto"/>
          <w:szCs w:val="21"/>
        </w:rPr>
        <w:t>廉洁协议书；</w:t>
      </w:r>
      <w:r>
        <w:rPr>
          <w:rFonts w:ascii="宋体" w:hAnsi="宋体" w:eastAsia="宋体" w:cs="宋体"/>
          <w:color w:val="auto"/>
          <w:szCs w:val="21"/>
        </w:rPr>
        <w:t>4.</w:t>
      </w:r>
      <w:r>
        <w:rPr>
          <w:rFonts w:hint="eastAsia" w:ascii="宋体" w:hAnsi="宋体" w:eastAsia="宋体" w:cs="宋体"/>
          <w:color w:val="auto"/>
          <w:szCs w:val="21"/>
        </w:rPr>
        <w:t>安全生产管理协议。</w:t>
      </w:r>
    </w:p>
    <w:p w14:paraId="242A1094">
      <w:pPr>
        <w:spacing w:line="360" w:lineRule="auto"/>
        <w:rPr>
          <w:rFonts w:ascii="宋体" w:hAnsi="宋体" w:eastAsia="宋体" w:cs="宋体"/>
          <w:color w:val="auto"/>
          <w:szCs w:val="21"/>
        </w:rPr>
      </w:pPr>
    </w:p>
    <w:p w14:paraId="7CCAB609">
      <w:pPr>
        <w:spacing w:line="360" w:lineRule="auto"/>
        <w:ind w:left="317" w:hanging="527"/>
        <w:rPr>
          <w:rFonts w:ascii="宋体" w:hAnsi="宋体" w:eastAsia="宋体" w:cs="宋体"/>
          <w:b/>
          <w:bCs/>
          <w:color w:val="auto"/>
          <w:szCs w:val="21"/>
        </w:rPr>
      </w:pPr>
      <w:r>
        <w:rPr>
          <w:rFonts w:ascii="宋体" w:hAnsi="宋体" w:eastAsia="宋体" w:cs="宋体"/>
          <w:b/>
          <w:bCs/>
          <w:color w:val="auto"/>
          <w:szCs w:val="21"/>
        </w:rPr>
        <w:t>（以下无正文）</w:t>
      </w:r>
    </w:p>
    <w:p w14:paraId="07B660EC">
      <w:pPr>
        <w:spacing w:line="360" w:lineRule="auto"/>
        <w:rPr>
          <w:rFonts w:ascii="宋体" w:hAnsi="宋体" w:eastAsia="宋体" w:cs="宋体"/>
          <w:bCs/>
          <w:color w:val="auto"/>
          <w:szCs w:val="21"/>
        </w:rPr>
      </w:pPr>
    </w:p>
    <w:p w14:paraId="7AB0F5B4">
      <w:pPr>
        <w:spacing w:line="360" w:lineRule="auto"/>
        <w:rPr>
          <w:rFonts w:ascii="宋体" w:hAnsi="宋体" w:eastAsia="宋体" w:cs="宋体"/>
          <w:bCs/>
          <w:color w:val="auto"/>
          <w:szCs w:val="21"/>
        </w:rPr>
      </w:pPr>
    </w:p>
    <w:p w14:paraId="71CEEE87">
      <w:pPr>
        <w:spacing w:line="360" w:lineRule="auto"/>
        <w:rPr>
          <w:rFonts w:ascii="宋体" w:hAnsi="宋体" w:eastAsia="宋体" w:cs="宋体"/>
          <w:bCs/>
          <w:color w:val="auto"/>
          <w:szCs w:val="21"/>
        </w:rPr>
      </w:pPr>
    </w:p>
    <w:p w14:paraId="2AA19FDD">
      <w:pPr>
        <w:spacing w:line="360" w:lineRule="auto"/>
        <w:ind w:left="-210" w:firstLine="420" w:firstLineChars="200"/>
        <w:rPr>
          <w:rFonts w:ascii="宋体" w:hAnsi="宋体" w:eastAsia="宋体" w:cs="宋体"/>
          <w:bCs/>
          <w:color w:val="auto"/>
          <w:szCs w:val="21"/>
        </w:rPr>
      </w:pPr>
      <w:r>
        <w:rPr>
          <w:rFonts w:hint="eastAsia" w:ascii="宋体" w:hAnsi="宋体" w:eastAsia="宋体" w:cs="宋体"/>
          <w:bCs/>
          <w:color w:val="auto"/>
          <w:szCs w:val="21"/>
        </w:rPr>
        <w:t>甲方：</w:t>
      </w:r>
      <w:r>
        <w:rPr>
          <w:rFonts w:ascii="宋体" w:hAnsi="宋体" w:eastAsia="宋体" w:cs="宋体"/>
          <w:bCs/>
          <w:color w:val="auto"/>
          <w:szCs w:val="21"/>
        </w:rPr>
        <w:t xml:space="preserve">                                     </w:t>
      </w:r>
      <w:r>
        <w:rPr>
          <w:rFonts w:hint="eastAsia" w:ascii="宋体" w:hAnsi="宋体" w:eastAsia="宋体" w:cs="宋体"/>
          <w:bCs/>
          <w:color w:val="auto"/>
          <w:szCs w:val="21"/>
        </w:rPr>
        <w:t>乙方：</w:t>
      </w:r>
    </w:p>
    <w:p w14:paraId="157EADA4">
      <w:pPr>
        <w:spacing w:line="360" w:lineRule="auto"/>
        <w:ind w:left="-210" w:firstLine="420" w:firstLineChars="200"/>
        <w:rPr>
          <w:rFonts w:ascii="宋体" w:hAnsi="宋体" w:eastAsia="宋体" w:cs="宋体"/>
          <w:bCs/>
          <w:color w:val="auto"/>
          <w:szCs w:val="21"/>
        </w:rPr>
      </w:pPr>
    </w:p>
    <w:p w14:paraId="37D82394">
      <w:pPr>
        <w:spacing w:line="360" w:lineRule="auto"/>
        <w:ind w:left="-210" w:firstLine="420" w:firstLineChars="200"/>
        <w:rPr>
          <w:rFonts w:ascii="宋体" w:hAnsi="宋体" w:eastAsia="宋体" w:cs="宋体"/>
          <w:bCs/>
          <w:color w:val="auto"/>
          <w:szCs w:val="21"/>
        </w:rPr>
      </w:pPr>
      <w:r>
        <w:rPr>
          <w:rFonts w:hint="eastAsia" w:ascii="宋体" w:hAnsi="宋体" w:eastAsia="宋体" w:cs="宋体"/>
          <w:bCs/>
          <w:color w:val="auto"/>
          <w:szCs w:val="21"/>
        </w:rPr>
        <w:t>法定代表（或</w:t>
      </w:r>
      <w:r>
        <w:rPr>
          <w:rFonts w:ascii="宋体" w:hAnsi="宋体" w:eastAsia="宋体" w:cs="宋体"/>
          <w:bCs/>
          <w:color w:val="auto"/>
          <w:szCs w:val="21"/>
        </w:rPr>
        <w:t>负责）人</w:t>
      </w:r>
      <w:r>
        <w:rPr>
          <w:rFonts w:hint="eastAsia" w:ascii="宋体" w:hAnsi="宋体" w:eastAsia="宋体" w:cs="宋体"/>
          <w:bCs/>
          <w:color w:val="auto"/>
          <w:szCs w:val="21"/>
        </w:rPr>
        <w:t>：</w:t>
      </w:r>
      <w:r>
        <w:rPr>
          <w:rFonts w:ascii="宋体" w:hAnsi="宋体" w:eastAsia="宋体" w:cs="宋体"/>
          <w:bCs/>
          <w:color w:val="auto"/>
          <w:szCs w:val="21"/>
        </w:rPr>
        <w:t xml:space="preserve">                     </w:t>
      </w:r>
      <w:r>
        <w:rPr>
          <w:rFonts w:hint="eastAsia" w:ascii="宋体" w:hAnsi="宋体" w:eastAsia="宋体" w:cs="宋体"/>
          <w:bCs/>
          <w:color w:val="auto"/>
          <w:szCs w:val="21"/>
        </w:rPr>
        <w:t>法定代表（或</w:t>
      </w:r>
      <w:r>
        <w:rPr>
          <w:rFonts w:ascii="宋体" w:hAnsi="宋体" w:eastAsia="宋体" w:cs="宋体"/>
          <w:bCs/>
          <w:color w:val="auto"/>
          <w:szCs w:val="21"/>
        </w:rPr>
        <w:t>负责）人</w:t>
      </w:r>
      <w:r>
        <w:rPr>
          <w:rFonts w:hint="eastAsia" w:ascii="宋体" w:hAnsi="宋体" w:eastAsia="宋体" w:cs="宋体"/>
          <w:bCs/>
          <w:color w:val="auto"/>
          <w:szCs w:val="21"/>
        </w:rPr>
        <w:t>：</w:t>
      </w:r>
    </w:p>
    <w:p w14:paraId="79D9A4AD">
      <w:pPr>
        <w:spacing w:line="360" w:lineRule="auto"/>
        <w:ind w:left="-210" w:firstLine="420" w:firstLineChars="200"/>
        <w:rPr>
          <w:rFonts w:ascii="宋体" w:hAnsi="宋体" w:eastAsia="宋体" w:cs="宋体"/>
          <w:bCs/>
          <w:color w:val="auto"/>
          <w:szCs w:val="21"/>
        </w:rPr>
      </w:pPr>
      <w:r>
        <w:rPr>
          <w:rFonts w:hint="eastAsia" w:ascii="宋体" w:hAnsi="宋体" w:eastAsia="宋体" w:cs="宋体"/>
          <w:bCs/>
          <w:color w:val="auto"/>
          <w:szCs w:val="21"/>
        </w:rPr>
        <w:t>地址：</w:t>
      </w:r>
      <w:r>
        <w:rPr>
          <w:rFonts w:ascii="宋体" w:hAnsi="宋体" w:eastAsia="宋体" w:cs="宋体"/>
          <w:bCs/>
          <w:color w:val="auto"/>
          <w:szCs w:val="21"/>
        </w:rPr>
        <w:t xml:space="preserve">                                     </w:t>
      </w:r>
      <w:r>
        <w:rPr>
          <w:rFonts w:hint="eastAsia" w:ascii="宋体" w:hAnsi="宋体" w:eastAsia="宋体" w:cs="宋体"/>
          <w:bCs/>
          <w:color w:val="auto"/>
          <w:szCs w:val="21"/>
        </w:rPr>
        <w:t>地址：</w:t>
      </w:r>
    </w:p>
    <w:p w14:paraId="2D8F7EBB">
      <w:pPr>
        <w:spacing w:line="360" w:lineRule="auto"/>
        <w:ind w:left="-210" w:firstLine="420" w:firstLineChars="200"/>
        <w:rPr>
          <w:rFonts w:ascii="宋体" w:hAnsi="宋体" w:eastAsia="宋体" w:cs="宋体"/>
          <w:bCs/>
          <w:color w:val="auto"/>
          <w:szCs w:val="21"/>
        </w:rPr>
      </w:pPr>
    </w:p>
    <w:p w14:paraId="74FD8567">
      <w:pPr>
        <w:spacing w:line="360" w:lineRule="auto"/>
        <w:ind w:left="-210" w:firstLine="420" w:firstLineChars="200"/>
        <w:rPr>
          <w:rFonts w:ascii="宋体" w:hAnsi="宋体" w:eastAsia="宋体" w:cs="宋体"/>
          <w:bCs/>
          <w:color w:val="auto"/>
          <w:szCs w:val="21"/>
        </w:rPr>
      </w:pPr>
      <w:r>
        <w:rPr>
          <w:rFonts w:hint="eastAsia" w:ascii="宋体" w:hAnsi="宋体" w:eastAsia="宋体" w:cs="宋体"/>
          <w:bCs/>
          <w:color w:val="auto"/>
          <w:szCs w:val="21"/>
        </w:rPr>
        <w:t>联系电话：</w:t>
      </w:r>
      <w:r>
        <w:rPr>
          <w:rFonts w:ascii="宋体" w:hAnsi="宋体" w:eastAsia="宋体" w:cs="宋体"/>
          <w:bCs/>
          <w:color w:val="auto"/>
          <w:szCs w:val="21"/>
        </w:rPr>
        <w:t xml:space="preserve">                                 </w:t>
      </w:r>
      <w:r>
        <w:rPr>
          <w:rFonts w:hint="eastAsia" w:ascii="宋体" w:hAnsi="宋体" w:eastAsia="宋体" w:cs="宋体"/>
          <w:bCs/>
          <w:color w:val="auto"/>
          <w:szCs w:val="21"/>
        </w:rPr>
        <w:t>联系电话：</w:t>
      </w:r>
    </w:p>
    <w:p w14:paraId="3CF3A679">
      <w:pPr>
        <w:spacing w:line="360" w:lineRule="auto"/>
        <w:ind w:left="-210" w:firstLine="420" w:firstLineChars="200"/>
        <w:rPr>
          <w:rFonts w:ascii="宋体" w:hAnsi="宋体" w:eastAsia="宋体" w:cs="宋体"/>
          <w:bCs/>
          <w:color w:val="auto"/>
          <w:szCs w:val="21"/>
        </w:rPr>
      </w:pPr>
    </w:p>
    <w:p w14:paraId="6A4632B7">
      <w:pPr>
        <w:spacing w:line="360" w:lineRule="auto"/>
        <w:ind w:left="-210" w:firstLine="420" w:firstLineChars="200"/>
        <w:rPr>
          <w:rFonts w:ascii="宋体" w:hAnsi="宋体" w:eastAsia="宋体" w:cs="宋体"/>
          <w:bCs/>
          <w:color w:val="auto"/>
          <w:szCs w:val="21"/>
        </w:rPr>
      </w:pPr>
      <w:r>
        <w:rPr>
          <w:rFonts w:hint="eastAsia" w:ascii="宋体" w:hAnsi="宋体" w:eastAsia="宋体" w:cs="宋体"/>
          <w:bCs/>
          <w:color w:val="auto"/>
          <w:szCs w:val="21"/>
        </w:rPr>
        <w:t>签订日期：</w:t>
      </w:r>
      <w:r>
        <w:rPr>
          <w:rFonts w:ascii="宋体" w:hAnsi="宋体" w:eastAsia="宋体" w:cs="宋体"/>
          <w:bCs/>
          <w:color w:val="auto"/>
          <w:szCs w:val="21"/>
        </w:rPr>
        <w:t xml:space="preserve">                               </w:t>
      </w:r>
    </w:p>
    <w:p w14:paraId="2214909E">
      <w:pPr>
        <w:spacing w:line="360" w:lineRule="auto"/>
        <w:rPr>
          <w:rFonts w:ascii="宋体" w:hAnsi="宋体" w:eastAsia="宋体" w:cs="宋体"/>
          <w:bCs/>
          <w:color w:val="auto"/>
          <w:szCs w:val="21"/>
        </w:rPr>
      </w:pPr>
    </w:p>
    <w:p w14:paraId="09FCB3BA">
      <w:pPr>
        <w:spacing w:line="360" w:lineRule="auto"/>
        <w:ind w:left="-210" w:firstLine="420" w:firstLineChars="200"/>
        <w:rPr>
          <w:rFonts w:ascii="宋体" w:hAnsi="宋体" w:eastAsia="宋体" w:cs="宋体"/>
          <w:b/>
          <w:color w:val="auto"/>
          <w:sz w:val="32"/>
          <w:szCs w:val="32"/>
        </w:rPr>
      </w:pPr>
      <w:r>
        <w:rPr>
          <w:rFonts w:ascii="宋体" w:hAnsi="宋体" w:eastAsia="宋体" w:cs="宋体"/>
          <w:bCs/>
          <w:color w:val="auto"/>
          <w:szCs w:val="21"/>
        </w:rPr>
        <w:t>本合同签订于广东省东莞市</w:t>
      </w:r>
      <w:r>
        <w:rPr>
          <w:rFonts w:ascii="宋体" w:hAnsi="宋体" w:eastAsia="宋体" w:cs="宋体"/>
          <w:color w:val="auto"/>
          <w:szCs w:val="21"/>
          <w:u w:val="single"/>
        </w:rPr>
        <w:br w:type="page"/>
      </w:r>
      <w:r>
        <w:rPr>
          <w:rFonts w:ascii="宋体" w:hAnsi="宋体" w:eastAsia="宋体" w:cs="宋体"/>
          <w:b/>
          <w:color w:val="auto"/>
          <w:sz w:val="28"/>
          <w:szCs w:val="28"/>
        </w:rPr>
        <w:t>附件2：</w:t>
      </w:r>
      <w:r>
        <w:rPr>
          <w:rFonts w:hint="eastAsia" w:ascii="宋体" w:hAnsi="宋体" w:eastAsia="宋体" w:cs="宋体"/>
          <w:b/>
          <w:color w:val="auto"/>
          <w:sz w:val="28"/>
          <w:szCs w:val="28"/>
        </w:rPr>
        <w:t>东莞市水务集团净水有限公司保安服务检查考核评分标准</w:t>
      </w:r>
    </w:p>
    <w:p w14:paraId="3E878E22">
      <w:pPr>
        <w:snapToGrid w:val="0"/>
        <w:spacing w:line="360" w:lineRule="auto"/>
        <w:rPr>
          <w:rFonts w:ascii="宋体" w:hAnsi="宋体" w:eastAsia="宋体" w:cs="宋体"/>
          <w:color w:val="auto"/>
        </w:rPr>
      </w:pP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9"/>
        <w:gridCol w:w="941"/>
        <w:gridCol w:w="682"/>
        <w:gridCol w:w="990"/>
        <w:gridCol w:w="1672"/>
        <w:gridCol w:w="1672"/>
        <w:gridCol w:w="271"/>
        <w:gridCol w:w="1399"/>
        <w:gridCol w:w="420"/>
        <w:gridCol w:w="798"/>
        <w:gridCol w:w="610"/>
      </w:tblGrid>
      <w:tr w14:paraId="383F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5000" w:type="pct"/>
            <w:gridSpan w:val="11"/>
            <w:noWrap/>
            <w:tcMar>
              <w:top w:w="15" w:type="dxa"/>
              <w:left w:w="15" w:type="dxa"/>
              <w:right w:w="15" w:type="dxa"/>
            </w:tcMar>
            <w:vAlign w:val="center"/>
          </w:tcPr>
          <w:p w14:paraId="71648497">
            <w:pPr>
              <w:widowControl/>
              <w:spacing w:line="400" w:lineRule="exact"/>
              <w:ind w:left="317" w:hanging="527"/>
              <w:jc w:val="center"/>
              <w:textAlignment w:val="center"/>
              <w:rPr>
                <w:rFonts w:ascii="宋体" w:hAnsi="宋体" w:eastAsia="宋体" w:cs="宋体"/>
                <w:b/>
                <w:color w:val="auto"/>
                <w:szCs w:val="21"/>
              </w:rPr>
            </w:pPr>
            <w:r>
              <w:rPr>
                <w:rFonts w:hint="eastAsia" w:ascii="宋体" w:hAnsi="宋体" w:eastAsia="宋体" w:cs="宋体"/>
                <w:b/>
                <w:color w:val="auto"/>
                <w:szCs w:val="21"/>
                <w:lang w:bidi="ar"/>
              </w:rPr>
              <w:t>东莞市水务集团净水有限公司保安服务检查考核评分标准</w:t>
            </w:r>
          </w:p>
        </w:tc>
      </w:tr>
      <w:tr w14:paraId="27C3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358" w:type="pct"/>
            <w:tcMar>
              <w:top w:w="15" w:type="dxa"/>
              <w:left w:w="15" w:type="dxa"/>
              <w:right w:w="15" w:type="dxa"/>
            </w:tcMar>
          </w:tcPr>
          <w:p w14:paraId="7AAACDBE">
            <w:pPr>
              <w:widowControl/>
              <w:spacing w:line="400" w:lineRule="exact"/>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序号</w:t>
            </w:r>
          </w:p>
        </w:tc>
        <w:tc>
          <w:tcPr>
            <w:tcW w:w="797" w:type="pct"/>
            <w:gridSpan w:val="2"/>
            <w:tcMar>
              <w:top w:w="15" w:type="dxa"/>
              <w:left w:w="15" w:type="dxa"/>
              <w:right w:w="15" w:type="dxa"/>
            </w:tcMar>
          </w:tcPr>
          <w:p w14:paraId="05A3E292">
            <w:pPr>
              <w:widowControl/>
              <w:spacing w:line="400" w:lineRule="exact"/>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项目</w:t>
            </w:r>
          </w:p>
        </w:tc>
        <w:tc>
          <w:tcPr>
            <w:tcW w:w="2261" w:type="pct"/>
            <w:gridSpan w:val="4"/>
            <w:tcMar>
              <w:top w:w="15" w:type="dxa"/>
              <w:left w:w="15" w:type="dxa"/>
              <w:right w:w="15" w:type="dxa"/>
            </w:tcMar>
          </w:tcPr>
          <w:p w14:paraId="7B37A7EB">
            <w:pPr>
              <w:widowControl/>
              <w:spacing w:line="400" w:lineRule="exact"/>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内容</w:t>
            </w:r>
          </w:p>
        </w:tc>
        <w:tc>
          <w:tcPr>
            <w:tcW w:w="893" w:type="pct"/>
            <w:gridSpan w:val="2"/>
            <w:tcMar>
              <w:top w:w="15" w:type="dxa"/>
              <w:left w:w="15" w:type="dxa"/>
              <w:right w:w="15" w:type="dxa"/>
            </w:tcMar>
          </w:tcPr>
          <w:p w14:paraId="2131DB02">
            <w:pPr>
              <w:widowControl/>
              <w:spacing w:line="400" w:lineRule="exact"/>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考核原则</w:t>
            </w:r>
          </w:p>
        </w:tc>
        <w:tc>
          <w:tcPr>
            <w:tcW w:w="392" w:type="pct"/>
            <w:tcMar>
              <w:top w:w="15" w:type="dxa"/>
              <w:left w:w="15" w:type="dxa"/>
              <w:right w:w="15" w:type="dxa"/>
            </w:tcMar>
          </w:tcPr>
          <w:p w14:paraId="10ABA04A">
            <w:pPr>
              <w:widowControl/>
              <w:spacing w:line="400" w:lineRule="exact"/>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分值</w:t>
            </w:r>
          </w:p>
        </w:tc>
        <w:tc>
          <w:tcPr>
            <w:tcW w:w="299" w:type="pct"/>
          </w:tcPr>
          <w:p w14:paraId="2330F214">
            <w:pPr>
              <w:widowControl/>
              <w:spacing w:line="400" w:lineRule="exact"/>
              <w:ind w:left="317" w:hanging="527"/>
              <w:jc w:val="center"/>
              <w:textAlignment w:val="top"/>
              <w:rPr>
                <w:rFonts w:ascii="宋体" w:hAnsi="宋体" w:eastAsia="宋体" w:cs="宋体"/>
                <w:b/>
                <w:color w:val="auto"/>
                <w:szCs w:val="21"/>
              </w:rPr>
            </w:pPr>
            <w:r>
              <w:rPr>
                <w:rFonts w:hint="eastAsia" w:ascii="宋体" w:hAnsi="宋体" w:eastAsia="宋体" w:cs="宋体"/>
                <w:b/>
                <w:color w:val="auto"/>
                <w:szCs w:val="21"/>
                <w:lang w:bidi="ar"/>
              </w:rPr>
              <w:t>得分</w:t>
            </w:r>
          </w:p>
        </w:tc>
      </w:tr>
      <w:tr w14:paraId="40E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358" w:type="pct"/>
            <w:tcMar>
              <w:top w:w="15" w:type="dxa"/>
              <w:left w:w="15" w:type="dxa"/>
              <w:right w:w="15" w:type="dxa"/>
            </w:tcMar>
            <w:vAlign w:val="center"/>
          </w:tcPr>
          <w:p w14:paraId="193B15D9">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一</w:t>
            </w:r>
          </w:p>
        </w:tc>
        <w:tc>
          <w:tcPr>
            <w:tcW w:w="797" w:type="pct"/>
            <w:gridSpan w:val="2"/>
            <w:tcMar>
              <w:top w:w="15" w:type="dxa"/>
              <w:left w:w="15" w:type="dxa"/>
              <w:right w:w="15" w:type="dxa"/>
            </w:tcMar>
            <w:vAlign w:val="center"/>
          </w:tcPr>
          <w:p w14:paraId="0AC1F449">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管理制度的制定与实施</w:t>
            </w:r>
          </w:p>
        </w:tc>
        <w:tc>
          <w:tcPr>
            <w:tcW w:w="2261" w:type="pct"/>
            <w:gridSpan w:val="4"/>
            <w:tcMar>
              <w:top w:w="15" w:type="dxa"/>
              <w:left w:w="15" w:type="dxa"/>
              <w:right w:w="15" w:type="dxa"/>
            </w:tcMar>
            <w:vAlign w:val="center"/>
          </w:tcPr>
          <w:p w14:paraId="4DC54ED0">
            <w:pPr>
              <w:widowControl/>
              <w:spacing w:line="400" w:lineRule="exact"/>
              <w:textAlignment w:val="center"/>
              <w:rPr>
                <w:rFonts w:ascii="宋体" w:hAnsi="宋体" w:eastAsia="宋体" w:cs="宋体"/>
                <w:color w:val="auto"/>
                <w:szCs w:val="21"/>
              </w:rPr>
            </w:pPr>
            <w:r>
              <w:rPr>
                <w:rFonts w:hint="eastAsia" w:ascii="宋体" w:hAnsi="宋体" w:eastAsia="宋体" w:cs="宋体"/>
                <w:color w:val="auto"/>
                <w:szCs w:val="21"/>
                <w:lang w:bidi="ar"/>
              </w:rPr>
              <w:t>《日常管理制度》《人员配置制度》《岗位责任制度》《勤务制度》《档案制度》《人员培训》《节假日管理制度》《突发事件防范预案》《防火预案》《防盗预案》</w:t>
            </w:r>
          </w:p>
        </w:tc>
        <w:tc>
          <w:tcPr>
            <w:tcW w:w="893" w:type="pct"/>
            <w:gridSpan w:val="2"/>
            <w:tcMar>
              <w:top w:w="15" w:type="dxa"/>
              <w:left w:w="15" w:type="dxa"/>
              <w:right w:w="15" w:type="dxa"/>
            </w:tcMar>
            <w:vAlign w:val="center"/>
          </w:tcPr>
          <w:p w14:paraId="256D678B">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每项制度</w:t>
            </w:r>
            <w:r>
              <w:rPr>
                <w:rFonts w:ascii="宋体" w:hAnsi="宋体" w:eastAsia="宋体" w:cs="宋体"/>
                <w:color w:val="auto"/>
                <w:szCs w:val="21"/>
                <w:lang w:bidi="ar"/>
              </w:rPr>
              <w:t xml:space="preserve"> 1 </w:t>
            </w:r>
            <w:r>
              <w:rPr>
                <w:rFonts w:hint="eastAsia" w:ascii="宋体" w:hAnsi="宋体" w:eastAsia="宋体" w:cs="宋体"/>
                <w:color w:val="auto"/>
                <w:szCs w:val="21"/>
                <w:lang w:bidi="ar"/>
              </w:rPr>
              <w:t>分，未建立扣</w:t>
            </w:r>
            <w:r>
              <w:rPr>
                <w:rFonts w:ascii="宋体" w:hAnsi="宋体" w:eastAsia="宋体" w:cs="宋体"/>
                <w:color w:val="auto"/>
                <w:szCs w:val="21"/>
                <w:lang w:bidi="ar"/>
              </w:rPr>
              <w:t xml:space="preserve"> 1 </w:t>
            </w:r>
            <w:r>
              <w:rPr>
                <w:rFonts w:hint="eastAsia" w:ascii="宋体" w:hAnsi="宋体" w:eastAsia="宋体" w:cs="宋体"/>
                <w:color w:val="auto"/>
                <w:szCs w:val="21"/>
                <w:lang w:bidi="ar"/>
              </w:rPr>
              <w:t>分，制度不完善或实施不力酌情扣分，扣完为止。</w:t>
            </w:r>
          </w:p>
        </w:tc>
        <w:tc>
          <w:tcPr>
            <w:tcW w:w="392" w:type="pct"/>
            <w:tcMar>
              <w:top w:w="15" w:type="dxa"/>
              <w:left w:w="15" w:type="dxa"/>
              <w:right w:w="15" w:type="dxa"/>
            </w:tcMar>
            <w:vAlign w:val="center"/>
          </w:tcPr>
          <w:p w14:paraId="7129FB23">
            <w:pPr>
              <w:spacing w:line="400" w:lineRule="exact"/>
              <w:jc w:val="center"/>
              <w:rPr>
                <w:rFonts w:ascii="宋体" w:hAnsi="宋体" w:eastAsia="宋体" w:cs="宋体"/>
                <w:color w:val="auto"/>
                <w:szCs w:val="21"/>
              </w:rPr>
            </w:pPr>
            <w:r>
              <w:rPr>
                <w:rFonts w:ascii="宋体" w:hAnsi="宋体" w:eastAsia="宋体" w:cs="宋体"/>
                <w:color w:val="auto"/>
                <w:szCs w:val="21"/>
              </w:rPr>
              <w:t>5分</w:t>
            </w:r>
          </w:p>
        </w:tc>
        <w:tc>
          <w:tcPr>
            <w:tcW w:w="299" w:type="pct"/>
            <w:vAlign w:val="center"/>
          </w:tcPr>
          <w:p w14:paraId="72945E08">
            <w:pPr>
              <w:spacing w:line="400" w:lineRule="exact"/>
              <w:rPr>
                <w:rFonts w:ascii="宋体" w:hAnsi="宋体" w:eastAsia="宋体" w:cs="宋体"/>
                <w:color w:val="auto"/>
                <w:szCs w:val="21"/>
              </w:rPr>
            </w:pPr>
          </w:p>
        </w:tc>
      </w:tr>
      <w:tr w14:paraId="3F31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trPr>
        <w:tc>
          <w:tcPr>
            <w:tcW w:w="358" w:type="pct"/>
            <w:tcMar>
              <w:top w:w="15" w:type="dxa"/>
              <w:left w:w="15" w:type="dxa"/>
              <w:right w:w="15" w:type="dxa"/>
            </w:tcMar>
            <w:vAlign w:val="center"/>
          </w:tcPr>
          <w:p w14:paraId="288D8883">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二</w:t>
            </w:r>
          </w:p>
        </w:tc>
        <w:tc>
          <w:tcPr>
            <w:tcW w:w="797" w:type="pct"/>
            <w:gridSpan w:val="2"/>
            <w:tcMar>
              <w:top w:w="15" w:type="dxa"/>
              <w:left w:w="15" w:type="dxa"/>
              <w:right w:w="15" w:type="dxa"/>
            </w:tcMar>
            <w:vAlign w:val="center"/>
          </w:tcPr>
          <w:p w14:paraId="58BAD7F7">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重大安全事故</w:t>
            </w:r>
          </w:p>
        </w:tc>
        <w:tc>
          <w:tcPr>
            <w:tcW w:w="2261" w:type="pct"/>
            <w:gridSpan w:val="4"/>
            <w:tcMar>
              <w:top w:w="15" w:type="dxa"/>
              <w:left w:w="15" w:type="dxa"/>
              <w:right w:w="15" w:type="dxa"/>
            </w:tcMar>
            <w:vAlign w:val="center"/>
          </w:tcPr>
          <w:p w14:paraId="12FBF86C">
            <w:pPr>
              <w:widowControl/>
              <w:spacing w:line="400" w:lineRule="exact"/>
              <w:textAlignment w:val="center"/>
              <w:rPr>
                <w:rFonts w:ascii="宋体" w:hAnsi="宋体" w:eastAsia="宋体" w:cs="宋体"/>
                <w:color w:val="auto"/>
                <w:szCs w:val="21"/>
                <w:lang w:bidi="ar"/>
              </w:rPr>
            </w:pPr>
            <w:r>
              <w:rPr>
                <w:rFonts w:ascii="宋体" w:hAnsi="宋体" w:eastAsia="宋体" w:cs="宋体"/>
                <w:color w:val="auto"/>
                <w:szCs w:val="21"/>
                <w:lang w:bidi="ar"/>
              </w:rPr>
              <w:t xml:space="preserve">1、一次死亡 1 </w:t>
            </w:r>
            <w:r>
              <w:rPr>
                <w:rFonts w:hint="eastAsia" w:ascii="宋体" w:hAnsi="宋体" w:eastAsia="宋体" w:cs="宋体"/>
                <w:color w:val="auto"/>
                <w:szCs w:val="21"/>
                <w:lang w:bidi="ar"/>
              </w:rPr>
              <w:t>人；</w:t>
            </w:r>
          </w:p>
          <w:p w14:paraId="67760AF8">
            <w:pPr>
              <w:widowControl/>
              <w:spacing w:line="400" w:lineRule="exact"/>
              <w:textAlignment w:val="center"/>
              <w:rPr>
                <w:rFonts w:ascii="宋体" w:hAnsi="宋体" w:eastAsia="宋体" w:cs="宋体"/>
                <w:color w:val="auto"/>
                <w:szCs w:val="21"/>
                <w:lang w:bidi="ar"/>
              </w:rPr>
            </w:pPr>
            <w:r>
              <w:rPr>
                <w:rFonts w:ascii="宋体" w:hAnsi="宋体" w:eastAsia="宋体" w:cs="宋体"/>
                <w:color w:val="auto"/>
                <w:szCs w:val="21"/>
                <w:lang w:bidi="ar"/>
              </w:rPr>
              <w:t xml:space="preserve">2、一次重伤 3 </w:t>
            </w:r>
            <w:r>
              <w:rPr>
                <w:rFonts w:hint="eastAsia" w:ascii="宋体" w:hAnsi="宋体" w:eastAsia="宋体" w:cs="宋体"/>
                <w:color w:val="auto"/>
                <w:szCs w:val="21"/>
                <w:lang w:bidi="ar"/>
              </w:rPr>
              <w:t>人以上；</w:t>
            </w:r>
          </w:p>
          <w:p w14:paraId="368FADBA">
            <w:pPr>
              <w:widowControl/>
              <w:spacing w:line="400" w:lineRule="exact"/>
              <w:textAlignment w:val="center"/>
              <w:rPr>
                <w:rFonts w:ascii="宋体" w:hAnsi="宋体" w:eastAsia="宋体" w:cs="宋体"/>
                <w:color w:val="auto"/>
                <w:szCs w:val="21"/>
                <w:lang w:bidi="ar"/>
              </w:rPr>
            </w:pPr>
            <w:r>
              <w:rPr>
                <w:rFonts w:ascii="宋体" w:hAnsi="宋体" w:eastAsia="宋体" w:cs="宋体"/>
                <w:color w:val="auto"/>
                <w:szCs w:val="21"/>
                <w:lang w:bidi="ar"/>
              </w:rPr>
              <w:t>3、重大火灾事故（着火面积达到 300㎡以上）；</w:t>
            </w:r>
          </w:p>
          <w:p w14:paraId="4108860C">
            <w:pPr>
              <w:widowControl/>
              <w:spacing w:line="400" w:lineRule="exact"/>
              <w:textAlignment w:val="center"/>
              <w:rPr>
                <w:rFonts w:ascii="宋体" w:hAnsi="宋体" w:eastAsia="宋体" w:cs="宋体"/>
                <w:color w:val="auto"/>
                <w:szCs w:val="21"/>
              </w:rPr>
            </w:pPr>
            <w:r>
              <w:rPr>
                <w:rFonts w:ascii="宋体" w:hAnsi="宋体" w:eastAsia="宋体" w:cs="宋体"/>
                <w:color w:val="auto"/>
                <w:szCs w:val="21"/>
                <w:lang w:bidi="ar"/>
              </w:rPr>
              <w:t xml:space="preserve">4、一次造成重大直接经济损失的（5 </w:t>
            </w:r>
            <w:r>
              <w:rPr>
                <w:rFonts w:hint="eastAsia" w:ascii="宋体" w:hAnsi="宋体" w:eastAsia="宋体" w:cs="宋体"/>
                <w:color w:val="auto"/>
                <w:szCs w:val="21"/>
                <w:lang w:bidi="ar"/>
              </w:rPr>
              <w:t>万元以上）。</w:t>
            </w:r>
          </w:p>
        </w:tc>
        <w:tc>
          <w:tcPr>
            <w:tcW w:w="893" w:type="pct"/>
            <w:gridSpan w:val="2"/>
            <w:tcMar>
              <w:top w:w="15" w:type="dxa"/>
              <w:left w:w="15" w:type="dxa"/>
              <w:right w:w="15" w:type="dxa"/>
            </w:tcMar>
            <w:vAlign w:val="center"/>
          </w:tcPr>
          <w:p w14:paraId="7F0B4D27">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违反每项扣</w:t>
            </w:r>
            <w:r>
              <w:rPr>
                <w:rFonts w:ascii="宋体" w:hAnsi="宋体" w:eastAsia="宋体" w:cs="宋体"/>
                <w:color w:val="auto"/>
                <w:szCs w:val="21"/>
                <w:lang w:bidi="ar"/>
              </w:rPr>
              <w:t>10分,扣完为止。</w:t>
            </w:r>
          </w:p>
        </w:tc>
        <w:tc>
          <w:tcPr>
            <w:tcW w:w="392" w:type="pct"/>
            <w:tcMar>
              <w:top w:w="15" w:type="dxa"/>
              <w:left w:w="15" w:type="dxa"/>
              <w:right w:w="15" w:type="dxa"/>
            </w:tcMar>
            <w:vAlign w:val="center"/>
          </w:tcPr>
          <w:p w14:paraId="6F9BC65A">
            <w:pPr>
              <w:spacing w:line="400" w:lineRule="exact"/>
              <w:jc w:val="center"/>
              <w:rPr>
                <w:rFonts w:ascii="宋体" w:hAnsi="宋体" w:eastAsia="宋体" w:cs="宋体"/>
                <w:color w:val="auto"/>
                <w:szCs w:val="21"/>
              </w:rPr>
            </w:pPr>
            <w:r>
              <w:rPr>
                <w:rFonts w:ascii="宋体" w:hAnsi="宋体" w:eastAsia="宋体" w:cs="宋体"/>
                <w:color w:val="auto"/>
                <w:szCs w:val="21"/>
              </w:rPr>
              <w:t>20分</w:t>
            </w:r>
          </w:p>
        </w:tc>
        <w:tc>
          <w:tcPr>
            <w:tcW w:w="299" w:type="pct"/>
            <w:vAlign w:val="center"/>
          </w:tcPr>
          <w:p w14:paraId="46156E32">
            <w:pPr>
              <w:spacing w:line="400" w:lineRule="exact"/>
              <w:rPr>
                <w:rFonts w:ascii="宋体" w:hAnsi="宋体" w:eastAsia="宋体" w:cs="宋体"/>
                <w:color w:val="auto"/>
                <w:szCs w:val="21"/>
              </w:rPr>
            </w:pPr>
          </w:p>
        </w:tc>
      </w:tr>
      <w:tr w14:paraId="4E38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358" w:type="pct"/>
            <w:tcMar>
              <w:top w:w="15" w:type="dxa"/>
              <w:left w:w="15" w:type="dxa"/>
              <w:right w:w="15" w:type="dxa"/>
            </w:tcMar>
            <w:vAlign w:val="center"/>
          </w:tcPr>
          <w:p w14:paraId="60485C85">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三</w:t>
            </w:r>
          </w:p>
        </w:tc>
        <w:tc>
          <w:tcPr>
            <w:tcW w:w="797" w:type="pct"/>
            <w:gridSpan w:val="2"/>
            <w:tcMar>
              <w:top w:w="15" w:type="dxa"/>
              <w:left w:w="15" w:type="dxa"/>
              <w:right w:w="15" w:type="dxa"/>
            </w:tcMar>
            <w:vAlign w:val="center"/>
          </w:tcPr>
          <w:p w14:paraId="531234E7">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提供防范性安全服务</w:t>
            </w:r>
          </w:p>
        </w:tc>
        <w:tc>
          <w:tcPr>
            <w:tcW w:w="2261" w:type="pct"/>
            <w:gridSpan w:val="4"/>
            <w:tcMar>
              <w:top w:w="15" w:type="dxa"/>
              <w:left w:w="15" w:type="dxa"/>
              <w:right w:w="15" w:type="dxa"/>
            </w:tcMar>
            <w:vAlign w:val="center"/>
          </w:tcPr>
          <w:p w14:paraId="7C8472E8">
            <w:pPr>
              <w:widowControl/>
              <w:spacing w:line="400" w:lineRule="exact"/>
              <w:textAlignment w:val="center"/>
              <w:rPr>
                <w:rFonts w:ascii="宋体" w:hAnsi="宋体" w:eastAsia="宋体" w:cs="宋体"/>
                <w:color w:val="auto"/>
                <w:szCs w:val="21"/>
                <w:lang w:bidi="ar"/>
              </w:rPr>
            </w:pPr>
            <w:r>
              <w:rPr>
                <w:rFonts w:ascii="宋体" w:hAnsi="宋体" w:eastAsia="宋体" w:cs="宋体"/>
                <w:color w:val="auto"/>
                <w:szCs w:val="21"/>
                <w:lang w:bidi="ar"/>
              </w:rPr>
              <w:t xml:space="preserve">1、 </w:t>
            </w:r>
            <w:r>
              <w:rPr>
                <w:rFonts w:hint="eastAsia" w:ascii="宋体" w:hAnsi="宋体" w:eastAsia="宋体" w:cs="宋体"/>
                <w:color w:val="auto"/>
                <w:szCs w:val="21"/>
                <w:lang w:bidi="ar"/>
              </w:rPr>
              <w:t>对正在发生的不法侵害行为，应采取相应措施，不予以制止者；</w:t>
            </w:r>
          </w:p>
          <w:p w14:paraId="00392B31">
            <w:pPr>
              <w:widowControl/>
              <w:spacing w:line="400" w:lineRule="exact"/>
              <w:textAlignment w:val="center"/>
              <w:rPr>
                <w:rFonts w:ascii="宋体" w:hAnsi="宋体" w:eastAsia="宋体" w:cs="宋体"/>
                <w:color w:val="auto"/>
                <w:szCs w:val="21"/>
                <w:lang w:bidi="ar"/>
              </w:rPr>
            </w:pPr>
            <w:r>
              <w:rPr>
                <w:rFonts w:ascii="宋体" w:hAnsi="宋体" w:eastAsia="宋体" w:cs="宋体"/>
                <w:color w:val="auto"/>
                <w:szCs w:val="21"/>
                <w:lang w:bidi="ar"/>
              </w:rPr>
              <w:t>2、对已经发生的不法侵害案件或灾害事故，不及时报告公安机关或有关部门者；</w:t>
            </w:r>
          </w:p>
          <w:p w14:paraId="2C3AA27C">
            <w:pPr>
              <w:widowControl/>
              <w:spacing w:line="400" w:lineRule="exact"/>
              <w:textAlignment w:val="center"/>
              <w:rPr>
                <w:rFonts w:ascii="宋体" w:hAnsi="宋体" w:eastAsia="宋体" w:cs="宋体"/>
                <w:color w:val="auto"/>
                <w:szCs w:val="21"/>
                <w:lang w:bidi="ar"/>
              </w:rPr>
            </w:pPr>
            <w:r>
              <w:rPr>
                <w:rFonts w:ascii="宋体" w:hAnsi="宋体" w:eastAsia="宋体" w:cs="宋体"/>
                <w:color w:val="auto"/>
                <w:szCs w:val="21"/>
                <w:lang w:bidi="ar"/>
              </w:rPr>
              <w:t>3、在招标人提出的安全隐患没按要求及时整改反馈的；</w:t>
            </w:r>
          </w:p>
          <w:p w14:paraId="607844EA">
            <w:pPr>
              <w:widowControl/>
              <w:spacing w:line="400" w:lineRule="exact"/>
              <w:textAlignment w:val="center"/>
              <w:rPr>
                <w:rFonts w:ascii="宋体" w:hAnsi="宋体" w:eastAsia="宋体" w:cs="宋体"/>
                <w:color w:val="auto"/>
                <w:szCs w:val="21"/>
                <w:lang w:bidi="ar"/>
              </w:rPr>
            </w:pPr>
            <w:r>
              <w:rPr>
                <w:rFonts w:ascii="宋体" w:hAnsi="宋体" w:eastAsia="宋体" w:cs="宋体"/>
                <w:color w:val="auto"/>
                <w:szCs w:val="21"/>
                <w:lang w:bidi="ar"/>
              </w:rPr>
              <w:t xml:space="preserve">4、发生火灾，立即切断火灾现场电源，撤离易燃易爆物品，启用灭火器材，全力扑灭初起之火。发现重大火情，值班人员应立即拨 119 </w:t>
            </w:r>
            <w:r>
              <w:rPr>
                <w:rFonts w:hint="eastAsia" w:ascii="宋体" w:hAnsi="宋体" w:eastAsia="宋体" w:cs="宋体"/>
                <w:color w:val="auto"/>
                <w:szCs w:val="21"/>
                <w:lang w:bidi="ar"/>
              </w:rPr>
              <w:t>报警，讲明单位、路线、门牌、同时派人到路口引导消防车辆进入现场；</w:t>
            </w:r>
          </w:p>
          <w:p w14:paraId="00F8B362">
            <w:pPr>
              <w:widowControl/>
              <w:spacing w:line="400" w:lineRule="exact"/>
              <w:textAlignment w:val="center"/>
              <w:rPr>
                <w:rFonts w:ascii="宋体" w:hAnsi="宋体" w:eastAsia="宋体" w:cs="宋体"/>
                <w:color w:val="auto"/>
                <w:szCs w:val="21"/>
                <w:lang w:bidi="ar"/>
              </w:rPr>
            </w:pPr>
            <w:r>
              <w:rPr>
                <w:rFonts w:ascii="宋体" w:hAnsi="宋体" w:eastAsia="宋体" w:cs="宋体"/>
                <w:color w:val="auto"/>
                <w:szCs w:val="21"/>
                <w:lang w:bidi="ar"/>
              </w:rPr>
              <w:t>5、保持高度警惕，加强夜间巡逻，按规定开启报警系统，做好夜巡登记；</w:t>
            </w:r>
          </w:p>
          <w:p w14:paraId="60065911">
            <w:pPr>
              <w:widowControl/>
              <w:spacing w:line="400" w:lineRule="exact"/>
              <w:textAlignment w:val="center"/>
              <w:rPr>
                <w:rFonts w:ascii="宋体" w:hAnsi="宋体" w:eastAsia="宋体" w:cs="宋体"/>
                <w:color w:val="auto"/>
                <w:szCs w:val="21"/>
              </w:rPr>
            </w:pPr>
            <w:r>
              <w:rPr>
                <w:rFonts w:ascii="宋体" w:hAnsi="宋体" w:eastAsia="宋体" w:cs="宋体"/>
                <w:color w:val="auto"/>
                <w:szCs w:val="21"/>
                <w:lang w:bidi="ar"/>
              </w:rPr>
              <w:t>6、发生盗窃事件后，要迅速向公安机关报警，并保护好现场，协助公安机关破案，并向相关部门报告。</w:t>
            </w:r>
          </w:p>
        </w:tc>
        <w:tc>
          <w:tcPr>
            <w:tcW w:w="893" w:type="pct"/>
            <w:gridSpan w:val="2"/>
            <w:tcMar>
              <w:top w:w="15" w:type="dxa"/>
              <w:left w:w="15" w:type="dxa"/>
              <w:right w:w="15" w:type="dxa"/>
            </w:tcMar>
            <w:vAlign w:val="center"/>
          </w:tcPr>
          <w:p w14:paraId="6E93D04B">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违反每项扣</w:t>
            </w:r>
            <w:r>
              <w:rPr>
                <w:rFonts w:ascii="宋体" w:hAnsi="宋体" w:eastAsia="宋体" w:cs="宋体"/>
                <w:color w:val="auto"/>
                <w:szCs w:val="21"/>
                <w:lang w:bidi="ar"/>
              </w:rPr>
              <w:t>5分，扣完为止。</w:t>
            </w:r>
          </w:p>
        </w:tc>
        <w:tc>
          <w:tcPr>
            <w:tcW w:w="392" w:type="pct"/>
            <w:tcMar>
              <w:top w:w="15" w:type="dxa"/>
              <w:left w:w="15" w:type="dxa"/>
              <w:right w:w="15" w:type="dxa"/>
            </w:tcMar>
            <w:vAlign w:val="center"/>
          </w:tcPr>
          <w:p w14:paraId="37AAC0DC">
            <w:pPr>
              <w:spacing w:line="400" w:lineRule="exact"/>
              <w:jc w:val="center"/>
              <w:rPr>
                <w:rFonts w:ascii="宋体" w:hAnsi="宋体" w:eastAsia="宋体" w:cs="宋体"/>
                <w:color w:val="auto"/>
                <w:szCs w:val="21"/>
              </w:rPr>
            </w:pPr>
            <w:r>
              <w:rPr>
                <w:rFonts w:ascii="宋体" w:hAnsi="宋体" w:eastAsia="宋体" w:cs="宋体"/>
                <w:color w:val="auto"/>
                <w:szCs w:val="21"/>
              </w:rPr>
              <w:t>30分</w:t>
            </w:r>
          </w:p>
        </w:tc>
        <w:tc>
          <w:tcPr>
            <w:tcW w:w="299" w:type="pct"/>
            <w:vAlign w:val="center"/>
          </w:tcPr>
          <w:p w14:paraId="2CB59C41">
            <w:pPr>
              <w:spacing w:line="400" w:lineRule="exact"/>
              <w:rPr>
                <w:rFonts w:ascii="宋体" w:hAnsi="宋体" w:eastAsia="宋体" w:cs="宋体"/>
                <w:color w:val="auto"/>
                <w:szCs w:val="21"/>
              </w:rPr>
            </w:pPr>
          </w:p>
        </w:tc>
      </w:tr>
      <w:tr w14:paraId="1E01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trPr>
        <w:tc>
          <w:tcPr>
            <w:tcW w:w="358" w:type="pct"/>
            <w:tcMar>
              <w:top w:w="15" w:type="dxa"/>
              <w:left w:w="15" w:type="dxa"/>
              <w:right w:w="15" w:type="dxa"/>
            </w:tcMar>
            <w:vAlign w:val="center"/>
          </w:tcPr>
          <w:p w14:paraId="5AFFDEAC">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四</w:t>
            </w:r>
          </w:p>
        </w:tc>
        <w:tc>
          <w:tcPr>
            <w:tcW w:w="797" w:type="pct"/>
            <w:gridSpan w:val="2"/>
            <w:tcMar>
              <w:top w:w="15" w:type="dxa"/>
              <w:left w:w="15" w:type="dxa"/>
              <w:right w:w="15" w:type="dxa"/>
            </w:tcMar>
            <w:vAlign w:val="center"/>
          </w:tcPr>
          <w:p w14:paraId="250E48CC">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服务标准</w:t>
            </w:r>
          </w:p>
        </w:tc>
        <w:tc>
          <w:tcPr>
            <w:tcW w:w="2261" w:type="pct"/>
            <w:gridSpan w:val="4"/>
            <w:tcMar>
              <w:top w:w="15" w:type="dxa"/>
              <w:left w:w="15" w:type="dxa"/>
              <w:right w:w="15" w:type="dxa"/>
            </w:tcMar>
            <w:vAlign w:val="center"/>
          </w:tcPr>
          <w:p w14:paraId="300B8B8F">
            <w:pPr>
              <w:widowControl/>
              <w:spacing w:line="400" w:lineRule="exact"/>
              <w:textAlignment w:val="center"/>
              <w:rPr>
                <w:rFonts w:ascii="宋体" w:hAnsi="宋体" w:eastAsia="宋体" w:cs="宋体"/>
                <w:color w:val="auto"/>
                <w:szCs w:val="21"/>
              </w:rPr>
            </w:pPr>
            <w:r>
              <w:rPr>
                <w:rFonts w:ascii="宋体" w:hAnsi="宋体" w:eastAsia="宋体" w:cs="宋体"/>
                <w:color w:val="auto"/>
                <w:szCs w:val="21"/>
              </w:rPr>
              <w:t>1、仪容仪表整洁、待人有礼；</w:t>
            </w:r>
          </w:p>
          <w:p w14:paraId="45F5B16F">
            <w:pPr>
              <w:widowControl/>
              <w:spacing w:line="400" w:lineRule="exact"/>
              <w:textAlignment w:val="center"/>
              <w:rPr>
                <w:rFonts w:ascii="宋体" w:hAnsi="宋体" w:eastAsia="宋体" w:cs="宋体"/>
                <w:color w:val="auto"/>
                <w:szCs w:val="21"/>
              </w:rPr>
            </w:pPr>
            <w:r>
              <w:rPr>
                <w:rFonts w:ascii="宋体" w:hAnsi="宋体" w:eastAsia="宋体" w:cs="宋体"/>
                <w:color w:val="auto"/>
                <w:szCs w:val="21"/>
              </w:rPr>
              <w:t>2、工作时间不做与工作无关的其它事情，包括但不限于上班玩手机、上班睡觉等。</w:t>
            </w:r>
          </w:p>
          <w:p w14:paraId="7DA4C9E9">
            <w:pPr>
              <w:widowControl/>
              <w:spacing w:line="400" w:lineRule="exact"/>
              <w:textAlignment w:val="center"/>
              <w:rPr>
                <w:rFonts w:ascii="宋体" w:hAnsi="宋体" w:eastAsia="宋体" w:cs="宋体"/>
                <w:color w:val="auto"/>
                <w:szCs w:val="21"/>
              </w:rPr>
            </w:pPr>
            <w:r>
              <w:rPr>
                <w:rFonts w:ascii="宋体" w:hAnsi="宋体" w:eastAsia="宋体" w:cs="宋体"/>
                <w:color w:val="auto"/>
                <w:szCs w:val="21"/>
              </w:rPr>
              <w:t>3、每岗都严格按保安工作内容执行任务（注：保安工作内容共23项，每违反一项须扣分，详见用户需求书第三条保安服务质量要求（二）保安服务工作内容）；</w:t>
            </w:r>
          </w:p>
          <w:p w14:paraId="35E2E0A3">
            <w:pPr>
              <w:widowControl/>
              <w:spacing w:line="400" w:lineRule="exact"/>
              <w:textAlignment w:val="center"/>
              <w:rPr>
                <w:rFonts w:ascii="宋体" w:hAnsi="宋体" w:eastAsia="宋体" w:cs="宋体"/>
                <w:color w:val="auto"/>
                <w:szCs w:val="21"/>
              </w:rPr>
            </w:pPr>
            <w:r>
              <w:rPr>
                <w:rFonts w:ascii="宋体" w:hAnsi="宋体" w:eastAsia="宋体" w:cs="宋体"/>
                <w:color w:val="auto"/>
                <w:szCs w:val="21"/>
              </w:rPr>
              <w:t>4、保安员务必服从命令，听从指挥严禁暴行犯上。</w:t>
            </w:r>
          </w:p>
          <w:p w14:paraId="5BD0A3C1">
            <w:pPr>
              <w:widowControl/>
              <w:spacing w:line="400" w:lineRule="exact"/>
              <w:textAlignment w:val="center"/>
              <w:rPr>
                <w:rFonts w:ascii="宋体" w:hAnsi="宋体" w:eastAsia="宋体" w:cs="宋体"/>
                <w:color w:val="auto"/>
                <w:szCs w:val="21"/>
              </w:rPr>
            </w:pPr>
            <w:r>
              <w:rPr>
                <w:rFonts w:ascii="宋体" w:hAnsi="宋体" w:eastAsia="宋体" w:cs="宋体"/>
                <w:color w:val="auto"/>
                <w:szCs w:val="21"/>
              </w:rPr>
              <w:t>5、按规定登记《外来人员登记表》、《安保人员进出厂区登记表》等相关表格。</w:t>
            </w:r>
          </w:p>
        </w:tc>
        <w:tc>
          <w:tcPr>
            <w:tcW w:w="893" w:type="pct"/>
            <w:gridSpan w:val="2"/>
            <w:tcMar>
              <w:top w:w="15" w:type="dxa"/>
              <w:left w:w="15" w:type="dxa"/>
              <w:right w:w="15" w:type="dxa"/>
            </w:tcMar>
            <w:vAlign w:val="center"/>
          </w:tcPr>
          <w:p w14:paraId="6E271B72">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违反每项中的任何一项扣</w:t>
            </w:r>
            <w:r>
              <w:rPr>
                <w:rFonts w:ascii="宋体" w:hAnsi="宋体" w:eastAsia="宋体" w:cs="宋体"/>
                <w:color w:val="auto"/>
                <w:szCs w:val="21"/>
                <w:lang w:bidi="ar"/>
              </w:rPr>
              <w:t>5分，扣完为止。</w:t>
            </w:r>
          </w:p>
        </w:tc>
        <w:tc>
          <w:tcPr>
            <w:tcW w:w="392" w:type="pct"/>
            <w:tcMar>
              <w:top w:w="15" w:type="dxa"/>
              <w:left w:w="15" w:type="dxa"/>
              <w:right w:w="15" w:type="dxa"/>
            </w:tcMar>
            <w:vAlign w:val="center"/>
          </w:tcPr>
          <w:p w14:paraId="6D54D9AD">
            <w:pPr>
              <w:spacing w:line="400" w:lineRule="exact"/>
              <w:jc w:val="center"/>
              <w:rPr>
                <w:rFonts w:ascii="宋体" w:hAnsi="宋体" w:eastAsia="宋体" w:cs="宋体"/>
                <w:color w:val="auto"/>
                <w:szCs w:val="21"/>
              </w:rPr>
            </w:pPr>
            <w:r>
              <w:rPr>
                <w:rFonts w:ascii="宋体" w:hAnsi="宋体" w:eastAsia="宋体" w:cs="宋体"/>
                <w:color w:val="auto"/>
                <w:szCs w:val="21"/>
              </w:rPr>
              <w:t>20分</w:t>
            </w:r>
          </w:p>
        </w:tc>
        <w:tc>
          <w:tcPr>
            <w:tcW w:w="299" w:type="pct"/>
            <w:vAlign w:val="center"/>
          </w:tcPr>
          <w:p w14:paraId="6B2FA606">
            <w:pPr>
              <w:spacing w:line="400" w:lineRule="exact"/>
              <w:rPr>
                <w:rFonts w:ascii="宋体" w:hAnsi="宋体" w:eastAsia="宋体" w:cs="宋体"/>
                <w:color w:val="auto"/>
                <w:szCs w:val="21"/>
              </w:rPr>
            </w:pPr>
          </w:p>
        </w:tc>
      </w:tr>
      <w:tr w14:paraId="5AC0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358" w:type="pct"/>
            <w:tcMar>
              <w:top w:w="15" w:type="dxa"/>
              <w:left w:w="15" w:type="dxa"/>
              <w:right w:w="15" w:type="dxa"/>
            </w:tcMar>
            <w:vAlign w:val="center"/>
          </w:tcPr>
          <w:p w14:paraId="2E6EAEEB">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五</w:t>
            </w:r>
          </w:p>
        </w:tc>
        <w:tc>
          <w:tcPr>
            <w:tcW w:w="797" w:type="pct"/>
            <w:gridSpan w:val="2"/>
            <w:tcMar>
              <w:top w:w="15" w:type="dxa"/>
              <w:left w:w="15" w:type="dxa"/>
              <w:right w:w="15" w:type="dxa"/>
            </w:tcMar>
            <w:vAlign w:val="center"/>
          </w:tcPr>
          <w:p w14:paraId="67394BC7">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巡逻管理</w:t>
            </w:r>
          </w:p>
        </w:tc>
        <w:tc>
          <w:tcPr>
            <w:tcW w:w="2261" w:type="pct"/>
            <w:gridSpan w:val="4"/>
            <w:tcMar>
              <w:top w:w="15" w:type="dxa"/>
              <w:left w:w="15" w:type="dxa"/>
              <w:right w:w="15" w:type="dxa"/>
            </w:tcMar>
            <w:vAlign w:val="center"/>
          </w:tcPr>
          <w:p w14:paraId="1C1D0C67">
            <w:pPr>
              <w:widowControl/>
              <w:spacing w:line="400" w:lineRule="exact"/>
              <w:textAlignment w:val="center"/>
              <w:rPr>
                <w:rFonts w:ascii="宋体" w:hAnsi="宋体" w:eastAsia="宋体" w:cs="宋体"/>
                <w:color w:val="auto"/>
                <w:szCs w:val="21"/>
              </w:rPr>
            </w:pPr>
            <w:r>
              <w:rPr>
                <w:rFonts w:hint="eastAsia" w:ascii="宋体" w:hAnsi="宋体" w:eastAsia="宋体" w:cs="宋体"/>
                <w:color w:val="auto"/>
                <w:szCs w:val="21"/>
              </w:rPr>
              <w:t>不熟悉服务场地环境，服务场地内外的巡查路线，每天巡查不少于</w:t>
            </w:r>
            <w:r>
              <w:rPr>
                <w:rFonts w:ascii="宋体" w:hAnsi="宋体" w:eastAsia="宋体" w:cs="宋体"/>
                <w:color w:val="auto"/>
                <w:szCs w:val="21"/>
              </w:rPr>
              <w:t>12</w:t>
            </w:r>
            <w:r>
              <w:rPr>
                <w:rFonts w:hint="eastAsia" w:ascii="宋体" w:hAnsi="宋体" w:eastAsia="宋体" w:cs="宋体"/>
                <w:color w:val="auto"/>
                <w:szCs w:val="21"/>
              </w:rPr>
              <w:t>次，每</w:t>
            </w:r>
            <w:r>
              <w:rPr>
                <w:rFonts w:ascii="宋体" w:hAnsi="宋体" w:eastAsia="宋体" w:cs="宋体"/>
                <w:color w:val="auto"/>
                <w:szCs w:val="21"/>
              </w:rPr>
              <w:t>2个小时巡查一次，按要求定期巡逻定点打卡。</w:t>
            </w:r>
          </w:p>
        </w:tc>
        <w:tc>
          <w:tcPr>
            <w:tcW w:w="893" w:type="pct"/>
            <w:gridSpan w:val="2"/>
            <w:tcMar>
              <w:top w:w="15" w:type="dxa"/>
              <w:left w:w="15" w:type="dxa"/>
              <w:right w:w="15" w:type="dxa"/>
            </w:tcMar>
            <w:vAlign w:val="center"/>
          </w:tcPr>
          <w:p w14:paraId="21718F9B">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每缺少巡逻一次扣</w:t>
            </w:r>
            <w:r>
              <w:rPr>
                <w:rFonts w:ascii="宋体" w:hAnsi="宋体" w:eastAsia="宋体" w:cs="宋体"/>
                <w:color w:val="auto"/>
                <w:szCs w:val="21"/>
                <w:lang w:bidi="ar"/>
              </w:rPr>
              <w:t>1分，扣完为止。</w:t>
            </w:r>
          </w:p>
        </w:tc>
        <w:tc>
          <w:tcPr>
            <w:tcW w:w="392" w:type="pct"/>
            <w:tcMar>
              <w:top w:w="15" w:type="dxa"/>
              <w:left w:w="15" w:type="dxa"/>
              <w:right w:w="15" w:type="dxa"/>
            </w:tcMar>
            <w:vAlign w:val="center"/>
          </w:tcPr>
          <w:p w14:paraId="1C9EEC07">
            <w:pPr>
              <w:spacing w:line="400" w:lineRule="exact"/>
              <w:jc w:val="center"/>
              <w:rPr>
                <w:rFonts w:ascii="宋体" w:hAnsi="宋体" w:eastAsia="宋体" w:cs="宋体"/>
                <w:color w:val="auto"/>
                <w:szCs w:val="21"/>
              </w:rPr>
            </w:pPr>
            <w:r>
              <w:rPr>
                <w:rFonts w:ascii="宋体" w:hAnsi="宋体" w:eastAsia="宋体" w:cs="宋体"/>
                <w:color w:val="auto"/>
                <w:szCs w:val="21"/>
              </w:rPr>
              <w:t>25分</w:t>
            </w:r>
          </w:p>
        </w:tc>
        <w:tc>
          <w:tcPr>
            <w:tcW w:w="299" w:type="pct"/>
            <w:vAlign w:val="center"/>
          </w:tcPr>
          <w:p w14:paraId="17D17D4C">
            <w:pPr>
              <w:spacing w:line="400" w:lineRule="exact"/>
              <w:rPr>
                <w:rFonts w:ascii="宋体" w:hAnsi="宋体" w:eastAsia="宋体" w:cs="宋体"/>
                <w:color w:val="auto"/>
                <w:szCs w:val="21"/>
              </w:rPr>
            </w:pPr>
          </w:p>
        </w:tc>
      </w:tr>
      <w:tr w14:paraId="208F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4309" w:type="pct"/>
            <w:gridSpan w:val="9"/>
            <w:tcMar>
              <w:top w:w="15" w:type="dxa"/>
              <w:left w:w="15" w:type="dxa"/>
              <w:right w:w="15" w:type="dxa"/>
            </w:tcMar>
            <w:vAlign w:val="center"/>
          </w:tcPr>
          <w:p w14:paraId="2546A5F1">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分值合计</w:t>
            </w:r>
          </w:p>
        </w:tc>
        <w:tc>
          <w:tcPr>
            <w:tcW w:w="392" w:type="pct"/>
            <w:tcMar>
              <w:top w:w="15" w:type="dxa"/>
              <w:left w:w="15" w:type="dxa"/>
              <w:right w:w="15" w:type="dxa"/>
            </w:tcMar>
            <w:vAlign w:val="center"/>
          </w:tcPr>
          <w:p w14:paraId="2258E326">
            <w:pPr>
              <w:spacing w:line="400" w:lineRule="exact"/>
              <w:jc w:val="center"/>
              <w:rPr>
                <w:rFonts w:ascii="宋体" w:hAnsi="宋体" w:eastAsia="宋体" w:cs="宋体"/>
                <w:color w:val="auto"/>
                <w:szCs w:val="21"/>
              </w:rPr>
            </w:pPr>
            <w:r>
              <w:rPr>
                <w:rFonts w:ascii="宋体" w:hAnsi="宋体" w:eastAsia="宋体" w:cs="宋体"/>
                <w:color w:val="auto"/>
                <w:szCs w:val="21"/>
              </w:rPr>
              <w:t>100分</w:t>
            </w:r>
          </w:p>
        </w:tc>
        <w:tc>
          <w:tcPr>
            <w:tcW w:w="299" w:type="pct"/>
            <w:vAlign w:val="center"/>
          </w:tcPr>
          <w:p w14:paraId="470EDF0D">
            <w:pPr>
              <w:spacing w:line="400" w:lineRule="exact"/>
              <w:rPr>
                <w:rFonts w:ascii="宋体" w:hAnsi="宋体" w:eastAsia="宋体" w:cs="宋体"/>
                <w:color w:val="auto"/>
                <w:szCs w:val="21"/>
              </w:rPr>
            </w:pPr>
          </w:p>
        </w:tc>
      </w:tr>
      <w:tr w14:paraId="7CDC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820" w:type="pct"/>
            <w:gridSpan w:val="2"/>
            <w:vAlign w:val="center"/>
          </w:tcPr>
          <w:p w14:paraId="4B05F75C">
            <w:pPr>
              <w:spacing w:line="400" w:lineRule="exact"/>
              <w:jc w:val="center"/>
              <w:rPr>
                <w:rFonts w:ascii="宋体" w:hAnsi="宋体" w:eastAsia="宋体" w:cs="宋体"/>
                <w:color w:val="auto"/>
                <w:szCs w:val="21"/>
                <w:lang w:bidi="ar"/>
              </w:rPr>
            </w:pPr>
            <w:r>
              <w:rPr>
                <w:rFonts w:hint="eastAsia" w:ascii="宋体" w:hAnsi="宋体" w:eastAsia="宋体" w:cs="宋体"/>
                <w:color w:val="auto"/>
                <w:szCs w:val="21"/>
                <w:lang w:bidi="ar"/>
              </w:rPr>
              <w:t>考核结果：</w:t>
            </w:r>
          </w:p>
        </w:tc>
        <w:tc>
          <w:tcPr>
            <w:tcW w:w="821" w:type="pct"/>
            <w:gridSpan w:val="2"/>
            <w:vAlign w:val="center"/>
          </w:tcPr>
          <w:p w14:paraId="3EEF6082">
            <w:pPr>
              <w:spacing w:line="400" w:lineRule="exact"/>
              <w:jc w:val="center"/>
              <w:rPr>
                <w:rFonts w:ascii="宋体" w:hAnsi="宋体" w:eastAsia="宋体" w:cs="宋体"/>
                <w:color w:val="auto"/>
                <w:szCs w:val="21"/>
              </w:rPr>
            </w:pPr>
          </w:p>
        </w:tc>
        <w:tc>
          <w:tcPr>
            <w:tcW w:w="821" w:type="pct"/>
            <w:vAlign w:val="center"/>
          </w:tcPr>
          <w:p w14:paraId="00563E23">
            <w:pPr>
              <w:spacing w:line="400" w:lineRule="exact"/>
              <w:jc w:val="center"/>
              <w:rPr>
                <w:rFonts w:ascii="宋体" w:hAnsi="宋体" w:eastAsia="宋体" w:cs="宋体"/>
                <w:color w:val="auto"/>
                <w:szCs w:val="21"/>
              </w:rPr>
            </w:pPr>
            <w:r>
              <w:rPr>
                <w:rFonts w:hint="eastAsia" w:ascii="宋体" w:hAnsi="宋体" w:eastAsia="宋体" w:cs="宋体"/>
                <w:color w:val="auto"/>
                <w:szCs w:val="21"/>
              </w:rPr>
              <w:t>合格</w:t>
            </w:r>
          </w:p>
        </w:tc>
        <w:tc>
          <w:tcPr>
            <w:tcW w:w="821" w:type="pct"/>
            <w:tcMar>
              <w:top w:w="15" w:type="dxa"/>
              <w:left w:w="15" w:type="dxa"/>
              <w:right w:w="15" w:type="dxa"/>
            </w:tcMar>
            <w:vAlign w:val="center"/>
          </w:tcPr>
          <w:p w14:paraId="079A6F34">
            <w:pPr>
              <w:spacing w:line="400" w:lineRule="exact"/>
              <w:jc w:val="center"/>
              <w:rPr>
                <w:rFonts w:ascii="宋体" w:hAnsi="宋体" w:eastAsia="宋体" w:cs="宋体"/>
                <w:color w:val="auto"/>
                <w:szCs w:val="21"/>
              </w:rPr>
            </w:pPr>
          </w:p>
        </w:tc>
        <w:tc>
          <w:tcPr>
            <w:tcW w:w="820" w:type="pct"/>
            <w:gridSpan w:val="2"/>
            <w:tcMar>
              <w:top w:w="15" w:type="dxa"/>
              <w:left w:w="15" w:type="dxa"/>
              <w:right w:w="15" w:type="dxa"/>
            </w:tcMar>
            <w:vAlign w:val="center"/>
          </w:tcPr>
          <w:p w14:paraId="4AA8D0FE">
            <w:pPr>
              <w:spacing w:line="400" w:lineRule="exact"/>
              <w:jc w:val="center"/>
              <w:rPr>
                <w:rFonts w:ascii="宋体" w:hAnsi="宋体" w:eastAsia="宋体" w:cs="宋体"/>
                <w:color w:val="auto"/>
                <w:szCs w:val="21"/>
              </w:rPr>
            </w:pPr>
            <w:r>
              <w:rPr>
                <w:rFonts w:hint="eastAsia" w:ascii="宋体" w:hAnsi="宋体" w:eastAsia="宋体" w:cs="宋体"/>
                <w:color w:val="auto"/>
                <w:szCs w:val="21"/>
              </w:rPr>
              <w:t>不合格</w:t>
            </w:r>
          </w:p>
        </w:tc>
        <w:tc>
          <w:tcPr>
            <w:tcW w:w="897" w:type="pct"/>
            <w:gridSpan w:val="3"/>
            <w:tcMar>
              <w:top w:w="15" w:type="dxa"/>
              <w:left w:w="15" w:type="dxa"/>
              <w:right w:w="15" w:type="dxa"/>
            </w:tcMar>
            <w:vAlign w:val="center"/>
          </w:tcPr>
          <w:p w14:paraId="496683D8">
            <w:pPr>
              <w:spacing w:line="400" w:lineRule="exact"/>
              <w:jc w:val="center"/>
              <w:rPr>
                <w:rFonts w:ascii="宋体" w:hAnsi="宋体" w:eastAsia="宋体" w:cs="宋体"/>
                <w:color w:val="auto"/>
                <w:szCs w:val="21"/>
              </w:rPr>
            </w:pPr>
          </w:p>
        </w:tc>
      </w:tr>
      <w:tr w14:paraId="0978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5000" w:type="pct"/>
            <w:gridSpan w:val="11"/>
            <w:tcMar>
              <w:top w:w="15" w:type="dxa"/>
              <w:left w:w="15" w:type="dxa"/>
              <w:right w:w="15" w:type="dxa"/>
            </w:tcMar>
            <w:vAlign w:val="center"/>
          </w:tcPr>
          <w:p w14:paraId="3E0CBB3E">
            <w:pPr>
              <w:spacing w:line="400" w:lineRule="exact"/>
              <w:rPr>
                <w:rFonts w:ascii="宋体" w:hAnsi="宋体" w:eastAsia="宋体" w:cs="宋体"/>
                <w:color w:val="auto"/>
                <w:szCs w:val="21"/>
              </w:rPr>
            </w:pPr>
            <w:r>
              <w:rPr>
                <w:rFonts w:hint="eastAsia" w:ascii="宋体" w:hAnsi="宋体" w:eastAsia="宋体" w:cs="宋体"/>
                <w:color w:val="auto"/>
                <w:szCs w:val="21"/>
              </w:rPr>
              <w:t>意见及建议：</w:t>
            </w:r>
          </w:p>
        </w:tc>
      </w:tr>
    </w:tbl>
    <w:p w14:paraId="5DDF3037">
      <w:pPr>
        <w:tabs>
          <w:tab w:val="left" w:pos="2340"/>
        </w:tabs>
        <w:spacing w:line="276" w:lineRule="auto"/>
        <w:rPr>
          <w:rFonts w:ascii="宋体" w:hAnsi="宋体" w:eastAsia="宋体" w:cs="宋体"/>
          <w:color w:val="auto"/>
          <w:szCs w:val="21"/>
        </w:rPr>
      </w:pPr>
    </w:p>
    <w:p w14:paraId="56499874">
      <w:pPr>
        <w:tabs>
          <w:tab w:val="left" w:pos="2340"/>
        </w:tabs>
        <w:spacing w:line="276" w:lineRule="auto"/>
        <w:rPr>
          <w:rFonts w:ascii="宋体" w:hAnsi="宋体" w:eastAsia="宋体" w:cs="宋体"/>
          <w:color w:val="auto"/>
          <w:szCs w:val="21"/>
        </w:rPr>
      </w:pPr>
      <w:r>
        <w:rPr>
          <w:rFonts w:ascii="宋体" w:hAnsi="宋体" w:eastAsia="宋体" w:cs="宋体"/>
          <w:color w:val="auto"/>
          <w:szCs w:val="21"/>
        </w:rPr>
        <w:t>注：</w:t>
      </w:r>
    </w:p>
    <w:p w14:paraId="606A7840">
      <w:pPr>
        <w:tabs>
          <w:tab w:val="left" w:pos="2340"/>
        </w:tabs>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1、本考核评比实行百分制,与实际服务费挂钩。</w:t>
      </w:r>
    </w:p>
    <w:p w14:paraId="6F940E7B">
      <w:pPr>
        <w:tabs>
          <w:tab w:val="left" w:pos="2340"/>
        </w:tabs>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2、每项考评对应无扣分的，实得分等于应得分。</w:t>
      </w:r>
    </w:p>
    <w:p w14:paraId="1DFC7FB8">
      <w:pPr>
        <w:spacing w:line="360" w:lineRule="auto"/>
        <w:ind w:left="-210" w:firstLine="422" w:firstLineChars="200"/>
        <w:rPr>
          <w:rFonts w:ascii="宋体" w:hAnsi="宋体" w:eastAsia="宋体" w:cs="宋体"/>
          <w:b/>
          <w:color w:val="auto"/>
          <w:szCs w:val="21"/>
        </w:rPr>
      </w:pPr>
      <w:r>
        <w:rPr>
          <w:rFonts w:ascii="宋体" w:hAnsi="宋体" w:eastAsia="宋体" w:cs="宋体"/>
          <w:b/>
          <w:color w:val="auto"/>
          <w:szCs w:val="21"/>
        </w:rPr>
        <w:t>3</w:t>
      </w:r>
      <w:r>
        <w:rPr>
          <w:rFonts w:hint="eastAsia" w:ascii="宋体" w:hAnsi="宋体" w:eastAsia="宋体" w:cs="宋体"/>
          <w:b/>
          <w:color w:val="auto"/>
          <w:szCs w:val="21"/>
        </w:rPr>
        <w:t>、招标人每月根据考评结果及到岗实际人数情况支付实际服务费给中标人：</w:t>
      </w:r>
    </w:p>
    <w:p w14:paraId="7ABC7335">
      <w:pPr>
        <w:spacing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1）在到岗人数按合同要求配置的情况下，招标人对中标人的服务考核评分达到90分或以上的，该月的服务费全额支付；招标人对中标人的服务考核评分不足90分的，该月的实际支付的服务费=合同约定到岗人数*服务单价*当月考核所得分数与满分的百分比。</w:t>
      </w:r>
    </w:p>
    <w:p w14:paraId="2A9CAF64">
      <w:pPr>
        <w:spacing w:line="360" w:lineRule="auto"/>
        <w:ind w:left="-210" w:firstLine="422" w:firstLineChars="200"/>
        <w:rPr>
          <w:rStyle w:val="43"/>
          <w:rFonts w:ascii="宋体" w:hAnsi="宋体" w:eastAsia="宋体" w:cs="宋体"/>
          <w:color w:val="auto"/>
        </w:rPr>
      </w:pPr>
      <w:r>
        <w:rPr>
          <w:rFonts w:hint="eastAsia" w:ascii="宋体" w:hAnsi="宋体" w:eastAsia="宋体" w:cs="宋体"/>
          <w:b/>
          <w:color w:val="auto"/>
          <w:szCs w:val="21"/>
        </w:rPr>
        <w:t>（</w:t>
      </w:r>
      <w:r>
        <w:rPr>
          <w:rFonts w:ascii="宋体" w:hAnsi="宋体" w:eastAsia="宋体" w:cs="宋体"/>
          <w:b/>
          <w:color w:val="auto"/>
          <w:szCs w:val="21"/>
        </w:rPr>
        <w:t>2）如到岗人数没按合同要求配置出现缺岗情况的，招标人根据对中标人的服务考核评分，该月的实际支付的服务费=实际到岗人数*服务单价*当月考核所得分数与满分的百分比。</w:t>
      </w:r>
    </w:p>
    <w:p w14:paraId="580161F9">
      <w:pPr>
        <w:spacing w:line="360" w:lineRule="auto"/>
        <w:ind w:left="-210" w:firstLine="422" w:firstLineChars="200"/>
        <w:rPr>
          <w:rFonts w:ascii="宋体" w:hAnsi="宋体" w:eastAsia="宋体" w:cs="宋体"/>
          <w:color w:val="auto"/>
          <w:szCs w:val="21"/>
        </w:rPr>
      </w:pPr>
      <w:r>
        <w:rPr>
          <w:rStyle w:val="43"/>
          <w:rFonts w:hint="eastAsia" w:ascii="宋体" w:hAnsi="宋体" w:eastAsia="宋体" w:cs="宋体"/>
          <w:b/>
          <w:color w:val="auto"/>
        </w:rPr>
        <w:t>（</w:t>
      </w:r>
      <w:r>
        <w:rPr>
          <w:rStyle w:val="43"/>
          <w:rFonts w:ascii="宋体" w:hAnsi="宋体" w:eastAsia="宋体" w:cs="宋体"/>
          <w:b/>
          <w:color w:val="auto"/>
        </w:rPr>
        <w:t>3）</w:t>
      </w:r>
      <w:r>
        <w:rPr>
          <w:rFonts w:hint="eastAsia" w:ascii="宋体" w:hAnsi="宋体" w:eastAsia="宋体" w:cs="宋体"/>
          <w:b/>
          <w:color w:val="auto"/>
          <w:szCs w:val="21"/>
        </w:rPr>
        <w:t>如发现累计两个月未达到</w:t>
      </w:r>
      <w:r>
        <w:rPr>
          <w:rFonts w:ascii="宋体" w:hAnsi="宋体" w:eastAsia="宋体" w:cs="宋体"/>
          <w:b/>
          <w:color w:val="auto"/>
          <w:szCs w:val="21"/>
        </w:rPr>
        <w:t>60分时，招标人有权单方解除合同。</w:t>
      </w:r>
    </w:p>
    <w:p w14:paraId="481874B5">
      <w:pPr>
        <w:pageBreakBefore/>
        <w:spacing w:line="360" w:lineRule="auto"/>
        <w:ind w:left="493" w:hanging="703"/>
        <w:rPr>
          <w:rFonts w:ascii="宋体" w:hAnsi="宋体" w:eastAsia="宋体" w:cs="宋体"/>
          <w:b/>
          <w:color w:val="auto"/>
          <w:sz w:val="28"/>
          <w:szCs w:val="28"/>
        </w:rPr>
      </w:pPr>
      <w:r>
        <w:rPr>
          <w:rFonts w:hint="eastAsia" w:ascii="宋体" w:hAnsi="宋体" w:eastAsia="宋体" w:cs="宋体"/>
          <w:b/>
          <w:color w:val="auto"/>
          <w:sz w:val="28"/>
          <w:szCs w:val="28"/>
        </w:rPr>
        <w:t>附件</w:t>
      </w:r>
      <w:r>
        <w:rPr>
          <w:rFonts w:ascii="宋体" w:hAnsi="宋体" w:eastAsia="宋体" w:cs="宋体"/>
          <w:b/>
          <w:color w:val="auto"/>
          <w:sz w:val="28"/>
          <w:szCs w:val="28"/>
        </w:rPr>
        <w:t>3：廉洁协议书</w:t>
      </w:r>
    </w:p>
    <w:p w14:paraId="6D422921">
      <w:pPr>
        <w:spacing w:line="360" w:lineRule="auto"/>
        <w:ind w:left="543" w:hanging="753"/>
        <w:jc w:val="center"/>
        <w:rPr>
          <w:rFonts w:ascii="宋体" w:hAnsi="宋体" w:eastAsia="宋体" w:cs="宋体"/>
          <w:b/>
          <w:color w:val="auto"/>
          <w:sz w:val="30"/>
          <w:szCs w:val="30"/>
        </w:rPr>
      </w:pPr>
      <w:r>
        <w:rPr>
          <w:rFonts w:hint="eastAsia" w:ascii="宋体" w:hAnsi="宋体" w:eastAsia="宋体" w:cs="宋体"/>
          <w:b/>
          <w:color w:val="auto"/>
          <w:sz w:val="30"/>
          <w:szCs w:val="30"/>
        </w:rPr>
        <w:t>廉洁协议书</w:t>
      </w:r>
    </w:p>
    <w:p w14:paraId="1E30CDFA">
      <w:pPr>
        <w:spacing w:line="360" w:lineRule="auto"/>
        <w:rPr>
          <w:rFonts w:ascii="宋体" w:hAnsi="宋体" w:eastAsia="宋体" w:cs="宋体"/>
          <w:color w:val="auto"/>
          <w:szCs w:val="21"/>
        </w:rPr>
      </w:pPr>
    </w:p>
    <w:p w14:paraId="515AB461">
      <w:pPr>
        <w:spacing w:line="360" w:lineRule="auto"/>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w:t>
      </w:r>
      <w:r>
        <w:rPr>
          <w:rFonts w:hint="eastAsia" w:ascii="宋体" w:hAnsi="宋体" w:eastAsia="宋体" w:cs="宋体"/>
          <w:color w:val="auto"/>
          <w:szCs w:val="21"/>
        </w:rPr>
        <w:t>东莞市水务集团净水有限公司</w:t>
      </w:r>
      <w:r>
        <w:rPr>
          <w:rFonts w:ascii="宋体" w:hAnsi="宋体" w:eastAsia="宋体" w:cs="宋体"/>
          <w:color w:val="auto"/>
          <w:szCs w:val="21"/>
        </w:rPr>
        <w:t>2025年度保安服务采购</w:t>
      </w:r>
      <w:r>
        <w:rPr>
          <w:rFonts w:hint="eastAsia" w:ascii="宋体" w:hAnsi="宋体" w:eastAsia="宋体" w:cs="宋体"/>
          <w:color w:val="auto"/>
          <w:szCs w:val="21"/>
        </w:rPr>
        <w:t>项目（招标编号：</w:t>
      </w:r>
      <w:r>
        <w:rPr>
          <w:rFonts w:ascii="宋体" w:hAnsi="宋体" w:eastAsia="宋体" w:cs="宋体"/>
          <w:color w:val="auto"/>
          <w:szCs w:val="21"/>
        </w:rPr>
        <w:t>WTZB2024DG0038</w:t>
      </w:r>
      <w:r>
        <w:rPr>
          <w:rFonts w:hint="eastAsia" w:ascii="宋体" w:hAnsi="宋体" w:eastAsia="宋体" w:cs="宋体"/>
          <w:color w:val="auto"/>
          <w:szCs w:val="21"/>
        </w:rPr>
        <w:t>）</w:t>
      </w:r>
    </w:p>
    <w:p w14:paraId="1FC6CECC">
      <w:pPr>
        <w:spacing w:line="360" w:lineRule="auto"/>
        <w:rPr>
          <w:rFonts w:ascii="宋体" w:hAnsi="宋体" w:eastAsia="宋体" w:cs="宋体"/>
          <w:color w:val="auto"/>
          <w:szCs w:val="21"/>
        </w:rPr>
      </w:pPr>
      <w:r>
        <w:rPr>
          <w:rFonts w:hint="eastAsia" w:ascii="宋体" w:hAnsi="宋体" w:eastAsia="宋体" w:cs="宋体"/>
          <w:color w:val="auto"/>
          <w:szCs w:val="21"/>
        </w:rPr>
        <w:t>甲方（业主单位）：</w:t>
      </w:r>
    </w:p>
    <w:p w14:paraId="28F82E9E">
      <w:pPr>
        <w:spacing w:line="360" w:lineRule="auto"/>
        <w:rPr>
          <w:rFonts w:ascii="宋体" w:hAnsi="宋体" w:eastAsia="宋体" w:cs="宋体"/>
          <w:color w:val="auto"/>
          <w:szCs w:val="21"/>
        </w:rPr>
      </w:pPr>
      <w:r>
        <w:rPr>
          <w:rFonts w:hint="eastAsia" w:ascii="宋体" w:hAnsi="宋体" w:eastAsia="宋体" w:cs="宋体"/>
          <w:color w:val="auto"/>
          <w:szCs w:val="21"/>
        </w:rPr>
        <w:t>乙方：</w:t>
      </w:r>
    </w:p>
    <w:p w14:paraId="54213A50">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为规范甲乙双方在订立、履行合同及经济业务往来过程中的行为，保持廉洁自律的工作作风</w:t>
      </w:r>
      <w:r>
        <w:rPr>
          <w:rFonts w:ascii="宋体" w:hAnsi="宋体" w:eastAsia="宋体" w:cs="宋体"/>
          <w:color w:val="auto"/>
          <w:szCs w:val="21"/>
        </w:rPr>
        <w:t>,防止各种违法及不正当行为的发生,确保甲乙双方及其工作人员自觉遵守国家法律、法规及廉洁从业各项规定，特订立本协议。</w:t>
      </w:r>
    </w:p>
    <w:p w14:paraId="19C703E1">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第一条</w:t>
      </w:r>
      <w:r>
        <w:rPr>
          <w:rFonts w:ascii="宋体" w:hAnsi="宋体" w:eastAsia="宋体" w:cs="宋体"/>
          <w:color w:val="auto"/>
          <w:szCs w:val="21"/>
        </w:rPr>
        <w:t xml:space="preserve">  </w:t>
      </w:r>
      <w:r>
        <w:rPr>
          <w:rFonts w:hint="eastAsia" w:ascii="宋体" w:hAnsi="宋体" w:eastAsia="宋体" w:cs="宋体"/>
          <w:color w:val="auto"/>
          <w:szCs w:val="21"/>
        </w:rPr>
        <w:t>甲乙双方的权利和义务</w:t>
      </w:r>
    </w:p>
    <w:p w14:paraId="02EC8909">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（一）严格遵守党和国家有关法律法规等有关廉洁从业规定。</w:t>
      </w:r>
    </w:p>
    <w:p w14:paraId="4751DDE2">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（二）严格执行本项目的合同文件，自觉按合同办事。</w:t>
      </w:r>
    </w:p>
    <w:p w14:paraId="2ABA091D">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（三）双方的业务活动坚持公开、公正、诚信、透明的原则（除法律认定的商业秘密和合同文件另有规定之外）不得损害国家和集体利益，违反工程建设管理及其他法律法规规章制度。</w:t>
      </w:r>
    </w:p>
    <w:p w14:paraId="3DFC5821">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（四）建立健全廉洁制度，开展廉洁教育，设立廉洁监督公示牌，公布举报电话，监督并认真查处违法违纪行为。</w:t>
      </w:r>
    </w:p>
    <w:p w14:paraId="14CDC57B">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（五）发现对方在业务活动中有违反廉洁规定的行为，有及时提醒对方纠正的权利和义务。</w:t>
      </w:r>
    </w:p>
    <w:p w14:paraId="351DAAD8">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（六）发现对方严重违反本协议义务条款的行为，有向其上级有关部门举报、建议给予处理并要求告知处理结果的权利。</w:t>
      </w:r>
    </w:p>
    <w:p w14:paraId="4E2FEBEC">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第二条</w:t>
      </w:r>
      <w:r>
        <w:rPr>
          <w:rFonts w:ascii="宋体" w:hAnsi="宋体" w:eastAsia="宋体" w:cs="宋体"/>
          <w:color w:val="auto"/>
          <w:szCs w:val="21"/>
        </w:rPr>
        <w:t xml:space="preserve">  </w:t>
      </w:r>
      <w:r>
        <w:rPr>
          <w:rFonts w:hint="eastAsia" w:ascii="宋体" w:hAnsi="宋体" w:eastAsia="宋体" w:cs="宋体"/>
          <w:color w:val="auto"/>
          <w:szCs w:val="21"/>
        </w:rPr>
        <w:t>甲方的义务</w:t>
      </w:r>
    </w:p>
    <w:p w14:paraId="1F7A9334">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（一）甲方及其工作人员不得索要或接受乙方的礼金、有价证券和贵重物品，不得在乙方报销任何应由甲方或个人支付的费用。</w:t>
      </w:r>
    </w:p>
    <w:p w14:paraId="3C6DFCE5">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（二）甲方工作人员不得参加乙方安排的高消费宴请和娱乐活动；不得接受乙方提供的通讯工具、交通工具和高档办公用品。</w:t>
      </w:r>
    </w:p>
    <w:p w14:paraId="628BB036">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（三）甲方及其工作人员不得要求或者接受乙方为其住房装修、婚丧嫁娶活动、家属或亲友的工作安排以及出国出境、旅游等提供方便。</w:t>
      </w:r>
    </w:p>
    <w:p w14:paraId="23F3EB59">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（四）甲方工作人员不得向乙方介绍其家属或者亲友（包括家属或亲友开办的公司企业）从事于本项目涉及的经济业务活动。</w:t>
      </w:r>
    </w:p>
    <w:p w14:paraId="5F98861A">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（五）甲方及其工作人员不得以任何理由向乙方推荐分包单位，不得要求乙方购买合同规定外的材料和设备。</w:t>
      </w:r>
    </w:p>
    <w:p w14:paraId="795D8C4D">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（六）甲方及其工作人员不得进行违反廉洁规定的其他活动。</w:t>
      </w:r>
    </w:p>
    <w:p w14:paraId="14DC65A7">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（七）甲方应对甲方工作人员进行廉洁监督管理，如甲方工作人员违反本协议第一、第二条，甲方应依据有关法律法规、党纪规定对其进行处理；涉嫌犯罪的，甲方应将其移交司法机关追究刑事责任。</w:t>
      </w:r>
    </w:p>
    <w:p w14:paraId="66347EEC">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第三条</w:t>
      </w:r>
      <w:r>
        <w:rPr>
          <w:rFonts w:ascii="宋体" w:hAnsi="宋体" w:eastAsia="宋体" w:cs="宋体"/>
          <w:color w:val="auto"/>
          <w:szCs w:val="21"/>
        </w:rPr>
        <w:t xml:space="preserve">  </w:t>
      </w:r>
      <w:r>
        <w:rPr>
          <w:rFonts w:hint="eastAsia" w:ascii="宋体" w:hAnsi="宋体" w:eastAsia="宋体" w:cs="宋体"/>
          <w:color w:val="auto"/>
          <w:szCs w:val="21"/>
        </w:rPr>
        <w:t>乙方义务</w:t>
      </w:r>
    </w:p>
    <w:p w14:paraId="06F619FA">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（一）乙方不得以任何理由向甲方及其工作人员馈赠礼金、有价证券、贵重礼品，或报销应由甲方单位或个人支付的任何费用。</w:t>
      </w:r>
    </w:p>
    <w:p w14:paraId="2A4F3110">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（二）乙方及其工作人员不得以考察、参观、洽谈业务、签订合同等的借口邀请甲方及其工作人员参加高消费的宴请、娱乐和健身等活动。</w:t>
      </w:r>
    </w:p>
    <w:p w14:paraId="3B19F0DB">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（三）乙方不得为甲方单位和个人购置或提供通讯工具、交通工具和高档办公用品等。</w:t>
      </w:r>
    </w:p>
    <w:p w14:paraId="6D39C451">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（四）乙方及其工作人员不得为甲方工作人员购买、装修、维修私人住房、汽车等。</w:t>
      </w:r>
    </w:p>
    <w:p w14:paraId="5C2D518F">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（五）乙方及其工作人员不得为甲方工作人员的婚丧嫁娶、家属或亲友的工作安排，及出国出境提供方便以及报销任何私人消费的费用。</w:t>
      </w:r>
    </w:p>
    <w:p w14:paraId="519EB7C9">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（六）乙方及其工作人员不得进行影响甲方及其工作人员公正执行合同和履行职务的其他活动。</w:t>
      </w:r>
    </w:p>
    <w:p w14:paraId="50FD75E2">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6A02D1B">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第四条</w:t>
      </w:r>
      <w:r>
        <w:rPr>
          <w:rFonts w:ascii="宋体" w:hAnsi="宋体" w:eastAsia="宋体" w:cs="宋体"/>
          <w:color w:val="auto"/>
          <w:szCs w:val="21"/>
        </w:rPr>
        <w:t xml:space="preserve">  </w:t>
      </w:r>
      <w:r>
        <w:rPr>
          <w:rFonts w:hint="eastAsia" w:ascii="宋体" w:hAnsi="宋体" w:eastAsia="宋体" w:cs="宋体"/>
          <w:color w:val="auto"/>
          <w:szCs w:val="21"/>
        </w:rPr>
        <w:t>违约责任</w:t>
      </w:r>
    </w:p>
    <w:p w14:paraId="69EF1BA7">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（一）甲方违反本协议第一、第二条给乙方单位造成经济损失的，应予以赔偿。</w:t>
      </w:r>
    </w:p>
    <w:p w14:paraId="1504D460">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（二）乙方违反本协议第一、第三条给甲方单位造成经济损失的，应予以赔偿。</w:t>
      </w:r>
    </w:p>
    <w:p w14:paraId="75542044">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第五条</w:t>
      </w:r>
      <w:r>
        <w:rPr>
          <w:rFonts w:ascii="宋体" w:hAnsi="宋体" w:eastAsia="宋体" w:cs="宋体"/>
          <w:color w:val="auto"/>
          <w:szCs w:val="21"/>
        </w:rPr>
        <w:t xml:space="preserve">  </w:t>
      </w:r>
      <w:r>
        <w:rPr>
          <w:rFonts w:hint="eastAsia" w:ascii="宋体" w:hAnsi="宋体" w:eastAsia="宋体" w:cs="宋体"/>
          <w:color w:val="auto"/>
          <w:szCs w:val="21"/>
        </w:rPr>
        <w:t>监督检查</w:t>
      </w:r>
    </w:p>
    <w:p w14:paraId="3766D627">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甲乙双方的廉洁从业行为由双方或双方上级单位的纪检、监察负责监督，对本协议履行情况进行检查。</w:t>
      </w:r>
    </w:p>
    <w:p w14:paraId="7F325CF9">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第六条</w:t>
      </w:r>
      <w:r>
        <w:rPr>
          <w:rFonts w:ascii="宋体" w:hAnsi="宋体" w:eastAsia="宋体" w:cs="宋体"/>
          <w:color w:val="auto"/>
          <w:szCs w:val="21"/>
        </w:rPr>
        <w:t xml:space="preserve">  </w:t>
      </w:r>
      <w:r>
        <w:rPr>
          <w:rFonts w:hint="eastAsia" w:ascii="宋体" w:hAnsi="宋体" w:eastAsia="宋体" w:cs="宋体"/>
          <w:color w:val="auto"/>
          <w:szCs w:val="21"/>
        </w:rPr>
        <w:t>其他</w:t>
      </w:r>
    </w:p>
    <w:p w14:paraId="4A25AF3F">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本协议有效期为甲乙双方签字并盖章之日起至该工程</w:t>
      </w:r>
      <w:r>
        <w:rPr>
          <w:rFonts w:ascii="宋体" w:hAnsi="宋体" w:eastAsia="宋体" w:cs="宋体"/>
          <w:color w:val="auto"/>
          <w:szCs w:val="21"/>
        </w:rPr>
        <w:t xml:space="preserve">/采购项目竣工验收完毕，质保期/服务期满后止。本协议一式   </w:t>
      </w:r>
      <w:r>
        <w:rPr>
          <w:rFonts w:hint="eastAsia" w:ascii="宋体" w:hAnsi="宋体" w:eastAsia="宋体" w:cs="宋体"/>
          <w:color w:val="auto"/>
          <w:szCs w:val="21"/>
        </w:rPr>
        <w:t>份，甲、乙双方各执</w:t>
      </w:r>
      <w:r>
        <w:rPr>
          <w:rFonts w:ascii="宋体" w:hAnsi="宋体" w:eastAsia="宋体" w:cs="宋体"/>
          <w:color w:val="auto"/>
          <w:szCs w:val="21"/>
        </w:rPr>
        <w:t xml:space="preserve">   </w:t>
      </w:r>
      <w:r>
        <w:rPr>
          <w:rFonts w:hint="eastAsia" w:ascii="宋体" w:hAnsi="宋体" w:eastAsia="宋体" w:cs="宋体"/>
          <w:color w:val="auto"/>
          <w:szCs w:val="21"/>
        </w:rPr>
        <w:t>份，甲、乙双方上级主管部门各执</w:t>
      </w:r>
      <w:r>
        <w:rPr>
          <w:rFonts w:ascii="宋体" w:hAnsi="宋体" w:eastAsia="宋体" w:cs="宋体"/>
          <w:color w:val="auto"/>
          <w:szCs w:val="21"/>
        </w:rPr>
        <w:t xml:space="preserve">   </w:t>
      </w:r>
      <w:r>
        <w:rPr>
          <w:rFonts w:hint="eastAsia" w:ascii="宋体" w:hAnsi="宋体" w:eastAsia="宋体" w:cs="宋体"/>
          <w:color w:val="auto"/>
          <w:szCs w:val="21"/>
        </w:rPr>
        <w:t>份。</w:t>
      </w:r>
    </w:p>
    <w:p w14:paraId="22C0E838">
      <w:pPr>
        <w:spacing w:line="360" w:lineRule="auto"/>
        <w:rPr>
          <w:rFonts w:ascii="宋体" w:hAnsi="宋体" w:eastAsia="宋体" w:cs="宋体"/>
          <w:color w:val="auto"/>
          <w:szCs w:val="21"/>
        </w:rPr>
      </w:pPr>
    </w:p>
    <w:p w14:paraId="5D996823">
      <w:pPr>
        <w:spacing w:line="360" w:lineRule="auto"/>
        <w:rPr>
          <w:rFonts w:ascii="宋体" w:hAnsi="宋体" w:eastAsia="宋体" w:cs="宋体"/>
          <w:color w:val="auto"/>
          <w:szCs w:val="21"/>
        </w:rPr>
      </w:pPr>
    </w:p>
    <w:p w14:paraId="613CDE9B">
      <w:pPr>
        <w:spacing w:line="360" w:lineRule="auto"/>
        <w:rPr>
          <w:rFonts w:ascii="宋体" w:hAnsi="宋体" w:eastAsia="宋体" w:cs="宋体"/>
          <w:color w:val="auto"/>
          <w:szCs w:val="21"/>
        </w:rPr>
      </w:pPr>
      <w:r>
        <w:rPr>
          <w:rFonts w:hint="eastAsia" w:ascii="宋体" w:hAnsi="宋体" w:eastAsia="宋体" w:cs="宋体"/>
          <w:color w:val="auto"/>
          <w:szCs w:val="21"/>
        </w:rPr>
        <w:t>甲方（盖章）：</w:t>
      </w:r>
      <w:r>
        <w:rPr>
          <w:rFonts w:ascii="宋体" w:hAnsi="宋体" w:eastAsia="宋体" w:cs="宋体"/>
          <w:color w:val="auto"/>
          <w:szCs w:val="21"/>
        </w:rPr>
        <w:t xml:space="preserve">                         乙方（盖章）： </w:t>
      </w:r>
    </w:p>
    <w:p w14:paraId="7734BC9E">
      <w:pPr>
        <w:spacing w:line="360" w:lineRule="auto"/>
        <w:rPr>
          <w:rFonts w:ascii="宋体" w:hAnsi="宋体" w:eastAsia="宋体" w:cs="宋体"/>
          <w:color w:val="auto"/>
          <w:szCs w:val="21"/>
        </w:rPr>
      </w:pPr>
    </w:p>
    <w:p w14:paraId="3D34F136">
      <w:pPr>
        <w:spacing w:line="360" w:lineRule="auto"/>
        <w:rPr>
          <w:rFonts w:ascii="宋体" w:hAnsi="宋体" w:eastAsia="宋体" w:cs="宋体"/>
          <w:color w:val="auto"/>
          <w:szCs w:val="21"/>
        </w:rPr>
      </w:pPr>
      <w:r>
        <w:rPr>
          <w:rFonts w:hint="eastAsia" w:ascii="宋体" w:hAnsi="宋体" w:eastAsia="宋体" w:cs="宋体"/>
          <w:color w:val="auto"/>
          <w:szCs w:val="21"/>
        </w:rPr>
        <w:t>法定代表（或负责）人：</w:t>
      </w:r>
      <w:r>
        <w:rPr>
          <w:rFonts w:ascii="宋体" w:hAnsi="宋体" w:eastAsia="宋体" w:cs="宋体"/>
          <w:color w:val="auto"/>
          <w:szCs w:val="21"/>
        </w:rPr>
        <w:t xml:space="preserve">                 </w:t>
      </w:r>
      <w:r>
        <w:rPr>
          <w:rFonts w:hint="eastAsia" w:ascii="宋体" w:hAnsi="宋体" w:eastAsia="宋体" w:cs="宋体"/>
          <w:color w:val="auto"/>
          <w:szCs w:val="21"/>
        </w:rPr>
        <w:t>法定代表（或负责）人：</w:t>
      </w:r>
    </w:p>
    <w:p w14:paraId="3316692D">
      <w:pPr>
        <w:spacing w:line="360" w:lineRule="auto"/>
        <w:rPr>
          <w:rFonts w:ascii="宋体" w:hAnsi="宋体" w:eastAsia="宋体" w:cs="宋体"/>
          <w:color w:val="auto"/>
          <w:szCs w:val="21"/>
        </w:rPr>
      </w:pPr>
    </w:p>
    <w:p w14:paraId="7DCDC4E7">
      <w:pPr>
        <w:spacing w:line="360" w:lineRule="auto"/>
        <w:rPr>
          <w:rFonts w:ascii="宋体" w:hAnsi="宋体" w:eastAsia="宋体" w:cs="宋体"/>
          <w:color w:val="auto"/>
          <w:szCs w:val="21"/>
        </w:rPr>
      </w:pPr>
      <w:r>
        <w:rPr>
          <w:rFonts w:hint="eastAsia" w:ascii="宋体" w:hAnsi="宋体" w:eastAsia="宋体" w:cs="宋体"/>
          <w:color w:val="auto"/>
          <w:szCs w:val="21"/>
        </w:rPr>
        <w:t>签订日期：</w:t>
      </w:r>
      <w:r>
        <w:rPr>
          <w:rFonts w:ascii="宋体" w:hAnsi="宋体" w:eastAsia="宋体" w:cs="宋体"/>
          <w:color w:val="auto"/>
          <w:szCs w:val="21"/>
        </w:rPr>
        <w:t xml:space="preserve">    </w:t>
      </w:r>
      <w:r>
        <w:rPr>
          <w:rFonts w:hint="eastAsia" w:ascii="宋体" w:hAnsi="宋体" w:eastAsia="宋体" w:cs="宋体"/>
          <w:color w:val="auto"/>
          <w:szCs w:val="21"/>
        </w:rPr>
        <w:t>年</w:t>
      </w:r>
      <w:r>
        <w:rPr>
          <w:rFonts w:ascii="宋体" w:hAnsi="宋体" w:eastAsia="宋体" w:cs="宋体"/>
          <w:color w:val="auto"/>
          <w:szCs w:val="21"/>
        </w:rPr>
        <w:t xml:space="preserve">   </w:t>
      </w:r>
      <w:r>
        <w:rPr>
          <w:rFonts w:hint="eastAsia" w:ascii="宋体" w:hAnsi="宋体" w:eastAsia="宋体" w:cs="宋体"/>
          <w:color w:val="auto"/>
          <w:szCs w:val="21"/>
        </w:rPr>
        <w:t>月</w:t>
      </w:r>
      <w:r>
        <w:rPr>
          <w:rFonts w:ascii="宋体" w:hAnsi="宋体" w:eastAsia="宋体" w:cs="宋体"/>
          <w:color w:val="auto"/>
          <w:szCs w:val="21"/>
        </w:rPr>
        <w:t xml:space="preserve">   </w:t>
      </w:r>
      <w:r>
        <w:rPr>
          <w:rFonts w:hint="eastAsia" w:ascii="宋体" w:hAnsi="宋体" w:eastAsia="宋体" w:cs="宋体"/>
          <w:color w:val="auto"/>
          <w:szCs w:val="21"/>
        </w:rPr>
        <w:t>日</w:t>
      </w:r>
      <w:r>
        <w:rPr>
          <w:rFonts w:ascii="宋体" w:hAnsi="宋体" w:eastAsia="宋体" w:cs="宋体"/>
          <w:color w:val="auto"/>
          <w:szCs w:val="21"/>
        </w:rPr>
        <w:t xml:space="preserve">               </w:t>
      </w:r>
      <w:r>
        <w:rPr>
          <w:rFonts w:hint="eastAsia" w:ascii="宋体" w:hAnsi="宋体" w:eastAsia="宋体" w:cs="宋体"/>
          <w:color w:val="auto"/>
          <w:szCs w:val="21"/>
        </w:rPr>
        <w:t>年</w:t>
      </w:r>
      <w:r>
        <w:rPr>
          <w:rFonts w:ascii="宋体" w:hAnsi="宋体" w:eastAsia="宋体" w:cs="宋体"/>
          <w:color w:val="auto"/>
          <w:szCs w:val="21"/>
        </w:rPr>
        <w:t xml:space="preserve">   </w:t>
      </w:r>
      <w:r>
        <w:rPr>
          <w:rFonts w:hint="eastAsia" w:ascii="宋体" w:hAnsi="宋体" w:eastAsia="宋体" w:cs="宋体"/>
          <w:color w:val="auto"/>
          <w:szCs w:val="21"/>
        </w:rPr>
        <w:t>月</w:t>
      </w:r>
      <w:r>
        <w:rPr>
          <w:rFonts w:ascii="宋体" w:hAnsi="宋体" w:eastAsia="宋体" w:cs="宋体"/>
          <w:color w:val="auto"/>
          <w:szCs w:val="21"/>
        </w:rPr>
        <w:t xml:space="preserve">    </w:t>
      </w:r>
      <w:r>
        <w:rPr>
          <w:rFonts w:hint="eastAsia" w:ascii="宋体" w:hAnsi="宋体" w:eastAsia="宋体" w:cs="宋体"/>
          <w:color w:val="auto"/>
          <w:szCs w:val="21"/>
        </w:rPr>
        <w:t>日</w:t>
      </w:r>
    </w:p>
    <w:p w14:paraId="5A07BECA">
      <w:pPr>
        <w:pStyle w:val="2"/>
        <w:ind w:left="317" w:hanging="527"/>
        <w:rPr>
          <w:rFonts w:hAnsi="宋体" w:cs="宋体"/>
          <w:color w:val="auto"/>
          <w:sz w:val="21"/>
          <w:szCs w:val="21"/>
          <w:lang w:val="en-US"/>
        </w:rPr>
      </w:pPr>
    </w:p>
    <w:p w14:paraId="762F225F">
      <w:pPr>
        <w:pStyle w:val="2"/>
        <w:ind w:left="317" w:hanging="527"/>
        <w:rPr>
          <w:rFonts w:hAnsi="宋体" w:cs="宋体"/>
          <w:color w:val="auto"/>
          <w:sz w:val="21"/>
          <w:szCs w:val="21"/>
          <w:lang w:val="en-US"/>
        </w:rPr>
      </w:pPr>
    </w:p>
    <w:p w14:paraId="0946924C">
      <w:pPr>
        <w:pStyle w:val="2"/>
        <w:ind w:left="317" w:hanging="527"/>
        <w:rPr>
          <w:rFonts w:hAnsi="宋体" w:cs="宋体"/>
          <w:color w:val="auto"/>
          <w:sz w:val="21"/>
          <w:szCs w:val="21"/>
          <w:lang w:val="en-US"/>
        </w:rPr>
      </w:pPr>
    </w:p>
    <w:p w14:paraId="736723C8">
      <w:pPr>
        <w:pStyle w:val="2"/>
        <w:ind w:left="317" w:hanging="527"/>
        <w:rPr>
          <w:rFonts w:hAnsi="宋体" w:cs="宋体"/>
          <w:color w:val="auto"/>
          <w:sz w:val="21"/>
          <w:szCs w:val="21"/>
          <w:lang w:val="en-US"/>
        </w:rPr>
      </w:pPr>
    </w:p>
    <w:p w14:paraId="56D49602">
      <w:pPr>
        <w:pStyle w:val="2"/>
        <w:ind w:left="315" w:hanging="525"/>
        <w:jc w:val="both"/>
        <w:rPr>
          <w:rFonts w:hAnsi="宋体" w:cs="宋体"/>
          <w:color w:val="auto"/>
          <w:sz w:val="21"/>
          <w:szCs w:val="21"/>
          <w:lang w:val="en-US"/>
        </w:rPr>
      </w:pPr>
    </w:p>
    <w:p w14:paraId="348BA95D">
      <w:pPr>
        <w:pageBreakBefore/>
        <w:ind w:left="317" w:hanging="527"/>
        <w:rPr>
          <w:rFonts w:ascii="宋体" w:hAnsi="宋体" w:eastAsia="宋体" w:cs="宋体"/>
          <w:b/>
          <w:color w:val="auto"/>
        </w:rPr>
      </w:pPr>
      <w:r>
        <w:rPr>
          <w:rFonts w:hint="eastAsia" w:ascii="宋体" w:hAnsi="宋体" w:eastAsia="宋体" w:cs="宋体"/>
          <w:b/>
          <w:color w:val="auto"/>
        </w:rPr>
        <w:t>附件</w:t>
      </w:r>
      <w:r>
        <w:rPr>
          <w:rFonts w:ascii="宋体" w:hAnsi="宋体" w:eastAsia="宋体" w:cs="宋体"/>
          <w:b/>
          <w:color w:val="auto"/>
        </w:rPr>
        <w:t>4</w:t>
      </w:r>
      <w:r>
        <w:rPr>
          <w:rFonts w:hint="eastAsia" w:ascii="宋体" w:hAnsi="宋体" w:eastAsia="宋体" w:cs="宋体"/>
          <w:b/>
          <w:color w:val="auto"/>
        </w:rPr>
        <w:t>：安全生产管理协议</w:t>
      </w:r>
    </w:p>
    <w:p w14:paraId="6CED1811">
      <w:pPr>
        <w:ind w:left="543" w:hanging="753"/>
        <w:jc w:val="center"/>
        <w:rPr>
          <w:rFonts w:ascii="宋体" w:hAnsi="宋体" w:eastAsia="宋体" w:cs="宋体"/>
          <w:b/>
          <w:bCs/>
          <w:color w:val="auto"/>
          <w:sz w:val="30"/>
          <w:szCs w:val="30"/>
        </w:rPr>
      </w:pPr>
      <w:r>
        <w:rPr>
          <w:rFonts w:hint="eastAsia" w:ascii="宋体" w:hAnsi="宋体" w:eastAsia="宋体" w:cs="宋体"/>
          <w:b/>
          <w:bCs/>
          <w:color w:val="auto"/>
          <w:sz w:val="30"/>
          <w:szCs w:val="30"/>
        </w:rPr>
        <w:t>安全生产管理协议</w:t>
      </w:r>
    </w:p>
    <w:p w14:paraId="5EC148B9">
      <w:pPr>
        <w:ind w:left="493" w:hanging="703"/>
        <w:jc w:val="center"/>
        <w:rPr>
          <w:rFonts w:ascii="宋体" w:hAnsi="宋体" w:eastAsia="宋体" w:cs="宋体"/>
          <w:bCs/>
          <w:color w:val="auto"/>
          <w:sz w:val="28"/>
          <w:szCs w:val="28"/>
        </w:rPr>
      </w:pPr>
      <w:r>
        <w:rPr>
          <w:rFonts w:ascii="宋体" w:hAnsi="宋体" w:eastAsia="宋体" w:cs="宋体"/>
          <w:b/>
          <w:bCs/>
          <w:color w:val="auto"/>
          <w:sz w:val="28"/>
          <w:szCs w:val="28"/>
        </w:rPr>
        <w:t xml:space="preserve">         </w:t>
      </w:r>
      <w:r>
        <w:rPr>
          <w:rFonts w:ascii="宋体" w:hAnsi="宋体" w:eastAsia="宋体" w:cs="宋体"/>
          <w:bCs/>
          <w:color w:val="auto"/>
          <w:sz w:val="28"/>
          <w:szCs w:val="28"/>
        </w:rPr>
        <w:t xml:space="preserve">                                         </w:t>
      </w:r>
    </w:p>
    <w:p w14:paraId="380FC77C">
      <w:pPr>
        <w:spacing w:line="360" w:lineRule="auto"/>
        <w:rPr>
          <w:rFonts w:ascii="宋体" w:hAnsi="宋体" w:eastAsia="宋体" w:cs="宋体"/>
          <w:color w:val="auto"/>
          <w:szCs w:val="21"/>
        </w:rPr>
      </w:pPr>
      <w:r>
        <w:rPr>
          <w:rFonts w:hint="eastAsia" w:ascii="宋体" w:hAnsi="宋体" w:eastAsia="宋体" w:cs="宋体"/>
          <w:color w:val="auto"/>
          <w:szCs w:val="21"/>
        </w:rPr>
        <w:t>甲方：</w:t>
      </w:r>
    </w:p>
    <w:p w14:paraId="5064B790">
      <w:pPr>
        <w:spacing w:line="360" w:lineRule="auto"/>
        <w:rPr>
          <w:rFonts w:ascii="宋体" w:hAnsi="宋体" w:eastAsia="宋体" w:cs="宋体"/>
          <w:color w:val="auto"/>
          <w:szCs w:val="21"/>
        </w:rPr>
      </w:pPr>
      <w:r>
        <w:rPr>
          <w:rFonts w:hint="eastAsia" w:ascii="宋体" w:hAnsi="宋体" w:eastAsia="宋体" w:cs="宋体"/>
          <w:color w:val="auto"/>
          <w:szCs w:val="21"/>
        </w:rPr>
        <w:t>地址</w:t>
      </w:r>
      <w:r>
        <w:rPr>
          <w:rFonts w:ascii="宋体" w:hAnsi="宋体" w:eastAsia="宋体" w:cs="宋体"/>
          <w:color w:val="auto"/>
          <w:szCs w:val="21"/>
        </w:rPr>
        <w:t>:</w:t>
      </w:r>
    </w:p>
    <w:p w14:paraId="42E2EF25">
      <w:pPr>
        <w:spacing w:line="360" w:lineRule="auto"/>
        <w:rPr>
          <w:rFonts w:ascii="宋体" w:hAnsi="宋体" w:eastAsia="宋体" w:cs="宋体"/>
          <w:color w:val="auto"/>
          <w:szCs w:val="21"/>
        </w:rPr>
      </w:pPr>
      <w:r>
        <w:rPr>
          <w:rFonts w:hint="eastAsia" w:ascii="宋体" w:hAnsi="宋体" w:eastAsia="宋体" w:cs="宋体"/>
          <w:color w:val="auto"/>
          <w:szCs w:val="21"/>
        </w:rPr>
        <w:t>电话</w:t>
      </w:r>
      <w:r>
        <w:rPr>
          <w:rFonts w:ascii="宋体" w:hAnsi="宋体" w:eastAsia="宋体" w:cs="宋体"/>
          <w:color w:val="auto"/>
          <w:szCs w:val="21"/>
        </w:rPr>
        <w:t xml:space="preserve">:                </w:t>
      </w:r>
    </w:p>
    <w:p w14:paraId="16FD447F">
      <w:pPr>
        <w:spacing w:line="360" w:lineRule="auto"/>
        <w:rPr>
          <w:rFonts w:ascii="宋体" w:hAnsi="宋体" w:eastAsia="宋体" w:cs="宋体"/>
          <w:color w:val="auto"/>
          <w:szCs w:val="21"/>
        </w:rPr>
      </w:pPr>
      <w:r>
        <w:rPr>
          <w:rFonts w:hint="eastAsia" w:ascii="宋体" w:hAnsi="宋体" w:eastAsia="宋体" w:cs="宋体"/>
          <w:color w:val="auto"/>
          <w:szCs w:val="21"/>
        </w:rPr>
        <w:t>传真</w:t>
      </w:r>
    </w:p>
    <w:p w14:paraId="0D397EC0">
      <w:pPr>
        <w:spacing w:line="360" w:lineRule="auto"/>
        <w:rPr>
          <w:rFonts w:ascii="宋体" w:hAnsi="宋体" w:eastAsia="宋体" w:cs="宋体"/>
          <w:color w:val="auto"/>
          <w:szCs w:val="21"/>
        </w:rPr>
      </w:pPr>
    </w:p>
    <w:p w14:paraId="71C05195">
      <w:pPr>
        <w:spacing w:line="360" w:lineRule="auto"/>
        <w:rPr>
          <w:rFonts w:ascii="宋体" w:hAnsi="宋体" w:eastAsia="宋体" w:cs="宋体"/>
          <w:color w:val="auto"/>
          <w:szCs w:val="21"/>
        </w:rPr>
      </w:pPr>
      <w:r>
        <w:rPr>
          <w:rFonts w:hint="eastAsia" w:ascii="宋体" w:hAnsi="宋体" w:eastAsia="宋体" w:cs="宋体"/>
          <w:color w:val="auto"/>
          <w:szCs w:val="21"/>
        </w:rPr>
        <w:t>乙方：</w:t>
      </w:r>
    </w:p>
    <w:p w14:paraId="7A06A60E">
      <w:pPr>
        <w:spacing w:line="360" w:lineRule="auto"/>
        <w:rPr>
          <w:rFonts w:ascii="宋体" w:hAnsi="宋体" w:eastAsia="宋体" w:cs="宋体"/>
          <w:color w:val="auto"/>
          <w:szCs w:val="21"/>
        </w:rPr>
      </w:pPr>
      <w:r>
        <w:rPr>
          <w:rFonts w:hint="eastAsia" w:ascii="宋体" w:hAnsi="宋体" w:eastAsia="宋体" w:cs="宋体"/>
          <w:color w:val="auto"/>
          <w:szCs w:val="21"/>
        </w:rPr>
        <w:t>地址</w:t>
      </w:r>
      <w:r>
        <w:rPr>
          <w:rFonts w:ascii="宋体" w:hAnsi="宋体" w:eastAsia="宋体" w:cs="宋体"/>
          <w:color w:val="auto"/>
          <w:szCs w:val="21"/>
        </w:rPr>
        <w:t>:</w:t>
      </w:r>
    </w:p>
    <w:p w14:paraId="6C1D5AB3">
      <w:pPr>
        <w:spacing w:line="360" w:lineRule="auto"/>
        <w:rPr>
          <w:rFonts w:ascii="宋体" w:hAnsi="宋体" w:eastAsia="宋体" w:cs="宋体"/>
          <w:color w:val="auto"/>
          <w:szCs w:val="21"/>
        </w:rPr>
      </w:pPr>
      <w:r>
        <w:rPr>
          <w:rFonts w:hint="eastAsia" w:ascii="宋体" w:hAnsi="宋体" w:eastAsia="宋体" w:cs="宋体"/>
          <w:color w:val="auto"/>
          <w:szCs w:val="21"/>
        </w:rPr>
        <w:t>电话</w:t>
      </w:r>
      <w:r>
        <w:rPr>
          <w:rFonts w:ascii="宋体" w:hAnsi="宋体" w:eastAsia="宋体" w:cs="宋体"/>
          <w:color w:val="auto"/>
          <w:szCs w:val="21"/>
        </w:rPr>
        <w:t>:</w:t>
      </w:r>
    </w:p>
    <w:p w14:paraId="3D2D695B">
      <w:pPr>
        <w:spacing w:line="360" w:lineRule="auto"/>
        <w:rPr>
          <w:rFonts w:ascii="宋体" w:hAnsi="宋体" w:eastAsia="宋体" w:cs="宋体"/>
          <w:color w:val="auto"/>
          <w:szCs w:val="21"/>
        </w:rPr>
      </w:pPr>
      <w:r>
        <w:rPr>
          <w:rFonts w:hint="eastAsia" w:ascii="宋体" w:hAnsi="宋体" w:eastAsia="宋体" w:cs="宋体"/>
          <w:color w:val="auto"/>
          <w:szCs w:val="21"/>
        </w:rPr>
        <w:t>传真</w:t>
      </w:r>
    </w:p>
    <w:p w14:paraId="122FAA4B">
      <w:pPr>
        <w:spacing w:line="360" w:lineRule="auto"/>
        <w:rPr>
          <w:rFonts w:ascii="宋体" w:hAnsi="宋体" w:eastAsia="宋体" w:cs="宋体"/>
          <w:color w:val="auto"/>
          <w:szCs w:val="21"/>
        </w:rPr>
      </w:pPr>
    </w:p>
    <w:p w14:paraId="49A4B7BE">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4F29CC37">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118C2BCE">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9793ECC">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3、乙方使用被派遣劳动者的，应当将被派遣劳动者纳入本单位从业人员统一管理，对被派遣劳动者进行岗位安全操作规程和安全操作技能的教育和培训。</w:t>
      </w:r>
    </w:p>
    <w:p w14:paraId="4B6B0475">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4、乙方应当在有较大危险因素的</w:t>
      </w:r>
      <w:r>
        <w:rPr>
          <w:rFonts w:hint="eastAsia" w:ascii="宋体" w:hAnsi="宋体" w:eastAsia="宋体" w:cs="宋体"/>
          <w:color w:val="auto"/>
          <w:szCs w:val="21"/>
        </w:rPr>
        <w:t>施工</w:t>
      </w:r>
      <w:r>
        <w:rPr>
          <w:rFonts w:ascii="宋体" w:hAnsi="宋体" w:eastAsia="宋体" w:cs="宋体"/>
          <w:color w:val="auto"/>
          <w:szCs w:val="21"/>
        </w:rPr>
        <w:t>场所和有关设施、设备上，设置明显的安全警示标志。</w:t>
      </w:r>
      <w:r>
        <w:rPr>
          <w:rFonts w:hint="eastAsia" w:ascii="宋体" w:hAnsi="宋体" w:eastAsia="宋体" w:cs="宋体"/>
          <w:color w:val="auto"/>
          <w:szCs w:val="21"/>
        </w:rPr>
        <w:t>乙方应当</w:t>
      </w:r>
      <w:r>
        <w:rPr>
          <w:rFonts w:ascii="宋体" w:hAnsi="宋体" w:eastAsia="宋体" w:cs="宋体"/>
          <w:color w:val="auto"/>
          <w:szCs w:val="21"/>
        </w:rPr>
        <w:t>对安全设备进行经常性维护、保养，并定期检测，保证正常运转。维护、保养、检测应当</w:t>
      </w:r>
      <w:r>
        <w:rPr>
          <w:rFonts w:hint="eastAsia" w:ascii="宋体" w:hAnsi="宋体" w:eastAsia="宋体" w:cs="宋体"/>
          <w:color w:val="auto"/>
          <w:szCs w:val="21"/>
        </w:rPr>
        <w:t>做</w:t>
      </w:r>
      <w:r>
        <w:rPr>
          <w:rFonts w:ascii="宋体" w:hAnsi="宋体" w:eastAsia="宋体" w:cs="宋体"/>
          <w:color w:val="auto"/>
          <w:szCs w:val="21"/>
        </w:rPr>
        <w:t>好记录，并由</w:t>
      </w:r>
      <w:r>
        <w:rPr>
          <w:rFonts w:hint="eastAsia" w:ascii="宋体" w:hAnsi="宋体" w:eastAsia="宋体" w:cs="宋体"/>
          <w:color w:val="auto"/>
          <w:szCs w:val="21"/>
        </w:rPr>
        <w:t>乙方安全员或代表</w:t>
      </w:r>
      <w:r>
        <w:rPr>
          <w:rFonts w:ascii="宋体" w:hAnsi="宋体" w:eastAsia="宋体" w:cs="宋体"/>
          <w:color w:val="auto"/>
          <w:szCs w:val="21"/>
        </w:rPr>
        <w:t>签字</w:t>
      </w:r>
      <w:r>
        <w:rPr>
          <w:rFonts w:hint="eastAsia" w:ascii="宋体" w:hAnsi="宋体" w:eastAsia="宋体" w:cs="宋体"/>
          <w:color w:val="auto"/>
          <w:szCs w:val="21"/>
        </w:rPr>
        <w:t>。</w:t>
      </w:r>
    </w:p>
    <w:p w14:paraId="6396C901">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5、乙方应当教育和督促从业人员严格执行本单位的安全生产规章制度和安全操作规程；并向从业人员如实告知作业场所和工作岗位存在的危险因素、防范措施以及事故应急措施。</w:t>
      </w:r>
    </w:p>
    <w:p w14:paraId="2AAA16AA">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6、乙方应严格遵守国家、地方政府有关安全生产及劳动保护的法律法规、标准、规定，贯彻执行甲方的各项安全管理规章制度。</w:t>
      </w:r>
    </w:p>
    <w:p w14:paraId="5A342F6E">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7、乙方依法参加工伤保险，为从业人员缴纳保险费</w:t>
      </w:r>
      <w:r>
        <w:rPr>
          <w:rFonts w:hint="eastAsia" w:ascii="宋体" w:hAnsi="宋体" w:eastAsia="宋体" w:cs="宋体"/>
          <w:color w:val="auto"/>
          <w:szCs w:val="21"/>
        </w:rPr>
        <w:t>，并应当为从事危险作业的人员办理意外伤害保险</w:t>
      </w:r>
      <w:r>
        <w:rPr>
          <w:rFonts w:ascii="宋体" w:hAnsi="宋体" w:eastAsia="宋体" w:cs="宋体"/>
          <w:color w:val="auto"/>
          <w:szCs w:val="21"/>
        </w:rPr>
        <w:t>。</w:t>
      </w:r>
    </w:p>
    <w:p w14:paraId="1F0C673B">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39E0F4DC">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61E7F21">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5AFFDB58">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248EAE50">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10C209C2">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13、在施工过程中，需要进行动土、动火、登高、吊装、断路、进入限制性空间等危险性较高的作业时，乙方的施工负责人、专职或兼职安全员必须现场确认，确保安全后，方可开始施工。</w:t>
      </w:r>
    </w:p>
    <w:p w14:paraId="7EFD1105">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14、因乙方原因，造成乙方损失，由乙方自负，给甲方造成财产损失和人员伤害，乙方要负全部责任，并全额赔偿甲方。</w:t>
      </w:r>
    </w:p>
    <w:p w14:paraId="4D82D9D6">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15、非因甲方原因，造成乙方损失的，甲方不承担任何责任，由乙方自行承担全部责任。</w:t>
      </w:r>
    </w:p>
    <w:p w14:paraId="2FEBCBAC">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16、乙方应严格遵守法律法规以及甲方的安全管理要求，并接受甲方的安全生产工作协调和监督，积极消除安全隐患。安全管理的基本要求包括但不限于以下条款：</w:t>
      </w:r>
    </w:p>
    <w:p w14:paraId="03F152AA">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①禁火区内严禁吸烟、动火。有火灾危险的作业区域，乙方必须配置足够的灭火设施。</w:t>
      </w:r>
    </w:p>
    <w:p w14:paraId="5BFCFAAE">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②焊接、气割作业时两瓶距离必须达到</w:t>
      </w:r>
      <w:r>
        <w:rPr>
          <w:rFonts w:ascii="宋体" w:hAnsi="宋体" w:eastAsia="宋体" w:cs="宋体"/>
          <w:color w:val="auto"/>
          <w:szCs w:val="21"/>
        </w:rPr>
        <w:t>5M及以上，气瓶距可能产生火花的电器、设备和其它火源的间距必须达到10M及以上。</w:t>
      </w:r>
    </w:p>
    <w:p w14:paraId="1329C486">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③严禁在厂内道路、消防通道内搭建临时建筑或堆放物资。</w:t>
      </w:r>
    </w:p>
    <w:p w14:paraId="4464FDF4">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④施工场所的电动工具、电焊机等须有漏电保护器和相应的安全防护装置。</w:t>
      </w:r>
    </w:p>
    <w:p w14:paraId="716F5919">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⑤施工现场及居住室、办公室内的用电设施必须符合要求，严禁电线乱接、乱拉，刀闸和开关无盖，在电器设施上堆放物品。</w:t>
      </w:r>
    </w:p>
    <w:p w14:paraId="57B9FDA8">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⑥防雷、防静电设施及用电设施要有良好接地。</w:t>
      </w:r>
    </w:p>
    <w:p w14:paraId="1544ED53">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⑦施工现场的危险区域，如临边、深坑、土方堆填区等，必须设置围栏和危险标志，夜间要设信号灯。</w:t>
      </w:r>
    </w:p>
    <w:p w14:paraId="10515415">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⑧乙方应当</w:t>
      </w:r>
      <w:r>
        <w:rPr>
          <w:rFonts w:ascii="宋体" w:hAnsi="宋体" w:eastAsia="宋体" w:cs="宋体"/>
          <w:color w:val="auto"/>
          <w:szCs w:val="21"/>
        </w:rPr>
        <w:t>为从业人员提供符合国家标准或者行业标准的劳动防护用品，并监督、教育从业人员按照使用规则佩戴、使用</w:t>
      </w:r>
      <w:r>
        <w:rPr>
          <w:rFonts w:hint="eastAsia" w:ascii="宋体" w:hAnsi="宋体" w:eastAsia="宋体" w:cs="宋体"/>
          <w:color w:val="auto"/>
          <w:szCs w:val="21"/>
        </w:rPr>
        <w:t>，防止工伤事故的发生。乙方发生各类工伤事故，严禁隐瞒不报。发生重伤及重伤以上事故，应及时组织抢救、保护好现场，并立即报告甲方主管领导。</w:t>
      </w:r>
    </w:p>
    <w:p w14:paraId="1B1375AF">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54967C10">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C224236">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17、乙方必须接受甲方的检查与监督，并应主动配合，做好安全工作，凡有违反上述协议的即视为乙方违约，甲方有权视情况从工程结算款/服务价款中扣除（1000-2000）元/次作为违约金。</w:t>
      </w:r>
    </w:p>
    <w:p w14:paraId="3952E7A3">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18、如乙方因违反本条款规定，造成甲方损失或被第三方追偿的，甲方有权向乙方追偿，甲方可直接从应付款项中扣除。同时，乙方应按照</w:t>
      </w:r>
      <w:r>
        <w:rPr>
          <w:rFonts w:hint="eastAsia" w:ascii="宋体" w:hAnsi="宋体" w:eastAsia="宋体" w:cs="宋体"/>
          <w:color w:val="auto"/>
          <w:szCs w:val="21"/>
        </w:rPr>
        <w:t>暂定</w:t>
      </w:r>
      <w:r>
        <w:rPr>
          <w:rFonts w:ascii="宋体" w:hAnsi="宋体" w:eastAsia="宋体" w:cs="宋体"/>
          <w:color w:val="auto"/>
          <w:szCs w:val="21"/>
        </w:rPr>
        <w:t>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3C8D1FC6">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19、乙方对施工过程中潜在的安全风险不明确的，不可盲目施工，否则，造成的不良后果由乙方独自承担。</w:t>
      </w:r>
    </w:p>
    <w:p w14:paraId="0D08B451">
      <w:pPr>
        <w:spacing w:line="360" w:lineRule="auto"/>
        <w:ind w:left="-210" w:firstLine="424" w:firstLineChars="202"/>
        <w:rPr>
          <w:rFonts w:ascii="宋体" w:hAnsi="宋体" w:eastAsia="宋体" w:cs="宋体"/>
          <w:color w:val="auto"/>
          <w:szCs w:val="21"/>
        </w:rPr>
      </w:pPr>
      <w:r>
        <w:rPr>
          <w:rFonts w:ascii="宋体" w:hAnsi="宋体" w:eastAsia="宋体" w:cs="宋体"/>
          <w:color w:val="auto"/>
          <w:szCs w:val="21"/>
        </w:rPr>
        <w:t>20、本协议自双方法定代表人或负责人签字并盖章后生效。</w:t>
      </w:r>
    </w:p>
    <w:p w14:paraId="21FA428C">
      <w:pPr>
        <w:spacing w:line="360" w:lineRule="auto"/>
        <w:ind w:left="317" w:hanging="527"/>
        <w:rPr>
          <w:rFonts w:ascii="宋体" w:hAnsi="宋体" w:eastAsia="宋体" w:cs="宋体"/>
          <w:b/>
          <w:bCs/>
          <w:color w:val="auto"/>
          <w:szCs w:val="21"/>
        </w:rPr>
      </w:pPr>
      <w:r>
        <w:rPr>
          <w:rFonts w:hint="eastAsia" w:ascii="宋体" w:hAnsi="宋体" w:eastAsia="宋体" w:cs="宋体"/>
          <w:b/>
          <w:bCs/>
          <w:color w:val="auto"/>
          <w:szCs w:val="21"/>
        </w:rPr>
        <w:t>乙方声明：</w:t>
      </w:r>
    </w:p>
    <w:p w14:paraId="18D7B467">
      <w:pPr>
        <w:spacing w:line="360" w:lineRule="auto"/>
        <w:ind w:left="-210" w:firstLine="481" w:firstLineChars="228"/>
        <w:rPr>
          <w:rFonts w:ascii="宋体" w:hAnsi="宋体" w:eastAsia="宋体" w:cs="宋体"/>
          <w:b/>
          <w:bCs/>
          <w:color w:val="auto"/>
          <w:szCs w:val="21"/>
        </w:rPr>
      </w:pPr>
      <w:r>
        <w:rPr>
          <w:rFonts w:hint="eastAsia" w:ascii="宋体" w:hAnsi="宋体" w:eastAsia="宋体" w:cs="宋体"/>
          <w:b/>
          <w:bCs/>
          <w:color w:val="auto"/>
          <w:szCs w:val="21"/>
        </w:rPr>
        <w:t>乙方已认真阅读协议内容，对协议条款、</w:t>
      </w:r>
      <w:r>
        <w:rPr>
          <w:rFonts w:ascii="宋体" w:hAnsi="宋体" w:eastAsia="宋体" w:cs="宋体"/>
          <w:b/>
          <w:bCs/>
          <w:color w:val="auto"/>
          <w:szCs w:val="21"/>
          <w:u w:val="single"/>
        </w:rPr>
        <w:t xml:space="preserve">                      采购项目</w:t>
      </w:r>
      <w:r>
        <w:rPr>
          <w:rFonts w:hint="eastAsia" w:ascii="宋体" w:hAnsi="宋体" w:eastAsia="宋体" w:cs="宋体"/>
          <w:b/>
          <w:bCs/>
          <w:color w:val="auto"/>
          <w:szCs w:val="21"/>
        </w:rPr>
        <w:t>的安全管理要求、安全风险充分理解，并自愿承担因违约造成的一切后果。</w:t>
      </w:r>
    </w:p>
    <w:p w14:paraId="26308818">
      <w:pPr>
        <w:spacing w:line="360" w:lineRule="auto"/>
        <w:ind w:left="-210" w:firstLine="478" w:firstLineChars="228"/>
        <w:rPr>
          <w:rFonts w:ascii="宋体" w:hAnsi="宋体" w:eastAsia="宋体" w:cs="宋体"/>
          <w:color w:val="auto"/>
          <w:szCs w:val="21"/>
        </w:rPr>
      </w:pPr>
      <w:r>
        <w:rPr>
          <w:rFonts w:hint="eastAsia" w:ascii="宋体" w:hAnsi="宋体" w:eastAsia="宋体" w:cs="宋体"/>
          <w:color w:val="auto"/>
          <w:szCs w:val="21"/>
        </w:rPr>
        <w:t>甲方（盖章）：</w:t>
      </w:r>
      <w:r>
        <w:rPr>
          <w:rFonts w:ascii="宋体" w:hAnsi="宋体" w:eastAsia="宋体" w:cs="宋体"/>
          <w:color w:val="auto"/>
          <w:szCs w:val="21"/>
        </w:rPr>
        <w:t xml:space="preserve">                      乙方（盖章）： </w:t>
      </w:r>
    </w:p>
    <w:p w14:paraId="2EE1CECC">
      <w:pPr>
        <w:spacing w:line="360" w:lineRule="auto"/>
        <w:ind w:left="-210" w:firstLine="478" w:firstLineChars="228"/>
        <w:rPr>
          <w:rFonts w:ascii="宋体" w:hAnsi="宋体" w:eastAsia="宋体" w:cs="宋体"/>
          <w:color w:val="auto"/>
          <w:szCs w:val="21"/>
        </w:rPr>
      </w:pPr>
    </w:p>
    <w:p w14:paraId="27C725ED">
      <w:pPr>
        <w:spacing w:line="360" w:lineRule="auto"/>
        <w:ind w:left="-210" w:firstLine="478" w:firstLineChars="228"/>
        <w:rPr>
          <w:rFonts w:ascii="宋体" w:hAnsi="宋体" w:eastAsia="宋体" w:cs="宋体"/>
          <w:color w:val="auto"/>
          <w:szCs w:val="21"/>
        </w:rPr>
      </w:pPr>
      <w:r>
        <w:rPr>
          <w:rFonts w:hint="eastAsia" w:ascii="宋体" w:hAnsi="宋体" w:eastAsia="宋体" w:cs="宋体"/>
          <w:color w:val="auto"/>
          <w:szCs w:val="21"/>
        </w:rPr>
        <w:t>法定代表人或负责人：</w:t>
      </w:r>
      <w:r>
        <w:rPr>
          <w:rFonts w:ascii="宋体" w:hAnsi="宋体" w:eastAsia="宋体" w:cs="宋体"/>
          <w:color w:val="auto"/>
          <w:szCs w:val="21"/>
        </w:rPr>
        <w:t xml:space="preserve">               </w:t>
      </w:r>
      <w:r>
        <w:rPr>
          <w:rFonts w:hint="eastAsia" w:ascii="宋体" w:hAnsi="宋体" w:eastAsia="宋体" w:cs="宋体"/>
          <w:color w:val="auto"/>
          <w:szCs w:val="21"/>
        </w:rPr>
        <w:t>法定代表人或负责人：</w:t>
      </w:r>
    </w:p>
    <w:p w14:paraId="1E06C952">
      <w:pPr>
        <w:spacing w:line="360" w:lineRule="auto"/>
        <w:ind w:left="-210" w:firstLine="478" w:firstLineChars="228"/>
        <w:rPr>
          <w:rFonts w:ascii="宋体" w:hAnsi="宋体" w:eastAsia="宋体" w:cs="宋体"/>
          <w:color w:val="auto"/>
          <w:szCs w:val="21"/>
        </w:rPr>
      </w:pPr>
      <w:r>
        <w:rPr>
          <w:rFonts w:ascii="宋体" w:hAnsi="宋体" w:eastAsia="宋体" w:cs="宋体"/>
          <w:color w:val="auto"/>
          <w:szCs w:val="21"/>
        </w:rPr>
        <w:t xml:space="preserve">   </w:t>
      </w:r>
    </w:p>
    <w:p w14:paraId="05660890">
      <w:pPr>
        <w:spacing w:line="360" w:lineRule="auto"/>
        <w:ind w:left="-210" w:firstLine="478" w:firstLineChars="228"/>
        <w:rPr>
          <w:rFonts w:ascii="宋体" w:hAnsi="宋体" w:eastAsia="宋体" w:cs="宋体"/>
          <w:color w:val="auto"/>
          <w:szCs w:val="21"/>
        </w:rPr>
      </w:pPr>
      <w:r>
        <w:rPr>
          <w:rFonts w:hint="eastAsia" w:ascii="宋体" w:hAnsi="宋体" w:eastAsia="宋体" w:cs="宋体"/>
          <w:color w:val="auto"/>
          <w:szCs w:val="21"/>
        </w:rPr>
        <w:t>签订日期：</w:t>
      </w:r>
    </w:p>
    <w:p w14:paraId="4FA7DEB5">
      <w:pPr>
        <w:spacing w:line="360" w:lineRule="auto"/>
        <w:ind w:left="-210" w:firstLine="478" w:firstLineChars="228"/>
        <w:rPr>
          <w:rFonts w:ascii="宋体" w:hAnsi="宋体" w:eastAsia="宋体" w:cs="宋体"/>
          <w:color w:val="auto"/>
          <w:szCs w:val="21"/>
        </w:rPr>
      </w:pPr>
      <w:r>
        <w:rPr>
          <w:rFonts w:hint="eastAsia" w:ascii="宋体" w:hAnsi="宋体" w:eastAsia="宋体" w:cs="宋体"/>
          <w:color w:val="auto"/>
          <w:szCs w:val="21"/>
        </w:rPr>
        <w:t>签订地点：广东省东莞市</w:t>
      </w:r>
    </w:p>
    <w:p w14:paraId="02094B47">
      <w:pPr>
        <w:spacing w:line="360" w:lineRule="auto"/>
        <w:ind w:left="-210" w:firstLine="478" w:firstLineChars="228"/>
        <w:rPr>
          <w:rFonts w:ascii="宋体" w:hAnsi="宋体" w:eastAsia="宋体" w:cs="宋体"/>
          <w:color w:val="auto"/>
          <w:szCs w:val="21"/>
        </w:rPr>
      </w:pPr>
      <w:r>
        <w:rPr>
          <w:rFonts w:ascii="宋体" w:hAnsi="宋体" w:eastAsia="宋体" w:cs="宋体"/>
          <w:color w:val="auto"/>
          <w:szCs w:val="21"/>
        </w:rPr>
        <w:br w:type="page"/>
      </w:r>
    </w:p>
    <w:p w14:paraId="0D57C620">
      <w:pPr>
        <w:pageBreakBefore/>
        <w:spacing w:before="120" w:beforeLines="50" w:after="120" w:afterLines="50" w:line="360" w:lineRule="auto"/>
        <w:jc w:val="center"/>
        <w:outlineLvl w:val="0"/>
        <w:rPr>
          <w:rFonts w:ascii="宋体" w:hAnsi="宋体" w:eastAsia="宋体" w:cs="宋体"/>
          <w:b/>
          <w:bCs/>
          <w:color w:val="auto"/>
          <w:sz w:val="32"/>
          <w:szCs w:val="32"/>
          <w:lang w:val="zh-CN"/>
        </w:rPr>
      </w:pPr>
      <w:bookmarkStart w:id="410" w:name="_Toc177203306"/>
      <w:bookmarkStart w:id="411" w:name="_Toc13274"/>
      <w:r>
        <w:rPr>
          <w:rFonts w:hint="eastAsia" w:ascii="宋体" w:hAnsi="宋体" w:eastAsia="宋体" w:cs="宋体"/>
          <w:b/>
          <w:bCs/>
          <w:color w:val="auto"/>
          <w:sz w:val="32"/>
          <w:szCs w:val="32"/>
          <w:lang w:val="zh-CN"/>
        </w:rPr>
        <w:t>第五篇</w:t>
      </w:r>
      <w:r>
        <w:rPr>
          <w:rFonts w:ascii="宋体" w:hAnsi="宋体" w:eastAsia="宋体" w:cs="宋体"/>
          <w:b/>
          <w:bCs/>
          <w:color w:val="auto"/>
          <w:sz w:val="32"/>
          <w:szCs w:val="32"/>
          <w:lang w:val="zh-CN"/>
        </w:rPr>
        <w:t xml:space="preserve"> </w:t>
      </w:r>
      <w:r>
        <w:rPr>
          <w:rFonts w:hint="eastAsia" w:ascii="宋体" w:hAnsi="宋体" w:eastAsia="宋体" w:cs="宋体"/>
          <w:b/>
          <w:bCs/>
          <w:color w:val="auto"/>
          <w:sz w:val="32"/>
          <w:szCs w:val="32"/>
          <w:lang w:val="zh-CN"/>
        </w:rPr>
        <w:t>相关保函格式</w:t>
      </w:r>
      <w:bookmarkEnd w:id="410"/>
      <w:bookmarkEnd w:id="411"/>
    </w:p>
    <w:p w14:paraId="700408CA">
      <w:pPr>
        <w:autoSpaceDE w:val="0"/>
        <w:autoSpaceDN w:val="0"/>
        <w:adjustRightInd w:val="0"/>
        <w:spacing w:after="120" w:afterLines="50" w:line="360" w:lineRule="auto"/>
        <w:ind w:left="493" w:hanging="703"/>
        <w:jc w:val="left"/>
        <w:rPr>
          <w:rFonts w:ascii="宋体" w:hAnsi="宋体" w:eastAsia="宋体" w:cs="宋体"/>
          <w:b/>
          <w:color w:val="auto"/>
          <w:kern w:val="0"/>
          <w:sz w:val="28"/>
          <w:szCs w:val="28"/>
        </w:rPr>
      </w:pPr>
      <w:r>
        <w:rPr>
          <w:rFonts w:hint="eastAsia" w:ascii="宋体" w:hAnsi="宋体" w:eastAsia="宋体" w:cs="宋体"/>
          <w:b/>
          <w:color w:val="auto"/>
          <w:kern w:val="0"/>
          <w:sz w:val="28"/>
          <w:szCs w:val="28"/>
        </w:rPr>
        <w:t>一、不可撤销银行履约保函格式</w:t>
      </w:r>
    </w:p>
    <w:p w14:paraId="41361734">
      <w:pPr>
        <w:autoSpaceDE w:val="0"/>
        <w:autoSpaceDN w:val="0"/>
        <w:adjustRightInd w:val="0"/>
        <w:ind w:left="543" w:hanging="753"/>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不可撤销银行履约保函</w:t>
      </w:r>
    </w:p>
    <w:p w14:paraId="32139932">
      <w:pPr>
        <w:widowControl/>
        <w:autoSpaceDE w:val="0"/>
        <w:autoSpaceDN w:val="0"/>
        <w:adjustRightInd w:val="0"/>
        <w:spacing w:line="360" w:lineRule="auto"/>
        <w:jc w:val="left"/>
        <w:rPr>
          <w:rFonts w:ascii="宋体" w:hAnsi="宋体" w:eastAsia="宋体" w:cs="宋体"/>
          <w:color w:val="auto"/>
          <w:kern w:val="0"/>
          <w:szCs w:val="21"/>
        </w:rPr>
      </w:pPr>
    </w:p>
    <w:p w14:paraId="7D595B0F">
      <w:pPr>
        <w:autoSpaceDE w:val="0"/>
        <w:autoSpaceDN w:val="0"/>
        <w:adjustRightInd w:val="0"/>
        <w:spacing w:line="360" w:lineRule="auto"/>
        <w:ind w:left="315" w:hanging="525"/>
        <w:jc w:val="left"/>
        <w:rPr>
          <w:rFonts w:ascii="宋体" w:hAnsi="宋体" w:eastAsia="宋体" w:cs="宋体"/>
          <w:color w:val="auto"/>
          <w:kern w:val="0"/>
          <w:szCs w:val="21"/>
          <w:u w:val="single"/>
        </w:rPr>
      </w:pPr>
      <w:r>
        <w:rPr>
          <w:rFonts w:ascii="宋体" w:hAnsi="宋体" w:eastAsia="宋体" w:cs="宋体"/>
          <w:color w:val="auto"/>
          <w:kern w:val="0"/>
          <w:szCs w:val="21"/>
        </w:rPr>
        <w:t>银行编号：</w:t>
      </w:r>
    </w:p>
    <w:p w14:paraId="0E134A71">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66A5D643">
      <w:pPr>
        <w:widowControl/>
        <w:autoSpaceDE w:val="0"/>
        <w:autoSpaceDN w:val="0"/>
        <w:adjustRightInd w:val="0"/>
        <w:spacing w:line="360" w:lineRule="auto"/>
        <w:ind w:left="-210"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申请人</w:t>
      </w:r>
      <w:r>
        <w:rPr>
          <w:rFonts w:ascii="宋体" w:hAnsi="宋体" w:eastAsia="宋体" w:cs="宋体"/>
          <w:color w:val="auto"/>
          <w:kern w:val="0"/>
          <w:szCs w:val="21"/>
          <w:u w:val="single"/>
        </w:rPr>
        <w:t xml:space="preserve">的名称与地址）  </w:t>
      </w:r>
      <w:r>
        <w:rPr>
          <w:rFonts w:hint="eastAsia" w:ascii="宋体" w:hAnsi="宋体" w:eastAsia="宋体" w:cs="宋体"/>
          <w:color w:val="auto"/>
          <w:kern w:val="0"/>
          <w:szCs w:val="21"/>
        </w:rPr>
        <w:t>（下称“申请人”），已保证按拟签订的</w:t>
      </w:r>
      <w:r>
        <w:rPr>
          <w:rFonts w:ascii="宋体" w:hAnsi="宋体" w:eastAsia="宋体" w:cs="宋体"/>
          <w:color w:val="auto"/>
          <w:kern w:val="0"/>
          <w:szCs w:val="21"/>
          <w:u w:val="single"/>
        </w:rPr>
        <w:t xml:space="preserve"> 项目名称       （招标编号：         ）</w:t>
      </w:r>
      <w:r>
        <w:rPr>
          <w:rFonts w:hint="eastAsia" w:ascii="宋体" w:hAnsi="宋体" w:eastAsia="宋体" w:cs="宋体"/>
          <w:color w:val="auto"/>
          <w:kern w:val="0"/>
          <w:szCs w:val="21"/>
        </w:rPr>
        <w:t>合同（招标文件）中规定的义务履行合同。</w:t>
      </w:r>
    </w:p>
    <w:p w14:paraId="0E216FE1">
      <w:pPr>
        <w:widowControl/>
        <w:autoSpaceDE w:val="0"/>
        <w:autoSpaceDN w:val="0"/>
        <w:adjustRightInd w:val="0"/>
        <w:spacing w:line="360" w:lineRule="auto"/>
        <w:ind w:left="-210"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ascii="宋体" w:hAnsi="宋体" w:eastAsia="宋体" w:cs="宋体"/>
          <w:color w:val="auto"/>
          <w:kern w:val="0"/>
          <w:szCs w:val="21"/>
          <w:u w:val="single"/>
        </w:rPr>
        <w:t xml:space="preserve">      （RMB元）</w:t>
      </w:r>
      <w:r>
        <w:rPr>
          <w:rFonts w:hint="eastAsia" w:ascii="宋体" w:hAnsi="宋体" w:eastAsia="宋体" w:cs="宋体"/>
          <w:color w:val="auto"/>
          <w:kern w:val="0"/>
          <w:szCs w:val="21"/>
        </w:rPr>
        <w:t>的无条件、不可撤销银行履约保函，作为申请人履行上述合同的担保。</w:t>
      </w:r>
    </w:p>
    <w:p w14:paraId="0CF39A6B">
      <w:pPr>
        <w:widowControl/>
        <w:autoSpaceDE w:val="0"/>
        <w:autoSpaceDN w:val="0"/>
        <w:adjustRightInd w:val="0"/>
        <w:spacing w:line="360" w:lineRule="auto"/>
        <w:ind w:left="-210"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ascii="宋体" w:hAnsi="宋体" w:eastAsia="宋体" w:cs="宋体"/>
          <w:color w:val="auto"/>
          <w:kern w:val="0"/>
          <w:szCs w:val="21"/>
          <w:u w:val="single"/>
        </w:rPr>
        <w:t xml:space="preserve">     （银行名称）</w:t>
      </w:r>
      <w:r>
        <w:rPr>
          <w:rFonts w:hint="eastAsia" w:ascii="宋体" w:hAnsi="宋体" w:eastAsia="宋体" w:cs="宋体"/>
          <w:color w:val="auto"/>
          <w:kern w:val="0"/>
          <w:szCs w:val="21"/>
        </w:rPr>
        <w:t>，受申请人的委托，无条件和不可撤销地在受益人出具本保函原件且提出因申请人没有履行上述合同规定，而要求我方承担保证责任后，在保函限额内向受益人支付不超过人民币（大写）</w:t>
      </w:r>
      <w:r>
        <w:rPr>
          <w:rFonts w:ascii="宋体" w:hAnsi="宋体" w:eastAsia="宋体" w:cs="宋体"/>
          <w:color w:val="auto"/>
          <w:kern w:val="0"/>
          <w:szCs w:val="21"/>
        </w:rPr>
        <w:t>_________（¥_______元）的款项。</w:t>
      </w:r>
    </w:p>
    <w:p w14:paraId="3292F61D">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在向我行提出要求前，我行将不坚持要求受益人首先向申请人提出上述款项的索赔。</w:t>
      </w:r>
    </w:p>
    <w:p w14:paraId="184ECF89">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1585D1DE">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本保函的期限应自合同签订之日起</w:t>
      </w:r>
      <w:r>
        <w:rPr>
          <w:rFonts w:ascii="宋体" w:hAnsi="宋体" w:eastAsia="宋体" w:cs="宋体"/>
          <w:color w:val="auto"/>
          <w:kern w:val="0"/>
          <w:szCs w:val="21"/>
        </w:rPr>
        <w:t>(或签订合同前)</w:t>
      </w:r>
      <w:r>
        <w:rPr>
          <w:rFonts w:hint="eastAsia" w:ascii="宋体" w:hAnsi="宋体" w:eastAsia="宋体" w:cs="宋体"/>
          <w:color w:val="auto"/>
          <w:kern w:val="0"/>
          <w:szCs w:val="21"/>
        </w:rPr>
        <w:t>至合同期限届满并完成合同及补充协议项下全部服务义务，收益人向申请人支付全部款项后二十八（</w:t>
      </w:r>
      <w:r>
        <w:rPr>
          <w:rFonts w:ascii="宋体" w:hAnsi="宋体" w:eastAsia="宋体" w:cs="宋体"/>
          <w:color w:val="auto"/>
          <w:kern w:val="0"/>
          <w:szCs w:val="21"/>
        </w:rPr>
        <w:t>28）日内保持有效。</w:t>
      </w:r>
    </w:p>
    <w:p w14:paraId="6717573E">
      <w:pPr>
        <w:widowControl/>
        <w:autoSpaceDE w:val="0"/>
        <w:autoSpaceDN w:val="0"/>
        <w:adjustRightInd w:val="0"/>
        <w:spacing w:line="360" w:lineRule="auto"/>
        <w:ind w:left="-210" w:firstLine="2520" w:firstLineChars="1200"/>
        <w:jc w:val="left"/>
        <w:rPr>
          <w:rFonts w:ascii="宋体" w:hAnsi="宋体" w:eastAsia="宋体" w:cs="宋体"/>
          <w:color w:val="auto"/>
          <w:kern w:val="0"/>
          <w:szCs w:val="21"/>
          <w:u w:val="single"/>
        </w:rPr>
      </w:pPr>
      <w:r>
        <w:rPr>
          <w:rFonts w:hint="eastAsia" w:ascii="宋体" w:hAnsi="宋体" w:eastAsia="宋体" w:cs="宋体"/>
          <w:color w:val="auto"/>
          <w:kern w:val="0"/>
          <w:szCs w:val="21"/>
        </w:rPr>
        <w:t>担</w:t>
      </w:r>
      <w:r>
        <w:rPr>
          <w:rFonts w:ascii="宋体" w:hAnsi="宋体" w:eastAsia="宋体" w:cs="宋体"/>
          <w:color w:val="auto"/>
          <w:kern w:val="0"/>
          <w:szCs w:val="21"/>
        </w:rPr>
        <w:t xml:space="preserve"> </w:t>
      </w:r>
      <w:r>
        <w:rPr>
          <w:rFonts w:hint="eastAsia" w:ascii="宋体" w:hAnsi="宋体" w:eastAsia="宋体" w:cs="宋体"/>
          <w:color w:val="auto"/>
          <w:kern w:val="0"/>
          <w:szCs w:val="21"/>
        </w:rPr>
        <w:t>保</w:t>
      </w:r>
      <w:r>
        <w:rPr>
          <w:rFonts w:ascii="宋体" w:hAnsi="宋体" w:eastAsia="宋体" w:cs="宋体"/>
          <w:color w:val="auto"/>
          <w:kern w:val="0"/>
          <w:szCs w:val="21"/>
        </w:rPr>
        <w:t xml:space="preserve"> </w:t>
      </w:r>
      <w:r>
        <w:rPr>
          <w:rFonts w:hint="eastAsia" w:ascii="宋体" w:hAnsi="宋体" w:eastAsia="宋体" w:cs="宋体"/>
          <w:color w:val="auto"/>
          <w:kern w:val="0"/>
          <w:szCs w:val="21"/>
        </w:rPr>
        <w:t>银</w:t>
      </w:r>
      <w:r>
        <w:rPr>
          <w:rFonts w:ascii="宋体" w:hAnsi="宋体" w:eastAsia="宋体" w:cs="宋体"/>
          <w:color w:val="auto"/>
          <w:kern w:val="0"/>
          <w:szCs w:val="21"/>
        </w:rPr>
        <w:t xml:space="preserve"> </w:t>
      </w:r>
      <w:r>
        <w:rPr>
          <w:rFonts w:hint="eastAsia" w:ascii="宋体" w:hAnsi="宋体" w:eastAsia="宋体" w:cs="宋体"/>
          <w:color w:val="auto"/>
          <w:kern w:val="0"/>
          <w:szCs w:val="21"/>
        </w:rPr>
        <w:t>行：</w:t>
      </w:r>
      <w:r>
        <w:rPr>
          <w:rFonts w:ascii="宋体" w:hAnsi="宋体" w:eastAsia="宋体" w:cs="宋体"/>
          <w:color w:val="auto"/>
          <w:kern w:val="0"/>
          <w:szCs w:val="21"/>
          <w:u w:val="single"/>
        </w:rPr>
        <w:t xml:space="preserve">          银行全称          (盖章)   </w:t>
      </w:r>
    </w:p>
    <w:p w14:paraId="52E285A3">
      <w:pPr>
        <w:widowControl/>
        <w:autoSpaceDE w:val="0"/>
        <w:autoSpaceDN w:val="0"/>
        <w:adjustRightInd w:val="0"/>
        <w:spacing w:line="360" w:lineRule="auto"/>
        <w:ind w:left="-210" w:firstLine="2520" w:firstLineChars="12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法定代表人或其授权的代表人：</w:t>
      </w:r>
      <w:r>
        <w:rPr>
          <w:rFonts w:ascii="宋体" w:hAnsi="宋体" w:eastAsia="宋体" w:cs="宋体"/>
          <w:color w:val="auto"/>
          <w:kern w:val="0"/>
          <w:szCs w:val="21"/>
          <w:u w:val="single"/>
        </w:rPr>
        <w:t xml:space="preserve">       (职务)         </w:t>
      </w:r>
    </w:p>
    <w:p w14:paraId="39A9A0F6">
      <w:pPr>
        <w:widowControl/>
        <w:autoSpaceDE w:val="0"/>
        <w:autoSpaceDN w:val="0"/>
        <w:adjustRightInd w:val="0"/>
        <w:spacing w:line="360" w:lineRule="auto"/>
        <w:ind w:left="-210"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(姓名)         </w:t>
      </w:r>
    </w:p>
    <w:p w14:paraId="43B498E9">
      <w:pPr>
        <w:widowControl/>
        <w:autoSpaceDE w:val="0"/>
        <w:autoSpaceDN w:val="0"/>
        <w:adjustRightInd w:val="0"/>
        <w:spacing w:line="360" w:lineRule="auto"/>
        <w:ind w:left="-210"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(签章)         </w:t>
      </w:r>
    </w:p>
    <w:p w14:paraId="0FF625BA">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 xml:space="preserve">                                        </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4DD6A9E5">
      <w:pPr>
        <w:widowControl/>
        <w:autoSpaceDE w:val="0"/>
        <w:autoSpaceDN w:val="0"/>
        <w:adjustRightInd w:val="0"/>
        <w:spacing w:line="360" w:lineRule="auto"/>
        <w:jc w:val="left"/>
        <w:rPr>
          <w:rFonts w:ascii="宋体" w:hAnsi="宋体" w:eastAsia="宋体" w:cs="宋体"/>
          <w:color w:val="auto"/>
          <w:kern w:val="0"/>
          <w:szCs w:val="21"/>
        </w:rPr>
      </w:pPr>
    </w:p>
    <w:p w14:paraId="3B4A1FFB">
      <w:pPr>
        <w:widowControl/>
        <w:autoSpaceDE w:val="0"/>
        <w:autoSpaceDN w:val="0"/>
        <w:adjustRightInd w:val="0"/>
        <w:spacing w:line="360" w:lineRule="auto"/>
        <w:jc w:val="left"/>
        <w:rPr>
          <w:rFonts w:ascii="宋体" w:hAnsi="宋体" w:eastAsia="宋体" w:cs="宋体"/>
          <w:color w:val="auto"/>
          <w:kern w:val="0"/>
          <w:szCs w:val="21"/>
        </w:rPr>
      </w:pPr>
    </w:p>
    <w:p w14:paraId="037F7393">
      <w:pPr>
        <w:autoSpaceDE w:val="0"/>
        <w:autoSpaceDN w:val="0"/>
        <w:adjustRightInd w:val="0"/>
        <w:spacing w:line="360" w:lineRule="auto"/>
        <w:ind w:right="368" w:rightChars="175"/>
        <w:jc w:val="left"/>
        <w:rPr>
          <w:rFonts w:ascii="宋体" w:hAnsi="宋体" w:eastAsia="宋体" w:cs="宋体"/>
          <w:color w:val="auto"/>
          <w:kern w:val="0"/>
          <w:szCs w:val="21"/>
        </w:rPr>
        <w:sectPr>
          <w:headerReference r:id="rId4" w:type="first"/>
          <w:footerReference r:id="rId6" w:type="first"/>
          <w:headerReference r:id="rId3" w:type="default"/>
          <w:footerReference r:id="rId5" w:type="default"/>
          <w:pgSz w:w="12240" w:h="15840"/>
          <w:pgMar w:top="1191" w:right="1043" w:bottom="1191" w:left="1043" w:header="720" w:footer="720" w:gutter="0"/>
          <w:cols w:space="720" w:num="1"/>
          <w:titlePg/>
          <w:docGrid w:linePitch="326" w:charSpace="0"/>
        </w:sectPr>
      </w:pPr>
    </w:p>
    <w:p w14:paraId="79DC7572">
      <w:pPr>
        <w:ind w:left="493" w:hanging="703"/>
        <w:rPr>
          <w:rFonts w:ascii="宋体" w:hAnsi="宋体" w:eastAsia="宋体" w:cs="宋体"/>
          <w:b/>
          <w:color w:val="auto"/>
          <w:kern w:val="0"/>
          <w:sz w:val="28"/>
          <w:szCs w:val="28"/>
        </w:rPr>
      </w:pPr>
      <w:r>
        <w:rPr>
          <w:rFonts w:hint="eastAsia" w:ascii="宋体" w:hAnsi="宋体" w:eastAsia="宋体" w:cs="宋体"/>
          <w:b/>
          <w:color w:val="auto"/>
          <w:kern w:val="0"/>
          <w:sz w:val="28"/>
          <w:szCs w:val="28"/>
        </w:rPr>
        <w:t>二、履约保证保险凭证格式</w:t>
      </w:r>
    </w:p>
    <w:p w14:paraId="27A55F38">
      <w:pPr>
        <w:autoSpaceDE w:val="0"/>
        <w:autoSpaceDN w:val="0"/>
        <w:adjustRightInd w:val="0"/>
        <w:ind w:left="543" w:hanging="753"/>
        <w:jc w:val="center"/>
        <w:rPr>
          <w:rFonts w:ascii="宋体" w:hAnsi="宋体" w:eastAsia="宋体" w:cs="宋体"/>
          <w:b/>
          <w:color w:val="auto"/>
          <w:kern w:val="0"/>
          <w:sz w:val="30"/>
          <w:szCs w:val="30"/>
        </w:rPr>
      </w:pPr>
    </w:p>
    <w:p w14:paraId="692E317F">
      <w:pPr>
        <w:autoSpaceDE w:val="0"/>
        <w:autoSpaceDN w:val="0"/>
        <w:adjustRightInd w:val="0"/>
        <w:ind w:left="543" w:hanging="753"/>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履约保证保险凭证</w:t>
      </w:r>
    </w:p>
    <w:p w14:paraId="5B917E88">
      <w:pPr>
        <w:autoSpaceDE w:val="0"/>
        <w:autoSpaceDN w:val="0"/>
        <w:adjustRightInd w:val="0"/>
        <w:spacing w:line="360" w:lineRule="auto"/>
        <w:ind w:left="315" w:hanging="525"/>
        <w:jc w:val="center"/>
        <w:rPr>
          <w:rFonts w:ascii="宋体" w:hAnsi="宋体" w:eastAsia="宋体" w:cs="宋体"/>
          <w:color w:val="auto"/>
          <w:kern w:val="0"/>
          <w:szCs w:val="21"/>
        </w:rPr>
      </w:pPr>
      <w:r>
        <w:rPr>
          <w:rFonts w:ascii="宋体" w:hAnsi="宋体" w:eastAsia="宋体" w:cs="宋体"/>
          <w:color w:val="auto"/>
          <w:kern w:val="0"/>
          <w:szCs w:val="21"/>
        </w:rPr>
        <w:t xml:space="preserve">                                      </w:t>
      </w:r>
    </w:p>
    <w:p w14:paraId="39F3CF7C">
      <w:pPr>
        <w:autoSpaceDE w:val="0"/>
        <w:autoSpaceDN w:val="0"/>
        <w:adjustRightInd w:val="0"/>
        <w:spacing w:line="360" w:lineRule="auto"/>
        <w:ind w:left="315" w:hanging="525"/>
        <w:jc w:val="center"/>
        <w:rPr>
          <w:rFonts w:ascii="宋体" w:hAnsi="宋体" w:eastAsia="宋体" w:cs="宋体"/>
          <w:color w:val="auto"/>
          <w:kern w:val="0"/>
          <w:szCs w:val="21"/>
        </w:rPr>
      </w:pPr>
      <w:r>
        <w:rPr>
          <w:rFonts w:ascii="宋体" w:hAnsi="宋体" w:eastAsia="宋体" w:cs="宋体"/>
          <w:color w:val="auto"/>
          <w:kern w:val="0"/>
          <w:szCs w:val="21"/>
        </w:rPr>
        <w:t xml:space="preserve">                               编号：</w:t>
      </w:r>
    </w:p>
    <w:p w14:paraId="0CBCEFC2">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r>
        <w:rPr>
          <w:rFonts w:ascii="宋体" w:hAnsi="宋体" w:eastAsia="宋体" w:cs="宋体"/>
          <w:color w:val="auto"/>
          <w:kern w:val="0"/>
          <w:szCs w:val="21"/>
        </w:rPr>
        <w:t xml:space="preserve"> </w:t>
      </w:r>
    </w:p>
    <w:p w14:paraId="2D291BC1">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（下称“申请人”）已与贵方签订了</w:t>
      </w:r>
      <w:r>
        <w:rPr>
          <w:rFonts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 xml:space="preserve">合同。我方已接受申请人的请求，并出具《履约保证保险》保险单。 </w:t>
      </w:r>
    </w:p>
    <w:p w14:paraId="17A70E7D">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 xml:space="preserve">一、保证保险金额 </w:t>
      </w:r>
    </w:p>
    <w:p w14:paraId="21E7E26C">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我方承担的履约保证保险的保险金额（最高限额）为人民币（大写）</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元 （¥</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14:paraId="6BF83B3C">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 xml:space="preserve">二、保证保险的责任范围 </w:t>
      </w:r>
    </w:p>
    <w:p w14:paraId="0DD0EAEF">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在保险期间内，申请人因自身原因未按照与贵方签订的</w:t>
      </w:r>
      <w:r>
        <w:rPr>
          <w:rFonts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 xml:space="preserve">合同履行相关义务，给贵方造成损失的，贵方可向我方提出索赔，我方按照保险合同的约定承担损失赔偿责任。 </w:t>
      </w:r>
    </w:p>
    <w:p w14:paraId="5E5F68F6">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 xml:space="preserve">三、代偿的安排 </w:t>
      </w:r>
    </w:p>
    <w:p w14:paraId="78F46037">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81C2B7F">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 xml:space="preserve">四、生效时间 </w:t>
      </w:r>
    </w:p>
    <w:p w14:paraId="41995DA5">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 xml:space="preserve">本保险凭证自我方法定代表人（或其授权代理人）签字并加盖保险承保章之日起生效。 </w:t>
      </w:r>
    </w:p>
    <w:p w14:paraId="613E3FD0">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五、其他</w:t>
      </w:r>
    </w:p>
    <w:p w14:paraId="72632917">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本履约保证保险应自合同签订之日起</w:t>
      </w:r>
      <w:r>
        <w:rPr>
          <w:rFonts w:ascii="宋体" w:hAnsi="宋体" w:eastAsia="宋体" w:cs="宋体"/>
          <w:color w:val="auto"/>
          <w:kern w:val="0"/>
          <w:szCs w:val="21"/>
        </w:rPr>
        <w:t>(或签订合同前)</w:t>
      </w:r>
      <w:r>
        <w:rPr>
          <w:rFonts w:hint="eastAsia" w:ascii="宋体" w:hAnsi="宋体" w:eastAsia="宋体" w:cs="宋体"/>
          <w:color w:val="auto"/>
          <w:kern w:val="0"/>
          <w:szCs w:val="21"/>
        </w:rPr>
        <w:t>至合同期限届满并完成合同及补充协议项下全部服务义务，收益人向申请人支付全部款项后二十八（28）日内保持有效。</w:t>
      </w:r>
    </w:p>
    <w:p w14:paraId="4C5329C2">
      <w:pPr>
        <w:rPr>
          <w:color w:val="auto"/>
        </w:rPr>
      </w:pPr>
    </w:p>
    <w:p w14:paraId="2DE746A2">
      <w:pPr>
        <w:rPr>
          <w:color w:val="auto"/>
        </w:rPr>
      </w:pPr>
    </w:p>
    <w:p w14:paraId="37A1B7E8">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 xml:space="preserve">附：《XXX 保险有限公司履约保证保险（X 款）条款》及保单 </w:t>
      </w:r>
    </w:p>
    <w:p w14:paraId="787FE46A">
      <w:pPr>
        <w:autoSpaceDE w:val="0"/>
        <w:autoSpaceDN w:val="0"/>
        <w:adjustRightInd w:val="0"/>
        <w:spacing w:line="360" w:lineRule="auto"/>
        <w:ind w:left="315" w:hanging="525"/>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4D2F1FF9">
      <w:pPr>
        <w:autoSpaceDE w:val="0"/>
        <w:autoSpaceDN w:val="0"/>
        <w:adjustRightInd w:val="0"/>
        <w:spacing w:line="360" w:lineRule="auto"/>
        <w:ind w:left="315" w:hanging="525"/>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保险人：（盖章）</w:t>
      </w:r>
    </w:p>
    <w:p w14:paraId="57CC5A00">
      <w:pPr>
        <w:autoSpaceDE w:val="0"/>
        <w:autoSpaceDN w:val="0"/>
        <w:adjustRightInd w:val="0"/>
        <w:spacing w:line="360" w:lineRule="auto"/>
        <w:ind w:left="315" w:hanging="525"/>
        <w:jc w:val="right"/>
        <w:rPr>
          <w:rFonts w:ascii="宋体" w:hAnsi="宋体" w:eastAsia="宋体" w:cs="宋体"/>
          <w:color w:val="auto"/>
          <w:kern w:val="0"/>
          <w:szCs w:val="21"/>
        </w:rPr>
      </w:pPr>
      <w:r>
        <w:rPr>
          <w:rFonts w:hint="eastAsia" w:ascii="宋体" w:hAnsi="宋体" w:eastAsia="宋体" w:cs="宋体"/>
          <w:color w:val="auto"/>
          <w:kern w:val="0"/>
          <w:szCs w:val="21"/>
        </w:rPr>
        <w:t xml:space="preserve">法定代表人或授权代理人：________ </w:t>
      </w:r>
    </w:p>
    <w:p w14:paraId="1B566340">
      <w:pPr>
        <w:autoSpaceDE w:val="0"/>
        <w:autoSpaceDN w:val="0"/>
        <w:adjustRightInd w:val="0"/>
        <w:spacing w:line="360" w:lineRule="auto"/>
        <w:ind w:left="315" w:hanging="525"/>
        <w:jc w:val="right"/>
        <w:rPr>
          <w:rFonts w:ascii="宋体" w:hAnsi="宋体" w:eastAsia="宋体" w:cs="宋体"/>
          <w:color w:val="auto"/>
          <w:kern w:val="0"/>
          <w:szCs w:val="21"/>
        </w:rPr>
      </w:pPr>
      <w:r>
        <w:rPr>
          <w:rFonts w:hint="eastAsia" w:ascii="宋体" w:hAnsi="宋体" w:eastAsia="宋体" w:cs="宋体"/>
          <w:color w:val="auto"/>
          <w:kern w:val="0"/>
          <w:szCs w:val="21"/>
        </w:rPr>
        <w:t>年 月 日</w:t>
      </w:r>
    </w:p>
    <w:p w14:paraId="7CD53C27">
      <w:pPr>
        <w:widowControl/>
        <w:autoSpaceDE w:val="0"/>
        <w:autoSpaceDN w:val="0"/>
        <w:adjustRightInd w:val="0"/>
        <w:spacing w:before="120" w:beforeAutospacing="1" w:after="12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br w:type="page"/>
      </w:r>
    </w:p>
    <w:p w14:paraId="6F263541">
      <w:pPr>
        <w:autoSpaceDE w:val="0"/>
        <w:autoSpaceDN w:val="0"/>
        <w:adjustRightInd w:val="0"/>
        <w:spacing w:after="120" w:afterLines="50" w:line="360" w:lineRule="auto"/>
        <w:ind w:left="493" w:hanging="703"/>
        <w:jc w:val="left"/>
        <w:rPr>
          <w:rFonts w:ascii="宋体" w:hAnsi="宋体" w:eastAsia="宋体" w:cs="宋体"/>
          <w:b/>
          <w:color w:val="auto"/>
          <w:kern w:val="0"/>
          <w:sz w:val="28"/>
          <w:szCs w:val="28"/>
        </w:rPr>
      </w:pPr>
      <w:r>
        <w:rPr>
          <w:rFonts w:hint="eastAsia" w:ascii="宋体" w:hAnsi="宋体" w:eastAsia="宋体" w:cs="宋体"/>
          <w:b/>
          <w:color w:val="auto"/>
          <w:kern w:val="0"/>
          <w:sz w:val="28"/>
          <w:szCs w:val="28"/>
        </w:rPr>
        <w:t>三、担保公司履约担保书格式</w:t>
      </w:r>
    </w:p>
    <w:p w14:paraId="1D2A7EDF">
      <w:pPr>
        <w:autoSpaceDE w:val="0"/>
        <w:autoSpaceDN w:val="0"/>
        <w:adjustRightInd w:val="0"/>
        <w:ind w:left="543" w:hanging="753"/>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担保公司履约担保书</w:t>
      </w:r>
    </w:p>
    <w:p w14:paraId="1753EDD1">
      <w:pPr>
        <w:widowControl/>
        <w:autoSpaceDE w:val="0"/>
        <w:autoSpaceDN w:val="0"/>
        <w:adjustRightInd w:val="0"/>
        <w:spacing w:before="120" w:beforeAutospacing="1" w:after="12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4827E4EB">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ascii="宋体" w:hAnsi="宋体" w:eastAsia="宋体" w:cs="宋体"/>
          <w:color w:val="auto"/>
          <w:kern w:val="0"/>
          <w:szCs w:val="21"/>
          <w:u w:val="single"/>
        </w:rPr>
        <w:t xml:space="preserve">  （申请人的名称与地址）  </w:t>
      </w:r>
      <w:r>
        <w:rPr>
          <w:rFonts w:hint="eastAsia" w:ascii="宋体" w:hAnsi="宋体" w:eastAsia="宋体" w:cs="宋体"/>
          <w:color w:val="auto"/>
          <w:kern w:val="0"/>
          <w:szCs w:val="21"/>
        </w:rPr>
        <w:t>（下称“申请人”），已保证按拟签订的</w:t>
      </w:r>
      <w:r>
        <w:rPr>
          <w:rFonts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合同（招标文件）中规定的义务履行合同。</w:t>
      </w:r>
    </w:p>
    <w:p w14:paraId="37C2847C">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ascii="宋体" w:hAnsi="宋体" w:eastAsia="宋体" w:cs="宋体"/>
          <w:color w:val="auto"/>
          <w:kern w:val="0"/>
          <w:szCs w:val="21"/>
          <w:u w:val="single"/>
        </w:rPr>
        <w:t xml:space="preserve">     （RMB元）</w:t>
      </w:r>
      <w:r>
        <w:rPr>
          <w:rFonts w:hint="eastAsia" w:ascii="宋体" w:hAnsi="宋体" w:eastAsia="宋体" w:cs="宋体"/>
          <w:color w:val="auto"/>
          <w:kern w:val="0"/>
          <w:szCs w:val="21"/>
        </w:rPr>
        <w:t>的无条件、不可撤销履约担保，作为申请人履行上述合同的担保，</w:t>
      </w:r>
      <w:r>
        <w:rPr>
          <w:rFonts w:hint="eastAsia" w:ascii="宋体" w:hAnsi="宋体" w:eastAsia="宋体" w:cs="宋体"/>
          <w:color w:val="auto"/>
          <w:kern w:val="0"/>
          <w:szCs w:val="21"/>
          <w:lang w:eastAsia="zh-Hans"/>
        </w:rPr>
        <w:t>我方</w:t>
      </w:r>
      <w:r>
        <w:rPr>
          <w:rFonts w:ascii="宋体" w:hAnsi="宋体" w:eastAsia="宋体" w:cs="宋体"/>
          <w:color w:val="auto"/>
          <w:kern w:val="0"/>
          <w:szCs w:val="21"/>
          <w:u w:val="single"/>
        </w:rPr>
        <w:t xml:space="preserve">  （担保公司名称）  </w:t>
      </w:r>
      <w:r>
        <w:rPr>
          <w:rFonts w:hint="eastAsia" w:ascii="宋体" w:hAnsi="宋体" w:eastAsia="宋体" w:cs="宋体"/>
          <w:color w:val="auto"/>
          <w:kern w:val="0"/>
          <w:szCs w:val="21"/>
        </w:rPr>
        <w:t>在</w:t>
      </w:r>
      <w:r>
        <w:rPr>
          <w:rFonts w:hint="eastAsia" w:ascii="宋体" w:hAnsi="宋体" w:eastAsia="宋体" w:cs="宋体"/>
          <w:color w:val="auto"/>
          <w:kern w:val="0"/>
          <w:szCs w:val="21"/>
          <w:lang w:eastAsia="zh-Hans"/>
        </w:rPr>
        <w:t>本合同项下的保证责任为连带责任保证</w:t>
      </w:r>
      <w:r>
        <w:rPr>
          <w:rFonts w:hint="eastAsia" w:ascii="宋体" w:hAnsi="宋体" w:eastAsia="宋体" w:cs="宋体"/>
          <w:color w:val="auto"/>
          <w:kern w:val="0"/>
          <w:szCs w:val="21"/>
        </w:rPr>
        <w:t>。</w:t>
      </w:r>
    </w:p>
    <w:p w14:paraId="3B5BF27F">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ascii="宋体" w:hAnsi="宋体" w:eastAsia="宋体" w:cs="宋体"/>
          <w:color w:val="auto"/>
          <w:kern w:val="0"/>
          <w:szCs w:val="21"/>
          <w:u w:val="single"/>
        </w:rPr>
        <w:t xml:space="preserve">  （担保公司名称）  </w:t>
      </w:r>
      <w:r>
        <w:rPr>
          <w:rFonts w:hint="eastAsia" w:ascii="宋体" w:hAnsi="宋体" w:eastAsia="宋体" w:cs="宋体"/>
          <w:color w:val="auto"/>
          <w:kern w:val="0"/>
          <w:szCs w:val="21"/>
        </w:rPr>
        <w:t>，受申请人的委托，无条件和不可撤销地在受益人出具本担保书原件且提出因申请人没有履行上述合同规定，在担保书限额内向受益人支付不超过人民币（大写）_________（¥_______元）的款项。</w:t>
      </w:r>
    </w:p>
    <w:p w14:paraId="22A45995">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14:paraId="681F9683">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本担保书应从合同签订之日起</w:t>
      </w:r>
      <w:r>
        <w:rPr>
          <w:rFonts w:ascii="宋体" w:hAnsi="宋体" w:eastAsia="宋体" w:cs="宋体"/>
          <w:color w:val="auto"/>
          <w:kern w:val="0"/>
          <w:szCs w:val="21"/>
        </w:rPr>
        <w:t>(或签订合同前)</w:t>
      </w:r>
      <w:r>
        <w:rPr>
          <w:rFonts w:hint="eastAsia" w:ascii="宋体" w:hAnsi="宋体" w:eastAsia="宋体" w:cs="宋体"/>
          <w:color w:val="auto"/>
          <w:kern w:val="0"/>
          <w:szCs w:val="21"/>
        </w:rPr>
        <w:t>至合同期限届满并完成合同及补充协议项下全部服务义务，收益人向申请人支付全部款项后二十八（28）日内保持有效。</w:t>
      </w:r>
    </w:p>
    <w:p w14:paraId="5A910A82">
      <w:pPr>
        <w:pStyle w:val="2"/>
        <w:ind w:right="-19"/>
        <w:rPr>
          <w:color w:val="auto"/>
          <w:szCs w:val="21"/>
        </w:rPr>
      </w:pPr>
    </w:p>
    <w:p w14:paraId="321E6BF9">
      <w:pPr>
        <w:autoSpaceDE w:val="0"/>
        <w:autoSpaceDN w:val="0"/>
        <w:adjustRightInd w:val="0"/>
        <w:spacing w:line="360" w:lineRule="auto"/>
        <w:ind w:left="-210"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法定代表人或其授权的代理人：（签字或盖私章）</w:t>
      </w:r>
    </w:p>
    <w:p w14:paraId="1D2048C9">
      <w:pPr>
        <w:autoSpaceDE w:val="0"/>
        <w:autoSpaceDN w:val="0"/>
        <w:adjustRightInd w:val="0"/>
        <w:spacing w:line="360" w:lineRule="auto"/>
        <w:ind w:left="-210"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担保公司盖章：</w:t>
      </w:r>
    </w:p>
    <w:p w14:paraId="77922CD1">
      <w:pPr>
        <w:autoSpaceDE w:val="0"/>
        <w:autoSpaceDN w:val="0"/>
        <w:adjustRightInd w:val="0"/>
        <w:spacing w:line="360" w:lineRule="auto"/>
        <w:ind w:left="-210"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联系电话：</w:t>
      </w:r>
    </w:p>
    <w:p w14:paraId="2D509C88">
      <w:pPr>
        <w:autoSpaceDE w:val="0"/>
        <w:autoSpaceDN w:val="0"/>
        <w:adjustRightInd w:val="0"/>
        <w:spacing w:line="360" w:lineRule="auto"/>
        <w:ind w:left="-210"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地址：</w:t>
      </w:r>
    </w:p>
    <w:p w14:paraId="265C5AE5">
      <w:pPr>
        <w:autoSpaceDE w:val="0"/>
        <w:autoSpaceDN w:val="0"/>
        <w:adjustRightInd w:val="0"/>
        <w:spacing w:line="360" w:lineRule="auto"/>
        <w:ind w:left="-210"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4B56634A">
      <w:pPr>
        <w:autoSpaceDE w:val="0"/>
        <w:autoSpaceDN w:val="0"/>
        <w:adjustRightInd w:val="0"/>
        <w:spacing w:line="360" w:lineRule="auto"/>
        <w:ind w:right="368" w:rightChars="175"/>
        <w:jc w:val="left"/>
        <w:rPr>
          <w:rFonts w:ascii="宋体" w:hAnsi="宋体" w:eastAsia="宋体" w:cs="宋体"/>
          <w:color w:val="auto"/>
          <w:kern w:val="0"/>
          <w:szCs w:val="21"/>
        </w:rPr>
      </w:pPr>
    </w:p>
    <w:p w14:paraId="0B62B2BC">
      <w:pPr>
        <w:jc w:val="left"/>
        <w:rPr>
          <w:rFonts w:ascii="宋体" w:hAnsi="宋体" w:eastAsia="宋体" w:cs="宋体"/>
          <w:b/>
          <w:bCs/>
          <w:color w:val="auto"/>
          <w:kern w:val="44"/>
          <w:sz w:val="32"/>
          <w:szCs w:val="32"/>
          <w:lang w:val="zh-CN"/>
        </w:rPr>
      </w:pPr>
    </w:p>
    <w:p w14:paraId="0006437A">
      <w:pPr>
        <w:jc w:val="left"/>
        <w:rPr>
          <w:rFonts w:ascii="宋体" w:hAnsi="宋体" w:eastAsia="宋体" w:cs="宋体"/>
          <w:b/>
          <w:bCs/>
          <w:color w:val="auto"/>
          <w:kern w:val="44"/>
          <w:sz w:val="32"/>
          <w:szCs w:val="32"/>
          <w:lang w:val="zh-CN"/>
        </w:rPr>
      </w:pPr>
      <w:r>
        <w:rPr>
          <w:rFonts w:hint="eastAsia" w:ascii="宋体" w:hAnsi="宋体" w:eastAsia="宋体" w:cs="宋体"/>
          <w:b/>
          <w:bCs/>
          <w:color w:val="auto"/>
          <w:kern w:val="44"/>
          <w:sz w:val="32"/>
          <w:szCs w:val="32"/>
          <w:lang w:val="zh-CN"/>
        </w:rPr>
        <w:br w:type="page"/>
      </w:r>
    </w:p>
    <w:p w14:paraId="737E8AFA">
      <w:pPr>
        <w:pageBreakBefore/>
        <w:tabs>
          <w:tab w:val="left" w:pos="1080"/>
        </w:tabs>
        <w:autoSpaceDE w:val="0"/>
        <w:autoSpaceDN w:val="0"/>
        <w:adjustRightInd w:val="0"/>
        <w:spacing w:line="360" w:lineRule="auto"/>
        <w:ind w:left="593" w:leftChars="-100" w:hanging="803"/>
        <w:jc w:val="center"/>
        <w:outlineLvl w:val="0"/>
        <w:rPr>
          <w:rFonts w:ascii="宋体" w:hAnsi="宋体" w:eastAsia="宋体" w:cs="宋体"/>
          <w:color w:val="auto"/>
          <w:sz w:val="84"/>
        </w:rPr>
      </w:pPr>
      <w:bookmarkStart w:id="412" w:name="_Toc89"/>
      <w:bookmarkStart w:id="413" w:name="_Toc177203307"/>
      <w:r>
        <w:rPr>
          <w:rFonts w:hint="eastAsia" w:ascii="宋体" w:hAnsi="宋体" w:eastAsia="宋体" w:cs="宋体"/>
          <w:b/>
          <w:bCs/>
          <w:color w:val="auto"/>
          <w:kern w:val="44"/>
          <w:sz w:val="32"/>
          <w:szCs w:val="32"/>
          <w:lang w:val="zh-CN"/>
        </w:rPr>
        <w:t>第六篇 投标文件格式</w:t>
      </w:r>
      <w:bookmarkEnd w:id="400"/>
      <w:bookmarkEnd w:id="401"/>
      <w:bookmarkEnd w:id="402"/>
      <w:bookmarkEnd w:id="403"/>
      <w:bookmarkEnd w:id="404"/>
      <w:bookmarkEnd w:id="405"/>
      <w:bookmarkEnd w:id="412"/>
      <w:bookmarkEnd w:id="413"/>
      <w:bookmarkStart w:id="414" w:name="_Toc140596921"/>
      <w:bookmarkStart w:id="415" w:name="_Toc104991868"/>
      <w:bookmarkStart w:id="416" w:name="_Toc94107202"/>
      <w:bookmarkStart w:id="417" w:name="_Toc102860067"/>
      <w:bookmarkStart w:id="418" w:name="_Toc102860411"/>
      <w:bookmarkStart w:id="419" w:name="_Toc21133_WPSOffice_Level2"/>
      <w:bookmarkStart w:id="420" w:name="_Toc486167709"/>
      <w:bookmarkStart w:id="421" w:name="_Toc142508362"/>
      <w:bookmarkStart w:id="422" w:name="_Toc533708121"/>
      <w:bookmarkStart w:id="423" w:name="_Toc1977721"/>
    </w:p>
    <w:p w14:paraId="598DC4DC">
      <w:pPr>
        <w:widowControl/>
        <w:jc w:val="left"/>
        <w:rPr>
          <w:color w:val="auto"/>
        </w:rPr>
      </w:pPr>
      <w:r>
        <w:rPr>
          <w:color w:val="auto"/>
        </w:rPr>
        <w:br w:type="page"/>
      </w:r>
    </w:p>
    <w:p w14:paraId="0323707C">
      <w:pPr>
        <w:pStyle w:val="19"/>
        <w:spacing w:line="360" w:lineRule="auto"/>
        <w:rPr>
          <w:rFonts w:ascii="宋体" w:hAnsi="宋体" w:cs="宋体"/>
          <w:color w:val="auto"/>
          <w:sz w:val="84"/>
        </w:rPr>
      </w:pPr>
    </w:p>
    <w:p w14:paraId="70F16993">
      <w:pPr>
        <w:pStyle w:val="19"/>
        <w:spacing w:line="360" w:lineRule="auto"/>
        <w:rPr>
          <w:rFonts w:ascii="宋体" w:hAnsi="宋体" w:cs="宋体"/>
          <w:color w:val="auto"/>
          <w:sz w:val="84"/>
        </w:rPr>
      </w:pPr>
    </w:p>
    <w:p w14:paraId="3149689B">
      <w:pPr>
        <w:pStyle w:val="19"/>
        <w:spacing w:line="360" w:lineRule="auto"/>
        <w:rPr>
          <w:rFonts w:ascii="宋体" w:hAnsi="宋体" w:cs="宋体"/>
          <w:color w:val="auto"/>
          <w:sz w:val="84"/>
        </w:rPr>
      </w:pPr>
      <w:r>
        <w:rPr>
          <w:rFonts w:hint="eastAsia" w:ascii="宋体" w:hAnsi="宋体" w:cs="宋体"/>
          <w:color w:val="auto"/>
          <w:sz w:val="84"/>
        </w:rPr>
        <w:t>投 标 文 件</w:t>
      </w:r>
    </w:p>
    <w:p w14:paraId="683EDE52">
      <w:pPr>
        <w:pStyle w:val="19"/>
        <w:spacing w:line="360" w:lineRule="auto"/>
        <w:rPr>
          <w:rFonts w:ascii="宋体" w:hAnsi="宋体" w:cs="宋体"/>
          <w:color w:val="auto"/>
        </w:rPr>
      </w:pPr>
    </w:p>
    <w:p w14:paraId="4EE3CBBA">
      <w:pPr>
        <w:pStyle w:val="19"/>
        <w:spacing w:line="360" w:lineRule="auto"/>
        <w:rPr>
          <w:rFonts w:ascii="宋体" w:hAnsi="宋体" w:cs="宋体"/>
          <w:color w:val="auto"/>
        </w:rPr>
      </w:pPr>
    </w:p>
    <w:p w14:paraId="140B738B">
      <w:pPr>
        <w:pStyle w:val="19"/>
        <w:spacing w:line="360" w:lineRule="auto"/>
        <w:rPr>
          <w:rFonts w:ascii="宋体" w:hAnsi="宋体" w:cs="宋体"/>
          <w:color w:val="auto"/>
        </w:rPr>
      </w:pPr>
    </w:p>
    <w:p w14:paraId="165C4E3A">
      <w:pPr>
        <w:pStyle w:val="19"/>
        <w:spacing w:line="360" w:lineRule="auto"/>
        <w:rPr>
          <w:rFonts w:ascii="宋体" w:hAnsi="宋体" w:cs="宋体"/>
          <w:color w:val="auto"/>
        </w:rPr>
      </w:pPr>
    </w:p>
    <w:p w14:paraId="6E31B96B">
      <w:pPr>
        <w:pStyle w:val="19"/>
        <w:spacing w:line="360" w:lineRule="auto"/>
        <w:rPr>
          <w:rFonts w:ascii="宋体" w:hAnsi="宋体" w:cs="宋体"/>
          <w:color w:val="auto"/>
        </w:rPr>
      </w:pPr>
    </w:p>
    <w:p w14:paraId="04A3407A">
      <w:pPr>
        <w:pStyle w:val="19"/>
        <w:spacing w:line="360" w:lineRule="auto"/>
        <w:rPr>
          <w:rFonts w:ascii="宋体" w:hAnsi="宋体" w:cs="宋体"/>
          <w:color w:val="auto"/>
        </w:rPr>
      </w:pPr>
    </w:p>
    <w:p w14:paraId="53CF8FE1">
      <w:pPr>
        <w:pStyle w:val="19"/>
        <w:spacing w:before="120" w:line="360" w:lineRule="auto"/>
        <w:ind w:left="-210" w:firstLine="2694" w:firstLineChars="898"/>
        <w:jc w:val="both"/>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5CCF9CED">
      <w:pPr>
        <w:pStyle w:val="19"/>
        <w:spacing w:before="120" w:line="360" w:lineRule="auto"/>
        <w:ind w:left="-210" w:firstLine="2694" w:firstLineChars="898"/>
        <w:jc w:val="both"/>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23C42969">
      <w:pPr>
        <w:pStyle w:val="19"/>
        <w:spacing w:before="120" w:line="360" w:lineRule="auto"/>
        <w:ind w:left="-210" w:firstLine="2694" w:firstLineChars="898"/>
        <w:jc w:val="both"/>
        <w:rPr>
          <w:rFonts w:ascii="宋体" w:hAnsi="宋体" w:cs="宋体"/>
          <w:color w:val="auto"/>
          <w:sz w:val="30"/>
          <w:u w:val="single"/>
        </w:rPr>
      </w:pPr>
      <w:r>
        <w:rPr>
          <w:rFonts w:hint="eastAsia" w:ascii="宋体" w:hAnsi="宋体" w:cs="宋体"/>
          <w:color w:val="auto"/>
          <w:sz w:val="30"/>
        </w:rPr>
        <w:t>投标文件内容：</w:t>
      </w:r>
      <w:r>
        <w:rPr>
          <w:rFonts w:hint="eastAsia" w:ascii="宋体" w:hAnsi="宋体" w:cs="宋体"/>
          <w:color w:val="auto"/>
          <w:sz w:val="30"/>
          <w:u w:val="single"/>
        </w:rPr>
        <w:t xml:space="preserve"> 投标文件商务部分 </w:t>
      </w:r>
    </w:p>
    <w:p w14:paraId="3775578B">
      <w:pPr>
        <w:pStyle w:val="19"/>
        <w:spacing w:before="120" w:line="360" w:lineRule="auto"/>
        <w:ind w:left="-210" w:firstLine="2694" w:firstLineChars="898"/>
        <w:jc w:val="both"/>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2BAC4464">
      <w:pPr>
        <w:pStyle w:val="19"/>
        <w:spacing w:before="120" w:line="360" w:lineRule="auto"/>
        <w:ind w:left="-210" w:firstLine="2694" w:firstLineChars="898"/>
        <w:jc w:val="both"/>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w:t>
      </w:r>
    </w:p>
    <w:p w14:paraId="0AC88274">
      <w:pPr>
        <w:pStyle w:val="19"/>
        <w:spacing w:before="120" w:line="360" w:lineRule="auto"/>
        <w:ind w:left="-210" w:firstLine="2694" w:firstLineChars="898"/>
        <w:jc w:val="both"/>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4941529D">
      <w:pPr>
        <w:pStyle w:val="19"/>
        <w:spacing w:before="120" w:line="360" w:lineRule="auto"/>
        <w:ind w:left="-210" w:firstLine="480"/>
        <w:rPr>
          <w:rFonts w:ascii="宋体" w:hAnsi="宋体" w:cs="宋体"/>
          <w:color w:val="auto"/>
        </w:rPr>
      </w:pPr>
    </w:p>
    <w:p w14:paraId="3E7475A3">
      <w:pPr>
        <w:widowControl/>
        <w:jc w:val="left"/>
        <w:rPr>
          <w:color w:val="auto"/>
        </w:rPr>
      </w:pPr>
    </w:p>
    <w:p w14:paraId="2A83B6A5">
      <w:pPr>
        <w:widowControl/>
        <w:jc w:val="left"/>
        <w:rPr>
          <w:color w:val="auto"/>
        </w:rPr>
      </w:pPr>
    </w:p>
    <w:p w14:paraId="6D5170AC">
      <w:pPr>
        <w:widowControl/>
        <w:jc w:val="left"/>
        <w:rPr>
          <w:color w:val="auto"/>
        </w:rPr>
      </w:pPr>
      <w:r>
        <w:rPr>
          <w:color w:val="auto"/>
        </w:rPr>
        <w:br w:type="page"/>
      </w:r>
    </w:p>
    <w:p w14:paraId="4FBE6A12">
      <w:pPr>
        <w:widowControl/>
        <w:jc w:val="left"/>
        <w:rPr>
          <w:rFonts w:ascii="Times New Roman" w:hAnsi="Times New Roman" w:eastAsia="宋体" w:cs="Times New Roman"/>
          <w:color w:val="auto"/>
          <w:szCs w:val="20"/>
        </w:rPr>
      </w:pPr>
    </w:p>
    <w:p w14:paraId="3C0124D1">
      <w:pPr>
        <w:pStyle w:val="19"/>
        <w:rPr>
          <w:color w:val="auto"/>
        </w:rPr>
      </w:pPr>
    </w:p>
    <w:p w14:paraId="630C27BE">
      <w:pPr>
        <w:pStyle w:val="19"/>
        <w:rPr>
          <w:color w:val="auto"/>
        </w:rPr>
      </w:pPr>
    </w:p>
    <w:p w14:paraId="68823285">
      <w:pPr>
        <w:pBdr>
          <w:bottom w:val="single" w:color="auto" w:sz="6" w:space="0"/>
        </w:pBdr>
        <w:spacing w:line="480" w:lineRule="auto"/>
        <w:ind w:left="-210" w:firstLine="472" w:firstLineChars="224"/>
        <w:jc w:val="center"/>
        <w:rPr>
          <w:rFonts w:ascii="宋体" w:hAnsi="宋体" w:eastAsia="宋体" w:cs="宋体"/>
          <w:b/>
          <w:bCs/>
          <w:color w:val="auto"/>
          <w:szCs w:val="21"/>
        </w:rPr>
      </w:pPr>
      <w:r>
        <w:rPr>
          <w:rFonts w:hint="eastAsia" w:ascii="宋体" w:hAnsi="宋体" w:eastAsia="宋体" w:cs="宋体"/>
          <w:b/>
          <w:bCs/>
          <w:color w:val="auto"/>
          <w:szCs w:val="21"/>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0D0A22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2B14B78">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60010954">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0" w:type="pct"/>
            <w:vAlign w:val="center"/>
          </w:tcPr>
          <w:p w14:paraId="248ABD19">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7" w:type="pct"/>
            <w:tcBorders>
              <w:left w:val="single" w:color="auto" w:sz="4" w:space="0"/>
            </w:tcBorders>
            <w:vAlign w:val="center"/>
          </w:tcPr>
          <w:p w14:paraId="21F575C3">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0E5413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526BF57">
            <w:pPr>
              <w:adjustRightInd w:val="0"/>
              <w:snapToGrid w:val="0"/>
              <w:spacing w:line="360" w:lineRule="auto"/>
              <w:jc w:val="center"/>
              <w:rPr>
                <w:rFonts w:ascii="宋体" w:hAnsi="宋体" w:eastAsia="宋体" w:cs="宋体"/>
                <w:bCs/>
                <w:color w:val="auto"/>
                <w:szCs w:val="21"/>
              </w:rPr>
            </w:pPr>
          </w:p>
        </w:tc>
        <w:tc>
          <w:tcPr>
            <w:tcW w:w="1337" w:type="pct"/>
            <w:vAlign w:val="center"/>
          </w:tcPr>
          <w:p w14:paraId="20B96B66">
            <w:pPr>
              <w:adjustRightInd w:val="0"/>
              <w:snapToGrid w:val="0"/>
              <w:spacing w:line="360" w:lineRule="auto"/>
              <w:jc w:val="center"/>
              <w:rPr>
                <w:rFonts w:ascii="宋体" w:hAnsi="宋体" w:eastAsia="宋体" w:cs="宋体"/>
                <w:bCs/>
                <w:color w:val="auto"/>
                <w:szCs w:val="21"/>
              </w:rPr>
            </w:pPr>
          </w:p>
        </w:tc>
        <w:tc>
          <w:tcPr>
            <w:tcW w:w="1040" w:type="pct"/>
            <w:vAlign w:val="center"/>
          </w:tcPr>
          <w:p w14:paraId="2283E399">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tcBorders>
            <w:vAlign w:val="center"/>
          </w:tcPr>
          <w:p w14:paraId="73B87257">
            <w:pPr>
              <w:adjustRightInd w:val="0"/>
              <w:snapToGrid w:val="0"/>
              <w:spacing w:line="360" w:lineRule="auto"/>
              <w:rPr>
                <w:rFonts w:ascii="宋体" w:hAnsi="宋体" w:eastAsia="宋体" w:cs="宋体"/>
                <w:bCs/>
                <w:color w:val="auto"/>
                <w:szCs w:val="21"/>
              </w:rPr>
            </w:pPr>
          </w:p>
        </w:tc>
      </w:tr>
      <w:tr w14:paraId="7D7BF8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7BDFB05">
            <w:pPr>
              <w:rPr>
                <w:rFonts w:ascii="宋体" w:hAnsi="宋体" w:eastAsia="宋体" w:cs="宋体"/>
                <w:bCs/>
                <w:color w:val="auto"/>
                <w:szCs w:val="21"/>
              </w:rPr>
            </w:pPr>
          </w:p>
        </w:tc>
        <w:tc>
          <w:tcPr>
            <w:tcW w:w="1337" w:type="pct"/>
            <w:vAlign w:val="center"/>
          </w:tcPr>
          <w:p w14:paraId="540300ED">
            <w:pPr>
              <w:rPr>
                <w:rFonts w:ascii="宋体" w:hAnsi="宋体" w:eastAsia="宋体" w:cs="宋体"/>
                <w:bCs/>
                <w:color w:val="auto"/>
                <w:szCs w:val="21"/>
              </w:rPr>
            </w:pPr>
          </w:p>
        </w:tc>
        <w:tc>
          <w:tcPr>
            <w:tcW w:w="1040" w:type="pct"/>
            <w:vAlign w:val="center"/>
          </w:tcPr>
          <w:p w14:paraId="416A724A">
            <w:pPr>
              <w:rPr>
                <w:rFonts w:ascii="宋体" w:hAnsi="宋体" w:eastAsia="宋体" w:cs="宋体"/>
                <w:bCs/>
                <w:color w:val="auto"/>
                <w:szCs w:val="21"/>
              </w:rPr>
            </w:pPr>
          </w:p>
        </w:tc>
        <w:tc>
          <w:tcPr>
            <w:tcW w:w="1957" w:type="pct"/>
            <w:tcBorders>
              <w:left w:val="single" w:color="auto" w:sz="4" w:space="0"/>
            </w:tcBorders>
            <w:vAlign w:val="center"/>
          </w:tcPr>
          <w:p w14:paraId="54822ABA">
            <w:pPr>
              <w:adjustRightInd w:val="0"/>
              <w:snapToGrid w:val="0"/>
              <w:spacing w:line="360" w:lineRule="auto"/>
              <w:ind w:left="-210" w:firstLine="105" w:firstLineChars="50"/>
              <w:rPr>
                <w:rFonts w:ascii="宋体" w:hAnsi="宋体" w:eastAsia="宋体" w:cs="宋体"/>
                <w:bCs/>
                <w:color w:val="auto"/>
                <w:szCs w:val="21"/>
              </w:rPr>
            </w:pPr>
          </w:p>
        </w:tc>
      </w:tr>
      <w:tr w14:paraId="724965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E5D9535">
            <w:pPr>
              <w:adjustRightInd w:val="0"/>
              <w:snapToGrid w:val="0"/>
              <w:spacing w:line="360" w:lineRule="auto"/>
              <w:jc w:val="center"/>
              <w:rPr>
                <w:rFonts w:ascii="宋体" w:hAnsi="宋体" w:eastAsia="宋体" w:cs="宋体"/>
                <w:bCs/>
                <w:color w:val="auto"/>
                <w:szCs w:val="21"/>
              </w:rPr>
            </w:pPr>
          </w:p>
        </w:tc>
        <w:tc>
          <w:tcPr>
            <w:tcW w:w="1337" w:type="pct"/>
            <w:vAlign w:val="center"/>
          </w:tcPr>
          <w:p w14:paraId="4A6BC8FE">
            <w:pPr>
              <w:adjustRightInd w:val="0"/>
              <w:snapToGrid w:val="0"/>
              <w:spacing w:line="360" w:lineRule="auto"/>
              <w:rPr>
                <w:rFonts w:ascii="宋体" w:hAnsi="宋体" w:eastAsia="宋体" w:cs="宋体"/>
                <w:bCs/>
                <w:color w:val="auto"/>
                <w:szCs w:val="21"/>
              </w:rPr>
            </w:pPr>
          </w:p>
        </w:tc>
        <w:tc>
          <w:tcPr>
            <w:tcW w:w="1040" w:type="pct"/>
            <w:vAlign w:val="center"/>
          </w:tcPr>
          <w:p w14:paraId="432ACD54">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tcBorders>
            <w:vAlign w:val="center"/>
          </w:tcPr>
          <w:p w14:paraId="3CC4E698">
            <w:pPr>
              <w:spacing w:line="360" w:lineRule="auto"/>
              <w:ind w:left="-210" w:firstLine="8" w:firstLineChars="4"/>
              <w:rPr>
                <w:rFonts w:ascii="宋体" w:hAnsi="宋体" w:eastAsia="宋体" w:cs="宋体"/>
                <w:bCs/>
                <w:color w:val="auto"/>
                <w:szCs w:val="21"/>
              </w:rPr>
            </w:pPr>
          </w:p>
        </w:tc>
      </w:tr>
      <w:tr w14:paraId="7696E8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A907D19">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051BDF63">
            <w:pPr>
              <w:adjustRightInd w:val="0"/>
              <w:snapToGrid w:val="0"/>
              <w:spacing w:line="360" w:lineRule="auto"/>
              <w:rPr>
                <w:rFonts w:ascii="宋体" w:hAnsi="宋体" w:eastAsia="宋体" w:cs="宋体"/>
                <w:bCs/>
                <w:color w:val="auto"/>
                <w:szCs w:val="21"/>
              </w:rPr>
            </w:pPr>
          </w:p>
        </w:tc>
        <w:tc>
          <w:tcPr>
            <w:tcW w:w="1040" w:type="pct"/>
            <w:tcBorders>
              <w:top w:val="single" w:color="auto" w:sz="6" w:space="0"/>
              <w:left w:val="single" w:color="auto" w:sz="6" w:space="0"/>
              <w:bottom w:val="outset" w:color="808080" w:sz="6" w:space="0"/>
              <w:right w:val="single" w:color="auto" w:sz="6" w:space="0"/>
            </w:tcBorders>
            <w:vAlign w:val="center"/>
          </w:tcPr>
          <w:p w14:paraId="0C5904C1">
            <w:pPr>
              <w:adjustRightInd w:val="0"/>
              <w:snapToGrid w:val="0"/>
              <w:spacing w:line="360" w:lineRule="auto"/>
              <w:jc w:val="center"/>
              <w:rPr>
                <w:rFonts w:ascii="宋体" w:hAnsi="宋体" w:eastAsia="宋体" w:cs="宋体"/>
                <w:bCs/>
                <w:color w:val="auto"/>
                <w:szCs w:val="21"/>
              </w:rPr>
            </w:pPr>
          </w:p>
        </w:tc>
        <w:tc>
          <w:tcPr>
            <w:tcW w:w="1957" w:type="pct"/>
            <w:tcBorders>
              <w:top w:val="single" w:color="auto" w:sz="6" w:space="0"/>
              <w:left w:val="single" w:color="auto" w:sz="4" w:space="0"/>
              <w:bottom w:val="outset" w:color="808080" w:sz="6" w:space="0"/>
              <w:right w:val="single" w:color="auto" w:sz="6" w:space="0"/>
            </w:tcBorders>
            <w:vAlign w:val="center"/>
          </w:tcPr>
          <w:p w14:paraId="118F1CF4">
            <w:pPr>
              <w:adjustRightInd w:val="0"/>
              <w:snapToGrid w:val="0"/>
              <w:spacing w:line="360" w:lineRule="auto"/>
              <w:rPr>
                <w:rFonts w:ascii="宋体" w:hAnsi="宋体" w:eastAsia="宋体" w:cs="宋体"/>
                <w:bCs/>
                <w:color w:val="auto"/>
                <w:szCs w:val="21"/>
              </w:rPr>
            </w:pPr>
          </w:p>
        </w:tc>
      </w:tr>
      <w:tr w14:paraId="71BE3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9EF8429">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0" w:type="pct"/>
            <w:tcBorders>
              <w:bottom w:val="single" w:color="auto" w:sz="4" w:space="0"/>
            </w:tcBorders>
            <w:vAlign w:val="center"/>
          </w:tcPr>
          <w:p w14:paraId="5A613685">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bottom w:val="single" w:color="auto" w:sz="4" w:space="0"/>
            </w:tcBorders>
            <w:vAlign w:val="center"/>
          </w:tcPr>
          <w:p w14:paraId="0E95CC8D">
            <w:pPr>
              <w:spacing w:line="360" w:lineRule="auto"/>
              <w:jc w:val="center"/>
              <w:rPr>
                <w:rFonts w:ascii="宋体" w:hAnsi="宋体" w:eastAsia="宋体" w:cs="宋体"/>
                <w:bCs/>
                <w:color w:val="auto"/>
                <w:szCs w:val="21"/>
              </w:rPr>
            </w:pPr>
          </w:p>
        </w:tc>
      </w:tr>
    </w:tbl>
    <w:p w14:paraId="3AB67BA4">
      <w:pPr>
        <w:ind w:left="593" w:hanging="803"/>
        <w:rPr>
          <w:rFonts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021CFE24">
      <w:pPr>
        <w:tabs>
          <w:tab w:val="left" w:pos="567"/>
        </w:tabs>
        <w:autoSpaceDE w:val="0"/>
        <w:autoSpaceDN w:val="0"/>
        <w:adjustRightInd w:val="0"/>
        <w:spacing w:line="360" w:lineRule="auto"/>
        <w:ind w:left="593" w:leftChars="-100" w:hanging="803"/>
        <w:jc w:val="left"/>
        <w:outlineLvl w:val="2"/>
        <w:rPr>
          <w:rFonts w:ascii="宋体" w:hAnsi="宋体" w:eastAsia="宋体" w:cs="宋体"/>
          <w:b/>
          <w:color w:val="auto"/>
          <w:kern w:val="0"/>
          <w:sz w:val="32"/>
          <w:szCs w:val="32"/>
        </w:rPr>
      </w:pPr>
      <w:bookmarkStart w:id="424" w:name="_Toc27679"/>
      <w:bookmarkStart w:id="425" w:name="_Toc25054"/>
      <w:bookmarkStart w:id="426" w:name="_Toc177203308"/>
      <w:bookmarkStart w:id="427" w:name="_Toc176453437"/>
      <w:bookmarkStart w:id="428" w:name="_Toc23782"/>
      <w:bookmarkStart w:id="429" w:name="_Toc13281"/>
      <w:r>
        <w:rPr>
          <w:rFonts w:hint="eastAsia" w:ascii="宋体" w:hAnsi="宋体" w:eastAsia="宋体" w:cs="宋体"/>
          <w:b/>
          <w:color w:val="auto"/>
          <w:kern w:val="0"/>
          <w:sz w:val="32"/>
          <w:szCs w:val="32"/>
        </w:rPr>
        <w:t>一、投标函格式</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DD12A87">
      <w:pPr>
        <w:autoSpaceDE w:val="0"/>
        <w:autoSpaceDN w:val="0"/>
        <w:adjustRightInd w:val="0"/>
        <w:spacing w:line="360" w:lineRule="auto"/>
        <w:ind w:left="543" w:hanging="753"/>
        <w:jc w:val="center"/>
        <w:rPr>
          <w:rFonts w:ascii="宋体" w:hAnsi="宋体" w:eastAsia="宋体" w:cs="宋体"/>
          <w:b/>
          <w:bCs/>
          <w:color w:val="auto"/>
          <w:sz w:val="30"/>
          <w:szCs w:val="30"/>
        </w:rPr>
      </w:pPr>
      <w:bookmarkStart w:id="430" w:name="_Toc16695_WPSOffice_Level3"/>
      <w:r>
        <w:rPr>
          <w:rFonts w:hint="eastAsia" w:ascii="宋体" w:hAnsi="宋体" w:eastAsia="宋体" w:cs="宋体"/>
          <w:b/>
          <w:bCs/>
          <w:color w:val="auto"/>
          <w:sz w:val="30"/>
          <w:szCs w:val="30"/>
          <w:lang w:val="zh-CN"/>
        </w:rPr>
        <w:t>投 标 函</w:t>
      </w:r>
      <w:bookmarkEnd w:id="430"/>
    </w:p>
    <w:p w14:paraId="0D41706A">
      <w:pPr>
        <w:autoSpaceDE w:val="0"/>
        <w:autoSpaceDN w:val="0"/>
        <w:adjustRightInd w:val="0"/>
        <w:spacing w:line="360" w:lineRule="auto"/>
        <w:rPr>
          <w:rFonts w:ascii="宋体" w:hAnsi="宋体" w:eastAsia="宋体" w:cs="宋体"/>
          <w:color w:val="auto"/>
          <w:szCs w:val="21"/>
          <w:lang w:val="zh-CN"/>
        </w:rPr>
      </w:pPr>
    </w:p>
    <w:p w14:paraId="2D2E653C">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致：</w:t>
      </w:r>
      <w:r>
        <w:rPr>
          <w:rFonts w:hint="eastAsia" w:ascii="宋体" w:hAnsi="宋体" w:eastAsia="宋体" w:cs="宋体"/>
          <w:color w:val="auto"/>
          <w:szCs w:val="21"/>
          <w:u w:val="single"/>
          <w:lang w:val="zh-CN"/>
        </w:rPr>
        <w:t>东莞市水务集团净水有限公司</w:t>
      </w:r>
    </w:p>
    <w:p w14:paraId="588F0740">
      <w:pPr>
        <w:autoSpaceDE w:val="0"/>
        <w:autoSpaceDN w:val="0"/>
        <w:adjustRightInd w:val="0"/>
        <w:spacing w:line="360" w:lineRule="auto"/>
        <w:rPr>
          <w:rFonts w:ascii="宋体" w:hAnsi="宋体" w:eastAsia="宋体" w:cs="宋体"/>
          <w:color w:val="auto"/>
          <w:szCs w:val="21"/>
        </w:rPr>
      </w:pPr>
    </w:p>
    <w:p w14:paraId="2BD28301">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根据贵方为</w:t>
      </w:r>
      <w:r>
        <w:rPr>
          <w:rFonts w:hint="eastAsia" w:ascii="宋体" w:hAnsi="宋体" w:eastAsia="宋体" w:cs="宋体"/>
          <w:color w:val="auto"/>
          <w:szCs w:val="21"/>
          <w:u w:val="single"/>
          <w:lang w:val="zh-CN"/>
        </w:rPr>
        <w:t>东莞市水务集团净水有限公司</w:t>
      </w:r>
      <w:r>
        <w:rPr>
          <w:rFonts w:ascii="宋体" w:hAnsi="宋体" w:eastAsia="宋体" w:cs="宋体"/>
          <w:color w:val="auto"/>
          <w:szCs w:val="21"/>
          <w:u w:val="single"/>
          <w:lang w:val="zh-CN"/>
        </w:rPr>
        <w:t>2025年度保安服务采购</w:t>
      </w:r>
      <w:r>
        <w:rPr>
          <w:rFonts w:hint="eastAsia" w:ascii="宋体" w:hAnsi="宋体" w:eastAsia="宋体" w:cs="宋体"/>
          <w:color w:val="auto"/>
          <w:szCs w:val="21"/>
          <w:u w:val="single"/>
          <w:lang w:val="zh-CN"/>
        </w:rPr>
        <w:t>项目</w:t>
      </w:r>
      <w:r>
        <w:rPr>
          <w:rFonts w:ascii="宋体" w:hAnsi="宋体" w:eastAsia="宋体" w:cs="宋体"/>
          <w:color w:val="auto"/>
          <w:szCs w:val="21"/>
          <w:lang w:val="zh-CN"/>
        </w:rPr>
        <w:t>(招标编号：</w:t>
      </w:r>
      <w:r>
        <w:rPr>
          <w:rFonts w:ascii="宋体" w:hAnsi="宋体" w:eastAsia="宋体" w:cs="宋体"/>
          <w:color w:val="auto"/>
          <w:szCs w:val="21"/>
          <w:u w:val="single"/>
          <w:lang w:val="zh-CN"/>
        </w:rPr>
        <w:t>WTZB2024DG0038</w:t>
      </w:r>
      <w:r>
        <w:rPr>
          <w:rFonts w:ascii="宋体" w:hAnsi="宋体" w:eastAsia="宋体" w:cs="宋体"/>
          <w:color w:val="auto"/>
          <w:szCs w:val="21"/>
          <w:lang w:val="zh-CN"/>
        </w:rPr>
        <w:t>)的投标邀请，我方（投标人名称）作为</w:t>
      </w:r>
      <w:r>
        <w:rPr>
          <w:rFonts w:hint="eastAsia" w:ascii="宋体" w:hAnsi="宋体" w:eastAsia="宋体" w:cs="宋体"/>
          <w:color w:val="auto"/>
          <w:szCs w:val="21"/>
          <w:lang w:val="zh-CN"/>
        </w:rPr>
        <w:t>投标人正式授权</w:t>
      </w:r>
      <w:r>
        <w:rPr>
          <w:rFonts w:hint="eastAsia" w:ascii="宋体" w:hAnsi="宋体" w:eastAsia="宋体" w:cs="宋体"/>
          <w:color w:val="auto"/>
          <w:szCs w:val="21"/>
          <w:u w:val="single"/>
          <w:lang w:val="zh-CN"/>
        </w:rPr>
        <w:t>　</w:t>
      </w:r>
      <w:r>
        <w:rPr>
          <w:rFonts w:ascii="宋体" w:hAnsi="宋体" w:eastAsia="宋体" w:cs="宋体"/>
          <w:color w:val="auto"/>
          <w:szCs w:val="21"/>
          <w:u w:val="single"/>
          <w:lang w:val="zh-CN"/>
        </w:rPr>
        <w:t xml:space="preserve">   </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（授权代表全名，职务）代表我方进行有关本次投标的一切事宜。</w:t>
      </w:r>
    </w:p>
    <w:p w14:paraId="2E628B2A">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在此提交的投标文件，包括如下等内容，并已单独密封封装：</w:t>
      </w:r>
    </w:p>
    <w:p w14:paraId="74F50C42">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w:t>
      </w:r>
      <w:r>
        <w:rPr>
          <w:rFonts w:hint="eastAsia" w:ascii="宋体" w:hAnsi="宋体" w:eastAsia="宋体" w:cs="宋体"/>
          <w:color w:val="auto"/>
          <w:szCs w:val="21"/>
          <w:lang w:val="zh-CN"/>
        </w:rPr>
        <w:t>）唱标信封【</w:t>
      </w:r>
      <w:r>
        <w:rPr>
          <w:rFonts w:ascii="宋体" w:hAnsi="宋体" w:eastAsia="宋体" w:cs="宋体"/>
          <w:color w:val="auto"/>
          <w:szCs w:val="21"/>
          <w:u w:val="single"/>
          <w:lang w:val="zh-CN"/>
        </w:rPr>
        <w:t xml:space="preserve">        </w:t>
      </w:r>
      <w:r>
        <w:rPr>
          <w:rFonts w:hint="eastAsia" w:ascii="宋体" w:hAnsi="宋体" w:eastAsia="宋体" w:cs="宋体"/>
          <w:color w:val="auto"/>
          <w:szCs w:val="21"/>
          <w:lang w:val="zh-CN"/>
        </w:rPr>
        <w:t>份】（含投标文件电子文件）；</w:t>
      </w:r>
    </w:p>
    <w:p w14:paraId="43D05004">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（二）投标文件【正本</w:t>
      </w:r>
      <w:r>
        <w:rPr>
          <w:rFonts w:ascii="宋体" w:hAnsi="宋体" w:eastAsia="宋体" w:cs="宋体"/>
          <w:color w:val="auto"/>
          <w:szCs w:val="21"/>
          <w:u w:val="single"/>
          <w:lang w:val="zh-CN"/>
        </w:rPr>
        <w:t xml:space="preserve">        </w:t>
      </w:r>
      <w:r>
        <w:rPr>
          <w:rFonts w:hint="eastAsia" w:ascii="宋体" w:hAnsi="宋体" w:eastAsia="宋体" w:cs="宋体"/>
          <w:color w:val="auto"/>
          <w:szCs w:val="21"/>
          <w:lang w:val="zh-CN"/>
        </w:rPr>
        <w:t>份，副本</w:t>
      </w:r>
      <w:r>
        <w:rPr>
          <w:rFonts w:ascii="宋体" w:hAnsi="宋体" w:eastAsia="宋体" w:cs="宋体"/>
          <w:color w:val="auto"/>
          <w:szCs w:val="21"/>
          <w:u w:val="single"/>
          <w:lang w:val="zh-CN"/>
        </w:rPr>
        <w:t xml:space="preserve">        </w:t>
      </w:r>
      <w:r>
        <w:rPr>
          <w:rFonts w:hint="eastAsia" w:ascii="宋体" w:hAnsi="宋体" w:eastAsia="宋体" w:cs="宋体"/>
          <w:color w:val="auto"/>
          <w:szCs w:val="21"/>
          <w:lang w:val="zh-CN"/>
        </w:rPr>
        <w:t>份】。</w:t>
      </w:r>
    </w:p>
    <w:p w14:paraId="78AB0045">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我方已完全明白招标文件的所有条款要求，并重申以下几点：</w:t>
      </w:r>
    </w:p>
    <w:p w14:paraId="7BBB91C2">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（—）我方决定参加招标编号为</w:t>
      </w:r>
      <w:r>
        <w:rPr>
          <w:rFonts w:ascii="宋体" w:hAnsi="宋体" w:eastAsia="宋体" w:cs="宋体"/>
          <w:color w:val="auto"/>
          <w:szCs w:val="21"/>
          <w:u w:val="single"/>
          <w:lang w:val="zh-CN"/>
        </w:rPr>
        <w:t>WTZB2024DG0038</w:t>
      </w:r>
      <w:r>
        <w:rPr>
          <w:rFonts w:hint="eastAsia" w:ascii="宋体" w:hAnsi="宋体" w:eastAsia="宋体" w:cs="宋体"/>
          <w:color w:val="auto"/>
          <w:szCs w:val="21"/>
          <w:lang w:val="zh-CN"/>
        </w:rPr>
        <w:t>的投标；</w:t>
      </w:r>
    </w:p>
    <w:p w14:paraId="5178163A">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（二）本投标文件的有效期自递交投标文件截止时间届满后</w:t>
      </w:r>
      <w:r>
        <w:rPr>
          <w:rFonts w:ascii="宋体" w:hAnsi="宋体" w:eastAsia="宋体" w:cs="宋体"/>
          <w:color w:val="auto"/>
          <w:szCs w:val="21"/>
          <w:lang w:val="zh-CN"/>
        </w:rPr>
        <w:t>90日有效，如中标，有效期将延至合同终止日为止；</w:t>
      </w:r>
    </w:p>
    <w:p w14:paraId="585FE4C7">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（三）我方已详细研究了招标文件的所有内容包括修正文（如有）和所有已提供的参考资料以及有关附件并完全明白，我方放弃在此方面提出含糊意见或误解的一切权力；</w:t>
      </w:r>
    </w:p>
    <w:p w14:paraId="14035DED">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（四）我方明白并愿意在规定的递交投标文件截止时间和日期之后，投标有效期之内撤回投标，则不予退还我方投标保证金；</w:t>
      </w:r>
    </w:p>
    <w:p w14:paraId="11893551">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（五）我方同意按照贵方可能提出的要求而提供与投标有关的任何其它数据或信息；</w:t>
      </w:r>
    </w:p>
    <w:p w14:paraId="13388E11">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（六）我方理解贵方不一定接受最低报价或任何贵方可能收到的报价；</w:t>
      </w:r>
    </w:p>
    <w:p w14:paraId="78C81E23">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（七）我方如果中标，将保证履行招标文件以及招标文件修改书（如有）中的全部责任和义务，按质、按量、按期完成《合同书》中的全部任务；</w:t>
      </w:r>
    </w:p>
    <w:p w14:paraId="18405B1C">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0ACCE709">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4590C52A">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（十）若我方中标后，核查出投标文件内容前后不一致，我方愿按最高标准的承诺履约义务；</w:t>
      </w:r>
    </w:p>
    <w:p w14:paraId="52FFEAEE">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（十一）所有与本投标有关的函件请发往下列地址：</w:t>
      </w:r>
    </w:p>
    <w:p w14:paraId="68FF0E1C">
      <w:pPr>
        <w:autoSpaceDE w:val="0"/>
        <w:autoSpaceDN w:val="0"/>
        <w:adjustRightInd w:val="0"/>
        <w:spacing w:line="360" w:lineRule="auto"/>
        <w:ind w:left="395" w:leftChars="-12" w:hanging="420" w:hangingChars="200"/>
        <w:rPr>
          <w:rFonts w:ascii="宋体" w:hAnsi="宋体" w:eastAsia="宋体" w:cs="宋体"/>
          <w:color w:val="auto"/>
          <w:szCs w:val="21"/>
          <w:u w:val="single"/>
          <w:lang w:val="zh-CN"/>
        </w:rPr>
      </w:pPr>
    </w:p>
    <w:p w14:paraId="6E934672">
      <w:pPr>
        <w:autoSpaceDE w:val="0"/>
        <w:autoSpaceDN w:val="0"/>
        <w:adjustRightInd w:val="0"/>
        <w:spacing w:line="360" w:lineRule="auto"/>
        <w:ind w:left="-210"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地</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　址：</w:t>
      </w:r>
      <w:r>
        <w:rPr>
          <w:rFonts w:hint="eastAsia" w:ascii="宋体" w:hAnsi="宋体" w:eastAsia="宋体" w:cs="宋体"/>
          <w:color w:val="auto"/>
          <w:szCs w:val="21"/>
          <w:u w:val="single"/>
          <w:lang w:val="zh-CN"/>
        </w:rPr>
        <w:t>　　　　　　　　　　　</w:t>
      </w:r>
      <w:r>
        <w:rPr>
          <w:rFonts w:ascii="宋体" w:hAnsi="宋体" w:eastAsia="宋体" w:cs="宋体"/>
          <w:color w:val="auto"/>
          <w:szCs w:val="21"/>
          <w:lang w:val="zh-CN"/>
        </w:rPr>
        <w:tab/>
      </w:r>
      <w:r>
        <w:rPr>
          <w:rFonts w:ascii="宋体" w:hAnsi="宋体" w:eastAsia="宋体" w:cs="宋体"/>
          <w:color w:val="auto"/>
          <w:szCs w:val="21"/>
          <w:lang w:val="zh-CN"/>
        </w:rPr>
        <w:tab/>
      </w:r>
      <w:r>
        <w:rPr>
          <w:rFonts w:hint="eastAsia" w:ascii="宋体" w:hAnsi="宋体" w:eastAsia="宋体" w:cs="宋体"/>
          <w:color w:val="auto"/>
          <w:szCs w:val="21"/>
          <w:lang w:val="zh-CN"/>
        </w:rPr>
        <w:t>邮政编码：</w:t>
      </w:r>
      <w:r>
        <w:rPr>
          <w:rFonts w:hint="eastAsia" w:ascii="宋体" w:hAnsi="宋体" w:eastAsia="宋体" w:cs="宋体"/>
          <w:color w:val="auto"/>
          <w:szCs w:val="21"/>
          <w:u w:val="single"/>
          <w:lang w:val="zh-CN"/>
        </w:rPr>
        <w:t>　　　　　　　　　　</w:t>
      </w:r>
      <w:r>
        <w:rPr>
          <w:rFonts w:ascii="宋体" w:hAnsi="宋体" w:eastAsia="宋体" w:cs="宋体"/>
          <w:color w:val="auto"/>
          <w:szCs w:val="21"/>
          <w:u w:val="single"/>
          <w:lang w:val="zh-CN"/>
        </w:rPr>
        <w:t xml:space="preserve"> </w:t>
      </w:r>
    </w:p>
    <w:p w14:paraId="68B24CC4">
      <w:pPr>
        <w:autoSpaceDE w:val="0"/>
        <w:autoSpaceDN w:val="0"/>
        <w:adjustRightInd w:val="0"/>
        <w:spacing w:line="360" w:lineRule="auto"/>
        <w:ind w:left="-21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w:t>
      </w:r>
      <w:r>
        <w:rPr>
          <w:rFonts w:hint="eastAsia" w:ascii="宋体" w:hAnsi="宋体" w:eastAsia="宋体" w:cs="宋体"/>
          <w:color w:val="auto"/>
          <w:szCs w:val="21"/>
          <w:u w:val="single"/>
          <w:lang w:val="zh-CN"/>
        </w:rPr>
        <w:t>　　　　　　　　　　　</w:t>
      </w:r>
      <w:r>
        <w:rPr>
          <w:rFonts w:ascii="宋体" w:hAnsi="宋体" w:eastAsia="宋体" w:cs="宋体"/>
          <w:color w:val="auto"/>
          <w:szCs w:val="21"/>
          <w:lang w:val="zh-CN"/>
        </w:rPr>
        <w:tab/>
      </w:r>
      <w:r>
        <w:rPr>
          <w:rFonts w:ascii="宋体" w:hAnsi="宋体" w:eastAsia="宋体" w:cs="宋体"/>
          <w:color w:val="auto"/>
          <w:szCs w:val="21"/>
          <w:lang w:val="zh-CN"/>
        </w:rPr>
        <w:tab/>
      </w:r>
      <w:r>
        <w:rPr>
          <w:rFonts w:hint="eastAsia" w:ascii="宋体" w:hAnsi="宋体" w:eastAsia="宋体" w:cs="宋体"/>
          <w:color w:val="auto"/>
          <w:szCs w:val="21"/>
          <w:lang w:val="zh-CN"/>
        </w:rPr>
        <w:t>代表姓名：</w:t>
      </w:r>
      <w:r>
        <w:rPr>
          <w:rFonts w:hint="eastAsia" w:ascii="宋体" w:hAnsi="宋体" w:eastAsia="宋体" w:cs="宋体"/>
          <w:color w:val="auto"/>
          <w:szCs w:val="21"/>
          <w:u w:val="single"/>
          <w:lang w:val="zh-CN"/>
        </w:rPr>
        <w:t>　　　　　　　　　　　</w:t>
      </w:r>
    </w:p>
    <w:p w14:paraId="6E6323E0">
      <w:pPr>
        <w:autoSpaceDE w:val="0"/>
        <w:autoSpaceDN w:val="0"/>
        <w:adjustRightInd w:val="0"/>
        <w:spacing w:line="360" w:lineRule="auto"/>
        <w:ind w:left="-21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传　　真：</w:t>
      </w:r>
      <w:r>
        <w:rPr>
          <w:rFonts w:hint="eastAsia" w:ascii="宋体" w:hAnsi="宋体" w:eastAsia="宋体" w:cs="宋体"/>
          <w:color w:val="auto"/>
          <w:szCs w:val="21"/>
          <w:u w:val="single"/>
          <w:lang w:val="zh-CN"/>
        </w:rPr>
        <w:t>　　　　　　　　　　　</w:t>
      </w:r>
      <w:r>
        <w:rPr>
          <w:rFonts w:ascii="宋体" w:hAnsi="宋体" w:eastAsia="宋体" w:cs="宋体"/>
          <w:color w:val="auto"/>
          <w:szCs w:val="21"/>
          <w:lang w:val="zh-CN"/>
        </w:rPr>
        <w:t xml:space="preserve">        职　　务：</w:t>
      </w:r>
      <w:r>
        <w:rPr>
          <w:rFonts w:hint="eastAsia" w:ascii="宋体" w:hAnsi="宋体" w:eastAsia="宋体" w:cs="宋体"/>
          <w:color w:val="auto"/>
          <w:szCs w:val="21"/>
          <w:u w:val="single"/>
          <w:lang w:val="zh-CN"/>
        </w:rPr>
        <w:t>　　　　　　　　　　</w:t>
      </w:r>
      <w:r>
        <w:rPr>
          <w:rFonts w:ascii="宋体" w:hAnsi="宋体" w:eastAsia="宋体" w:cs="宋体"/>
          <w:color w:val="auto"/>
          <w:szCs w:val="21"/>
          <w:u w:val="single"/>
          <w:lang w:val="zh-CN"/>
        </w:rPr>
        <w:t xml:space="preserve"> </w:t>
      </w:r>
    </w:p>
    <w:p w14:paraId="3627C889">
      <w:pPr>
        <w:autoSpaceDE w:val="0"/>
        <w:autoSpaceDN w:val="0"/>
        <w:adjustRightInd w:val="0"/>
        <w:spacing w:line="360" w:lineRule="auto"/>
        <w:rPr>
          <w:rFonts w:ascii="宋体" w:hAnsi="宋体" w:eastAsia="宋体" w:cs="宋体"/>
          <w:color w:val="auto"/>
          <w:szCs w:val="21"/>
          <w:lang w:val="zh-CN"/>
        </w:rPr>
      </w:pPr>
      <w:r>
        <w:rPr>
          <w:rFonts w:ascii="宋体" w:hAnsi="宋体" w:eastAsia="宋体" w:cs="宋体"/>
          <w:color w:val="auto"/>
          <w:szCs w:val="21"/>
          <w:lang w:val="zh-CN"/>
        </w:rPr>
        <w:tab/>
      </w:r>
      <w:r>
        <w:rPr>
          <w:rFonts w:hint="eastAsia" w:ascii="宋体" w:hAnsi="宋体" w:eastAsia="宋体" w:cs="宋体"/>
          <w:color w:val="auto"/>
          <w:szCs w:val="21"/>
        </w:rPr>
        <w:t>电子邮箱：</w:t>
      </w:r>
      <w:r>
        <w:rPr>
          <w:rFonts w:hint="eastAsia" w:ascii="宋体" w:hAnsi="宋体" w:eastAsia="宋体" w:cs="宋体"/>
          <w:color w:val="auto"/>
          <w:szCs w:val="21"/>
          <w:u w:val="single"/>
          <w:lang w:val="zh-CN"/>
        </w:rPr>
        <w:t>　　　　　　　　　　　</w:t>
      </w:r>
      <w:r>
        <w:rPr>
          <w:rFonts w:ascii="宋体" w:hAnsi="宋体" w:eastAsia="宋体" w:cs="宋体"/>
          <w:color w:val="auto"/>
          <w:szCs w:val="21"/>
          <w:lang w:val="zh-CN"/>
        </w:rPr>
        <w:tab/>
      </w:r>
    </w:p>
    <w:p w14:paraId="050C1B39">
      <w:pPr>
        <w:autoSpaceDE w:val="0"/>
        <w:autoSpaceDN w:val="0"/>
        <w:adjustRightInd w:val="0"/>
        <w:spacing w:line="360" w:lineRule="auto"/>
        <w:ind w:left="-210" w:firstLine="4960" w:firstLineChars="2362"/>
        <w:rPr>
          <w:rFonts w:ascii="宋体" w:hAnsi="宋体" w:eastAsia="宋体" w:cs="宋体"/>
          <w:color w:val="auto"/>
          <w:szCs w:val="21"/>
          <w:lang w:val="zh-CN"/>
        </w:rPr>
      </w:pPr>
    </w:p>
    <w:p w14:paraId="36F1CB3B">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31B1ED8C">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7BA77E01">
      <w:pPr>
        <w:autoSpaceDE w:val="0"/>
        <w:autoSpaceDN w:val="0"/>
        <w:adjustRightInd w:val="0"/>
        <w:spacing w:line="360" w:lineRule="auto"/>
        <w:ind w:left="-210" w:firstLine="4960" w:firstLineChars="2362"/>
        <w:rPr>
          <w:rFonts w:ascii="宋体" w:hAnsi="宋体" w:eastAsia="宋体" w:cs="宋体"/>
          <w:color w:val="auto"/>
          <w:sz w:val="24"/>
          <w:szCs w:val="24"/>
          <w:lang w:val="zh-CN"/>
        </w:rPr>
      </w:pPr>
      <w:r>
        <w:rPr>
          <w:rFonts w:hint="eastAsia" w:ascii="宋体" w:hAnsi="宋体" w:eastAsia="宋体" w:cs="宋体"/>
          <w:color w:val="auto"/>
          <w:szCs w:val="21"/>
          <w:lang w:val="zh-CN"/>
        </w:rPr>
        <w:t>日</w:t>
      </w:r>
      <w:r>
        <w:rPr>
          <w:rFonts w:hint="eastAsia" w:ascii="宋体" w:hAnsi="宋体" w:eastAsia="宋体" w:cs="宋体"/>
          <w:color w:val="auto"/>
          <w:szCs w:val="24"/>
          <w:lang w:val="zh-CN"/>
        </w:rPr>
        <w:t>期：</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年</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月</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w:t>
      </w:r>
    </w:p>
    <w:p w14:paraId="196A3074">
      <w:pPr>
        <w:tabs>
          <w:tab w:val="left" w:pos="567"/>
        </w:tabs>
        <w:autoSpaceDE w:val="0"/>
        <w:autoSpaceDN w:val="0"/>
        <w:adjustRightInd w:val="0"/>
        <w:spacing w:line="360" w:lineRule="auto"/>
        <w:ind w:left="390" w:leftChars="-100" w:hanging="600"/>
        <w:jc w:val="left"/>
        <w:outlineLvl w:val="2"/>
        <w:rPr>
          <w:rFonts w:ascii="宋体" w:hAnsi="宋体" w:eastAsia="宋体" w:cs="宋体"/>
          <w:b/>
          <w:color w:val="auto"/>
          <w:kern w:val="0"/>
          <w:sz w:val="32"/>
          <w:szCs w:val="32"/>
        </w:rPr>
      </w:pPr>
      <w:r>
        <w:rPr>
          <w:rFonts w:ascii="宋体" w:hAnsi="宋体" w:eastAsia="宋体" w:cs="宋体"/>
          <w:color w:val="auto"/>
          <w:kern w:val="0"/>
          <w:sz w:val="24"/>
          <w:szCs w:val="24"/>
        </w:rPr>
        <w:br w:type="page"/>
      </w:r>
      <w:bookmarkStart w:id="431" w:name="_Toc94107203"/>
      <w:bookmarkStart w:id="432" w:name="_Toc176453438"/>
      <w:bookmarkStart w:id="433" w:name="_Toc3104"/>
      <w:bookmarkStart w:id="434" w:name="_Toc102860412"/>
      <w:bookmarkStart w:id="435" w:name="_Toc177203309"/>
      <w:bookmarkStart w:id="436" w:name="_Toc102860068"/>
      <w:bookmarkStart w:id="437" w:name="_Toc30995"/>
      <w:bookmarkStart w:id="438" w:name="_Toc28613_WPSOffice_Level2"/>
      <w:bookmarkStart w:id="439" w:name="_Toc140596922"/>
      <w:bookmarkStart w:id="440" w:name="_Toc104991869"/>
      <w:bookmarkStart w:id="441" w:name="_Toc486167710"/>
      <w:bookmarkStart w:id="442" w:name="_Toc1977722"/>
      <w:bookmarkStart w:id="443" w:name="_Toc12417"/>
      <w:bookmarkStart w:id="444" w:name="_Toc533708122"/>
      <w:bookmarkStart w:id="445" w:name="_Toc13367"/>
      <w:bookmarkStart w:id="446" w:name="_Toc142508363"/>
      <w:r>
        <w:rPr>
          <w:rFonts w:hint="eastAsia" w:ascii="宋体" w:hAnsi="宋体" w:eastAsia="宋体" w:cs="宋体"/>
          <w:b/>
          <w:color w:val="auto"/>
          <w:kern w:val="0"/>
          <w:sz w:val="32"/>
          <w:szCs w:val="32"/>
        </w:rPr>
        <w:t>二、投标承诺书格式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725FD419">
      <w:pPr>
        <w:autoSpaceDE w:val="0"/>
        <w:autoSpaceDN w:val="0"/>
        <w:adjustRightInd w:val="0"/>
        <w:spacing w:line="360" w:lineRule="auto"/>
        <w:ind w:left="543" w:hanging="753"/>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投标承诺书</w:t>
      </w:r>
    </w:p>
    <w:p w14:paraId="3E364C36">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p>
    <w:p w14:paraId="21F3019B">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（投标人名称）已完整阅读了</w:t>
      </w:r>
      <w:r>
        <w:rPr>
          <w:rFonts w:hint="eastAsia" w:ascii="宋体" w:hAnsi="宋体" w:eastAsia="宋体" w:cs="宋体"/>
          <w:color w:val="auto"/>
          <w:szCs w:val="21"/>
          <w:u w:val="single"/>
          <w:lang w:val="zh-CN"/>
        </w:rPr>
        <w:t>东莞市水务集团净水有限公司</w:t>
      </w:r>
      <w:r>
        <w:rPr>
          <w:rFonts w:ascii="宋体" w:hAnsi="宋体" w:eastAsia="宋体" w:cs="宋体"/>
          <w:color w:val="auto"/>
          <w:szCs w:val="21"/>
          <w:u w:val="single"/>
          <w:lang w:val="zh-CN"/>
        </w:rPr>
        <w:t>2025年度保安服务采购</w:t>
      </w:r>
      <w:r>
        <w:rPr>
          <w:rFonts w:hint="eastAsia" w:ascii="宋体" w:hAnsi="宋体" w:eastAsia="宋体" w:cs="宋体"/>
          <w:color w:val="auto"/>
          <w:kern w:val="0"/>
          <w:szCs w:val="21"/>
          <w:u w:val="single"/>
        </w:rPr>
        <w:t>项目</w:t>
      </w:r>
      <w:r>
        <w:rPr>
          <w:rFonts w:hint="eastAsia" w:ascii="宋体" w:hAnsi="宋体" w:eastAsia="宋体" w:cs="宋体"/>
          <w:color w:val="auto"/>
          <w:kern w:val="0"/>
          <w:szCs w:val="21"/>
        </w:rPr>
        <w:t>（招标编号：</w:t>
      </w:r>
      <w:r>
        <w:rPr>
          <w:rFonts w:ascii="宋体" w:hAnsi="宋体" w:eastAsia="宋体" w:cs="宋体"/>
          <w:color w:val="auto"/>
          <w:kern w:val="0"/>
          <w:szCs w:val="21"/>
        </w:rPr>
        <w:t>WTZB2024DG0038</w:t>
      </w:r>
      <w:r>
        <w:rPr>
          <w:rFonts w:hint="eastAsia" w:ascii="宋体" w:hAnsi="宋体" w:eastAsia="宋体" w:cs="宋体"/>
          <w:color w:val="auto"/>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ascii="宋体" w:hAnsi="宋体" w:eastAsia="宋体" w:cs="宋体"/>
          <w:color w:val="auto"/>
          <w:kern w:val="0"/>
          <w:szCs w:val="21"/>
        </w:rPr>
        <w:cr/>
      </w:r>
      <w:r>
        <w:rPr>
          <w:rFonts w:ascii="宋体" w:hAnsi="宋体" w:eastAsia="宋体" w:cs="宋体"/>
          <w:color w:val="auto"/>
          <w:kern w:val="0"/>
          <w:szCs w:val="21"/>
        </w:rPr>
        <w:t xml:space="preserve">    </w:t>
      </w:r>
      <w:r>
        <w:rPr>
          <w:rFonts w:hint="eastAsia" w:ascii="宋体" w:hAnsi="宋体" w:eastAsia="宋体" w:cs="宋体"/>
          <w:color w:val="auto"/>
          <w:kern w:val="0"/>
          <w:szCs w:val="21"/>
        </w:rPr>
        <w:t>我方承诺，若我方存在通过弄虚作假、虚假响应招标文件要求等手段骗取中标的，招标人有权或协助主管部门认定我方严重失信的不良行为，纳入相关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rPr>
        <w:t>企业信用“黑名单”</w:t>
      </w:r>
      <w:r>
        <w:rPr>
          <w:rFonts w:hint="eastAsia" w:ascii="宋体" w:hAnsi="宋体" w:eastAsia="宋体" w:cs="宋体"/>
          <w:color w:val="auto"/>
          <w:kern w:val="0"/>
          <w:szCs w:val="21"/>
        </w:rPr>
        <w:t>，限制我方参与依法必须招标项目的投标，并</w:t>
      </w:r>
      <w:r>
        <w:rPr>
          <w:rFonts w:ascii="宋体" w:hAnsi="宋体" w:eastAsia="宋体" w:cs="宋体"/>
          <w:color w:val="auto"/>
          <w:kern w:val="0"/>
          <w:szCs w:val="21"/>
        </w:rPr>
        <w:t>向</w:t>
      </w:r>
      <w:r>
        <w:rPr>
          <w:rFonts w:hint="eastAsia" w:ascii="宋体" w:hAnsi="宋体" w:eastAsia="宋体" w:cs="宋体"/>
          <w:color w:val="auto"/>
          <w:kern w:val="0"/>
          <w:szCs w:val="21"/>
        </w:rPr>
        <w:t>行政主管部门报送</w:t>
      </w:r>
      <w:r>
        <w:rPr>
          <w:rFonts w:ascii="宋体" w:hAnsi="宋体" w:eastAsia="宋体" w:cs="宋体"/>
          <w:color w:val="auto"/>
          <w:kern w:val="0"/>
          <w:szCs w:val="21"/>
        </w:rPr>
        <w:t>结果。</w:t>
      </w:r>
      <w:r>
        <w:rPr>
          <w:rFonts w:hint="eastAsia" w:ascii="宋体" w:hAnsi="宋体" w:eastAsia="宋体" w:cs="宋体"/>
          <w:color w:val="auto"/>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253119CF">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若我方在投标或履行本合同过程中存在提供虚假材料、虚假响应招标文件要求等弄虚作假行为，或未能根据招标文件投标人须知第</w:t>
      </w:r>
      <w:r>
        <w:rPr>
          <w:rFonts w:ascii="宋体" w:hAnsi="宋体" w:eastAsia="宋体" w:cs="宋体"/>
          <w:color w:val="auto"/>
          <w:kern w:val="0"/>
          <w:szCs w:val="21"/>
        </w:rPr>
        <w:t>29.2</w:t>
      </w:r>
      <w:r>
        <w:rPr>
          <w:rFonts w:hint="eastAsia" w:ascii="宋体" w:hAnsi="宋体" w:eastAsia="宋体" w:cs="宋体"/>
          <w:color w:val="auto"/>
          <w:kern w:val="0"/>
          <w:szCs w:val="21"/>
        </w:rPr>
        <w:t>款约定按时提供原件核查的，因此导致我方无法参与东莞市水务集团有限公司相关招标采购活动的，由我方自行承担全部后果。</w:t>
      </w:r>
    </w:p>
    <w:p w14:paraId="7EF08355">
      <w:pPr>
        <w:autoSpaceDE w:val="0"/>
        <w:autoSpaceDN w:val="0"/>
        <w:adjustRightInd w:val="0"/>
        <w:spacing w:line="360" w:lineRule="auto"/>
        <w:ind w:left="-210" w:firstLine="420" w:firstLineChars="200"/>
        <w:jc w:val="left"/>
        <w:rPr>
          <w:rFonts w:ascii="宋体" w:hAnsi="宋体" w:eastAsia="宋体" w:cs="宋体"/>
          <w:color w:val="auto"/>
          <w:kern w:val="0"/>
          <w:szCs w:val="21"/>
        </w:rPr>
      </w:pPr>
    </w:p>
    <w:p w14:paraId="7999C94E">
      <w:pPr>
        <w:autoSpaceDE w:val="0"/>
        <w:autoSpaceDN w:val="0"/>
        <w:adjustRightInd w:val="0"/>
        <w:spacing w:line="360" w:lineRule="auto"/>
        <w:ind w:left="390" w:hanging="600"/>
        <w:jc w:val="left"/>
        <w:rPr>
          <w:rFonts w:ascii="宋体" w:hAnsi="宋体" w:eastAsia="宋体" w:cs="宋体"/>
          <w:color w:val="auto"/>
          <w:kern w:val="0"/>
          <w:sz w:val="24"/>
          <w:szCs w:val="24"/>
        </w:rPr>
      </w:pPr>
    </w:p>
    <w:p w14:paraId="6D92D6B0">
      <w:pPr>
        <w:autoSpaceDE w:val="0"/>
        <w:autoSpaceDN w:val="0"/>
        <w:adjustRightInd w:val="0"/>
        <w:spacing w:line="360" w:lineRule="auto"/>
        <w:ind w:left="390" w:hanging="600"/>
        <w:jc w:val="left"/>
        <w:rPr>
          <w:rFonts w:ascii="宋体" w:hAnsi="宋体" w:eastAsia="宋体" w:cs="宋体"/>
          <w:color w:val="auto"/>
          <w:kern w:val="0"/>
          <w:sz w:val="24"/>
          <w:szCs w:val="24"/>
        </w:rPr>
      </w:pPr>
    </w:p>
    <w:p w14:paraId="5FC9F17D">
      <w:pPr>
        <w:autoSpaceDE w:val="0"/>
        <w:autoSpaceDN w:val="0"/>
        <w:adjustRightInd w:val="0"/>
        <w:spacing w:line="360" w:lineRule="auto"/>
        <w:ind w:left="-210" w:firstLine="5040"/>
        <w:rPr>
          <w:rFonts w:ascii="宋体" w:hAnsi="宋体" w:eastAsia="宋体" w:cs="宋体"/>
          <w:color w:val="auto"/>
          <w:szCs w:val="24"/>
          <w:lang w:val="zh-CN"/>
        </w:rPr>
      </w:pPr>
      <w:r>
        <w:rPr>
          <w:rFonts w:hint="eastAsia" w:ascii="宋体" w:hAnsi="宋体" w:eastAsia="宋体" w:cs="宋体"/>
          <w:color w:val="auto"/>
          <w:szCs w:val="24"/>
          <w:lang w:val="zh-CN"/>
        </w:rPr>
        <w:t>投标人：（加盖投标人法人公章）</w:t>
      </w:r>
    </w:p>
    <w:p w14:paraId="50105850">
      <w:pPr>
        <w:autoSpaceDE w:val="0"/>
        <w:autoSpaceDN w:val="0"/>
        <w:adjustRightInd w:val="0"/>
        <w:spacing w:line="360" w:lineRule="auto"/>
        <w:ind w:left="-210"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06BBD36C">
      <w:pPr>
        <w:autoSpaceDE w:val="0"/>
        <w:autoSpaceDN w:val="0"/>
        <w:adjustRightInd w:val="0"/>
        <w:spacing w:line="360" w:lineRule="auto"/>
        <w:ind w:left="-210" w:firstLine="5040"/>
        <w:rPr>
          <w:rFonts w:ascii="宋体" w:hAnsi="宋体" w:eastAsia="宋体" w:cs="宋体"/>
          <w:color w:val="auto"/>
          <w:sz w:val="24"/>
          <w:szCs w:val="24"/>
          <w:lang w:val="zh-CN"/>
        </w:rPr>
      </w:pPr>
      <w:r>
        <w:rPr>
          <w:rFonts w:hint="eastAsia" w:ascii="宋体" w:hAnsi="宋体" w:eastAsia="宋体" w:cs="宋体"/>
          <w:color w:val="auto"/>
          <w:szCs w:val="24"/>
          <w:lang w:val="zh-CN"/>
        </w:rPr>
        <w:t>日期：</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年</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月</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w:t>
      </w:r>
    </w:p>
    <w:p w14:paraId="38DE4A32">
      <w:pPr>
        <w:autoSpaceDE w:val="0"/>
        <w:autoSpaceDN w:val="0"/>
        <w:adjustRightInd w:val="0"/>
        <w:spacing w:line="360" w:lineRule="auto"/>
        <w:ind w:left="-210" w:firstLine="480" w:firstLineChars="200"/>
        <w:jc w:val="left"/>
        <w:rPr>
          <w:rFonts w:ascii="宋体" w:hAnsi="宋体" w:eastAsia="宋体" w:cs="宋体"/>
          <w:color w:val="auto"/>
          <w:kern w:val="0"/>
          <w:sz w:val="24"/>
          <w:szCs w:val="24"/>
        </w:rPr>
      </w:pPr>
    </w:p>
    <w:p w14:paraId="12B3A4B9">
      <w:pPr>
        <w:autoSpaceDE w:val="0"/>
        <w:autoSpaceDN w:val="0"/>
        <w:adjustRightInd w:val="0"/>
        <w:spacing w:line="360" w:lineRule="auto"/>
        <w:ind w:left="390" w:hanging="600"/>
        <w:jc w:val="left"/>
        <w:rPr>
          <w:rFonts w:ascii="宋体" w:hAnsi="宋体" w:eastAsia="宋体" w:cs="宋体"/>
          <w:color w:val="auto"/>
          <w:kern w:val="0"/>
          <w:sz w:val="24"/>
          <w:szCs w:val="24"/>
        </w:rPr>
      </w:pPr>
    </w:p>
    <w:p w14:paraId="2A229372">
      <w:pPr>
        <w:autoSpaceDE w:val="0"/>
        <w:autoSpaceDN w:val="0"/>
        <w:adjustRightInd w:val="0"/>
        <w:spacing w:line="360" w:lineRule="auto"/>
        <w:ind w:left="390" w:hanging="600"/>
        <w:jc w:val="left"/>
        <w:rPr>
          <w:rFonts w:ascii="宋体" w:hAnsi="宋体" w:eastAsia="宋体" w:cs="宋体"/>
          <w:color w:val="auto"/>
          <w:kern w:val="0"/>
          <w:sz w:val="24"/>
          <w:szCs w:val="24"/>
        </w:rPr>
      </w:pPr>
      <w:bookmarkStart w:id="447" w:name="_Toc316896755"/>
      <w:bookmarkStart w:id="448" w:name="_Toc311032584"/>
      <w:bookmarkStart w:id="449" w:name="_Toc326768876"/>
    </w:p>
    <w:p w14:paraId="0065581A">
      <w:pPr>
        <w:pageBreakBefore/>
        <w:autoSpaceDE w:val="0"/>
        <w:autoSpaceDN w:val="0"/>
        <w:adjustRightInd w:val="0"/>
        <w:spacing w:line="360" w:lineRule="auto"/>
        <w:ind w:left="593" w:hanging="803"/>
        <w:jc w:val="left"/>
        <w:outlineLvl w:val="2"/>
        <w:rPr>
          <w:rFonts w:ascii="宋体" w:hAnsi="宋体" w:eastAsia="宋体" w:cs="宋体"/>
          <w:b/>
          <w:color w:val="auto"/>
          <w:kern w:val="44"/>
          <w:sz w:val="32"/>
          <w:szCs w:val="32"/>
        </w:rPr>
      </w:pPr>
      <w:bookmarkStart w:id="450" w:name="_Toc86764083"/>
      <w:bookmarkStart w:id="451" w:name="_Toc13470"/>
      <w:bookmarkStart w:id="452" w:name="_Toc104991870"/>
      <w:bookmarkStart w:id="453" w:name="_Toc5075"/>
      <w:bookmarkStart w:id="454" w:name="_Toc24336"/>
      <w:bookmarkStart w:id="455" w:name="_Toc29910"/>
      <w:bookmarkStart w:id="456" w:name="_Toc102860413"/>
      <w:bookmarkStart w:id="457" w:name="_Toc102860069"/>
      <w:bookmarkStart w:id="458" w:name="_Toc140596923"/>
      <w:bookmarkStart w:id="459" w:name="_Toc176453439"/>
      <w:bookmarkStart w:id="460" w:name="_Toc94107204"/>
      <w:bookmarkStart w:id="461" w:name="_Toc142508364"/>
      <w:bookmarkStart w:id="462" w:name="_Toc82182546"/>
      <w:bookmarkStart w:id="463" w:name="_Toc177203310"/>
      <w:bookmarkStart w:id="464" w:name="_Toc486167711"/>
      <w:bookmarkStart w:id="465" w:name="_Toc533708123"/>
      <w:bookmarkStart w:id="466" w:name="_Toc7024_WPSOffice_Level2"/>
      <w:bookmarkStart w:id="467" w:name="_Toc1977723"/>
      <w:r>
        <w:rPr>
          <w:rFonts w:hint="eastAsia" w:ascii="宋体" w:hAnsi="宋体" w:eastAsia="宋体" w:cs="宋体"/>
          <w:b/>
          <w:color w:val="auto"/>
          <w:kern w:val="44"/>
          <w:sz w:val="32"/>
          <w:szCs w:val="32"/>
        </w:rPr>
        <w:t>三、供货及</w:t>
      </w:r>
      <w:r>
        <w:rPr>
          <w:rFonts w:ascii="宋体" w:hAnsi="宋体" w:eastAsia="宋体" w:cs="宋体"/>
          <w:b/>
          <w:color w:val="auto"/>
          <w:kern w:val="44"/>
          <w:sz w:val="32"/>
          <w:szCs w:val="32"/>
        </w:rPr>
        <w:t>/或提供服务过程承诺函格式</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22213A7F">
      <w:pPr>
        <w:autoSpaceDE w:val="0"/>
        <w:autoSpaceDN w:val="0"/>
        <w:adjustRightInd w:val="0"/>
        <w:spacing w:line="360" w:lineRule="auto"/>
        <w:ind w:left="543" w:hanging="753"/>
        <w:jc w:val="center"/>
        <w:rPr>
          <w:rFonts w:ascii="宋体" w:hAnsi="宋体" w:eastAsia="宋体" w:cs="宋体"/>
          <w:b/>
          <w:color w:val="auto"/>
          <w:kern w:val="44"/>
          <w:sz w:val="30"/>
          <w:szCs w:val="30"/>
        </w:rPr>
      </w:pPr>
      <w:r>
        <w:rPr>
          <w:rFonts w:hint="eastAsia" w:ascii="宋体" w:hAnsi="宋体" w:eastAsia="宋体" w:cs="宋体"/>
          <w:b/>
          <w:color w:val="auto"/>
          <w:kern w:val="44"/>
          <w:sz w:val="30"/>
          <w:szCs w:val="30"/>
        </w:rPr>
        <w:t>供货及</w:t>
      </w:r>
      <w:r>
        <w:rPr>
          <w:rFonts w:ascii="宋体" w:hAnsi="宋体" w:eastAsia="宋体" w:cs="宋体"/>
          <w:b/>
          <w:color w:val="auto"/>
          <w:kern w:val="44"/>
          <w:sz w:val="30"/>
          <w:szCs w:val="30"/>
        </w:rPr>
        <w:t>/或提供服务过程承诺函</w:t>
      </w:r>
    </w:p>
    <w:p w14:paraId="0C454B74">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致东莞市水务集团净水</w:t>
      </w:r>
      <w:r>
        <w:rPr>
          <w:rFonts w:ascii="宋体" w:hAnsi="宋体" w:eastAsia="宋体" w:cs="宋体"/>
          <w:color w:val="auto"/>
          <w:kern w:val="0"/>
          <w:szCs w:val="21"/>
        </w:rPr>
        <w:t>有限公司：</w:t>
      </w:r>
    </w:p>
    <w:p w14:paraId="0C265BFA">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（投标人名称）为招标人公开招标的</w:t>
      </w:r>
      <w:r>
        <w:rPr>
          <w:rFonts w:hint="eastAsia" w:ascii="宋体" w:hAnsi="宋体" w:eastAsia="宋体" w:cs="宋体"/>
          <w:color w:val="auto"/>
          <w:szCs w:val="21"/>
          <w:lang w:val="zh-CN"/>
        </w:rPr>
        <w:t>东莞市水务集团净水有限公司</w:t>
      </w:r>
      <w:r>
        <w:rPr>
          <w:rFonts w:ascii="宋体" w:hAnsi="宋体" w:eastAsia="宋体" w:cs="宋体"/>
          <w:color w:val="auto"/>
          <w:szCs w:val="21"/>
          <w:lang w:val="zh-CN"/>
        </w:rPr>
        <w:t>2025年度保安服务采购</w:t>
      </w:r>
      <w:r>
        <w:rPr>
          <w:rFonts w:hint="eastAsia" w:ascii="宋体" w:hAnsi="宋体" w:eastAsia="宋体" w:cs="宋体"/>
          <w:color w:val="auto"/>
          <w:kern w:val="0"/>
          <w:szCs w:val="21"/>
        </w:rPr>
        <w:t>项目</w:t>
      </w:r>
      <w:r>
        <w:rPr>
          <w:rFonts w:ascii="宋体" w:hAnsi="宋体" w:eastAsia="宋体" w:cs="宋体"/>
          <w:color w:val="auto"/>
          <w:kern w:val="0"/>
          <w:szCs w:val="21"/>
        </w:rPr>
        <w:t>(招标编号：WTZB2024DG0038)的投标单位，为确保供货及/或提供服务过程中的人身、财产安全，我方承诺，如我方获得中标资格，将严格按照下列要求开展工作。</w:t>
      </w:r>
    </w:p>
    <w:p w14:paraId="493A0E09">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1、我方承诺将严格遵守国家、地方政府有关安全生产及劳动保护的法律法规、标准、规定，贯彻执行招标人的各项安全管理规章制度。</w:t>
      </w:r>
    </w:p>
    <w:p w14:paraId="1E7C6F3E">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2、我方承诺将依法参加工伤保险，为安排至招标人从事本项目的工作人员缴纳保险费，并为从事危险作业的人员办理意外伤害保险。</w:t>
      </w:r>
    </w:p>
    <w:p w14:paraId="0A9156F8">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B632966">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0CC0DA6">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61011D2">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71B7EB2">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46D56F23">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8、我方车辆在招标人场所行驶时，将严格遵守厂区道路限行，限速和限重要求，如因我方未遵守前述要求，对厂区/招标人（含其人员）、我方人员、第三方造成损失的，由我方承担赔偿责任。</w:t>
      </w:r>
    </w:p>
    <w:p w14:paraId="78CA82A5">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3DF9DFA">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10、因我方原因，造成我方损失，由我方自负，给招标人造成财产损失和人员伤害，我方承担全部责任，并全额赔偿招标人。</w:t>
      </w:r>
    </w:p>
    <w:p w14:paraId="5AE5C1B6">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11、非因招标人原因，造成我方损失的，招标人无需承担任何责任，由我方自行承担全部责任。</w:t>
      </w:r>
    </w:p>
    <w:p w14:paraId="43BBCBD1">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12、我方承诺严格遵守法律法规以及招标人的安全管理要求，并接受招标人的安全生产工作协调和监督，积极消除安全隐患。安全管理的基本要求包括但不限于以下条款：</w:t>
      </w:r>
    </w:p>
    <w:p w14:paraId="7E8CD310">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①禁火区内严禁吸烟、动火。有火灾危险的作业区域，我方承诺配置足够的灭火设施。</w:t>
      </w:r>
    </w:p>
    <w:p w14:paraId="7565A21F">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②我方承诺焊接、气割作业时两瓶距离必须达到</w:t>
      </w:r>
      <w:r>
        <w:rPr>
          <w:rFonts w:ascii="宋体" w:hAnsi="宋体" w:eastAsia="宋体" w:cs="宋体"/>
          <w:color w:val="auto"/>
          <w:kern w:val="0"/>
          <w:szCs w:val="21"/>
        </w:rPr>
        <w:t>5M及以上，气瓶距可能产生火花的电器、设备和其它火源的间距必须达到10M及以上。</w:t>
      </w:r>
    </w:p>
    <w:p w14:paraId="25DD9F57">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③我方承诺不在厂内道路、消防通道内搭建临时建筑或堆放物资。</w:t>
      </w:r>
    </w:p>
    <w:p w14:paraId="48B7FEB8">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④我方承诺电动工具、电焊机等均具有漏电保护器和相应的安全防护装置。</w:t>
      </w:r>
    </w:p>
    <w:p w14:paraId="26F1AB8A">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⑤我方承诺用电设施符合要求，杜绝电线乱接、乱拉，刀闸和开关无盖，在电器设施上堆放物品等行为。</w:t>
      </w:r>
    </w:p>
    <w:p w14:paraId="31EE66E9">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⑥我方承诺防雷、防静电设施及用电设施有良好接地。</w:t>
      </w:r>
    </w:p>
    <w:p w14:paraId="18AD1323">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5DD456F">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13、我方承诺接受招标人的检查与监督，并主动配合，做好安全工作，凡有违反上述条款的即视为我方违约，招标人有权视情况从货物/服务价款中扣除（1000-2000）元/次作为违约金。</w:t>
      </w:r>
    </w:p>
    <w:p w14:paraId="76004CD8">
      <w:pPr>
        <w:autoSpaceDE w:val="0"/>
        <w:autoSpaceDN w:val="0"/>
        <w:adjustRightInd w:val="0"/>
        <w:spacing w:line="360" w:lineRule="auto"/>
        <w:ind w:left="-21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2220C6EF">
      <w:pPr>
        <w:autoSpaceDE w:val="0"/>
        <w:autoSpaceDN w:val="0"/>
        <w:adjustRightInd w:val="0"/>
        <w:spacing w:line="360" w:lineRule="auto"/>
        <w:ind w:left="315" w:hanging="525"/>
        <w:rPr>
          <w:rFonts w:ascii="宋体" w:hAnsi="宋体" w:eastAsia="宋体" w:cs="宋体"/>
          <w:color w:val="auto"/>
          <w:kern w:val="0"/>
          <w:szCs w:val="21"/>
        </w:rPr>
      </w:pPr>
      <w:r>
        <w:rPr>
          <w:rFonts w:ascii="宋体" w:hAnsi="宋体" w:eastAsia="宋体" w:cs="宋体"/>
          <w:color w:val="auto"/>
          <w:kern w:val="0"/>
          <w:szCs w:val="21"/>
        </w:rPr>
        <w:t xml:space="preserve">                                 </w:t>
      </w:r>
    </w:p>
    <w:p w14:paraId="01203F4F">
      <w:pPr>
        <w:autoSpaceDE w:val="0"/>
        <w:autoSpaceDN w:val="0"/>
        <w:adjustRightInd w:val="0"/>
        <w:spacing w:line="360" w:lineRule="auto"/>
        <w:ind w:left="-210" w:right="-19" w:firstLine="5040" w:firstLineChars="2400"/>
        <w:jc w:val="left"/>
        <w:rPr>
          <w:rFonts w:ascii="宋体" w:hAnsi="宋体" w:eastAsia="宋体" w:cs="宋体"/>
          <w:color w:val="auto"/>
          <w:szCs w:val="24"/>
          <w:lang w:val="zh-CN"/>
        </w:rPr>
      </w:pPr>
      <w:r>
        <w:rPr>
          <w:rFonts w:hint="eastAsia" w:ascii="宋体" w:hAnsi="宋体" w:eastAsia="宋体" w:cs="宋体"/>
          <w:color w:val="auto"/>
          <w:szCs w:val="24"/>
          <w:lang w:val="zh-CN"/>
        </w:rPr>
        <w:t>投标人：（加盖投标人法人公章）</w:t>
      </w:r>
    </w:p>
    <w:p w14:paraId="24E9B5D3">
      <w:pPr>
        <w:autoSpaceDE w:val="0"/>
        <w:autoSpaceDN w:val="0"/>
        <w:adjustRightInd w:val="0"/>
        <w:spacing w:line="360" w:lineRule="auto"/>
        <w:ind w:left="-210" w:right="-19" w:firstLine="5040" w:firstLineChars="2400"/>
        <w:jc w:val="left"/>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6D182660">
      <w:pPr>
        <w:autoSpaceDE w:val="0"/>
        <w:autoSpaceDN w:val="0"/>
        <w:adjustRightInd w:val="0"/>
        <w:spacing w:line="360" w:lineRule="auto"/>
        <w:ind w:left="-210" w:right="-19" w:firstLine="5040" w:firstLineChars="2400"/>
        <w:jc w:val="left"/>
        <w:rPr>
          <w:rFonts w:ascii="宋体" w:hAnsi="宋体" w:eastAsia="宋体" w:cs="宋体"/>
          <w:color w:val="auto"/>
          <w:kern w:val="0"/>
          <w:sz w:val="24"/>
          <w:szCs w:val="24"/>
        </w:rPr>
      </w:pPr>
      <w:r>
        <w:rPr>
          <w:rFonts w:hint="eastAsia" w:ascii="宋体" w:hAnsi="宋体" w:eastAsia="宋体" w:cs="宋体"/>
          <w:color w:val="auto"/>
          <w:szCs w:val="24"/>
          <w:lang w:val="zh-CN"/>
        </w:rPr>
        <w:t>日期：</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年</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月</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w:t>
      </w:r>
    </w:p>
    <w:p w14:paraId="4A474257">
      <w:pPr>
        <w:pageBreakBefore/>
        <w:autoSpaceDE w:val="0"/>
        <w:autoSpaceDN w:val="0"/>
        <w:adjustRightInd w:val="0"/>
        <w:spacing w:line="360" w:lineRule="auto"/>
        <w:ind w:left="593" w:hanging="803"/>
        <w:jc w:val="left"/>
        <w:outlineLvl w:val="2"/>
        <w:rPr>
          <w:rFonts w:ascii="宋体" w:hAnsi="宋体" w:eastAsia="宋体" w:cs="宋体"/>
          <w:b/>
          <w:color w:val="auto"/>
          <w:kern w:val="0"/>
          <w:sz w:val="32"/>
          <w:szCs w:val="32"/>
        </w:rPr>
      </w:pPr>
      <w:bookmarkStart w:id="468" w:name="_Toc18346"/>
      <w:bookmarkStart w:id="469" w:name="_Toc140596925"/>
      <w:bookmarkStart w:id="470" w:name="_Toc102860071"/>
      <w:bookmarkStart w:id="471" w:name="_Toc30845"/>
      <w:bookmarkStart w:id="472" w:name="_Toc142508366"/>
      <w:bookmarkStart w:id="473" w:name="_Toc177203311"/>
      <w:bookmarkStart w:id="474" w:name="_Toc104991872"/>
      <w:bookmarkStart w:id="475" w:name="_Toc94107206"/>
      <w:bookmarkStart w:id="476" w:name="_Toc13416"/>
      <w:bookmarkStart w:id="477" w:name="_Toc1140"/>
      <w:bookmarkStart w:id="478" w:name="_Toc176453440"/>
      <w:bookmarkStart w:id="479" w:name="_Toc102860415"/>
      <w:r>
        <w:rPr>
          <w:rFonts w:hint="eastAsia" w:ascii="宋体" w:hAnsi="宋体" w:eastAsia="宋体" w:cs="宋体"/>
          <w:b/>
          <w:color w:val="auto"/>
          <w:kern w:val="0"/>
          <w:sz w:val="32"/>
          <w:szCs w:val="32"/>
        </w:rPr>
        <w:t>四、投标报价表格式</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684267A">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rPr>
      </w:pPr>
      <w:bookmarkStart w:id="480" w:name="_Toc6998"/>
      <w:bookmarkStart w:id="481" w:name="_Toc1294"/>
      <w:bookmarkStart w:id="482" w:name="_Toc24175"/>
      <w:bookmarkStart w:id="483" w:name="_Toc102860416"/>
      <w:bookmarkStart w:id="484" w:name="_Toc177203312"/>
      <w:bookmarkStart w:id="485" w:name="_Toc142508367"/>
      <w:bookmarkStart w:id="486" w:name="_Toc102860072"/>
      <w:bookmarkStart w:id="487" w:name="_Toc2395_WPSOffice_Level3"/>
      <w:bookmarkStart w:id="488" w:name="_Toc94107207"/>
      <w:bookmarkStart w:id="489" w:name="_Toc176453441"/>
      <w:bookmarkStart w:id="490" w:name="_Toc140596926"/>
      <w:bookmarkStart w:id="491" w:name="_Toc104991873"/>
      <w:bookmarkStart w:id="492" w:name="_Toc15425"/>
      <w:r>
        <w:rPr>
          <w:rFonts w:ascii="宋体" w:hAnsi="宋体" w:eastAsia="宋体" w:cs="宋体"/>
          <w:b/>
          <w:color w:val="auto"/>
          <w:kern w:val="0"/>
          <w:sz w:val="30"/>
          <w:szCs w:val="30"/>
        </w:rPr>
        <w:t xml:space="preserve">4.1 </w:t>
      </w:r>
      <w:r>
        <w:rPr>
          <w:rFonts w:hint="eastAsia" w:ascii="宋体" w:hAnsi="宋体" w:eastAsia="宋体" w:cs="宋体"/>
          <w:b/>
          <w:color w:val="auto"/>
          <w:kern w:val="0"/>
          <w:sz w:val="30"/>
          <w:szCs w:val="30"/>
        </w:rPr>
        <w:t>投标报价表</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6C9EBF86">
      <w:pPr>
        <w:spacing w:line="360" w:lineRule="auto"/>
        <w:ind w:left="543" w:hanging="753"/>
        <w:jc w:val="center"/>
        <w:rPr>
          <w:rFonts w:ascii="宋体" w:hAnsi="宋体" w:eastAsia="宋体" w:cs="宋体"/>
          <w:b/>
          <w:bCs/>
          <w:color w:val="auto"/>
          <w:kern w:val="0"/>
          <w:szCs w:val="21"/>
        </w:rPr>
      </w:pPr>
      <w:r>
        <w:rPr>
          <w:rFonts w:hint="eastAsia" w:ascii="宋体" w:hAnsi="宋体" w:eastAsia="宋体" w:cs="宋体"/>
          <w:b/>
          <w:bCs/>
          <w:color w:val="auto"/>
          <w:sz w:val="30"/>
          <w:szCs w:val="30"/>
          <w:lang w:val="zh-CN"/>
        </w:rPr>
        <w:t>投标报价表</w:t>
      </w:r>
    </w:p>
    <w:p w14:paraId="2EB49EBA">
      <w:pPr>
        <w:spacing w:line="360" w:lineRule="auto"/>
        <w:ind w:left="317" w:hanging="527"/>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szCs w:val="21"/>
          <w:u w:val="single"/>
          <w:lang w:val="zh-CN"/>
        </w:rPr>
        <w:t>东莞市水务集团净水有限公司</w:t>
      </w:r>
      <w:r>
        <w:rPr>
          <w:rFonts w:ascii="宋体" w:hAnsi="宋体" w:eastAsia="宋体" w:cs="宋体"/>
          <w:color w:val="auto"/>
          <w:szCs w:val="21"/>
          <w:u w:val="single"/>
          <w:lang w:val="zh-CN"/>
        </w:rPr>
        <w:t>2025年度保安服务采购</w:t>
      </w:r>
      <w:r>
        <w:rPr>
          <w:rFonts w:hint="eastAsia" w:ascii="宋体" w:hAnsi="宋体" w:eastAsia="宋体" w:cs="宋体"/>
          <w:color w:val="auto"/>
          <w:szCs w:val="21"/>
          <w:u w:val="single"/>
          <w:lang w:val="zh-CN"/>
        </w:rPr>
        <w:t>项目</w:t>
      </w:r>
    </w:p>
    <w:p w14:paraId="7650EFC6">
      <w:pPr>
        <w:spacing w:line="360" w:lineRule="auto"/>
        <w:ind w:left="317" w:hanging="527"/>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ascii="宋体" w:hAnsi="宋体" w:eastAsia="宋体" w:cs="宋体"/>
          <w:color w:val="auto"/>
          <w:szCs w:val="21"/>
          <w:u w:val="single"/>
          <w:lang w:val="zh-CN"/>
        </w:rPr>
        <w:t>WTZB2024DG0038</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3856"/>
        <w:gridCol w:w="4147"/>
        <w:gridCol w:w="1332"/>
      </w:tblGrid>
      <w:tr w14:paraId="0436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48828895">
            <w:pPr>
              <w:autoSpaceDE w:val="0"/>
              <w:autoSpaceDN w:val="0"/>
              <w:spacing w:line="360" w:lineRule="auto"/>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1859" w:type="pct"/>
            <w:tcBorders>
              <w:top w:val="single" w:color="auto" w:sz="4" w:space="0"/>
              <w:left w:val="single" w:color="auto" w:sz="4" w:space="0"/>
              <w:bottom w:val="single" w:color="auto" w:sz="4" w:space="0"/>
              <w:right w:val="single" w:color="auto" w:sz="4" w:space="0"/>
            </w:tcBorders>
            <w:vAlign w:val="center"/>
          </w:tcPr>
          <w:p w14:paraId="7DE84570">
            <w:pPr>
              <w:autoSpaceDE w:val="0"/>
              <w:autoSpaceDN w:val="0"/>
              <w:spacing w:line="360" w:lineRule="auto"/>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名称</w:t>
            </w:r>
          </w:p>
        </w:tc>
        <w:tc>
          <w:tcPr>
            <w:tcW w:w="1999" w:type="pct"/>
            <w:tcBorders>
              <w:top w:val="single" w:color="auto" w:sz="4" w:space="0"/>
              <w:left w:val="single" w:color="auto" w:sz="4" w:space="0"/>
              <w:bottom w:val="single" w:color="auto" w:sz="4" w:space="0"/>
              <w:right w:val="single" w:color="auto" w:sz="4" w:space="0"/>
            </w:tcBorders>
            <w:vAlign w:val="center"/>
          </w:tcPr>
          <w:p w14:paraId="1DC9CA09">
            <w:pPr>
              <w:autoSpaceDE w:val="0"/>
              <w:autoSpaceDN w:val="0"/>
              <w:spacing w:line="360" w:lineRule="auto"/>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投标报价</w:t>
            </w:r>
          </w:p>
          <w:p w14:paraId="6DC232DB">
            <w:pPr>
              <w:autoSpaceDE w:val="0"/>
              <w:autoSpaceDN w:val="0"/>
              <w:spacing w:line="360" w:lineRule="auto"/>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（单个保安人员的月综合单价，元</w:t>
            </w:r>
            <w:r>
              <w:rPr>
                <w:rFonts w:ascii="宋体" w:hAnsi="宋体" w:eastAsia="宋体" w:cs="宋体"/>
                <w:b/>
                <w:color w:val="auto"/>
                <w:kern w:val="0"/>
                <w:szCs w:val="21"/>
              </w:rPr>
              <w:t>/人/月）</w:t>
            </w:r>
          </w:p>
        </w:tc>
        <w:tc>
          <w:tcPr>
            <w:tcW w:w="642" w:type="pct"/>
            <w:tcBorders>
              <w:top w:val="single" w:color="auto" w:sz="4" w:space="0"/>
              <w:left w:val="single" w:color="auto" w:sz="4" w:space="0"/>
              <w:bottom w:val="single" w:color="auto" w:sz="4" w:space="0"/>
              <w:right w:val="single" w:color="auto" w:sz="4" w:space="0"/>
            </w:tcBorders>
            <w:vAlign w:val="center"/>
          </w:tcPr>
          <w:p w14:paraId="0F0336AE">
            <w:pPr>
              <w:autoSpaceDE w:val="0"/>
              <w:autoSpaceDN w:val="0"/>
              <w:spacing w:line="360" w:lineRule="auto"/>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备注</w:t>
            </w:r>
          </w:p>
        </w:tc>
      </w:tr>
      <w:tr w14:paraId="1EC62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71F71B16">
            <w:pPr>
              <w:autoSpaceDE w:val="0"/>
              <w:autoSpaceDN w:val="0"/>
              <w:spacing w:line="360" w:lineRule="auto"/>
              <w:jc w:val="center"/>
              <w:rPr>
                <w:rFonts w:ascii="宋体" w:hAnsi="宋体" w:eastAsia="宋体" w:cs="宋体"/>
                <w:color w:val="auto"/>
                <w:kern w:val="0"/>
                <w:szCs w:val="21"/>
              </w:rPr>
            </w:pPr>
            <w:r>
              <w:rPr>
                <w:rFonts w:ascii="宋体" w:hAnsi="宋体" w:eastAsia="宋体" w:cs="宋体"/>
                <w:color w:val="auto"/>
                <w:kern w:val="0"/>
                <w:szCs w:val="21"/>
              </w:rPr>
              <w:t>1</w:t>
            </w:r>
          </w:p>
        </w:tc>
        <w:tc>
          <w:tcPr>
            <w:tcW w:w="1859" w:type="pct"/>
            <w:tcBorders>
              <w:top w:val="single" w:color="auto" w:sz="4" w:space="0"/>
              <w:left w:val="single" w:color="auto" w:sz="4" w:space="0"/>
              <w:right w:val="single" w:color="auto" w:sz="4" w:space="0"/>
            </w:tcBorders>
            <w:vAlign w:val="center"/>
          </w:tcPr>
          <w:p w14:paraId="577A7A1B">
            <w:pPr>
              <w:autoSpaceDE w:val="0"/>
              <w:autoSpaceDN w:val="0"/>
              <w:spacing w:line="360" w:lineRule="auto"/>
              <w:jc w:val="center"/>
              <w:rPr>
                <w:rFonts w:ascii="宋体" w:hAnsi="宋体" w:eastAsia="宋体" w:cs="宋体"/>
                <w:color w:val="auto"/>
                <w:kern w:val="0"/>
                <w:szCs w:val="21"/>
              </w:rPr>
            </w:pPr>
            <w:r>
              <w:rPr>
                <w:rFonts w:hint="eastAsia" w:ascii="宋体" w:hAnsi="宋体" w:eastAsia="宋体" w:cs="宋体"/>
                <w:color w:val="auto"/>
                <w:szCs w:val="21"/>
                <w:lang w:val="zh-CN"/>
              </w:rPr>
              <w:t>东莞市水务集团净水有限公司</w:t>
            </w:r>
            <w:r>
              <w:rPr>
                <w:rFonts w:ascii="宋体" w:hAnsi="宋体" w:eastAsia="宋体" w:cs="宋体"/>
                <w:color w:val="auto"/>
                <w:szCs w:val="21"/>
                <w:lang w:val="zh-CN"/>
              </w:rPr>
              <w:t>2025年度保安服务采购</w:t>
            </w:r>
            <w:r>
              <w:rPr>
                <w:rFonts w:hint="eastAsia" w:ascii="宋体" w:hAnsi="宋体" w:eastAsia="宋体" w:cs="宋体"/>
                <w:color w:val="auto"/>
                <w:szCs w:val="21"/>
                <w:lang w:val="zh-CN"/>
              </w:rPr>
              <w:t>项目</w:t>
            </w:r>
          </w:p>
        </w:tc>
        <w:tc>
          <w:tcPr>
            <w:tcW w:w="1999" w:type="pct"/>
            <w:tcBorders>
              <w:top w:val="single" w:color="auto" w:sz="4" w:space="0"/>
              <w:left w:val="single" w:color="auto" w:sz="4" w:space="0"/>
              <w:right w:val="single" w:color="auto" w:sz="4" w:space="0"/>
            </w:tcBorders>
            <w:vAlign w:val="center"/>
          </w:tcPr>
          <w:p w14:paraId="4E920297">
            <w:pPr>
              <w:tabs>
                <w:tab w:val="left" w:pos="8610"/>
              </w:tabs>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小写（人民币）：</w:t>
            </w:r>
          </w:p>
        </w:tc>
        <w:tc>
          <w:tcPr>
            <w:tcW w:w="642" w:type="pct"/>
            <w:tcBorders>
              <w:top w:val="single" w:color="auto" w:sz="4" w:space="0"/>
              <w:left w:val="single" w:color="auto" w:sz="4" w:space="0"/>
              <w:right w:val="single" w:color="auto" w:sz="4" w:space="0"/>
            </w:tcBorders>
            <w:vAlign w:val="center"/>
          </w:tcPr>
          <w:p w14:paraId="144F758B">
            <w:pPr>
              <w:tabs>
                <w:tab w:val="left" w:pos="8610"/>
              </w:tabs>
              <w:spacing w:line="360" w:lineRule="auto"/>
              <w:jc w:val="center"/>
              <w:rPr>
                <w:rFonts w:ascii="宋体" w:hAnsi="宋体" w:eastAsia="宋体" w:cs="宋体"/>
                <w:color w:val="auto"/>
                <w:kern w:val="0"/>
                <w:szCs w:val="21"/>
              </w:rPr>
            </w:pPr>
          </w:p>
        </w:tc>
      </w:tr>
    </w:tbl>
    <w:p w14:paraId="41DE9067">
      <w:pPr>
        <w:ind w:left="290" w:hanging="500"/>
        <w:rPr>
          <w:rFonts w:ascii="宋体" w:hAnsi="宋体" w:eastAsia="宋体" w:cs="宋体"/>
          <w:color w:val="auto"/>
          <w:kern w:val="0"/>
          <w:sz w:val="20"/>
          <w:szCs w:val="21"/>
        </w:rPr>
      </w:pPr>
    </w:p>
    <w:p w14:paraId="6F8193CC">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w:t>
      </w:r>
    </w:p>
    <w:p w14:paraId="30925791">
      <w:pPr>
        <w:autoSpaceDE w:val="0"/>
        <w:autoSpaceDN w:val="0"/>
        <w:adjustRightInd w:val="0"/>
        <w:spacing w:line="360" w:lineRule="auto"/>
        <w:ind w:left="840" w:leftChars="200" w:hanging="420" w:hangingChars="20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1）</w:t>
      </w:r>
      <w:r>
        <w:rPr>
          <w:rFonts w:hint="eastAsia" w:ascii="宋体" w:hAnsi="宋体" w:eastAsia="宋体" w:cs="宋体"/>
          <w:b/>
          <w:bCs/>
          <w:color w:val="auto"/>
          <w:szCs w:val="21"/>
          <w:u w:val="single"/>
          <w:lang w:val="zh-CN"/>
        </w:rPr>
        <w:t>本项目的投标报价为综合单价</w:t>
      </w:r>
      <w:r>
        <w:rPr>
          <w:rFonts w:ascii="宋体" w:hAnsi="宋体" w:eastAsia="宋体" w:cs="宋体"/>
          <w:b/>
          <w:bCs/>
          <w:color w:val="auto"/>
          <w:szCs w:val="21"/>
          <w:u w:val="single"/>
          <w:lang w:val="zh-CN"/>
        </w:rPr>
        <w:t>(元/人/月，即单个保安人员的月综合单价)。以上投标报价为不含税价，即为《中华人民共和国增值税暂行条例》（国务院令第691号修订版）规定的销售额。</w:t>
      </w:r>
      <w:r>
        <w:rPr>
          <w:rFonts w:hint="eastAsia" w:ascii="宋体" w:hAnsi="宋体" w:eastAsia="宋体" w:cs="宋体"/>
          <w:color w:val="auto"/>
          <w:szCs w:val="21"/>
          <w:lang w:val="zh-CN"/>
        </w:rPr>
        <w:t>本招标文件所称的不含税价是指不含本采购项目的投标人销项税额，包含了投标人完成合同义务（含投标人代缴代扣、分包及委外服务、施工、采购货物等所产生的价税）的其他全部费用。本采购项目的销项税额由招标人承担，不计入投标报价。</w:t>
      </w:r>
    </w:p>
    <w:p w14:paraId="0E348FB3">
      <w:pPr>
        <w:autoSpaceDE w:val="0"/>
        <w:autoSpaceDN w:val="0"/>
        <w:adjustRightInd w:val="0"/>
        <w:spacing w:line="360" w:lineRule="auto"/>
        <w:ind w:left="840" w:leftChars="200" w:hanging="420" w:hangingChars="20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2）投标人的投标报价高于预算综合单价的，该投标人的投标文件将被视为无效投标。</w:t>
      </w:r>
    </w:p>
    <w:p w14:paraId="716BD2FC">
      <w:pPr>
        <w:autoSpaceDE w:val="0"/>
        <w:autoSpaceDN w:val="0"/>
        <w:adjustRightInd w:val="0"/>
        <w:spacing w:line="360" w:lineRule="auto"/>
        <w:ind w:left="840" w:leftChars="200" w:hanging="420" w:hangingChars="20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3）本投标报价表报价与分项报价表报价不一致的，以本投标报价表为准。对不同文字文本投标文件的解释发生异议的，以中文文本为准。</w:t>
      </w:r>
    </w:p>
    <w:p w14:paraId="02F84360">
      <w:pPr>
        <w:autoSpaceDE w:val="0"/>
        <w:autoSpaceDN w:val="0"/>
        <w:adjustRightInd w:val="0"/>
        <w:spacing w:line="360" w:lineRule="auto"/>
        <w:ind w:left="840" w:leftChars="200" w:hanging="420" w:hangingChars="200"/>
        <w:rPr>
          <w:rFonts w:ascii="宋体" w:hAnsi="宋体" w:eastAsia="宋体" w:cs="宋体"/>
          <w:b/>
          <w:bCs/>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4）</w:t>
      </w:r>
      <w:r>
        <w:rPr>
          <w:rFonts w:hint="eastAsia" w:ascii="宋体" w:hAnsi="宋体" w:eastAsia="宋体" w:cs="宋体"/>
          <w:b/>
          <w:bCs/>
          <w:color w:val="auto"/>
          <w:szCs w:val="21"/>
          <w:u w:val="single"/>
          <w:lang w:val="zh-CN"/>
        </w:rPr>
        <w:t>本表一式二份，一份随唱标信封一起提交，一份编入投标文件商务文件。</w:t>
      </w:r>
    </w:p>
    <w:p w14:paraId="6F3021D7">
      <w:pPr>
        <w:autoSpaceDE w:val="0"/>
        <w:autoSpaceDN w:val="0"/>
        <w:adjustRightInd w:val="0"/>
        <w:spacing w:line="360" w:lineRule="auto"/>
        <w:ind w:left="840" w:leftChars="200" w:hanging="420" w:hangingChars="20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5）报价保留小数点后两位。</w:t>
      </w:r>
    </w:p>
    <w:p w14:paraId="1887A239">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1C839A13">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576EAE1D">
      <w:pPr>
        <w:autoSpaceDE w:val="0"/>
        <w:autoSpaceDN w:val="0"/>
        <w:adjustRightInd w:val="0"/>
        <w:spacing w:line="360" w:lineRule="auto"/>
        <w:ind w:left="-210" w:firstLine="4960" w:firstLineChars="2362"/>
        <w:rPr>
          <w:rFonts w:ascii="宋体" w:hAnsi="宋体" w:eastAsia="宋体" w:cs="宋体"/>
          <w:color w:val="auto"/>
          <w:szCs w:val="24"/>
          <w:lang w:val="zh-CN"/>
        </w:rPr>
      </w:pPr>
      <w:r>
        <w:rPr>
          <w:rFonts w:hint="eastAsia" w:ascii="宋体" w:hAnsi="宋体" w:eastAsia="宋体" w:cs="宋体"/>
          <w:color w:val="auto"/>
          <w:szCs w:val="21"/>
          <w:lang w:val="zh-CN"/>
        </w:rPr>
        <w:t>日</w:t>
      </w:r>
      <w:r>
        <w:rPr>
          <w:rFonts w:hint="eastAsia" w:ascii="宋体" w:hAnsi="宋体" w:eastAsia="宋体" w:cs="宋体"/>
          <w:color w:val="auto"/>
          <w:szCs w:val="24"/>
          <w:lang w:val="zh-CN"/>
        </w:rPr>
        <w:t>期：</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年</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月</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w:t>
      </w:r>
    </w:p>
    <w:p w14:paraId="2BE28E5D">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lang w:val="zh-CN"/>
        </w:rPr>
      </w:pPr>
      <w:r>
        <w:rPr>
          <w:rFonts w:ascii="宋体" w:hAnsi="宋体" w:eastAsia="宋体" w:cs="宋体"/>
          <w:color w:val="auto"/>
          <w:szCs w:val="24"/>
          <w:lang w:val="zh-CN"/>
        </w:rPr>
        <w:br w:type="page"/>
      </w:r>
      <w:bookmarkStart w:id="493" w:name="_Toc104991874"/>
      <w:bookmarkStart w:id="494" w:name="_Toc176453442"/>
      <w:bookmarkStart w:id="495" w:name="_Toc102860073"/>
      <w:bookmarkStart w:id="496" w:name="_Toc21142"/>
      <w:bookmarkStart w:id="497" w:name="_Toc102860417"/>
      <w:bookmarkStart w:id="498" w:name="_Toc94107208"/>
      <w:bookmarkStart w:id="499" w:name="_Toc177203313"/>
      <w:bookmarkStart w:id="500" w:name="_Toc140596927"/>
      <w:bookmarkStart w:id="501" w:name="_Toc28253"/>
      <w:bookmarkStart w:id="502" w:name="_Toc142508368"/>
      <w:bookmarkStart w:id="503" w:name="_Toc5265"/>
      <w:bookmarkStart w:id="504" w:name="_Toc15059"/>
      <w:r>
        <w:rPr>
          <w:rFonts w:ascii="宋体" w:hAnsi="宋体" w:eastAsia="宋体" w:cs="宋体"/>
          <w:b/>
          <w:color w:val="auto"/>
          <w:kern w:val="0"/>
          <w:sz w:val="30"/>
          <w:szCs w:val="30"/>
        </w:rPr>
        <w:t xml:space="preserve">4.2 </w:t>
      </w:r>
      <w:r>
        <w:rPr>
          <w:rFonts w:hint="eastAsia" w:ascii="宋体" w:hAnsi="宋体" w:eastAsia="宋体" w:cs="宋体"/>
          <w:b/>
          <w:color w:val="auto"/>
          <w:kern w:val="0"/>
          <w:sz w:val="30"/>
          <w:szCs w:val="30"/>
        </w:rPr>
        <w:t>分项</w:t>
      </w:r>
      <w:r>
        <w:rPr>
          <w:rFonts w:ascii="宋体" w:hAnsi="宋体" w:eastAsia="宋体" w:cs="宋体"/>
          <w:b/>
          <w:color w:val="auto"/>
          <w:kern w:val="0"/>
          <w:sz w:val="30"/>
          <w:szCs w:val="30"/>
        </w:rPr>
        <w:t>报价表</w:t>
      </w:r>
      <w:bookmarkEnd w:id="493"/>
      <w:bookmarkEnd w:id="494"/>
      <w:bookmarkEnd w:id="495"/>
      <w:bookmarkEnd w:id="496"/>
      <w:bookmarkEnd w:id="497"/>
      <w:bookmarkEnd w:id="498"/>
      <w:bookmarkEnd w:id="499"/>
      <w:bookmarkEnd w:id="500"/>
      <w:bookmarkEnd w:id="501"/>
      <w:bookmarkEnd w:id="502"/>
      <w:bookmarkEnd w:id="503"/>
      <w:bookmarkEnd w:id="504"/>
    </w:p>
    <w:p w14:paraId="10CF6974">
      <w:pPr>
        <w:autoSpaceDE w:val="0"/>
        <w:autoSpaceDN w:val="0"/>
        <w:adjustRightInd w:val="0"/>
        <w:spacing w:line="360" w:lineRule="auto"/>
        <w:ind w:left="543" w:hanging="753"/>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分项</w:t>
      </w:r>
      <w:r>
        <w:rPr>
          <w:rFonts w:ascii="宋体" w:hAnsi="宋体" w:eastAsia="宋体" w:cs="宋体"/>
          <w:b/>
          <w:bCs/>
          <w:color w:val="auto"/>
          <w:sz w:val="30"/>
          <w:szCs w:val="30"/>
          <w:lang w:val="zh-CN"/>
        </w:rPr>
        <w:t>报价表</w:t>
      </w:r>
    </w:p>
    <w:p w14:paraId="5F31D81A">
      <w:pPr>
        <w:spacing w:line="360" w:lineRule="auto"/>
        <w:ind w:left="317" w:hanging="527"/>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szCs w:val="21"/>
          <w:u w:val="single"/>
          <w:lang w:val="zh-CN"/>
        </w:rPr>
        <w:t>东莞市水务集团净水有限公司</w:t>
      </w:r>
      <w:r>
        <w:rPr>
          <w:rFonts w:ascii="宋体" w:hAnsi="宋体" w:eastAsia="宋体" w:cs="宋体"/>
          <w:color w:val="auto"/>
          <w:szCs w:val="21"/>
          <w:u w:val="single"/>
          <w:lang w:val="zh-CN"/>
        </w:rPr>
        <w:t>2025年度保安服务采购</w:t>
      </w:r>
      <w:r>
        <w:rPr>
          <w:rFonts w:hint="eastAsia" w:ascii="宋体" w:hAnsi="宋体" w:eastAsia="宋体" w:cs="宋体"/>
          <w:color w:val="auto"/>
          <w:kern w:val="0"/>
          <w:szCs w:val="21"/>
          <w:u w:val="single"/>
        </w:rPr>
        <w:t>项目</w:t>
      </w:r>
    </w:p>
    <w:p w14:paraId="12B991FC">
      <w:pPr>
        <w:spacing w:line="360" w:lineRule="auto"/>
        <w:ind w:left="317" w:hanging="527"/>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ascii="宋体" w:hAnsi="宋体" w:eastAsia="宋体" w:cs="宋体"/>
          <w:color w:val="auto"/>
          <w:szCs w:val="21"/>
          <w:u w:val="single"/>
          <w:lang w:val="zh-CN"/>
        </w:rPr>
        <w:t>WTZB2024DG0038</w:t>
      </w:r>
    </w:p>
    <w:p w14:paraId="1D5F3585">
      <w:pPr>
        <w:pStyle w:val="21"/>
        <w:spacing w:line="360" w:lineRule="auto"/>
        <w:ind w:left="-210" w:right="-19" w:firstLine="6510" w:firstLineChars="3100"/>
        <w:rPr>
          <w:rFonts w:hAnsi="宋体" w:cs="宋体"/>
          <w:color w:val="auto"/>
          <w:szCs w:val="21"/>
          <w:u w:val="single"/>
        </w:rPr>
      </w:pPr>
      <w:r>
        <w:rPr>
          <w:rFonts w:hint="eastAsia" w:hAnsi="宋体" w:cs="宋体"/>
          <w:color w:val="auto"/>
          <w:szCs w:val="21"/>
        </w:rPr>
        <w:t>单位：</w:t>
      </w:r>
      <w:r>
        <w:rPr>
          <w:rFonts w:hint="eastAsia" w:hAnsi="宋体" w:cs="宋体"/>
          <w:color w:val="auto"/>
          <w:szCs w:val="21"/>
          <w:u w:val="single"/>
        </w:rPr>
        <w:t>人民币</w:t>
      </w:r>
      <w:r>
        <w:rPr>
          <w:rFonts w:hint="eastAsia" w:hAnsi="宋体" w:cs="宋体"/>
          <w:bCs/>
          <w:color w:val="auto"/>
          <w:szCs w:val="21"/>
          <w:u w:val="single"/>
        </w:rPr>
        <w:t>元</w:t>
      </w:r>
      <w:r>
        <w:rPr>
          <w:rFonts w:hAnsi="宋体" w:cs="宋体"/>
          <w:bCs/>
          <w:color w:val="auto"/>
          <w:szCs w:val="21"/>
          <w:u w:val="single"/>
        </w:rPr>
        <w:t>/人/月</w:t>
      </w:r>
      <w:r>
        <w:rPr>
          <w:rFonts w:hAnsi="宋体" w:cs="宋体"/>
          <w:b/>
          <w:color w:val="auto"/>
          <w:szCs w:val="21"/>
        </w:rPr>
        <w:t xml:space="preserve"> </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107"/>
        <w:gridCol w:w="4002"/>
        <w:gridCol w:w="3579"/>
        <w:gridCol w:w="1526"/>
      </w:tblGrid>
      <w:tr w14:paraId="41DB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69" w:hRule="exact"/>
        </w:trPr>
        <w:tc>
          <w:tcPr>
            <w:tcW w:w="542" w:type="pct"/>
            <w:vAlign w:val="center"/>
          </w:tcPr>
          <w:p w14:paraId="6D3A1035">
            <w:pPr>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1959" w:type="pct"/>
            <w:vAlign w:val="center"/>
          </w:tcPr>
          <w:p w14:paraId="000B6B76">
            <w:pPr>
              <w:spacing w:line="360" w:lineRule="auto"/>
              <w:jc w:val="center"/>
              <w:rPr>
                <w:rFonts w:ascii="宋体" w:hAnsi="宋体" w:eastAsia="宋体" w:cs="宋体"/>
                <w:color w:val="auto"/>
                <w:szCs w:val="21"/>
              </w:rPr>
            </w:pPr>
            <w:r>
              <w:rPr>
                <w:rFonts w:hint="eastAsia" w:ascii="宋体" w:hAnsi="宋体" w:eastAsia="宋体" w:cs="宋体"/>
                <w:color w:val="auto"/>
                <w:szCs w:val="21"/>
              </w:rPr>
              <w:t>分项内容</w:t>
            </w:r>
          </w:p>
        </w:tc>
        <w:tc>
          <w:tcPr>
            <w:tcW w:w="1752" w:type="pct"/>
            <w:vAlign w:val="center"/>
          </w:tcPr>
          <w:p w14:paraId="3BDF973D">
            <w:pPr>
              <w:spacing w:line="360" w:lineRule="auto"/>
              <w:jc w:val="center"/>
              <w:rPr>
                <w:rFonts w:ascii="宋体" w:hAnsi="宋体" w:eastAsia="宋体" w:cs="宋体"/>
                <w:color w:val="auto"/>
                <w:szCs w:val="21"/>
              </w:rPr>
            </w:pPr>
            <w:r>
              <w:rPr>
                <w:rFonts w:hint="eastAsia" w:ascii="宋体" w:hAnsi="宋体" w:eastAsia="宋体" w:cs="宋体"/>
                <w:color w:val="auto"/>
                <w:szCs w:val="21"/>
              </w:rPr>
              <w:t>分项价格</w:t>
            </w:r>
          </w:p>
        </w:tc>
        <w:tc>
          <w:tcPr>
            <w:tcW w:w="747" w:type="pct"/>
            <w:vAlign w:val="center"/>
          </w:tcPr>
          <w:p w14:paraId="19044A8B">
            <w:pPr>
              <w:spacing w:line="360" w:lineRule="auto"/>
              <w:jc w:val="center"/>
              <w:rPr>
                <w:rFonts w:ascii="宋体" w:hAnsi="宋体" w:eastAsia="宋体" w:cs="宋体"/>
                <w:color w:val="auto"/>
                <w:szCs w:val="21"/>
              </w:rPr>
            </w:pPr>
            <w:r>
              <w:rPr>
                <w:rFonts w:hint="eastAsia" w:ascii="宋体" w:hAnsi="宋体" w:eastAsia="宋体" w:cs="宋体"/>
                <w:color w:val="auto"/>
                <w:szCs w:val="21"/>
              </w:rPr>
              <w:t>备注</w:t>
            </w:r>
          </w:p>
        </w:tc>
      </w:tr>
      <w:tr w14:paraId="5FD1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3" w:hRule="atLeast"/>
        </w:trPr>
        <w:tc>
          <w:tcPr>
            <w:tcW w:w="542" w:type="pct"/>
            <w:vAlign w:val="center"/>
          </w:tcPr>
          <w:p w14:paraId="765E8C1A">
            <w:pPr>
              <w:spacing w:line="360" w:lineRule="auto"/>
              <w:jc w:val="center"/>
              <w:rPr>
                <w:rFonts w:ascii="宋体" w:hAnsi="宋体" w:eastAsia="宋体" w:cs="宋体"/>
                <w:color w:val="auto"/>
                <w:szCs w:val="21"/>
              </w:rPr>
            </w:pPr>
            <w:r>
              <w:rPr>
                <w:rFonts w:ascii="宋体" w:hAnsi="宋体" w:eastAsia="宋体" w:cs="宋体"/>
                <w:color w:val="auto"/>
                <w:szCs w:val="21"/>
              </w:rPr>
              <w:t>1</w:t>
            </w:r>
          </w:p>
        </w:tc>
        <w:tc>
          <w:tcPr>
            <w:tcW w:w="1959" w:type="pct"/>
            <w:vAlign w:val="center"/>
          </w:tcPr>
          <w:p w14:paraId="1854C7E0">
            <w:pPr>
              <w:spacing w:line="360" w:lineRule="auto"/>
              <w:jc w:val="center"/>
              <w:rPr>
                <w:rFonts w:ascii="宋体" w:hAnsi="宋体" w:eastAsia="宋体" w:cs="宋体"/>
                <w:color w:val="auto"/>
                <w:szCs w:val="21"/>
              </w:rPr>
            </w:pPr>
          </w:p>
        </w:tc>
        <w:tc>
          <w:tcPr>
            <w:tcW w:w="1752" w:type="pct"/>
            <w:vAlign w:val="center"/>
          </w:tcPr>
          <w:p w14:paraId="19BCFBB5">
            <w:pPr>
              <w:spacing w:line="360" w:lineRule="auto"/>
              <w:jc w:val="center"/>
              <w:rPr>
                <w:rFonts w:ascii="宋体" w:hAnsi="宋体" w:eastAsia="宋体" w:cs="宋体"/>
                <w:color w:val="auto"/>
                <w:szCs w:val="21"/>
              </w:rPr>
            </w:pPr>
          </w:p>
        </w:tc>
        <w:tc>
          <w:tcPr>
            <w:tcW w:w="747" w:type="pct"/>
            <w:vAlign w:val="center"/>
          </w:tcPr>
          <w:p w14:paraId="525DAAB2">
            <w:pPr>
              <w:spacing w:line="360" w:lineRule="auto"/>
              <w:jc w:val="center"/>
              <w:rPr>
                <w:rFonts w:ascii="宋体" w:hAnsi="宋体" w:eastAsia="宋体" w:cs="宋体"/>
                <w:color w:val="auto"/>
                <w:szCs w:val="21"/>
              </w:rPr>
            </w:pPr>
          </w:p>
        </w:tc>
      </w:tr>
      <w:tr w14:paraId="1683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3" w:hRule="atLeast"/>
        </w:trPr>
        <w:tc>
          <w:tcPr>
            <w:tcW w:w="542" w:type="pct"/>
            <w:vAlign w:val="center"/>
          </w:tcPr>
          <w:p w14:paraId="04D6E66C">
            <w:pPr>
              <w:spacing w:line="360" w:lineRule="auto"/>
              <w:jc w:val="center"/>
              <w:rPr>
                <w:rFonts w:ascii="宋体" w:hAnsi="宋体" w:eastAsia="宋体" w:cs="宋体"/>
                <w:color w:val="auto"/>
                <w:szCs w:val="21"/>
              </w:rPr>
            </w:pPr>
            <w:r>
              <w:rPr>
                <w:rFonts w:ascii="宋体" w:hAnsi="宋体" w:eastAsia="宋体" w:cs="宋体"/>
                <w:color w:val="auto"/>
                <w:szCs w:val="21"/>
              </w:rPr>
              <w:t>2</w:t>
            </w:r>
          </w:p>
        </w:tc>
        <w:tc>
          <w:tcPr>
            <w:tcW w:w="1959" w:type="pct"/>
            <w:vAlign w:val="center"/>
          </w:tcPr>
          <w:p w14:paraId="389F6117">
            <w:pPr>
              <w:spacing w:line="360" w:lineRule="auto"/>
              <w:jc w:val="center"/>
              <w:rPr>
                <w:rFonts w:ascii="宋体" w:hAnsi="宋体" w:eastAsia="宋体" w:cs="宋体"/>
                <w:color w:val="auto"/>
                <w:szCs w:val="21"/>
              </w:rPr>
            </w:pPr>
          </w:p>
        </w:tc>
        <w:tc>
          <w:tcPr>
            <w:tcW w:w="1752" w:type="pct"/>
            <w:vAlign w:val="center"/>
          </w:tcPr>
          <w:p w14:paraId="461B3D32">
            <w:pPr>
              <w:spacing w:line="360" w:lineRule="auto"/>
              <w:jc w:val="center"/>
              <w:rPr>
                <w:rFonts w:ascii="宋体" w:hAnsi="宋体" w:eastAsia="宋体" w:cs="宋体"/>
                <w:color w:val="auto"/>
                <w:szCs w:val="21"/>
              </w:rPr>
            </w:pPr>
          </w:p>
        </w:tc>
        <w:tc>
          <w:tcPr>
            <w:tcW w:w="747" w:type="pct"/>
            <w:vAlign w:val="center"/>
          </w:tcPr>
          <w:p w14:paraId="1C02FE44">
            <w:pPr>
              <w:spacing w:line="360" w:lineRule="auto"/>
              <w:jc w:val="center"/>
              <w:rPr>
                <w:rFonts w:ascii="宋体" w:hAnsi="宋体" w:eastAsia="宋体" w:cs="宋体"/>
                <w:color w:val="auto"/>
                <w:szCs w:val="21"/>
              </w:rPr>
            </w:pPr>
          </w:p>
        </w:tc>
      </w:tr>
      <w:tr w14:paraId="4B0E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3" w:hRule="atLeast"/>
        </w:trPr>
        <w:tc>
          <w:tcPr>
            <w:tcW w:w="542" w:type="pct"/>
            <w:vAlign w:val="center"/>
          </w:tcPr>
          <w:p w14:paraId="25F82CB0">
            <w:pPr>
              <w:spacing w:line="360" w:lineRule="auto"/>
              <w:jc w:val="center"/>
              <w:rPr>
                <w:rFonts w:ascii="宋体" w:hAnsi="宋体" w:eastAsia="宋体" w:cs="宋体"/>
                <w:color w:val="auto"/>
                <w:szCs w:val="21"/>
              </w:rPr>
            </w:pPr>
            <w:r>
              <w:rPr>
                <w:rFonts w:ascii="宋体" w:hAnsi="宋体" w:eastAsia="宋体" w:cs="宋体"/>
                <w:color w:val="auto"/>
                <w:szCs w:val="21"/>
              </w:rPr>
              <w:t>3</w:t>
            </w:r>
          </w:p>
        </w:tc>
        <w:tc>
          <w:tcPr>
            <w:tcW w:w="1959" w:type="pct"/>
            <w:vAlign w:val="center"/>
          </w:tcPr>
          <w:p w14:paraId="2E80F106">
            <w:pPr>
              <w:spacing w:line="360" w:lineRule="auto"/>
              <w:jc w:val="center"/>
              <w:rPr>
                <w:rFonts w:ascii="宋体" w:hAnsi="宋体" w:eastAsia="宋体" w:cs="宋体"/>
                <w:color w:val="auto"/>
                <w:szCs w:val="21"/>
              </w:rPr>
            </w:pPr>
          </w:p>
        </w:tc>
        <w:tc>
          <w:tcPr>
            <w:tcW w:w="1752" w:type="pct"/>
            <w:vAlign w:val="center"/>
          </w:tcPr>
          <w:p w14:paraId="71F1AF55">
            <w:pPr>
              <w:spacing w:line="360" w:lineRule="auto"/>
              <w:jc w:val="center"/>
              <w:rPr>
                <w:rFonts w:ascii="宋体" w:hAnsi="宋体" w:eastAsia="宋体" w:cs="宋体"/>
                <w:color w:val="auto"/>
                <w:szCs w:val="21"/>
              </w:rPr>
            </w:pPr>
          </w:p>
        </w:tc>
        <w:tc>
          <w:tcPr>
            <w:tcW w:w="747" w:type="pct"/>
            <w:vAlign w:val="center"/>
          </w:tcPr>
          <w:p w14:paraId="175BD325">
            <w:pPr>
              <w:spacing w:line="360" w:lineRule="auto"/>
              <w:jc w:val="center"/>
              <w:rPr>
                <w:rFonts w:ascii="宋体" w:hAnsi="宋体" w:eastAsia="宋体" w:cs="宋体"/>
                <w:color w:val="auto"/>
                <w:szCs w:val="21"/>
              </w:rPr>
            </w:pPr>
          </w:p>
        </w:tc>
      </w:tr>
      <w:tr w14:paraId="7DBE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3" w:hRule="atLeast"/>
        </w:trPr>
        <w:tc>
          <w:tcPr>
            <w:tcW w:w="542" w:type="pct"/>
            <w:vAlign w:val="center"/>
          </w:tcPr>
          <w:p w14:paraId="1FAF6135">
            <w:pPr>
              <w:spacing w:line="360" w:lineRule="auto"/>
              <w:jc w:val="center"/>
              <w:rPr>
                <w:rFonts w:ascii="宋体" w:hAnsi="宋体" w:eastAsia="宋体" w:cs="宋体"/>
                <w:color w:val="auto"/>
                <w:szCs w:val="21"/>
              </w:rPr>
            </w:pPr>
            <w:r>
              <w:rPr>
                <w:rFonts w:hint="eastAsia" w:ascii="宋体" w:hAnsi="宋体" w:eastAsia="宋体" w:cs="宋体"/>
                <w:color w:val="auto"/>
                <w:szCs w:val="21"/>
              </w:rPr>
              <w:t>…</w:t>
            </w:r>
          </w:p>
        </w:tc>
        <w:tc>
          <w:tcPr>
            <w:tcW w:w="1959" w:type="pct"/>
            <w:vAlign w:val="center"/>
          </w:tcPr>
          <w:p w14:paraId="6205493D">
            <w:pPr>
              <w:spacing w:line="360" w:lineRule="auto"/>
              <w:jc w:val="center"/>
              <w:rPr>
                <w:rFonts w:ascii="宋体" w:hAnsi="宋体" w:eastAsia="宋体" w:cs="宋体"/>
                <w:color w:val="auto"/>
                <w:szCs w:val="21"/>
              </w:rPr>
            </w:pPr>
          </w:p>
        </w:tc>
        <w:tc>
          <w:tcPr>
            <w:tcW w:w="1752" w:type="pct"/>
            <w:vAlign w:val="center"/>
          </w:tcPr>
          <w:p w14:paraId="3B51A334">
            <w:pPr>
              <w:spacing w:line="360" w:lineRule="auto"/>
              <w:jc w:val="center"/>
              <w:rPr>
                <w:rFonts w:ascii="宋体" w:hAnsi="宋体" w:eastAsia="宋体" w:cs="宋体"/>
                <w:color w:val="auto"/>
                <w:szCs w:val="21"/>
              </w:rPr>
            </w:pPr>
          </w:p>
        </w:tc>
        <w:tc>
          <w:tcPr>
            <w:tcW w:w="747" w:type="pct"/>
            <w:vAlign w:val="center"/>
          </w:tcPr>
          <w:p w14:paraId="5CC3826D">
            <w:pPr>
              <w:spacing w:line="360" w:lineRule="auto"/>
              <w:jc w:val="center"/>
              <w:rPr>
                <w:rFonts w:ascii="宋体" w:hAnsi="宋体" w:eastAsia="宋体" w:cs="宋体"/>
                <w:color w:val="auto"/>
                <w:szCs w:val="21"/>
              </w:rPr>
            </w:pPr>
          </w:p>
        </w:tc>
      </w:tr>
      <w:tr w14:paraId="2B0F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13" w:hRule="exact"/>
        </w:trPr>
        <w:tc>
          <w:tcPr>
            <w:tcW w:w="2501" w:type="pct"/>
            <w:gridSpan w:val="2"/>
            <w:vAlign w:val="center"/>
          </w:tcPr>
          <w:p w14:paraId="4CC700AF">
            <w:pPr>
              <w:spacing w:line="360" w:lineRule="auto"/>
              <w:jc w:val="center"/>
              <w:rPr>
                <w:rFonts w:ascii="宋体" w:hAnsi="宋体" w:eastAsia="宋体" w:cs="宋体"/>
                <w:color w:val="auto"/>
                <w:szCs w:val="21"/>
              </w:rPr>
            </w:pPr>
            <w:r>
              <w:rPr>
                <w:rFonts w:hint="eastAsia" w:ascii="宋体" w:hAnsi="宋体" w:eastAsia="宋体" w:cs="宋体"/>
                <w:color w:val="auto"/>
                <w:szCs w:val="21"/>
              </w:rPr>
              <w:t>小计</w:t>
            </w:r>
            <w:r>
              <w:rPr>
                <w:rFonts w:hint="eastAsia" w:ascii="宋体" w:hAnsi="宋体" w:eastAsia="宋体" w:cs="宋体"/>
                <w:bCs/>
                <w:color w:val="auto"/>
                <w:szCs w:val="21"/>
              </w:rPr>
              <w:t>（</w:t>
            </w:r>
            <w:r>
              <w:rPr>
                <w:rFonts w:hint="eastAsia" w:ascii="宋体" w:hAnsi="宋体" w:eastAsia="宋体" w:cs="宋体"/>
                <w:color w:val="auto"/>
                <w:szCs w:val="21"/>
              </w:rPr>
              <w:t>单个保安人员的月综合单价</w:t>
            </w:r>
            <w:r>
              <w:rPr>
                <w:rFonts w:hint="eastAsia" w:ascii="宋体" w:hAnsi="宋体" w:eastAsia="宋体" w:cs="宋体"/>
                <w:bCs/>
                <w:color w:val="auto"/>
                <w:szCs w:val="21"/>
              </w:rPr>
              <w:t>）</w:t>
            </w:r>
          </w:p>
        </w:tc>
        <w:tc>
          <w:tcPr>
            <w:tcW w:w="1752" w:type="pct"/>
            <w:vAlign w:val="center"/>
          </w:tcPr>
          <w:p w14:paraId="37C8EDCC">
            <w:pPr>
              <w:spacing w:line="360" w:lineRule="auto"/>
              <w:jc w:val="center"/>
              <w:rPr>
                <w:rFonts w:ascii="宋体" w:hAnsi="宋体" w:eastAsia="宋体" w:cs="宋体"/>
                <w:color w:val="auto"/>
                <w:szCs w:val="21"/>
              </w:rPr>
            </w:pPr>
          </w:p>
        </w:tc>
        <w:tc>
          <w:tcPr>
            <w:tcW w:w="747" w:type="pct"/>
            <w:vAlign w:val="center"/>
          </w:tcPr>
          <w:p w14:paraId="61A07FF8">
            <w:pPr>
              <w:spacing w:line="360" w:lineRule="auto"/>
              <w:jc w:val="center"/>
              <w:rPr>
                <w:rFonts w:ascii="宋体" w:hAnsi="宋体" w:eastAsia="宋体" w:cs="宋体"/>
                <w:color w:val="auto"/>
                <w:szCs w:val="21"/>
              </w:rPr>
            </w:pPr>
          </w:p>
        </w:tc>
      </w:tr>
    </w:tbl>
    <w:p w14:paraId="5FAC90F0">
      <w:pPr>
        <w:spacing w:line="360" w:lineRule="auto"/>
        <w:ind w:left="317" w:hanging="527"/>
        <w:rPr>
          <w:rFonts w:ascii="宋体" w:hAnsi="宋体" w:eastAsia="宋体" w:cs="宋体"/>
          <w:b/>
          <w:color w:val="auto"/>
          <w:szCs w:val="21"/>
        </w:rPr>
      </w:pPr>
    </w:p>
    <w:p w14:paraId="4E271C5D">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484A681B">
      <w:pPr>
        <w:spacing w:line="360" w:lineRule="auto"/>
        <w:ind w:left="672" w:leftChars="118" w:hanging="424" w:hangingChars="202"/>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1）此表为投标报价表的分项报价表，投标人应根据分项实际内容的数量填写和扩展本报价表。</w:t>
      </w:r>
    </w:p>
    <w:p w14:paraId="0B706EDB">
      <w:pPr>
        <w:spacing w:line="360" w:lineRule="auto"/>
        <w:ind w:left="672" w:leftChars="118" w:hanging="424" w:hangingChars="202"/>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w:t>
      </w:r>
      <w:r>
        <w:rPr>
          <w:rFonts w:hint="eastAsia" w:ascii="宋体" w:hAnsi="宋体" w:eastAsia="宋体" w:cs="宋体"/>
          <w:color w:val="auto"/>
          <w:szCs w:val="21"/>
        </w:rPr>
        <w:t>分项报价表的分项内容</w:t>
      </w:r>
      <w:r>
        <w:rPr>
          <w:rFonts w:ascii="宋体" w:hAnsi="宋体" w:eastAsia="宋体" w:cs="宋体"/>
          <w:color w:val="auto"/>
          <w:szCs w:val="21"/>
        </w:rPr>
        <w:t>不能理解为本次采购所需要的全部服务、工作的要求，投标人应根据《用户需求书》中的服务要求，合格优质的完成采购内容和包含的全部服务。</w:t>
      </w:r>
    </w:p>
    <w:p w14:paraId="5E361C17">
      <w:pPr>
        <w:spacing w:line="360" w:lineRule="auto"/>
        <w:ind w:left="672" w:leftChars="118" w:hanging="424" w:hangingChars="202"/>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3）报价保留小数点后两位。</w:t>
      </w:r>
    </w:p>
    <w:p w14:paraId="41F4096F">
      <w:pPr>
        <w:autoSpaceDE w:val="0"/>
        <w:autoSpaceDN w:val="0"/>
        <w:adjustRightInd w:val="0"/>
        <w:spacing w:line="360" w:lineRule="auto"/>
        <w:ind w:left="317" w:hanging="527"/>
        <w:jc w:val="left"/>
        <w:rPr>
          <w:rFonts w:ascii="宋体" w:hAnsi="宋体" w:eastAsia="宋体" w:cs="宋体"/>
          <w:b/>
          <w:color w:val="auto"/>
          <w:kern w:val="0"/>
          <w:szCs w:val="21"/>
        </w:rPr>
      </w:pPr>
    </w:p>
    <w:p w14:paraId="473CCB87">
      <w:pPr>
        <w:autoSpaceDE w:val="0"/>
        <w:autoSpaceDN w:val="0"/>
        <w:adjustRightInd w:val="0"/>
        <w:spacing w:line="360" w:lineRule="auto"/>
        <w:ind w:left="-210" w:firstLine="315" w:firstLineChars="150"/>
        <w:jc w:val="right"/>
        <w:rPr>
          <w:rFonts w:ascii="宋体" w:hAnsi="宋体" w:eastAsia="宋体" w:cs="宋体"/>
          <w:color w:val="auto"/>
          <w:kern w:val="0"/>
          <w:szCs w:val="21"/>
        </w:rPr>
      </w:pPr>
      <w:r>
        <w:rPr>
          <w:rFonts w:hint="eastAsia" w:ascii="宋体" w:hAnsi="宋体" w:eastAsia="宋体" w:cs="宋体"/>
          <w:color w:val="auto"/>
          <w:kern w:val="0"/>
          <w:szCs w:val="21"/>
        </w:rPr>
        <w:t>投标人：（加盖投标人法人公章）</w:t>
      </w:r>
    </w:p>
    <w:p w14:paraId="517D7179">
      <w:pPr>
        <w:autoSpaceDE w:val="0"/>
        <w:autoSpaceDN w:val="0"/>
        <w:adjustRightInd w:val="0"/>
        <w:spacing w:line="360" w:lineRule="auto"/>
        <w:ind w:right="275" w:rightChars="131"/>
        <w:jc w:val="right"/>
        <w:rPr>
          <w:rFonts w:ascii="宋体" w:hAnsi="宋体" w:eastAsia="宋体" w:cs="宋体"/>
          <w:color w:val="auto"/>
          <w:kern w:val="0"/>
          <w:szCs w:val="21"/>
        </w:rPr>
      </w:pPr>
      <w:r>
        <w:rPr>
          <w:rFonts w:hint="eastAsia" w:ascii="宋体" w:hAnsi="宋体" w:eastAsia="宋体" w:cs="宋体"/>
          <w:color w:val="auto"/>
          <w:kern w:val="0"/>
          <w:szCs w:val="21"/>
        </w:rPr>
        <w:t>日期：</w:t>
      </w:r>
      <w:r>
        <w:rPr>
          <w:rFonts w:ascii="宋体" w:hAnsi="宋体" w:eastAsia="宋体" w:cs="宋体"/>
          <w:color w:val="auto"/>
          <w:kern w:val="0"/>
          <w:szCs w:val="21"/>
        </w:rPr>
        <w:t xml:space="preserve">   </w:t>
      </w:r>
      <w:r>
        <w:rPr>
          <w:rFonts w:hint="eastAsia" w:ascii="宋体" w:hAnsi="宋体" w:eastAsia="宋体" w:cs="宋体"/>
          <w:color w:val="auto"/>
          <w:kern w:val="0"/>
          <w:szCs w:val="21"/>
        </w:rPr>
        <w:t>年</w:t>
      </w:r>
      <w:r>
        <w:rPr>
          <w:rFonts w:ascii="宋体" w:hAnsi="宋体" w:eastAsia="宋体" w:cs="宋体"/>
          <w:color w:val="auto"/>
          <w:kern w:val="0"/>
          <w:szCs w:val="21"/>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rPr>
        <w:t xml:space="preserve">   </w:t>
      </w:r>
      <w:r>
        <w:rPr>
          <w:rFonts w:hint="eastAsia" w:ascii="宋体" w:hAnsi="宋体" w:eastAsia="宋体" w:cs="宋体"/>
          <w:color w:val="auto"/>
          <w:kern w:val="0"/>
          <w:szCs w:val="21"/>
        </w:rPr>
        <w:t>日</w:t>
      </w:r>
    </w:p>
    <w:p w14:paraId="33723CEA">
      <w:pPr>
        <w:autoSpaceDE w:val="0"/>
        <w:autoSpaceDN w:val="0"/>
        <w:adjustRightInd w:val="0"/>
        <w:spacing w:line="360" w:lineRule="auto"/>
        <w:ind w:left="-210" w:firstLine="5668" w:firstLineChars="2362"/>
        <w:rPr>
          <w:rFonts w:ascii="宋体" w:hAnsi="宋体" w:eastAsia="宋体" w:cs="宋体"/>
          <w:color w:val="auto"/>
          <w:sz w:val="24"/>
          <w:szCs w:val="24"/>
          <w:lang w:val="zh-CN"/>
        </w:rPr>
      </w:pPr>
    </w:p>
    <w:p w14:paraId="77DEEA62">
      <w:pPr>
        <w:tabs>
          <w:tab w:val="left" w:pos="567"/>
        </w:tabs>
        <w:autoSpaceDE w:val="0"/>
        <w:autoSpaceDN w:val="0"/>
        <w:adjustRightInd w:val="0"/>
        <w:spacing w:line="360" w:lineRule="auto"/>
        <w:ind w:left="543" w:hanging="753"/>
        <w:jc w:val="left"/>
        <w:outlineLvl w:val="2"/>
        <w:rPr>
          <w:rFonts w:ascii="宋体" w:hAnsi="宋体" w:eastAsia="宋体" w:cs="宋体"/>
          <w:b/>
          <w:color w:val="auto"/>
          <w:kern w:val="0"/>
          <w:sz w:val="32"/>
          <w:szCs w:val="32"/>
        </w:rPr>
      </w:pPr>
      <w:r>
        <w:rPr>
          <w:rFonts w:ascii="宋体" w:hAnsi="宋体" w:eastAsia="宋体" w:cs="宋体"/>
          <w:b/>
          <w:bCs/>
          <w:color w:val="auto"/>
          <w:sz w:val="30"/>
          <w:szCs w:val="30"/>
          <w:lang w:val="zh-CN"/>
        </w:rPr>
        <w:br w:type="page"/>
      </w:r>
      <w:bookmarkStart w:id="505" w:name="_Toc28101"/>
      <w:bookmarkStart w:id="506" w:name="_Toc6190"/>
      <w:bookmarkStart w:id="507" w:name="_Toc1977725"/>
      <w:bookmarkStart w:id="508" w:name="_Toc104991875"/>
      <w:bookmarkStart w:id="509" w:name="_Toc177203314"/>
      <w:bookmarkStart w:id="510" w:name="_Toc23083"/>
      <w:bookmarkStart w:id="511" w:name="_Toc94107209"/>
      <w:bookmarkStart w:id="512" w:name="_Toc102860074"/>
      <w:bookmarkStart w:id="513" w:name="_Toc176453443"/>
      <w:bookmarkStart w:id="514" w:name="_Toc26516"/>
      <w:bookmarkStart w:id="515" w:name="_Toc140596928"/>
      <w:bookmarkStart w:id="516" w:name="_Toc142508369"/>
      <w:bookmarkStart w:id="517" w:name="_Toc102860418"/>
      <w:bookmarkStart w:id="518" w:name="_Toc486167712"/>
      <w:bookmarkStart w:id="519" w:name="_Toc20759_WPSOffice_Level2"/>
      <w:bookmarkStart w:id="520" w:name="_Toc533708124"/>
      <w:r>
        <w:rPr>
          <w:rFonts w:hint="eastAsia" w:ascii="宋体" w:hAnsi="宋体" w:eastAsia="宋体" w:cs="宋体"/>
          <w:b/>
          <w:bCs/>
          <w:color w:val="auto"/>
          <w:sz w:val="30"/>
          <w:szCs w:val="30"/>
        </w:rPr>
        <w:t>五</w:t>
      </w:r>
      <w:r>
        <w:rPr>
          <w:rFonts w:hint="eastAsia" w:ascii="宋体" w:hAnsi="宋体" w:eastAsia="宋体" w:cs="宋体"/>
          <w:b/>
          <w:color w:val="auto"/>
          <w:kern w:val="0"/>
          <w:sz w:val="32"/>
          <w:szCs w:val="32"/>
        </w:rPr>
        <w:t>、投标人资格证明文件</w:t>
      </w:r>
      <w:bookmarkEnd w:id="505"/>
      <w:bookmarkEnd w:id="506"/>
      <w:bookmarkEnd w:id="507"/>
      <w:bookmarkEnd w:id="508"/>
      <w:bookmarkEnd w:id="509"/>
      <w:bookmarkEnd w:id="510"/>
      <w:bookmarkEnd w:id="511"/>
      <w:bookmarkEnd w:id="512"/>
      <w:bookmarkEnd w:id="513"/>
      <w:bookmarkEnd w:id="514"/>
      <w:bookmarkEnd w:id="515"/>
      <w:bookmarkEnd w:id="516"/>
      <w:bookmarkEnd w:id="517"/>
    </w:p>
    <w:p w14:paraId="55C819E5">
      <w:pPr>
        <w:tabs>
          <w:tab w:val="left" w:pos="567"/>
        </w:tabs>
        <w:autoSpaceDE w:val="0"/>
        <w:autoSpaceDN w:val="0"/>
        <w:adjustRightInd w:val="0"/>
        <w:spacing w:line="360" w:lineRule="auto"/>
        <w:ind w:left="543" w:hanging="753"/>
        <w:jc w:val="left"/>
        <w:outlineLvl w:val="2"/>
        <w:rPr>
          <w:rFonts w:ascii="宋体" w:hAnsi="宋体" w:eastAsia="宋体" w:cs="宋体"/>
          <w:b/>
          <w:color w:val="auto"/>
          <w:kern w:val="0"/>
          <w:sz w:val="30"/>
          <w:szCs w:val="30"/>
        </w:rPr>
      </w:pPr>
      <w:bookmarkStart w:id="521" w:name="_Toc29874"/>
      <w:bookmarkStart w:id="522" w:name="_Toc102860075"/>
      <w:bookmarkStart w:id="523" w:name="_Toc177203315"/>
      <w:bookmarkStart w:id="524" w:name="_Toc140596929"/>
      <w:bookmarkStart w:id="525" w:name="_Toc104991876"/>
      <w:bookmarkStart w:id="526" w:name="_Toc94107210"/>
      <w:bookmarkStart w:id="527" w:name="_Toc102860419"/>
      <w:bookmarkStart w:id="528" w:name="_Toc17358"/>
      <w:bookmarkStart w:id="529" w:name="_Toc176453444"/>
      <w:bookmarkStart w:id="530" w:name="_Toc25267"/>
      <w:bookmarkStart w:id="531" w:name="_Toc17542"/>
      <w:bookmarkStart w:id="532" w:name="_Toc142508370"/>
      <w:bookmarkStart w:id="533" w:name="_Toc1977726"/>
      <w:r>
        <w:rPr>
          <w:rFonts w:ascii="宋体" w:hAnsi="宋体" w:eastAsia="宋体" w:cs="宋体"/>
          <w:b/>
          <w:color w:val="auto"/>
          <w:kern w:val="0"/>
          <w:sz w:val="30"/>
          <w:szCs w:val="30"/>
        </w:rPr>
        <w:t xml:space="preserve">5.1 </w:t>
      </w:r>
      <w:r>
        <w:rPr>
          <w:rFonts w:hint="eastAsia" w:ascii="宋体" w:hAnsi="宋体" w:eastAsia="宋体" w:cs="宋体"/>
          <w:b/>
          <w:color w:val="auto"/>
          <w:kern w:val="0"/>
          <w:sz w:val="30"/>
          <w:szCs w:val="30"/>
        </w:rPr>
        <w:t>多证合一营业执照（或事业单位法人证书）复印件</w:t>
      </w:r>
      <w:bookmarkEnd w:id="521"/>
      <w:bookmarkEnd w:id="522"/>
      <w:bookmarkEnd w:id="523"/>
      <w:bookmarkEnd w:id="524"/>
      <w:bookmarkEnd w:id="525"/>
      <w:bookmarkEnd w:id="526"/>
      <w:bookmarkEnd w:id="527"/>
      <w:bookmarkEnd w:id="528"/>
      <w:bookmarkEnd w:id="529"/>
      <w:bookmarkEnd w:id="530"/>
      <w:bookmarkEnd w:id="531"/>
      <w:bookmarkEnd w:id="532"/>
    </w:p>
    <w:p w14:paraId="2064A3D2">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0213921A">
      <w:pPr>
        <w:tabs>
          <w:tab w:val="left" w:pos="567"/>
        </w:tabs>
        <w:autoSpaceDE w:val="0"/>
        <w:autoSpaceDN w:val="0"/>
        <w:adjustRightInd w:val="0"/>
        <w:spacing w:line="360" w:lineRule="auto"/>
        <w:ind w:left="-210" w:firstLine="316" w:firstLineChars="150"/>
        <w:jc w:val="left"/>
        <w:outlineLvl w:val="2"/>
        <w:rPr>
          <w:rFonts w:ascii="宋体" w:hAnsi="宋体" w:eastAsia="宋体" w:cs="宋体"/>
          <w:b/>
          <w:color w:val="auto"/>
          <w:kern w:val="0"/>
          <w:szCs w:val="21"/>
        </w:rPr>
        <w:sectPr>
          <w:pgSz w:w="12240" w:h="15840"/>
          <w:pgMar w:top="1191" w:right="1043" w:bottom="1191" w:left="1043" w:header="720" w:footer="720" w:gutter="0"/>
          <w:cols w:space="720" w:num="1"/>
          <w:titlePg/>
          <w:docGrid w:linePitch="326" w:charSpace="0"/>
        </w:sectPr>
      </w:pPr>
    </w:p>
    <w:p w14:paraId="3B7AB623">
      <w:pPr>
        <w:tabs>
          <w:tab w:val="left" w:pos="567"/>
        </w:tabs>
        <w:autoSpaceDE w:val="0"/>
        <w:autoSpaceDN w:val="0"/>
        <w:adjustRightInd w:val="0"/>
        <w:spacing w:line="360" w:lineRule="auto"/>
        <w:ind w:left="543" w:hanging="753"/>
        <w:jc w:val="left"/>
        <w:outlineLvl w:val="2"/>
        <w:rPr>
          <w:rFonts w:ascii="宋体" w:hAnsi="宋体" w:eastAsia="宋体" w:cs="宋体"/>
          <w:b/>
          <w:color w:val="auto"/>
          <w:kern w:val="0"/>
          <w:sz w:val="30"/>
          <w:szCs w:val="30"/>
        </w:rPr>
      </w:pPr>
      <w:bookmarkStart w:id="534" w:name="_Toc142508371"/>
      <w:bookmarkStart w:id="535" w:name="_Toc27861"/>
      <w:bookmarkStart w:id="536" w:name="_Toc177203316"/>
      <w:bookmarkStart w:id="537" w:name="_Toc102860420"/>
      <w:bookmarkStart w:id="538" w:name="_Toc140596930"/>
      <w:bookmarkStart w:id="539" w:name="_Toc94107211"/>
      <w:bookmarkStart w:id="540" w:name="_Toc17927"/>
      <w:bookmarkStart w:id="541" w:name="_Toc7756"/>
      <w:bookmarkStart w:id="542" w:name="_Toc104991877"/>
      <w:bookmarkStart w:id="543" w:name="_Toc25013"/>
      <w:bookmarkStart w:id="544" w:name="_Toc102860076"/>
      <w:bookmarkStart w:id="545" w:name="_Toc176453445"/>
      <w:r>
        <w:rPr>
          <w:rFonts w:ascii="宋体" w:hAnsi="宋体" w:eastAsia="宋体" w:cs="宋体"/>
          <w:b/>
          <w:color w:val="auto"/>
          <w:kern w:val="0"/>
          <w:sz w:val="30"/>
          <w:szCs w:val="30"/>
        </w:rPr>
        <w:t xml:space="preserve">5.2 </w:t>
      </w:r>
      <w:r>
        <w:rPr>
          <w:rFonts w:hint="eastAsia" w:ascii="宋体" w:hAnsi="宋体" w:eastAsia="宋体" w:cs="宋体"/>
          <w:b/>
          <w:color w:val="auto"/>
          <w:kern w:val="0"/>
          <w:sz w:val="30"/>
          <w:szCs w:val="30"/>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34"/>
      <w:bookmarkEnd w:id="535"/>
      <w:bookmarkEnd w:id="536"/>
      <w:bookmarkEnd w:id="537"/>
      <w:bookmarkEnd w:id="538"/>
      <w:bookmarkEnd w:id="539"/>
      <w:bookmarkEnd w:id="540"/>
      <w:bookmarkEnd w:id="541"/>
      <w:bookmarkEnd w:id="542"/>
      <w:bookmarkEnd w:id="543"/>
      <w:bookmarkEnd w:id="544"/>
      <w:bookmarkEnd w:id="545"/>
    </w:p>
    <w:p w14:paraId="7339AEC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44" w:hanging="754"/>
        <w:jc w:val="left"/>
        <w:textAlignment w:val="auto"/>
        <w:outlineLvl w:val="2"/>
        <w:rPr>
          <w:rFonts w:ascii="宋体" w:hAnsi="宋体" w:eastAsia="宋体" w:cs="宋体"/>
          <w:b/>
          <w:color w:val="auto"/>
          <w:kern w:val="0"/>
          <w:szCs w:val="21"/>
        </w:rPr>
      </w:pPr>
      <w:r>
        <w:rPr>
          <w:rFonts w:ascii="宋体" w:hAnsi="宋体" w:eastAsia="宋体" w:cs="宋体"/>
          <w:b/>
          <w:color w:val="auto"/>
          <w:kern w:val="0"/>
          <w:sz w:val="30"/>
          <w:szCs w:val="30"/>
        </w:rPr>
        <w:br w:type="page"/>
      </w:r>
      <w:bookmarkStart w:id="546" w:name="_Toc104991878"/>
      <w:bookmarkStart w:id="547" w:name="_Toc7441"/>
      <w:bookmarkStart w:id="548" w:name="_Toc177203317"/>
      <w:bookmarkStart w:id="549" w:name="_Toc102860421"/>
      <w:bookmarkStart w:id="550" w:name="_Toc176453446"/>
      <w:bookmarkStart w:id="551" w:name="_Toc25128"/>
      <w:bookmarkStart w:id="552" w:name="_Toc9132"/>
      <w:bookmarkStart w:id="553" w:name="_Toc17499"/>
      <w:bookmarkStart w:id="554" w:name="_Toc140596931"/>
      <w:bookmarkStart w:id="555" w:name="_Toc94107212"/>
      <w:bookmarkStart w:id="556" w:name="_Toc102860077"/>
      <w:bookmarkStart w:id="557" w:name="_Toc142508372"/>
      <w:r>
        <w:rPr>
          <w:rFonts w:ascii="宋体" w:hAnsi="宋体" w:eastAsia="宋体" w:cs="宋体"/>
          <w:b/>
          <w:color w:val="auto"/>
          <w:kern w:val="0"/>
          <w:sz w:val="30"/>
          <w:szCs w:val="30"/>
        </w:rPr>
        <w:t xml:space="preserve">5.3 </w:t>
      </w:r>
      <w:r>
        <w:rPr>
          <w:rFonts w:hint="eastAsia" w:ascii="宋体" w:hAnsi="宋体" w:eastAsia="宋体" w:cs="宋体"/>
          <w:b/>
          <w:color w:val="auto"/>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546"/>
      <w:bookmarkEnd w:id="547"/>
      <w:bookmarkEnd w:id="548"/>
      <w:bookmarkEnd w:id="549"/>
      <w:bookmarkEnd w:id="550"/>
      <w:bookmarkEnd w:id="551"/>
      <w:bookmarkEnd w:id="552"/>
      <w:bookmarkEnd w:id="553"/>
      <w:bookmarkEnd w:id="554"/>
      <w:bookmarkEnd w:id="555"/>
      <w:bookmarkEnd w:id="556"/>
      <w:bookmarkEnd w:id="557"/>
    </w:p>
    <w:p w14:paraId="2CF70C27">
      <w:pPr>
        <w:spacing w:before="120" w:after="120" w:line="360" w:lineRule="auto"/>
        <w:ind w:left="-210" w:firstLine="426" w:firstLineChars="202"/>
        <w:rPr>
          <w:rFonts w:ascii="宋体" w:hAnsi="宋体" w:eastAsia="宋体" w:cs="宋体"/>
          <w:b/>
          <w:color w:val="auto"/>
          <w:szCs w:val="24"/>
        </w:rPr>
      </w:pPr>
      <w:r>
        <w:rPr>
          <w:rFonts w:hint="eastAsia" w:ascii="宋体" w:hAnsi="宋体" w:eastAsia="宋体" w:cs="宋体"/>
          <w:b/>
          <w:color w:val="auto"/>
          <w:szCs w:val="24"/>
        </w:rPr>
        <w:t>（</w:t>
      </w:r>
      <w:r>
        <w:rPr>
          <w:rFonts w:ascii="宋体" w:hAnsi="宋体" w:eastAsia="宋体" w:cs="宋体"/>
          <w:b/>
          <w:color w:val="auto"/>
          <w:szCs w:val="24"/>
        </w:rPr>
        <w:t>1）法定代表人身份证明书格式</w:t>
      </w:r>
      <w:bookmarkEnd w:id="518"/>
      <w:bookmarkEnd w:id="519"/>
      <w:bookmarkEnd w:id="520"/>
      <w:bookmarkEnd w:id="533"/>
    </w:p>
    <w:p w14:paraId="174DECFF">
      <w:pPr>
        <w:spacing w:before="120" w:after="120" w:line="360" w:lineRule="auto"/>
        <w:ind w:left="-210" w:firstLine="608" w:firstLineChars="202"/>
        <w:jc w:val="center"/>
        <w:rPr>
          <w:rFonts w:ascii="宋体" w:hAnsi="宋体" w:eastAsia="宋体" w:cs="宋体"/>
          <w:b/>
          <w:color w:val="auto"/>
          <w:sz w:val="30"/>
          <w:szCs w:val="30"/>
        </w:rPr>
      </w:pPr>
    </w:p>
    <w:p w14:paraId="499CE489">
      <w:pPr>
        <w:spacing w:before="120" w:after="120" w:line="360" w:lineRule="auto"/>
        <w:ind w:left="-210" w:firstLine="608" w:firstLineChars="202"/>
        <w:jc w:val="center"/>
        <w:rPr>
          <w:rFonts w:ascii="宋体" w:hAnsi="宋体" w:eastAsia="宋体" w:cs="宋体"/>
          <w:b/>
          <w:bCs/>
          <w:color w:val="auto"/>
          <w:sz w:val="30"/>
          <w:szCs w:val="30"/>
        </w:rPr>
      </w:pPr>
      <w:bookmarkStart w:id="558" w:name="_Toc11033_WPSOffice_Level3"/>
      <w:r>
        <w:rPr>
          <w:rFonts w:hint="eastAsia" w:ascii="宋体" w:hAnsi="宋体" w:eastAsia="宋体" w:cs="宋体"/>
          <w:b/>
          <w:color w:val="auto"/>
          <w:sz w:val="30"/>
          <w:szCs w:val="30"/>
        </w:rPr>
        <w:t>法定代</w:t>
      </w:r>
      <w:bookmarkStart w:id="559" w:name="_Toc45995270"/>
      <w:bookmarkStart w:id="560" w:name="_Toc36971359"/>
      <w:r>
        <w:rPr>
          <w:rFonts w:hint="eastAsia" w:ascii="宋体" w:hAnsi="宋体" w:eastAsia="宋体" w:cs="宋体"/>
          <w:b/>
          <w:color w:val="auto"/>
          <w:sz w:val="30"/>
          <w:szCs w:val="30"/>
        </w:rPr>
        <w:t>表人身份证明书</w:t>
      </w:r>
      <w:bookmarkEnd w:id="558"/>
    </w:p>
    <w:bookmarkEnd w:id="559"/>
    <w:bookmarkEnd w:id="560"/>
    <w:p w14:paraId="7C32D1CC">
      <w:pPr>
        <w:spacing w:before="120" w:after="120" w:line="360" w:lineRule="auto"/>
        <w:ind w:left="-210" w:firstLine="420" w:firstLineChars="200"/>
        <w:rPr>
          <w:rFonts w:ascii="宋体" w:hAnsi="宋体" w:eastAsia="宋体" w:cs="宋体"/>
          <w:color w:val="auto"/>
          <w:szCs w:val="24"/>
        </w:rPr>
      </w:pPr>
      <w:r>
        <w:rPr>
          <w:rFonts w:ascii="宋体" w:hAnsi="宋体" w:eastAsia="宋体" w:cs="宋体"/>
          <w:color w:val="auto"/>
          <w:szCs w:val="24"/>
          <w:u w:val="single"/>
        </w:rPr>
        <w:t xml:space="preserve">            </w:t>
      </w:r>
      <w:r>
        <w:rPr>
          <w:rFonts w:hint="eastAsia" w:ascii="宋体" w:hAnsi="宋体" w:eastAsia="宋体" w:cs="宋体"/>
          <w:color w:val="auto"/>
          <w:szCs w:val="24"/>
        </w:rPr>
        <w:t>先生／女士：现任我单位</w:t>
      </w:r>
      <w:r>
        <w:rPr>
          <w:rFonts w:ascii="宋体" w:hAnsi="宋体" w:eastAsia="宋体" w:cs="宋体"/>
          <w:color w:val="auto"/>
          <w:szCs w:val="24"/>
          <w:u w:val="single"/>
        </w:rPr>
        <w:t xml:space="preserve">            </w:t>
      </w:r>
      <w:r>
        <w:rPr>
          <w:rFonts w:hint="eastAsia" w:ascii="宋体" w:hAnsi="宋体" w:eastAsia="宋体" w:cs="宋体"/>
          <w:color w:val="auto"/>
          <w:szCs w:val="24"/>
        </w:rPr>
        <w:t>职务，为法定代表人，特此证明。</w:t>
      </w:r>
    </w:p>
    <w:p w14:paraId="461AAF13">
      <w:pPr>
        <w:spacing w:before="120" w:after="120"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有效日期：</w:t>
      </w:r>
      <w:r>
        <w:rPr>
          <w:rFonts w:ascii="宋体" w:hAnsi="宋体" w:eastAsia="宋体" w:cs="宋体"/>
          <w:color w:val="auto"/>
          <w:szCs w:val="24"/>
          <w:u w:val="single"/>
        </w:rPr>
        <w:t xml:space="preserve">          </w:t>
      </w:r>
      <w:r>
        <w:rPr>
          <w:rFonts w:hint="eastAsia" w:ascii="宋体" w:hAnsi="宋体" w:eastAsia="宋体" w:cs="宋体"/>
          <w:color w:val="auto"/>
          <w:szCs w:val="24"/>
        </w:rPr>
        <w:t>签发日期：</w:t>
      </w:r>
      <w:r>
        <w:rPr>
          <w:rFonts w:ascii="宋体" w:hAnsi="宋体" w:eastAsia="宋体" w:cs="宋体"/>
          <w:color w:val="auto"/>
          <w:szCs w:val="24"/>
          <w:u w:val="single"/>
        </w:rPr>
        <w:t xml:space="preserve">           </w:t>
      </w:r>
    </w:p>
    <w:p w14:paraId="32C8EE4C">
      <w:pPr>
        <w:spacing w:before="120" w:after="120" w:line="360" w:lineRule="auto"/>
        <w:ind w:left="-210" w:firstLine="424" w:firstLineChars="202"/>
        <w:rPr>
          <w:rFonts w:ascii="宋体" w:hAnsi="宋体" w:eastAsia="宋体" w:cs="宋体"/>
          <w:color w:val="auto"/>
          <w:szCs w:val="24"/>
          <w:u w:val="single"/>
        </w:rPr>
      </w:pPr>
      <w:r>
        <w:rPr>
          <w:rFonts w:hint="eastAsia" w:ascii="宋体" w:hAnsi="宋体" w:eastAsia="宋体" w:cs="宋体"/>
          <w:color w:val="auto"/>
          <w:szCs w:val="24"/>
        </w:rPr>
        <w:t>附：代表人性别：</w:t>
      </w:r>
      <w:r>
        <w:rPr>
          <w:rFonts w:ascii="宋体" w:hAnsi="宋体" w:eastAsia="宋体" w:cs="宋体"/>
          <w:color w:val="auto"/>
          <w:szCs w:val="24"/>
          <w:u w:val="single"/>
        </w:rPr>
        <w:t xml:space="preserve">      </w:t>
      </w:r>
      <w:r>
        <w:rPr>
          <w:rFonts w:ascii="宋体" w:hAnsi="宋体" w:eastAsia="宋体" w:cs="宋体"/>
          <w:color w:val="auto"/>
          <w:szCs w:val="24"/>
        </w:rPr>
        <w:t xml:space="preserve"> 年龄：</w:t>
      </w:r>
      <w:r>
        <w:rPr>
          <w:rFonts w:ascii="宋体" w:hAnsi="宋体" w:eastAsia="宋体" w:cs="宋体"/>
          <w:color w:val="auto"/>
          <w:szCs w:val="24"/>
          <w:u w:val="single"/>
        </w:rPr>
        <w:t xml:space="preserve">         </w:t>
      </w:r>
      <w:r>
        <w:rPr>
          <w:rFonts w:hint="eastAsia" w:ascii="宋体" w:hAnsi="宋体" w:eastAsia="宋体" w:cs="宋体"/>
          <w:color w:val="auto"/>
          <w:szCs w:val="24"/>
        </w:rPr>
        <w:t>身份证号码：</w:t>
      </w:r>
      <w:r>
        <w:rPr>
          <w:rFonts w:ascii="宋体" w:hAnsi="宋体" w:eastAsia="宋体" w:cs="宋体"/>
          <w:color w:val="auto"/>
          <w:szCs w:val="24"/>
          <w:u w:val="single"/>
        </w:rPr>
        <w:t xml:space="preserve">            </w:t>
      </w:r>
    </w:p>
    <w:p w14:paraId="25A46A43">
      <w:pPr>
        <w:spacing w:before="120" w:after="120"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营业执照号码：</w:t>
      </w:r>
      <w:r>
        <w:rPr>
          <w:rFonts w:ascii="宋体" w:hAnsi="宋体" w:eastAsia="宋体" w:cs="宋体"/>
          <w:color w:val="auto"/>
          <w:szCs w:val="24"/>
          <w:u w:val="single"/>
        </w:rPr>
        <w:t xml:space="preserve">           </w:t>
      </w:r>
      <w:r>
        <w:rPr>
          <w:rFonts w:hint="eastAsia" w:ascii="宋体" w:hAnsi="宋体" w:eastAsia="宋体" w:cs="宋体"/>
          <w:color w:val="auto"/>
          <w:szCs w:val="24"/>
        </w:rPr>
        <w:t>经济性质：</w:t>
      </w:r>
      <w:r>
        <w:rPr>
          <w:rFonts w:ascii="宋体" w:hAnsi="宋体" w:eastAsia="宋体" w:cs="宋体"/>
          <w:color w:val="auto"/>
          <w:szCs w:val="24"/>
        </w:rPr>
        <w:t xml:space="preserve"> </w:t>
      </w:r>
    </w:p>
    <w:p w14:paraId="5E319799">
      <w:pPr>
        <w:spacing w:before="120" w:after="120" w:line="360" w:lineRule="auto"/>
        <w:ind w:left="-210" w:firstLine="424" w:firstLineChars="202"/>
        <w:rPr>
          <w:rFonts w:ascii="宋体" w:hAnsi="宋体" w:eastAsia="宋体" w:cs="宋体"/>
          <w:color w:val="auto"/>
          <w:szCs w:val="24"/>
          <w:u w:val="single"/>
        </w:rPr>
      </w:pPr>
      <w:r>
        <w:rPr>
          <w:rFonts w:hint="eastAsia" w:ascii="宋体" w:hAnsi="宋体" w:eastAsia="宋体" w:cs="宋体"/>
          <w:color w:val="auto"/>
          <w:szCs w:val="24"/>
        </w:rPr>
        <w:t>主营（产）：</w:t>
      </w:r>
    </w:p>
    <w:p w14:paraId="503CAF02">
      <w:pPr>
        <w:spacing w:before="120" w:after="120" w:line="360" w:lineRule="auto"/>
        <w:ind w:left="-210" w:firstLine="424" w:firstLineChars="202"/>
        <w:rPr>
          <w:rFonts w:ascii="宋体" w:hAnsi="宋体" w:eastAsia="宋体" w:cs="宋体"/>
          <w:color w:val="auto"/>
          <w:szCs w:val="24"/>
          <w:u w:val="single"/>
        </w:rPr>
      </w:pPr>
      <w:r>
        <w:rPr>
          <w:rFonts w:hint="eastAsia" w:ascii="宋体" w:hAnsi="宋体" w:eastAsia="宋体" w:cs="宋体"/>
          <w:color w:val="auto"/>
          <w:szCs w:val="24"/>
        </w:rPr>
        <w:t>兼营（产）：</w:t>
      </w:r>
    </w:p>
    <w:p w14:paraId="1C97291C">
      <w:pPr>
        <w:spacing w:before="120" w:after="120"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附</w:t>
      </w:r>
      <w:r>
        <w:rPr>
          <w:rFonts w:ascii="宋体" w:hAnsi="宋体" w:eastAsia="宋体" w:cs="宋体"/>
          <w:color w:val="auto"/>
          <w:szCs w:val="24"/>
        </w:rPr>
        <w:t xml:space="preserve"> 法定代表人身份证复印件 </w:t>
      </w:r>
    </w:p>
    <w:p w14:paraId="1011F0F4">
      <w:pPr>
        <w:spacing w:before="120" w:after="120" w:line="360" w:lineRule="auto"/>
        <w:ind w:left="865" w:leftChars="162" w:hanging="525"/>
        <w:rPr>
          <w:rFonts w:ascii="宋体" w:hAnsi="宋体" w:eastAsia="宋体" w:cs="宋体"/>
          <w:color w:val="auto"/>
          <w:szCs w:val="21"/>
        </w:rPr>
      </w:pPr>
      <w:r>
        <w:rPr>
          <w:rFonts w:hint="eastAsia" w:ascii="宋体" w:hAnsi="宋体" w:eastAsia="宋体" w:cs="宋体"/>
          <w:color w:val="auto"/>
          <w:szCs w:val="21"/>
          <w:lang w:val="zh-CN"/>
        </w:rPr>
        <w:t>投标人：（加盖投标人法人公章）</w:t>
      </w:r>
    </w:p>
    <w:p w14:paraId="65D5BA4B">
      <w:pPr>
        <w:autoSpaceDE w:val="0"/>
        <w:autoSpaceDN w:val="0"/>
        <w:adjustRightInd w:val="0"/>
        <w:spacing w:line="360" w:lineRule="auto"/>
        <w:ind w:left="-210" w:right="1010" w:rightChars="481" w:firstLine="6090" w:firstLineChars="2900"/>
        <w:jc w:val="left"/>
        <w:rPr>
          <w:rFonts w:ascii="宋体" w:hAnsi="宋体" w:eastAsia="宋体" w:cs="宋体"/>
          <w:color w:val="auto"/>
          <w:kern w:val="0"/>
          <w:szCs w:val="21"/>
        </w:rPr>
      </w:pPr>
      <w:r>
        <w:rPr>
          <w:rFonts w:hint="eastAsia" w:ascii="宋体" w:hAnsi="宋体" w:eastAsia="宋体" w:cs="宋体"/>
          <w:color w:val="auto"/>
          <w:kern w:val="0"/>
          <w:szCs w:val="21"/>
        </w:rPr>
        <w:t>日期：</w:t>
      </w:r>
      <w:r>
        <w:rPr>
          <w:rFonts w:ascii="宋体" w:hAnsi="宋体" w:eastAsia="宋体" w:cs="宋体"/>
          <w:color w:val="auto"/>
          <w:kern w:val="0"/>
          <w:szCs w:val="21"/>
        </w:rPr>
        <w:t xml:space="preserve">   </w:t>
      </w:r>
      <w:r>
        <w:rPr>
          <w:rFonts w:hint="eastAsia" w:ascii="宋体" w:hAnsi="宋体" w:eastAsia="宋体" w:cs="宋体"/>
          <w:color w:val="auto"/>
          <w:kern w:val="0"/>
          <w:szCs w:val="21"/>
        </w:rPr>
        <w:t>年</w:t>
      </w:r>
      <w:r>
        <w:rPr>
          <w:rFonts w:ascii="宋体" w:hAnsi="宋体" w:eastAsia="宋体" w:cs="宋体"/>
          <w:color w:val="auto"/>
          <w:kern w:val="0"/>
          <w:szCs w:val="21"/>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rPr>
        <w:t xml:space="preserve">   </w:t>
      </w:r>
      <w:r>
        <w:rPr>
          <w:rFonts w:hint="eastAsia" w:ascii="宋体" w:hAnsi="宋体" w:eastAsia="宋体" w:cs="宋体"/>
          <w:color w:val="auto"/>
          <w:kern w:val="0"/>
          <w:szCs w:val="21"/>
        </w:rPr>
        <w:t>日</w:t>
      </w:r>
    </w:p>
    <w:p w14:paraId="3F13843C">
      <w:pPr>
        <w:autoSpaceDE w:val="0"/>
        <w:autoSpaceDN w:val="0"/>
        <w:adjustRightInd w:val="0"/>
        <w:ind w:left="390" w:hanging="600"/>
        <w:jc w:val="left"/>
        <w:rPr>
          <w:rFonts w:ascii="宋体" w:hAnsi="宋体" w:eastAsia="宋体" w:cs="宋体"/>
          <w:color w:val="auto"/>
          <w:kern w:val="0"/>
          <w:sz w:val="24"/>
          <w:szCs w:val="24"/>
        </w:rPr>
      </w:pPr>
      <w:r>
        <w:rPr>
          <w:rFonts w:ascii="宋体" w:hAnsi="宋体" w:eastAsia="宋体"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4C00FF6"/>
                          <w:p w14:paraId="0A0675D4"/>
                          <w:p w14:paraId="640E6E23"/>
                          <w:p w14:paraId="1547A774"/>
                          <w:p w14:paraId="0E0A1AB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4C00FF6"/>
                    <w:p w14:paraId="0A0675D4"/>
                    <w:p w14:paraId="640E6E23"/>
                    <w:p w14:paraId="1547A774"/>
                    <w:p w14:paraId="0E0A1AB2">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A673531"/>
                          <w:p w14:paraId="6BECDB9D"/>
                          <w:p w14:paraId="2B24FF7F"/>
                          <w:p w14:paraId="1715CCE4"/>
                          <w:p w14:paraId="06CAB8C7">
                            <w:pPr>
                              <w:jc w:val="center"/>
                              <w:rPr>
                                <w:szCs w:val="21"/>
                              </w:rPr>
                            </w:pPr>
                            <w:r>
                              <w:rPr>
                                <w:rFonts w:hint="eastAsia"/>
                                <w:szCs w:val="21"/>
                              </w:rPr>
                              <w:t>法定代表人身份证反面</w:t>
                            </w:r>
                          </w:p>
                          <w:p w14:paraId="356EBCC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A673531"/>
                    <w:p w14:paraId="6BECDB9D"/>
                    <w:p w14:paraId="2B24FF7F"/>
                    <w:p w14:paraId="1715CCE4"/>
                    <w:p w14:paraId="06CAB8C7">
                      <w:pPr>
                        <w:jc w:val="center"/>
                        <w:rPr>
                          <w:szCs w:val="21"/>
                        </w:rPr>
                      </w:pPr>
                      <w:r>
                        <w:rPr>
                          <w:rFonts w:hint="eastAsia"/>
                          <w:szCs w:val="21"/>
                        </w:rPr>
                        <w:t>法定代表人身份证反面</w:t>
                      </w:r>
                    </w:p>
                    <w:p w14:paraId="356EBCCA">
                      <w:pPr>
                        <w:jc w:val="center"/>
                        <w:rPr>
                          <w:szCs w:val="21"/>
                        </w:rPr>
                      </w:pP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0A0D110"/>
                          <w:p w14:paraId="753A16D3"/>
                          <w:p w14:paraId="1C1813F8"/>
                          <w:p w14:paraId="2AA2CD5F"/>
                          <w:p w14:paraId="504A183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0A0D110"/>
                    <w:p w14:paraId="753A16D3"/>
                    <w:p w14:paraId="1C1813F8"/>
                    <w:p w14:paraId="2AA2CD5F"/>
                    <w:p w14:paraId="504A1839">
                      <w:pPr>
                        <w:jc w:val="center"/>
                      </w:pPr>
                      <w:r>
                        <w:rPr>
                          <w:rFonts w:hint="eastAsia"/>
                        </w:rPr>
                        <w:t>身份证正面</w:t>
                      </w:r>
                    </w:p>
                  </w:txbxContent>
                </v:textbox>
              </v:shape>
            </w:pict>
          </mc:Fallback>
        </mc:AlternateContent>
      </w:r>
    </w:p>
    <w:p w14:paraId="5CA94950">
      <w:pPr>
        <w:autoSpaceDE w:val="0"/>
        <w:autoSpaceDN w:val="0"/>
        <w:adjustRightInd w:val="0"/>
        <w:ind w:left="390" w:hanging="600"/>
        <w:jc w:val="left"/>
        <w:rPr>
          <w:rFonts w:ascii="宋体" w:hAnsi="宋体" w:eastAsia="宋体" w:cs="宋体"/>
          <w:color w:val="auto"/>
          <w:kern w:val="0"/>
          <w:sz w:val="24"/>
          <w:szCs w:val="24"/>
        </w:rPr>
      </w:pPr>
    </w:p>
    <w:p w14:paraId="1ECBB66D">
      <w:pPr>
        <w:autoSpaceDE w:val="0"/>
        <w:autoSpaceDN w:val="0"/>
        <w:adjustRightInd w:val="0"/>
        <w:ind w:left="390" w:hanging="600"/>
        <w:jc w:val="left"/>
        <w:rPr>
          <w:rFonts w:ascii="宋体" w:hAnsi="宋体" w:eastAsia="宋体" w:cs="宋体"/>
          <w:color w:val="auto"/>
          <w:kern w:val="0"/>
          <w:sz w:val="24"/>
          <w:szCs w:val="24"/>
        </w:rPr>
      </w:pPr>
    </w:p>
    <w:p w14:paraId="082CD26F">
      <w:pPr>
        <w:autoSpaceDE w:val="0"/>
        <w:autoSpaceDN w:val="0"/>
        <w:adjustRightInd w:val="0"/>
        <w:ind w:left="390" w:hanging="600"/>
        <w:jc w:val="left"/>
        <w:rPr>
          <w:rFonts w:ascii="宋体" w:hAnsi="宋体" w:eastAsia="宋体" w:cs="宋体"/>
          <w:color w:val="auto"/>
          <w:kern w:val="0"/>
          <w:sz w:val="24"/>
          <w:szCs w:val="24"/>
        </w:rPr>
      </w:pPr>
    </w:p>
    <w:p w14:paraId="73BEFBD3">
      <w:pPr>
        <w:autoSpaceDE w:val="0"/>
        <w:autoSpaceDN w:val="0"/>
        <w:adjustRightInd w:val="0"/>
        <w:ind w:left="390" w:hanging="600"/>
        <w:jc w:val="left"/>
        <w:rPr>
          <w:rFonts w:ascii="宋体" w:hAnsi="宋体" w:eastAsia="宋体" w:cs="宋体"/>
          <w:color w:val="auto"/>
          <w:kern w:val="0"/>
          <w:sz w:val="24"/>
          <w:szCs w:val="24"/>
        </w:rPr>
      </w:pPr>
    </w:p>
    <w:p w14:paraId="15AEFF01">
      <w:pPr>
        <w:autoSpaceDE w:val="0"/>
        <w:autoSpaceDN w:val="0"/>
        <w:adjustRightInd w:val="0"/>
        <w:ind w:left="390" w:hanging="600"/>
        <w:jc w:val="left"/>
        <w:rPr>
          <w:rFonts w:ascii="宋体" w:hAnsi="宋体" w:eastAsia="宋体" w:cs="宋体"/>
          <w:color w:val="auto"/>
          <w:kern w:val="0"/>
          <w:sz w:val="24"/>
          <w:szCs w:val="24"/>
        </w:rPr>
      </w:pPr>
    </w:p>
    <w:p w14:paraId="60C32D4B">
      <w:pPr>
        <w:autoSpaceDE w:val="0"/>
        <w:autoSpaceDN w:val="0"/>
        <w:adjustRightInd w:val="0"/>
        <w:ind w:left="390" w:hanging="600"/>
        <w:jc w:val="left"/>
        <w:rPr>
          <w:rFonts w:ascii="宋体" w:hAnsi="宋体" w:eastAsia="宋体" w:cs="宋体"/>
          <w:color w:val="auto"/>
          <w:kern w:val="0"/>
          <w:sz w:val="24"/>
          <w:szCs w:val="24"/>
        </w:rPr>
      </w:pPr>
    </w:p>
    <w:p w14:paraId="1C85BD17">
      <w:pPr>
        <w:autoSpaceDE w:val="0"/>
        <w:autoSpaceDN w:val="0"/>
        <w:adjustRightInd w:val="0"/>
        <w:ind w:left="390" w:hanging="600"/>
        <w:jc w:val="left"/>
        <w:rPr>
          <w:rFonts w:ascii="宋体" w:hAnsi="宋体" w:eastAsia="宋体" w:cs="宋体"/>
          <w:color w:val="auto"/>
          <w:kern w:val="0"/>
          <w:sz w:val="24"/>
          <w:szCs w:val="24"/>
        </w:rPr>
      </w:pPr>
    </w:p>
    <w:p w14:paraId="6C7F07FD">
      <w:pPr>
        <w:autoSpaceDE w:val="0"/>
        <w:autoSpaceDN w:val="0"/>
        <w:adjustRightInd w:val="0"/>
        <w:ind w:left="390" w:hanging="600"/>
        <w:jc w:val="left"/>
        <w:rPr>
          <w:rFonts w:ascii="宋体" w:hAnsi="宋体" w:eastAsia="宋体" w:cs="宋体"/>
          <w:color w:val="auto"/>
          <w:kern w:val="0"/>
          <w:sz w:val="24"/>
          <w:szCs w:val="24"/>
        </w:rPr>
      </w:pPr>
    </w:p>
    <w:p w14:paraId="412B741C">
      <w:pPr>
        <w:autoSpaceDE w:val="0"/>
        <w:autoSpaceDN w:val="0"/>
        <w:adjustRightInd w:val="0"/>
        <w:ind w:left="390" w:hanging="600"/>
        <w:jc w:val="left"/>
        <w:rPr>
          <w:rFonts w:ascii="宋体" w:hAnsi="宋体" w:eastAsia="宋体" w:cs="宋体"/>
          <w:color w:val="auto"/>
          <w:kern w:val="0"/>
          <w:sz w:val="24"/>
          <w:szCs w:val="24"/>
        </w:rPr>
      </w:pPr>
    </w:p>
    <w:p w14:paraId="272F0854">
      <w:pPr>
        <w:autoSpaceDE w:val="0"/>
        <w:autoSpaceDN w:val="0"/>
        <w:adjustRightInd w:val="0"/>
        <w:ind w:left="317" w:hanging="527"/>
        <w:jc w:val="left"/>
        <w:rPr>
          <w:rFonts w:ascii="宋体" w:hAnsi="宋体" w:eastAsia="宋体" w:cs="宋体"/>
          <w:b/>
          <w:color w:val="auto"/>
          <w:kern w:val="0"/>
          <w:szCs w:val="21"/>
        </w:rPr>
      </w:pPr>
    </w:p>
    <w:p w14:paraId="07704043">
      <w:pPr>
        <w:autoSpaceDE w:val="0"/>
        <w:autoSpaceDN w:val="0"/>
        <w:adjustRightInd w:val="0"/>
        <w:ind w:left="317" w:hanging="527"/>
        <w:jc w:val="left"/>
        <w:rPr>
          <w:rFonts w:ascii="宋体" w:hAnsi="宋体" w:eastAsia="宋体" w:cs="宋体"/>
          <w:b/>
          <w:color w:val="auto"/>
          <w:kern w:val="0"/>
          <w:szCs w:val="21"/>
        </w:rPr>
      </w:pPr>
      <w:r>
        <w:rPr>
          <w:rFonts w:hint="eastAsia" w:ascii="宋体" w:hAnsi="宋体" w:eastAsia="宋体" w:cs="宋体"/>
          <w:b/>
          <w:color w:val="auto"/>
          <w:kern w:val="0"/>
          <w:szCs w:val="21"/>
        </w:rPr>
        <w:t>注：法定代表人身份证须在有效期限内。</w:t>
      </w:r>
    </w:p>
    <w:p w14:paraId="19061C41">
      <w:pPr>
        <w:autoSpaceDE w:val="0"/>
        <w:autoSpaceDN w:val="0"/>
        <w:adjustRightInd w:val="0"/>
        <w:jc w:val="left"/>
        <w:rPr>
          <w:rFonts w:ascii="宋体" w:hAnsi="宋体" w:eastAsia="宋体" w:cs="宋体"/>
          <w:color w:val="auto"/>
          <w:kern w:val="0"/>
          <w:szCs w:val="21"/>
        </w:rPr>
      </w:pPr>
    </w:p>
    <w:p w14:paraId="3CC32882">
      <w:pPr>
        <w:spacing w:before="120" w:after="120" w:line="360" w:lineRule="auto"/>
        <w:ind w:left="-210" w:firstLine="424" w:firstLineChars="202"/>
        <w:rPr>
          <w:rFonts w:ascii="宋体" w:hAnsi="宋体" w:eastAsia="宋体" w:cs="宋体"/>
          <w:b/>
          <w:color w:val="auto"/>
          <w:kern w:val="0"/>
          <w:szCs w:val="21"/>
        </w:rPr>
      </w:pPr>
      <w:r>
        <w:rPr>
          <w:rFonts w:ascii="宋体" w:hAnsi="宋体" w:eastAsia="宋体" w:cs="宋体"/>
          <w:color w:val="auto"/>
          <w:szCs w:val="24"/>
          <w:lang w:val="zh-CN"/>
        </w:rPr>
        <w:br w:type="page"/>
      </w:r>
      <w:bookmarkEnd w:id="447"/>
      <w:bookmarkEnd w:id="448"/>
      <w:bookmarkEnd w:id="449"/>
      <w:bookmarkStart w:id="561" w:name="_Toc1977727"/>
      <w:bookmarkStart w:id="562" w:name="_Toc6240_WPSOffice_Level2"/>
      <w:bookmarkStart w:id="563" w:name="_Toc533708125"/>
      <w:bookmarkStart w:id="564" w:name="_Toc486167713"/>
      <w:r>
        <w:rPr>
          <w:rFonts w:hint="eastAsia" w:ascii="宋体" w:hAnsi="宋体" w:eastAsia="宋体" w:cs="宋体"/>
          <w:b/>
          <w:color w:val="auto"/>
          <w:szCs w:val="24"/>
        </w:rPr>
        <w:t>（</w:t>
      </w:r>
      <w:r>
        <w:rPr>
          <w:rFonts w:ascii="宋体" w:hAnsi="宋体" w:eastAsia="宋体" w:cs="宋体"/>
          <w:b/>
          <w:color w:val="auto"/>
          <w:szCs w:val="24"/>
        </w:rPr>
        <w:t>2）法定代表人授权书格式</w:t>
      </w:r>
      <w:bookmarkEnd w:id="561"/>
      <w:bookmarkEnd w:id="562"/>
      <w:bookmarkEnd w:id="563"/>
      <w:bookmarkEnd w:id="564"/>
    </w:p>
    <w:p w14:paraId="74640A90">
      <w:pPr>
        <w:autoSpaceDE w:val="0"/>
        <w:autoSpaceDN w:val="0"/>
        <w:adjustRightInd w:val="0"/>
        <w:spacing w:line="360" w:lineRule="auto"/>
        <w:ind w:left="543" w:hanging="753"/>
        <w:jc w:val="center"/>
        <w:rPr>
          <w:rFonts w:ascii="宋体" w:hAnsi="宋体" w:eastAsia="宋体" w:cs="宋体"/>
          <w:b/>
          <w:bCs/>
          <w:color w:val="auto"/>
          <w:sz w:val="30"/>
          <w:szCs w:val="30"/>
          <w:lang w:val="zh-CN"/>
        </w:rPr>
      </w:pPr>
    </w:p>
    <w:p w14:paraId="7EAAE20D">
      <w:pPr>
        <w:autoSpaceDE w:val="0"/>
        <w:autoSpaceDN w:val="0"/>
        <w:adjustRightInd w:val="0"/>
        <w:spacing w:line="360" w:lineRule="auto"/>
        <w:ind w:left="543" w:hanging="753"/>
        <w:jc w:val="center"/>
        <w:rPr>
          <w:rFonts w:ascii="宋体" w:hAnsi="宋体" w:eastAsia="宋体" w:cs="宋体"/>
          <w:b/>
          <w:bCs/>
          <w:color w:val="auto"/>
          <w:sz w:val="30"/>
          <w:szCs w:val="30"/>
          <w:lang w:val="zh-CN"/>
        </w:rPr>
      </w:pPr>
      <w:bookmarkStart w:id="565" w:name="_Toc29146_WPSOffice_Level3"/>
      <w:r>
        <w:rPr>
          <w:rFonts w:hint="eastAsia" w:ascii="宋体" w:hAnsi="宋体" w:eastAsia="宋体" w:cs="宋体"/>
          <w:b/>
          <w:bCs/>
          <w:color w:val="auto"/>
          <w:sz w:val="30"/>
          <w:szCs w:val="30"/>
          <w:lang w:val="zh-CN"/>
        </w:rPr>
        <w:t>法定代表人授权书</w:t>
      </w:r>
      <w:bookmarkEnd w:id="565"/>
    </w:p>
    <w:p w14:paraId="0F4E8C56">
      <w:pPr>
        <w:autoSpaceDE w:val="0"/>
        <w:autoSpaceDN w:val="0"/>
        <w:adjustRightInd w:val="0"/>
        <w:spacing w:line="360" w:lineRule="auto"/>
        <w:jc w:val="center"/>
        <w:rPr>
          <w:rFonts w:ascii="宋体" w:hAnsi="宋体" w:eastAsia="宋体" w:cs="宋体"/>
          <w:color w:val="auto"/>
          <w:szCs w:val="28"/>
          <w:lang w:val="zh-CN"/>
        </w:rPr>
      </w:pPr>
    </w:p>
    <w:p w14:paraId="65E6B7F1">
      <w:pPr>
        <w:spacing w:before="120" w:after="120" w:line="360" w:lineRule="auto"/>
        <w:rPr>
          <w:rFonts w:ascii="宋体" w:hAnsi="宋体" w:eastAsia="宋体" w:cs="宋体"/>
          <w:color w:val="auto"/>
          <w:szCs w:val="24"/>
          <w:lang w:val="zh-CN"/>
        </w:rPr>
      </w:pPr>
      <w:r>
        <w:rPr>
          <w:rFonts w:hint="eastAsia" w:ascii="宋体" w:hAnsi="宋体" w:eastAsia="宋体" w:cs="宋体"/>
          <w:color w:val="auto"/>
          <w:szCs w:val="24"/>
          <w:lang w:val="zh-CN"/>
        </w:rPr>
        <w:t>致：东莞市水务集团净水有限公司</w:t>
      </w:r>
    </w:p>
    <w:p w14:paraId="4673F79D">
      <w:pPr>
        <w:spacing w:before="120" w:after="120" w:line="360" w:lineRule="auto"/>
        <w:ind w:left="-210" w:firstLine="630" w:firstLineChars="300"/>
        <w:rPr>
          <w:rFonts w:ascii="宋体" w:hAnsi="宋体" w:eastAsia="宋体" w:cs="宋体"/>
          <w:color w:val="auto"/>
          <w:szCs w:val="21"/>
        </w:rPr>
      </w:pPr>
      <w:r>
        <w:rPr>
          <w:rFonts w:hint="eastAsia" w:ascii="宋体" w:hAnsi="宋体" w:eastAsia="宋体" w:cs="宋体"/>
          <w:color w:val="auto"/>
          <w:szCs w:val="24"/>
          <w:lang w:val="zh-CN"/>
        </w:rPr>
        <w:t>本授权书声明：注册于</w:t>
      </w:r>
      <w:r>
        <w:rPr>
          <w:rFonts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（投标人地址）的</w:t>
      </w:r>
      <w:r>
        <w:rPr>
          <w:rFonts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（投标人名称）在下面签字或盖私章的</w:t>
      </w:r>
      <w:r>
        <w:rPr>
          <w:rFonts w:ascii="宋体" w:hAnsi="宋体" w:eastAsia="宋体" w:cs="宋体"/>
          <w:color w:val="auto"/>
          <w:szCs w:val="24"/>
          <w:u w:val="single"/>
          <w:lang w:val="zh-CN"/>
        </w:rPr>
        <w:t xml:space="preserve">                          </w:t>
      </w:r>
      <w:r>
        <w:rPr>
          <w:rFonts w:hint="eastAsia" w:ascii="宋体" w:hAnsi="宋体" w:eastAsia="宋体" w:cs="宋体"/>
          <w:color w:val="auto"/>
          <w:szCs w:val="24"/>
          <w:lang w:val="zh-CN"/>
        </w:rPr>
        <w:t>（法定代表人姓名、职务、身份证号码）代表本公司授权在下面签字或盖私章的</w:t>
      </w:r>
      <w:r>
        <w:rPr>
          <w:rFonts w:ascii="宋体" w:hAnsi="宋体" w:eastAsia="宋体" w:cs="宋体"/>
          <w:color w:val="auto"/>
          <w:szCs w:val="24"/>
          <w:u w:val="single"/>
          <w:lang w:val="zh-CN"/>
        </w:rPr>
        <w:t xml:space="preserve">        </w:t>
      </w:r>
      <w:r>
        <w:rPr>
          <w:rFonts w:hint="eastAsia" w:ascii="宋体" w:hAnsi="宋体" w:eastAsia="宋体" w:cs="宋体"/>
          <w:color w:val="auto"/>
          <w:szCs w:val="24"/>
          <w:lang w:val="zh-CN"/>
        </w:rPr>
        <w:t>（被授权人的姓名、职务、身份证号码）为本公司的合法代表人，签署</w:t>
      </w:r>
      <w:r>
        <w:rPr>
          <w:rFonts w:hint="eastAsia" w:ascii="宋体" w:hAnsi="宋体" w:eastAsia="宋体" w:cs="宋体"/>
          <w:color w:val="auto"/>
          <w:szCs w:val="21"/>
          <w:u w:val="single"/>
          <w:lang w:val="zh-CN"/>
        </w:rPr>
        <w:t>东莞市水务集团净水有限公司</w:t>
      </w:r>
      <w:r>
        <w:rPr>
          <w:rFonts w:ascii="宋体" w:hAnsi="宋体" w:eastAsia="宋体" w:cs="宋体"/>
          <w:color w:val="auto"/>
          <w:szCs w:val="21"/>
          <w:u w:val="single"/>
          <w:lang w:val="zh-CN"/>
        </w:rPr>
        <w:t>2025年度保安服务采购</w:t>
      </w:r>
      <w:r>
        <w:rPr>
          <w:rFonts w:hint="eastAsia" w:ascii="宋体" w:hAnsi="宋体" w:eastAsia="宋体" w:cs="宋体"/>
          <w:color w:val="auto"/>
          <w:szCs w:val="21"/>
          <w:u w:val="single"/>
        </w:rPr>
        <w:t>项目</w:t>
      </w:r>
      <w:r>
        <w:rPr>
          <w:rFonts w:hint="eastAsia" w:ascii="宋体" w:hAnsi="宋体" w:eastAsia="宋体" w:cs="宋体"/>
          <w:color w:val="auto"/>
          <w:szCs w:val="21"/>
          <w:lang w:val="zh-CN"/>
        </w:rPr>
        <w:t>（招标编号：</w:t>
      </w:r>
      <w:r>
        <w:rPr>
          <w:rFonts w:ascii="宋体" w:hAnsi="宋体" w:eastAsia="宋体" w:cs="宋体"/>
          <w:color w:val="auto"/>
          <w:szCs w:val="21"/>
          <w:u w:val="single"/>
          <w:lang w:val="zh-CN"/>
        </w:rPr>
        <w:t>WTZB2024DG0038</w:t>
      </w:r>
      <w:r>
        <w:rPr>
          <w:rFonts w:hint="eastAsia" w:ascii="宋体" w:hAnsi="宋体" w:eastAsia="宋体" w:cs="宋体"/>
          <w:color w:val="auto"/>
          <w:szCs w:val="21"/>
          <w:lang w:val="zh-CN"/>
        </w:rPr>
        <w:t>）的投标文件，</w:t>
      </w:r>
      <w:r>
        <w:rPr>
          <w:rFonts w:hint="eastAsia" w:ascii="宋体" w:hAnsi="宋体" w:eastAsia="宋体" w:cs="宋体"/>
          <w:color w:val="auto"/>
          <w:szCs w:val="21"/>
        </w:rPr>
        <w:t>代表我公司</w:t>
      </w:r>
      <w:r>
        <w:rPr>
          <w:rFonts w:hint="eastAsia" w:ascii="宋体" w:hAnsi="宋体" w:eastAsia="宋体"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rPr>
        <w:t>我承认代理人全权代表我所签署的本项目投标文件的内容及</w:t>
      </w:r>
      <w:r>
        <w:rPr>
          <w:rFonts w:hint="eastAsia" w:ascii="宋体" w:hAnsi="宋体" w:eastAsia="宋体" w:cs="宋体"/>
          <w:color w:val="auto"/>
          <w:szCs w:val="24"/>
          <w:lang w:val="zh-CN"/>
        </w:rPr>
        <w:t>所进行的上述活动。</w:t>
      </w:r>
    </w:p>
    <w:p w14:paraId="7DD2C4C5">
      <w:pPr>
        <w:spacing w:before="120" w:after="120"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4"/>
          <w:lang w:val="zh-CN"/>
        </w:rPr>
        <w:t>本授权书于</w:t>
      </w:r>
      <w:r>
        <w:rPr>
          <w:rFonts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ascii="宋体" w:hAnsi="宋体" w:eastAsia="宋体" w:cs="宋体"/>
          <w:color w:val="auto"/>
          <w:szCs w:val="24"/>
          <w:u w:val="single"/>
          <w:lang w:val="zh-CN"/>
        </w:rPr>
        <w:t xml:space="preserve">     </w:t>
      </w:r>
      <w:r>
        <w:rPr>
          <w:rFonts w:hint="eastAsia" w:ascii="宋体" w:hAnsi="宋体" w:eastAsia="宋体" w:cs="宋体"/>
          <w:color w:val="auto"/>
          <w:szCs w:val="24"/>
          <w:lang w:val="zh-CN"/>
        </w:rPr>
        <w:t>日签字生效，有效期至投标文件失效期止，</w:t>
      </w:r>
      <w:r>
        <w:rPr>
          <w:rFonts w:hint="eastAsia" w:ascii="宋体" w:hAnsi="宋体" w:eastAsia="宋体" w:cs="宋体"/>
          <w:color w:val="auto"/>
          <w:szCs w:val="21"/>
        </w:rPr>
        <w:t>代理人无转委托权，</w:t>
      </w:r>
      <w:r>
        <w:rPr>
          <w:rFonts w:hint="eastAsia" w:ascii="宋体" w:hAnsi="宋体" w:eastAsia="宋体" w:cs="宋体"/>
          <w:color w:val="auto"/>
          <w:szCs w:val="24"/>
          <w:lang w:val="zh-CN"/>
        </w:rPr>
        <w:t>特此声明。</w:t>
      </w:r>
    </w:p>
    <w:p w14:paraId="053675CA">
      <w:pPr>
        <w:spacing w:before="120" w:after="120" w:line="360" w:lineRule="auto"/>
        <w:ind w:left="811" w:leftChars="136" w:hanging="525"/>
        <w:rPr>
          <w:rFonts w:ascii="宋体" w:hAnsi="宋体" w:eastAsia="宋体" w:cs="宋体"/>
          <w:color w:val="auto"/>
          <w:szCs w:val="24"/>
        </w:rPr>
      </w:pPr>
    </w:p>
    <w:p w14:paraId="77997391">
      <w:pPr>
        <w:spacing w:before="120" w:after="120" w:line="360" w:lineRule="auto"/>
        <w:ind w:left="4725" w:leftChars="2000" w:hanging="525"/>
        <w:rPr>
          <w:rFonts w:ascii="宋体" w:hAnsi="宋体" w:eastAsia="宋体" w:cs="宋体"/>
          <w:color w:val="auto"/>
          <w:szCs w:val="24"/>
          <w:lang w:val="zh-CN"/>
        </w:rPr>
      </w:pPr>
      <w:r>
        <w:rPr>
          <w:rFonts w:hint="eastAsia" w:ascii="宋体" w:hAnsi="宋体" w:eastAsia="宋体" w:cs="宋体"/>
          <w:color w:val="auto"/>
          <w:szCs w:val="24"/>
          <w:lang w:val="zh-CN"/>
        </w:rPr>
        <w:t>投</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标</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人：（加盖投标人法人公章）</w:t>
      </w:r>
    </w:p>
    <w:p w14:paraId="6180B404">
      <w:pPr>
        <w:spacing w:before="120" w:after="120" w:line="360" w:lineRule="auto"/>
        <w:ind w:left="4725" w:leftChars="2000" w:hanging="525"/>
        <w:rPr>
          <w:rFonts w:ascii="宋体" w:hAnsi="宋体" w:eastAsia="宋体" w:cs="宋体"/>
          <w:color w:val="auto"/>
          <w:szCs w:val="24"/>
          <w:lang w:val="zh-CN"/>
        </w:rPr>
      </w:pPr>
      <w:r>
        <w:rPr>
          <w:rFonts w:hint="eastAsia" w:ascii="宋体" w:hAnsi="宋体" w:eastAsia="宋体" w:cs="宋体"/>
          <w:color w:val="auto"/>
          <w:szCs w:val="24"/>
          <w:lang w:val="zh-CN"/>
        </w:rPr>
        <w:t>投标人地址：</w:t>
      </w:r>
    </w:p>
    <w:p w14:paraId="1B9BEEF2">
      <w:pPr>
        <w:spacing w:before="120" w:after="120" w:line="360" w:lineRule="auto"/>
        <w:ind w:left="4725" w:leftChars="2000" w:hanging="525"/>
        <w:rPr>
          <w:rFonts w:ascii="宋体" w:hAnsi="宋体" w:eastAsia="宋体" w:cs="宋体"/>
          <w:color w:val="auto"/>
          <w:szCs w:val="24"/>
          <w:lang w:val="zh-CN"/>
        </w:rPr>
      </w:pPr>
      <w:r>
        <w:rPr>
          <w:rFonts w:hint="eastAsia" w:ascii="宋体" w:hAnsi="宋体" w:eastAsia="宋体" w:cs="宋体"/>
          <w:color w:val="auto"/>
          <w:szCs w:val="24"/>
          <w:lang w:val="zh-CN"/>
        </w:rPr>
        <w:t>法定代表人（签名或盖私章）：</w:t>
      </w:r>
    </w:p>
    <w:p w14:paraId="778912E8">
      <w:pPr>
        <w:spacing w:before="120" w:after="120" w:line="360" w:lineRule="auto"/>
        <w:ind w:left="4725" w:leftChars="2000" w:hanging="5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1DEE7F96">
      <w:pPr>
        <w:spacing w:before="120" w:after="120" w:line="360" w:lineRule="auto"/>
        <w:ind w:left="4725" w:leftChars="2000" w:hanging="525"/>
        <w:rPr>
          <w:rFonts w:ascii="宋体" w:hAnsi="宋体" w:eastAsia="宋体" w:cs="宋体"/>
          <w:color w:val="auto"/>
          <w:szCs w:val="24"/>
          <w:lang w:val="zh-CN"/>
        </w:rPr>
      </w:pPr>
      <w:r>
        <w:rPr>
          <w:rFonts w:hint="eastAsia" w:ascii="宋体" w:hAnsi="宋体" w:eastAsia="宋体" w:cs="宋体"/>
          <w:color w:val="auto"/>
          <w:szCs w:val="24"/>
          <w:lang w:val="zh-CN"/>
        </w:rPr>
        <w:t>被授权人（签名或盖私章）：</w:t>
      </w:r>
    </w:p>
    <w:p w14:paraId="57CDB860">
      <w:pPr>
        <w:spacing w:before="120" w:after="120" w:line="360" w:lineRule="auto"/>
        <w:ind w:left="4725" w:leftChars="2000" w:hanging="5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2738F961">
      <w:pPr>
        <w:spacing w:before="120" w:after="120" w:line="360" w:lineRule="auto"/>
        <w:ind w:left="4725" w:leftChars="2000" w:hanging="525"/>
        <w:rPr>
          <w:rFonts w:ascii="宋体" w:hAnsi="宋体" w:eastAsia="宋体" w:cs="宋体"/>
          <w:color w:val="auto"/>
          <w:szCs w:val="24"/>
          <w:lang w:val="zh-CN"/>
        </w:rPr>
      </w:pPr>
      <w:r>
        <w:rPr>
          <w:rFonts w:hint="eastAsia" w:ascii="宋体" w:hAnsi="宋体" w:eastAsia="宋体" w:cs="宋体"/>
          <w:color w:val="auto"/>
          <w:szCs w:val="24"/>
          <w:lang w:val="zh-CN"/>
        </w:rPr>
        <w:t>被授权人联系手机：</w:t>
      </w:r>
    </w:p>
    <w:p w14:paraId="5A23E4CE">
      <w:pPr>
        <w:spacing w:before="120" w:after="120" w:line="360" w:lineRule="auto"/>
        <w:ind w:left="4725" w:leftChars="2000" w:hanging="525"/>
        <w:rPr>
          <w:rFonts w:ascii="宋体" w:hAnsi="宋体" w:eastAsia="宋体" w:cs="宋体"/>
          <w:color w:val="auto"/>
          <w:szCs w:val="24"/>
          <w:lang w:val="zh-CN"/>
        </w:rPr>
      </w:pPr>
      <w:r>
        <w:rPr>
          <w:rFonts w:hint="eastAsia" w:ascii="宋体" w:hAnsi="宋体" w:eastAsia="宋体" w:cs="宋体"/>
          <w:color w:val="auto"/>
          <w:szCs w:val="24"/>
          <w:lang w:val="zh-CN"/>
        </w:rPr>
        <w:t>电</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子</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邮</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箱：</w:t>
      </w:r>
    </w:p>
    <w:p w14:paraId="11197EC0">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4"/>
          <w:lang w:val="zh-CN"/>
        </w:rPr>
        <w:br w:type="page"/>
      </w:r>
      <w:r>
        <w:rPr>
          <w:rFonts w:hint="eastAsia" w:ascii="宋体" w:hAnsi="宋体" w:eastAsia="宋体" w:cs="宋体"/>
          <w:color w:val="auto"/>
          <w:szCs w:val="24"/>
        </w:rPr>
        <w:t>附</w:t>
      </w:r>
      <w:r>
        <w:rPr>
          <w:rFonts w:ascii="宋体" w:hAnsi="宋体" w:eastAsia="宋体" w:cs="宋体"/>
          <w:color w:val="auto"/>
          <w:szCs w:val="24"/>
        </w:rPr>
        <w:t xml:space="preserve"> </w:t>
      </w:r>
      <w:r>
        <w:rPr>
          <w:rFonts w:hint="eastAsia" w:ascii="宋体" w:hAnsi="宋体" w:eastAsia="宋体" w:cs="宋体"/>
          <w:color w:val="auto"/>
          <w:szCs w:val="24"/>
        </w:rPr>
        <w:t>法定代表人、被授权人身份证复印件</w:t>
      </w:r>
    </w:p>
    <w:p w14:paraId="2AEB7756">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4384" behindDoc="0" locked="0" layoutInCell="1" allowOverlap="1">
                <wp:simplePos x="0" y="0"/>
                <wp:positionH relativeFrom="column">
                  <wp:posOffset>2996565</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42DC5D0"/>
                          <w:p w14:paraId="4BBDFD67"/>
                          <w:p w14:paraId="7A3DA889"/>
                          <w:p w14:paraId="67EF9DA4"/>
                          <w:p w14:paraId="3BAA8227">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95pt;margin-top:5.5pt;height:138.75pt;width:219.75pt;z-index:251664384;mso-width-relative:page;mso-height-relative:page;" fillcolor="#FFFFFF" filled="t" stroked="t" coordsize="21600,21600" o:gfxdata="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Vzvf9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42DC5D0"/>
                    <w:p w14:paraId="4BBDFD67"/>
                    <w:p w14:paraId="7A3DA889"/>
                    <w:p w14:paraId="67EF9DA4"/>
                    <w:p w14:paraId="3BAA8227">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6510587"/>
                          <w:p w14:paraId="5F606032"/>
                          <w:p w14:paraId="633F3E88"/>
                          <w:p w14:paraId="5AFD9F64"/>
                          <w:p w14:paraId="7AB9607C">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pt;margin-top:5.5pt;height:138.75pt;width:219.75pt;z-index:251662336;mso-width-relative:page;mso-height-relative:page;" fillcolor="#FFFFFF" filled="t" stroked="t" coordsize="21600,21600" o:gfxdata="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2YU52AAAAAg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6510587"/>
                    <w:p w14:paraId="5F606032"/>
                    <w:p w14:paraId="633F3E88"/>
                    <w:p w14:paraId="5AFD9F64"/>
                    <w:p w14:paraId="7AB9607C">
                      <w:pPr>
                        <w:jc w:val="center"/>
                        <w:rPr>
                          <w:rFonts w:hAnsi="宋体"/>
                        </w:rPr>
                      </w:pPr>
                      <w:r>
                        <w:rPr>
                          <w:rFonts w:hint="eastAsia" w:hAnsi="宋体"/>
                        </w:rPr>
                        <w:t>法定代表人身份证正面</w:t>
                      </w:r>
                    </w:p>
                  </w:txbxContent>
                </v:textbox>
              </v:shape>
            </w:pict>
          </mc:Fallback>
        </mc:AlternateContent>
      </w:r>
    </w:p>
    <w:p w14:paraId="4069B68D">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17DA20CB">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7E86890B">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37645509">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734A7507">
      <w:pPr>
        <w:widowControl/>
        <w:autoSpaceDE w:val="0"/>
        <w:autoSpaceDN w:val="0"/>
        <w:spacing w:before="120" w:after="120" w:line="360" w:lineRule="auto"/>
        <w:ind w:right="781" w:rightChars="372"/>
        <w:textAlignment w:val="bottom"/>
        <w:rPr>
          <w:rFonts w:ascii="宋体" w:hAnsi="宋体" w:eastAsia="宋体" w:cs="宋体"/>
          <w:color w:val="auto"/>
          <w:szCs w:val="24"/>
        </w:rPr>
      </w:pPr>
    </w:p>
    <w:p w14:paraId="2D304892">
      <w:pPr>
        <w:pStyle w:val="2"/>
        <w:rPr>
          <w:color w:val="auto"/>
        </w:rPr>
      </w:pPr>
    </w:p>
    <w:p w14:paraId="3516DD98">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5408" behindDoc="0" locked="0" layoutInCell="1" allowOverlap="1">
                <wp:simplePos x="0" y="0"/>
                <wp:positionH relativeFrom="column">
                  <wp:posOffset>2996565</wp:posOffset>
                </wp:positionH>
                <wp:positionV relativeFrom="paragraph">
                  <wp:posOffset>102235</wp:posOffset>
                </wp:positionV>
                <wp:extent cx="2806065" cy="1771650"/>
                <wp:effectExtent l="5080" t="4445" r="8255"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06065" cy="1771650"/>
                        </a:xfrm>
                        <a:prstGeom prst="rect">
                          <a:avLst/>
                        </a:prstGeom>
                        <a:solidFill>
                          <a:srgbClr val="FFFFFF"/>
                        </a:solidFill>
                        <a:ln w="9525">
                          <a:solidFill>
                            <a:srgbClr val="000000"/>
                          </a:solidFill>
                          <a:miter lim="800000"/>
                        </a:ln>
                      </wps:spPr>
                      <wps:txbx>
                        <w:txbxContent>
                          <w:p w14:paraId="73CC3C75"/>
                          <w:p w14:paraId="18401C2C">
                            <w:pPr>
                              <w:jc w:val="center"/>
                              <w:rPr>
                                <w:rFonts w:hAnsi="宋体"/>
                                <w:color w:val="FF0000"/>
                              </w:rPr>
                            </w:pPr>
                          </w:p>
                          <w:p w14:paraId="436124ED">
                            <w:pPr>
                              <w:jc w:val="center"/>
                              <w:rPr>
                                <w:rFonts w:hAnsi="宋体"/>
                                <w:color w:val="FF0000"/>
                              </w:rPr>
                            </w:pPr>
                          </w:p>
                          <w:p w14:paraId="7899CE05">
                            <w:pPr>
                              <w:jc w:val="center"/>
                              <w:rPr>
                                <w:rFonts w:hAnsi="宋体"/>
                                <w:color w:val="FF0000"/>
                              </w:rPr>
                            </w:pPr>
                          </w:p>
                          <w:p w14:paraId="325E3349">
                            <w:pPr>
                              <w:jc w:val="center"/>
                            </w:pPr>
                            <w:r>
                              <w:rPr>
                                <w:rFonts w:hint="eastAsia" w:hAnsi="宋体"/>
                              </w:rPr>
                              <w:t>被授权人身份证反面</w:t>
                            </w:r>
                          </w:p>
                          <w:p w14:paraId="0AFB7755"/>
                          <w:p w14:paraId="06B0294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95pt;margin-top:8.05pt;height:139.5pt;width:220.95pt;z-index:251665408;mso-width-relative:page;mso-height-relative:page;" fillcolor="#FFFFFF" filled="t" stroked="t" coordsize="21600,21600" o:gfxdata="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uQ0+TZAAAACgEAAA8AAAAAAAAAAQAgAAAA&#10;IgAAAGRycy9kb3ducmV2LnhtbFBLAQIUABQAAAAIAIdO4kBnllRrQwIAAIgEAAAOAAAAAAAAAAEA&#10;IAAAACgBAABkcnMvZTJvRG9jLnhtbFBLBQYAAAAABgAGAFkBAADdBQAAAAA=&#10;">
                <v:fill on="t" focussize="0,0"/>
                <v:stroke color="#000000" miterlimit="8" joinstyle="miter"/>
                <v:imagedata o:title=""/>
                <o:lock v:ext="edit" aspectratio="f"/>
                <v:textbox>
                  <w:txbxContent>
                    <w:p w14:paraId="73CC3C75"/>
                    <w:p w14:paraId="18401C2C">
                      <w:pPr>
                        <w:jc w:val="center"/>
                        <w:rPr>
                          <w:rFonts w:hAnsi="宋体"/>
                          <w:color w:val="FF0000"/>
                        </w:rPr>
                      </w:pPr>
                    </w:p>
                    <w:p w14:paraId="436124ED">
                      <w:pPr>
                        <w:jc w:val="center"/>
                        <w:rPr>
                          <w:rFonts w:hAnsi="宋体"/>
                          <w:color w:val="FF0000"/>
                        </w:rPr>
                      </w:pPr>
                    </w:p>
                    <w:p w14:paraId="7899CE05">
                      <w:pPr>
                        <w:jc w:val="center"/>
                        <w:rPr>
                          <w:rFonts w:hAnsi="宋体"/>
                          <w:color w:val="FF0000"/>
                        </w:rPr>
                      </w:pPr>
                    </w:p>
                    <w:p w14:paraId="325E3349">
                      <w:pPr>
                        <w:jc w:val="center"/>
                      </w:pPr>
                      <w:r>
                        <w:rPr>
                          <w:rFonts w:hint="eastAsia" w:hAnsi="宋体"/>
                        </w:rPr>
                        <w:t>被授权人身份证反面</w:t>
                      </w:r>
                    </w:p>
                    <w:p w14:paraId="0AFB7755"/>
                    <w:p w14:paraId="06B02940"/>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78740</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086210F"/>
                          <w:p w14:paraId="2A9735B9">
                            <w:pPr>
                              <w:jc w:val="center"/>
                              <w:rPr>
                                <w:rFonts w:hAnsi="宋体"/>
                                <w:color w:val="FF0000"/>
                              </w:rPr>
                            </w:pPr>
                          </w:p>
                          <w:p w14:paraId="58900B82">
                            <w:pPr>
                              <w:jc w:val="center"/>
                              <w:rPr>
                                <w:rFonts w:hAnsi="宋体"/>
                                <w:color w:val="FF0000"/>
                              </w:rPr>
                            </w:pPr>
                          </w:p>
                          <w:p w14:paraId="47EB58F9">
                            <w:pPr>
                              <w:jc w:val="center"/>
                              <w:rPr>
                                <w:rFonts w:hAnsi="宋体"/>
                                <w:color w:val="FF0000"/>
                              </w:rPr>
                            </w:pPr>
                          </w:p>
                          <w:p w14:paraId="49D07439">
                            <w:pPr>
                              <w:jc w:val="center"/>
                            </w:pPr>
                            <w:r>
                              <w:rPr>
                                <w:rFonts w:hint="eastAsia" w:hAnsi="宋体"/>
                              </w:rPr>
                              <w:t>被授权人身份证正面</w:t>
                            </w:r>
                          </w:p>
                          <w:p w14:paraId="556B9A6C"/>
                          <w:p w14:paraId="0525B7B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2pt;margin-top:8.05pt;height:139.5pt;width:216pt;z-index:251663360;mso-width-relative:page;mso-height-relative:page;" fillcolor="#FFFFFF" filled="t" stroked="t" coordsize="21600,21600" o:gfxdata="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VbTyTXAAAACQEAAA8AAAAAAAAAAQAgAAAA&#10;IgAAAGRycy9kb3ducmV2LnhtbFBLAQIUABQAAAAIAIdO4kBj6QZgRQIAAIgEAAAOAAAAAAAAAAEA&#10;IAAAACYBAABkcnMvZTJvRG9jLnhtbFBLBQYAAAAABgAGAFkBAADdBQAAAAA=&#10;">
                <v:fill on="t" focussize="0,0"/>
                <v:stroke color="#000000" miterlimit="8" joinstyle="miter"/>
                <v:imagedata o:title=""/>
                <o:lock v:ext="edit" aspectratio="f"/>
                <v:textbox>
                  <w:txbxContent>
                    <w:p w14:paraId="2086210F"/>
                    <w:p w14:paraId="2A9735B9">
                      <w:pPr>
                        <w:jc w:val="center"/>
                        <w:rPr>
                          <w:rFonts w:hAnsi="宋体"/>
                          <w:color w:val="FF0000"/>
                        </w:rPr>
                      </w:pPr>
                    </w:p>
                    <w:p w14:paraId="58900B82">
                      <w:pPr>
                        <w:jc w:val="center"/>
                        <w:rPr>
                          <w:rFonts w:hAnsi="宋体"/>
                          <w:color w:val="FF0000"/>
                        </w:rPr>
                      </w:pPr>
                    </w:p>
                    <w:p w14:paraId="47EB58F9">
                      <w:pPr>
                        <w:jc w:val="center"/>
                        <w:rPr>
                          <w:rFonts w:hAnsi="宋体"/>
                          <w:color w:val="FF0000"/>
                        </w:rPr>
                      </w:pPr>
                    </w:p>
                    <w:p w14:paraId="49D07439">
                      <w:pPr>
                        <w:jc w:val="center"/>
                      </w:pPr>
                      <w:r>
                        <w:rPr>
                          <w:rFonts w:hint="eastAsia" w:hAnsi="宋体"/>
                        </w:rPr>
                        <w:t>被授权人身份证正面</w:t>
                      </w:r>
                    </w:p>
                    <w:p w14:paraId="556B9A6C"/>
                    <w:p w14:paraId="0525B7BB"/>
                  </w:txbxContent>
                </v:textbox>
              </v:shape>
            </w:pict>
          </mc:Fallback>
        </mc:AlternateContent>
      </w:r>
    </w:p>
    <w:p w14:paraId="158D3732">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0505F4E2">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65F8EC11">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6EE600EB">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6235B5A6">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45BC5537">
      <w:pPr>
        <w:widowControl/>
        <w:autoSpaceDE w:val="0"/>
        <w:autoSpaceDN w:val="0"/>
        <w:spacing w:before="120" w:after="120" w:line="360" w:lineRule="auto"/>
        <w:ind w:left="-210" w:right="781" w:rightChars="372" w:firstLine="422" w:firstLineChars="200"/>
        <w:textAlignment w:val="bottom"/>
        <w:rPr>
          <w:rFonts w:ascii="宋体" w:hAnsi="宋体" w:eastAsia="宋体" w:cs="宋体"/>
          <w:b/>
          <w:color w:val="auto"/>
          <w:szCs w:val="24"/>
        </w:rPr>
      </w:pPr>
      <w:r>
        <w:rPr>
          <w:rFonts w:hint="eastAsia" w:ascii="宋体" w:hAnsi="宋体" w:eastAsia="宋体" w:cs="宋体"/>
          <w:b/>
          <w:color w:val="auto"/>
          <w:szCs w:val="24"/>
        </w:rPr>
        <w:t>注：上述所附身份证应在有效期限内。</w:t>
      </w:r>
    </w:p>
    <w:p w14:paraId="06EC0C75">
      <w:pPr>
        <w:widowControl/>
        <w:rPr>
          <w:rFonts w:ascii="宋体" w:hAnsi="宋体" w:eastAsia="宋体" w:cs="宋体"/>
          <w:color w:val="auto"/>
        </w:rPr>
      </w:pPr>
    </w:p>
    <w:p w14:paraId="4599C8C3">
      <w:pPr>
        <w:rPr>
          <w:rFonts w:ascii="宋体" w:hAnsi="宋体" w:eastAsia="宋体" w:cs="宋体"/>
          <w:color w:val="auto"/>
        </w:rPr>
      </w:pPr>
      <w:r>
        <w:rPr>
          <w:rFonts w:ascii="宋体" w:hAnsi="宋体" w:eastAsia="宋体" w:cs="宋体"/>
          <w:color w:val="auto"/>
        </w:rPr>
        <w:br w:type="page"/>
      </w:r>
    </w:p>
    <w:p w14:paraId="6A837C8C">
      <w:pPr>
        <w:keepNext w:val="0"/>
        <w:keepLines w:val="0"/>
        <w:pageBreakBefore w:val="0"/>
        <w:widowControl w:val="0"/>
        <w:kinsoku/>
        <w:wordWrap/>
        <w:overflowPunct/>
        <w:topLinePunct w:val="0"/>
        <w:autoSpaceDE/>
        <w:autoSpaceDN/>
        <w:bidi w:val="0"/>
        <w:adjustRightInd/>
        <w:snapToGrid/>
        <w:spacing w:line="360" w:lineRule="auto"/>
        <w:ind w:left="544" w:hanging="754"/>
        <w:textAlignment w:val="auto"/>
        <w:outlineLvl w:val="2"/>
        <w:rPr>
          <w:rFonts w:ascii="宋体" w:hAnsi="宋体" w:eastAsia="宋体" w:cs="宋体"/>
          <w:b/>
          <w:color w:val="auto"/>
          <w:kern w:val="0"/>
          <w:sz w:val="30"/>
          <w:szCs w:val="30"/>
        </w:rPr>
      </w:pPr>
      <w:bookmarkStart w:id="566" w:name="_Toc176453447"/>
      <w:bookmarkStart w:id="567" w:name="_Toc22024"/>
      <w:bookmarkStart w:id="568" w:name="_Toc177203318"/>
      <w:r>
        <w:rPr>
          <w:rFonts w:ascii="宋体" w:hAnsi="宋体" w:eastAsia="宋体" w:cs="宋体"/>
          <w:b/>
          <w:color w:val="auto"/>
          <w:kern w:val="0"/>
          <w:sz w:val="30"/>
          <w:szCs w:val="30"/>
        </w:rPr>
        <w:t xml:space="preserve">5.4 </w:t>
      </w:r>
      <w:r>
        <w:rPr>
          <w:rFonts w:hint="eastAsia" w:ascii="宋体" w:hAnsi="宋体" w:eastAsia="宋体" w:cs="宋体"/>
          <w:b/>
          <w:color w:val="auto"/>
          <w:kern w:val="0"/>
          <w:sz w:val="30"/>
          <w:szCs w:val="30"/>
        </w:rPr>
        <w:t>《保安服务许可证》复印件（非广东省内注册的投标人在东莞市从事保安服务的还应提供东莞市公安局出具的保安从业单位备案回执单复印件）</w:t>
      </w:r>
      <w:bookmarkEnd w:id="566"/>
      <w:bookmarkEnd w:id="567"/>
      <w:bookmarkEnd w:id="568"/>
    </w:p>
    <w:p w14:paraId="0CCCB320">
      <w:pPr>
        <w:rPr>
          <w:rFonts w:ascii="宋体" w:hAnsi="宋体" w:eastAsia="宋体" w:cs="宋体"/>
          <w:color w:val="auto"/>
        </w:rPr>
      </w:pPr>
    </w:p>
    <w:p w14:paraId="44BB1452">
      <w:pPr>
        <w:rPr>
          <w:rFonts w:ascii="宋体" w:hAnsi="宋体" w:eastAsia="宋体" w:cs="宋体"/>
          <w:color w:val="auto"/>
        </w:rPr>
      </w:pPr>
      <w:r>
        <w:rPr>
          <w:rFonts w:ascii="宋体" w:hAnsi="宋体" w:eastAsia="宋体" w:cs="宋体"/>
          <w:color w:val="auto"/>
        </w:rPr>
        <w:br w:type="page"/>
      </w:r>
    </w:p>
    <w:p w14:paraId="439BA159">
      <w:pPr>
        <w:pStyle w:val="5"/>
        <w:pageBreakBefore/>
        <w:spacing w:line="360" w:lineRule="auto"/>
        <w:ind w:left="543" w:hanging="753"/>
        <w:rPr>
          <w:rFonts w:hAnsi="宋体" w:cs="宋体"/>
          <w:b/>
          <w:color w:val="auto"/>
          <w:sz w:val="30"/>
          <w:szCs w:val="30"/>
          <w:lang w:val="zh-CN"/>
        </w:rPr>
      </w:pPr>
      <w:bookmarkStart w:id="569" w:name="_Toc176453448"/>
      <w:bookmarkStart w:id="570" w:name="_Toc25363"/>
      <w:bookmarkStart w:id="571" w:name="_Toc15716"/>
      <w:bookmarkStart w:id="572" w:name="_Toc177203319"/>
      <w:bookmarkStart w:id="573" w:name="_Toc12400"/>
      <w:bookmarkStart w:id="574" w:name="_Toc32328"/>
      <w:bookmarkStart w:id="575" w:name="_Toc104991880"/>
      <w:bookmarkStart w:id="576" w:name="_Toc140596933"/>
      <w:bookmarkStart w:id="577" w:name="_Toc1977730"/>
      <w:bookmarkStart w:id="578" w:name="_Toc142508373"/>
      <w:bookmarkStart w:id="579" w:name="_Toc94107214"/>
      <w:r>
        <w:rPr>
          <w:rFonts w:hAnsi="宋体" w:cs="宋体"/>
          <w:b/>
          <w:color w:val="auto"/>
          <w:sz w:val="30"/>
          <w:szCs w:val="30"/>
        </w:rPr>
        <w:t xml:space="preserve">5.5 </w:t>
      </w:r>
      <w:r>
        <w:rPr>
          <w:rFonts w:hint="eastAsia" w:hAnsi="宋体" w:cs="宋体"/>
          <w:b/>
          <w:bCs/>
          <w:color w:val="auto"/>
          <w:kern w:val="2"/>
          <w:sz w:val="32"/>
          <w:szCs w:val="32"/>
        </w:rPr>
        <w:t>资格业绩</w:t>
      </w:r>
      <w:r>
        <w:rPr>
          <w:rFonts w:hint="eastAsia" w:hAnsi="宋体" w:cs="宋体"/>
          <w:b/>
          <w:color w:val="auto"/>
          <w:sz w:val="30"/>
          <w:szCs w:val="30"/>
        </w:rPr>
        <w:t>【投标人</w:t>
      </w:r>
      <w:r>
        <w:rPr>
          <w:rFonts w:hAnsi="宋体" w:cs="宋体"/>
          <w:b/>
          <w:color w:val="auto"/>
          <w:sz w:val="30"/>
          <w:szCs w:val="30"/>
        </w:rPr>
        <w:t>2021</w:t>
      </w:r>
      <w:r>
        <w:rPr>
          <w:rFonts w:hint="eastAsia" w:hAnsi="宋体" w:cs="宋体"/>
          <w:b/>
          <w:color w:val="auto"/>
          <w:sz w:val="30"/>
          <w:szCs w:val="30"/>
        </w:rPr>
        <w:t>年</w:t>
      </w:r>
      <w:r>
        <w:rPr>
          <w:rFonts w:hAnsi="宋体" w:cs="宋体"/>
          <w:b/>
          <w:color w:val="auto"/>
          <w:sz w:val="30"/>
          <w:szCs w:val="30"/>
        </w:rPr>
        <w:t>1月1日以来具有一份保安服务项目业绩（合同签订日期为2021</w:t>
      </w:r>
      <w:r>
        <w:rPr>
          <w:rFonts w:hint="eastAsia" w:hAnsi="宋体" w:cs="宋体"/>
          <w:b/>
          <w:color w:val="auto"/>
          <w:sz w:val="30"/>
          <w:szCs w:val="30"/>
        </w:rPr>
        <w:t>年</w:t>
      </w:r>
      <w:r>
        <w:rPr>
          <w:rFonts w:hAnsi="宋体" w:cs="宋体"/>
          <w:b/>
          <w:color w:val="auto"/>
          <w:sz w:val="30"/>
          <w:szCs w:val="30"/>
        </w:rPr>
        <w:t>1月1日或以后）】</w:t>
      </w:r>
      <w:bookmarkEnd w:id="569"/>
      <w:bookmarkEnd w:id="570"/>
      <w:bookmarkEnd w:id="571"/>
      <w:bookmarkEnd w:id="572"/>
      <w:bookmarkEnd w:id="573"/>
      <w:bookmarkEnd w:id="574"/>
    </w:p>
    <w:p w14:paraId="75657225">
      <w:pPr>
        <w:spacing w:line="360" w:lineRule="auto"/>
        <w:ind w:left="317" w:hanging="527"/>
        <w:rPr>
          <w:rFonts w:ascii="宋体" w:hAnsi="宋体" w:eastAsia="宋体" w:cs="宋体"/>
          <w:b/>
          <w:color w:val="auto"/>
          <w:szCs w:val="21"/>
          <w:lang w:val="zh-CN"/>
        </w:rPr>
      </w:pPr>
    </w:p>
    <w:tbl>
      <w:tblPr>
        <w:tblStyle w:val="3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81"/>
        <w:gridCol w:w="1143"/>
        <w:gridCol w:w="1248"/>
        <w:gridCol w:w="972"/>
        <w:gridCol w:w="1080"/>
        <w:gridCol w:w="835"/>
        <w:gridCol w:w="1006"/>
        <w:gridCol w:w="1157"/>
        <w:gridCol w:w="865"/>
      </w:tblGrid>
      <w:tr w14:paraId="4F3D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76" w:type="pct"/>
            <w:vAlign w:val="center"/>
          </w:tcPr>
          <w:p w14:paraId="6E6EB488">
            <w:pPr>
              <w:jc w:val="center"/>
              <w:rPr>
                <w:rFonts w:ascii="宋体" w:hAnsi="宋体" w:eastAsia="宋体" w:cs="宋体"/>
                <w:color w:val="auto"/>
                <w:szCs w:val="21"/>
              </w:rPr>
            </w:pPr>
            <w:r>
              <w:rPr>
                <w:rFonts w:hint="eastAsia" w:ascii="宋体" w:hAnsi="宋体" w:eastAsia="宋体" w:cs="宋体"/>
                <w:color w:val="auto"/>
                <w:szCs w:val="21"/>
              </w:rPr>
              <w:t>序号</w:t>
            </w:r>
          </w:p>
        </w:tc>
        <w:tc>
          <w:tcPr>
            <w:tcW w:w="609" w:type="pct"/>
            <w:vAlign w:val="center"/>
          </w:tcPr>
          <w:p w14:paraId="043F456D">
            <w:pPr>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665" w:type="pct"/>
            <w:vAlign w:val="center"/>
          </w:tcPr>
          <w:p w14:paraId="2A56CDD0">
            <w:pPr>
              <w:jc w:val="center"/>
              <w:rPr>
                <w:rFonts w:ascii="宋体" w:hAnsi="宋体" w:eastAsia="宋体" w:cs="宋体"/>
                <w:color w:val="auto"/>
                <w:szCs w:val="21"/>
              </w:rPr>
            </w:pPr>
            <w:r>
              <w:rPr>
                <w:rFonts w:hint="eastAsia" w:ascii="宋体" w:hAnsi="宋体" w:eastAsia="宋体" w:cs="宋体"/>
                <w:color w:val="auto"/>
                <w:szCs w:val="21"/>
              </w:rPr>
              <w:t>合同主要服务内容</w:t>
            </w:r>
          </w:p>
        </w:tc>
        <w:tc>
          <w:tcPr>
            <w:tcW w:w="518" w:type="pct"/>
            <w:vAlign w:val="center"/>
          </w:tcPr>
          <w:p w14:paraId="7F7834ED">
            <w:pPr>
              <w:jc w:val="center"/>
              <w:rPr>
                <w:rFonts w:ascii="宋体" w:hAnsi="宋体" w:eastAsia="宋体" w:cs="宋体"/>
                <w:color w:val="auto"/>
                <w:szCs w:val="21"/>
              </w:rPr>
            </w:pPr>
            <w:r>
              <w:rPr>
                <w:rFonts w:hint="eastAsia" w:ascii="宋体" w:hAnsi="宋体" w:eastAsia="宋体" w:cs="宋体"/>
                <w:color w:val="auto"/>
                <w:szCs w:val="21"/>
              </w:rPr>
              <w:t>合同期限</w:t>
            </w:r>
          </w:p>
        </w:tc>
        <w:tc>
          <w:tcPr>
            <w:tcW w:w="575" w:type="pct"/>
            <w:vAlign w:val="center"/>
          </w:tcPr>
          <w:p w14:paraId="66D346A2">
            <w:pPr>
              <w:jc w:val="center"/>
              <w:rPr>
                <w:rFonts w:ascii="宋体" w:hAnsi="宋体" w:eastAsia="宋体" w:cs="宋体"/>
                <w:color w:val="auto"/>
                <w:szCs w:val="21"/>
              </w:rPr>
            </w:pPr>
            <w:r>
              <w:rPr>
                <w:rFonts w:hint="eastAsia" w:ascii="宋体" w:hAnsi="宋体" w:eastAsia="宋体" w:cs="宋体"/>
                <w:color w:val="auto"/>
                <w:szCs w:val="21"/>
              </w:rPr>
              <w:t>签约日期</w:t>
            </w:r>
          </w:p>
        </w:tc>
        <w:tc>
          <w:tcPr>
            <w:tcW w:w="445" w:type="pct"/>
            <w:vAlign w:val="center"/>
          </w:tcPr>
          <w:p w14:paraId="1BEF9B71">
            <w:pPr>
              <w:jc w:val="center"/>
              <w:rPr>
                <w:rFonts w:ascii="宋体" w:hAnsi="宋体" w:eastAsia="宋体" w:cs="宋体"/>
                <w:color w:val="auto"/>
                <w:szCs w:val="21"/>
              </w:rPr>
            </w:pPr>
            <w:r>
              <w:rPr>
                <w:rFonts w:hint="eastAsia" w:ascii="宋体" w:hAnsi="宋体" w:eastAsia="宋体" w:cs="宋体"/>
                <w:color w:val="auto"/>
                <w:szCs w:val="21"/>
              </w:rPr>
              <w:t>服务完成情况</w:t>
            </w:r>
          </w:p>
        </w:tc>
        <w:tc>
          <w:tcPr>
            <w:tcW w:w="536" w:type="pct"/>
            <w:vAlign w:val="center"/>
          </w:tcPr>
          <w:p w14:paraId="31FB362A">
            <w:pPr>
              <w:jc w:val="center"/>
              <w:rPr>
                <w:rFonts w:ascii="宋体" w:hAnsi="宋体" w:eastAsia="宋体" w:cs="宋体"/>
                <w:color w:val="auto"/>
                <w:szCs w:val="21"/>
              </w:rPr>
            </w:pPr>
            <w:r>
              <w:rPr>
                <w:rFonts w:hint="eastAsia" w:ascii="宋体" w:hAnsi="宋体" w:eastAsia="宋体" w:cs="宋体"/>
                <w:color w:val="auto"/>
                <w:szCs w:val="21"/>
              </w:rPr>
              <w:t>服务质量情况</w:t>
            </w:r>
          </w:p>
        </w:tc>
        <w:tc>
          <w:tcPr>
            <w:tcW w:w="616" w:type="pct"/>
            <w:vAlign w:val="center"/>
          </w:tcPr>
          <w:p w14:paraId="302959DF">
            <w:pPr>
              <w:jc w:val="center"/>
              <w:rPr>
                <w:rFonts w:ascii="宋体" w:hAnsi="宋体" w:eastAsia="宋体" w:cs="宋体"/>
                <w:color w:val="auto"/>
                <w:szCs w:val="21"/>
              </w:rPr>
            </w:pPr>
            <w:r>
              <w:rPr>
                <w:rFonts w:hint="eastAsia" w:ascii="宋体" w:hAnsi="宋体" w:eastAsia="宋体" w:cs="宋体"/>
                <w:color w:val="auto"/>
                <w:szCs w:val="21"/>
              </w:rPr>
              <w:t>业主联系人及电话</w:t>
            </w:r>
          </w:p>
        </w:tc>
        <w:tc>
          <w:tcPr>
            <w:tcW w:w="461" w:type="pct"/>
            <w:vAlign w:val="center"/>
          </w:tcPr>
          <w:p w14:paraId="6604C6E5">
            <w:pPr>
              <w:jc w:val="center"/>
              <w:rPr>
                <w:rFonts w:ascii="宋体" w:hAnsi="宋体" w:eastAsia="宋体" w:cs="宋体"/>
                <w:color w:val="auto"/>
                <w:szCs w:val="21"/>
              </w:rPr>
            </w:pPr>
            <w:r>
              <w:rPr>
                <w:rFonts w:hint="eastAsia" w:ascii="宋体" w:hAnsi="宋体" w:eastAsia="宋体" w:cs="宋体"/>
                <w:color w:val="auto"/>
                <w:szCs w:val="21"/>
              </w:rPr>
              <w:t>备注</w:t>
            </w:r>
          </w:p>
        </w:tc>
      </w:tr>
      <w:tr w14:paraId="00B3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76" w:type="pct"/>
            <w:vAlign w:val="center"/>
          </w:tcPr>
          <w:p w14:paraId="6A6F9EB8">
            <w:pPr>
              <w:jc w:val="center"/>
              <w:rPr>
                <w:rFonts w:ascii="宋体" w:hAnsi="宋体" w:eastAsia="宋体" w:cs="宋体"/>
                <w:color w:val="auto"/>
                <w:szCs w:val="21"/>
              </w:rPr>
            </w:pPr>
            <w:r>
              <w:rPr>
                <w:rFonts w:ascii="宋体" w:hAnsi="宋体" w:eastAsia="宋体" w:cs="宋体"/>
                <w:color w:val="auto"/>
                <w:szCs w:val="21"/>
              </w:rPr>
              <w:t>1</w:t>
            </w:r>
          </w:p>
        </w:tc>
        <w:tc>
          <w:tcPr>
            <w:tcW w:w="609" w:type="pct"/>
            <w:vAlign w:val="center"/>
          </w:tcPr>
          <w:p w14:paraId="649C3305">
            <w:pPr>
              <w:jc w:val="center"/>
              <w:rPr>
                <w:rFonts w:ascii="宋体" w:hAnsi="宋体" w:eastAsia="宋体" w:cs="宋体"/>
                <w:color w:val="auto"/>
                <w:szCs w:val="21"/>
              </w:rPr>
            </w:pPr>
          </w:p>
        </w:tc>
        <w:tc>
          <w:tcPr>
            <w:tcW w:w="665" w:type="pct"/>
            <w:vAlign w:val="center"/>
          </w:tcPr>
          <w:p w14:paraId="4DB3744C">
            <w:pPr>
              <w:jc w:val="center"/>
              <w:rPr>
                <w:rFonts w:ascii="宋体" w:hAnsi="宋体" w:eastAsia="宋体" w:cs="宋体"/>
                <w:color w:val="auto"/>
                <w:szCs w:val="21"/>
              </w:rPr>
            </w:pPr>
          </w:p>
        </w:tc>
        <w:tc>
          <w:tcPr>
            <w:tcW w:w="518" w:type="pct"/>
            <w:vAlign w:val="center"/>
          </w:tcPr>
          <w:p w14:paraId="39C5D813">
            <w:pPr>
              <w:jc w:val="center"/>
              <w:rPr>
                <w:rFonts w:ascii="宋体" w:hAnsi="宋体" w:eastAsia="宋体" w:cs="宋体"/>
                <w:color w:val="auto"/>
                <w:szCs w:val="21"/>
              </w:rPr>
            </w:pPr>
          </w:p>
        </w:tc>
        <w:tc>
          <w:tcPr>
            <w:tcW w:w="575" w:type="pct"/>
            <w:vAlign w:val="center"/>
          </w:tcPr>
          <w:p w14:paraId="57C37E53">
            <w:pPr>
              <w:jc w:val="center"/>
              <w:rPr>
                <w:rFonts w:ascii="宋体" w:hAnsi="宋体" w:eastAsia="宋体" w:cs="宋体"/>
                <w:color w:val="auto"/>
                <w:szCs w:val="21"/>
              </w:rPr>
            </w:pPr>
          </w:p>
        </w:tc>
        <w:tc>
          <w:tcPr>
            <w:tcW w:w="445" w:type="pct"/>
          </w:tcPr>
          <w:p w14:paraId="65BE2063">
            <w:pPr>
              <w:jc w:val="center"/>
              <w:rPr>
                <w:rFonts w:ascii="宋体" w:hAnsi="宋体" w:eastAsia="宋体" w:cs="宋体"/>
                <w:color w:val="auto"/>
                <w:szCs w:val="21"/>
              </w:rPr>
            </w:pPr>
          </w:p>
        </w:tc>
        <w:tc>
          <w:tcPr>
            <w:tcW w:w="536" w:type="pct"/>
            <w:vAlign w:val="center"/>
          </w:tcPr>
          <w:p w14:paraId="4ABF6D57">
            <w:pPr>
              <w:jc w:val="center"/>
              <w:rPr>
                <w:rFonts w:ascii="宋体" w:hAnsi="宋体" w:eastAsia="宋体" w:cs="宋体"/>
                <w:color w:val="auto"/>
                <w:szCs w:val="21"/>
              </w:rPr>
            </w:pPr>
          </w:p>
        </w:tc>
        <w:tc>
          <w:tcPr>
            <w:tcW w:w="616" w:type="pct"/>
            <w:vAlign w:val="center"/>
          </w:tcPr>
          <w:p w14:paraId="2E7DB3A9">
            <w:pPr>
              <w:jc w:val="center"/>
              <w:rPr>
                <w:rFonts w:ascii="宋体" w:hAnsi="宋体" w:eastAsia="宋体" w:cs="宋体"/>
                <w:color w:val="auto"/>
                <w:szCs w:val="21"/>
              </w:rPr>
            </w:pPr>
          </w:p>
        </w:tc>
        <w:tc>
          <w:tcPr>
            <w:tcW w:w="461" w:type="pct"/>
            <w:vAlign w:val="center"/>
          </w:tcPr>
          <w:p w14:paraId="01CEFEDD">
            <w:pPr>
              <w:jc w:val="center"/>
              <w:rPr>
                <w:rFonts w:ascii="宋体" w:hAnsi="宋体" w:eastAsia="宋体" w:cs="宋体"/>
                <w:color w:val="auto"/>
                <w:szCs w:val="21"/>
              </w:rPr>
            </w:pPr>
          </w:p>
        </w:tc>
      </w:tr>
      <w:tr w14:paraId="7E2B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76" w:type="pct"/>
            <w:vAlign w:val="center"/>
          </w:tcPr>
          <w:p w14:paraId="4DA22AA6">
            <w:pPr>
              <w:jc w:val="center"/>
              <w:rPr>
                <w:rFonts w:ascii="宋体" w:hAnsi="宋体" w:eastAsia="宋体" w:cs="宋体"/>
                <w:color w:val="auto"/>
                <w:szCs w:val="21"/>
              </w:rPr>
            </w:pPr>
            <w:r>
              <w:rPr>
                <w:rFonts w:ascii="宋体" w:hAnsi="宋体" w:eastAsia="宋体" w:cs="宋体"/>
                <w:color w:val="auto"/>
                <w:szCs w:val="21"/>
              </w:rPr>
              <w:t>2</w:t>
            </w:r>
          </w:p>
        </w:tc>
        <w:tc>
          <w:tcPr>
            <w:tcW w:w="609" w:type="pct"/>
            <w:vAlign w:val="center"/>
          </w:tcPr>
          <w:p w14:paraId="3720DFD4">
            <w:pPr>
              <w:jc w:val="center"/>
              <w:rPr>
                <w:rFonts w:ascii="宋体" w:hAnsi="宋体" w:eastAsia="宋体" w:cs="宋体"/>
                <w:color w:val="auto"/>
                <w:szCs w:val="21"/>
              </w:rPr>
            </w:pPr>
          </w:p>
        </w:tc>
        <w:tc>
          <w:tcPr>
            <w:tcW w:w="665" w:type="pct"/>
            <w:vAlign w:val="center"/>
          </w:tcPr>
          <w:p w14:paraId="6D4B4934">
            <w:pPr>
              <w:jc w:val="center"/>
              <w:rPr>
                <w:rFonts w:ascii="宋体" w:hAnsi="宋体" w:eastAsia="宋体" w:cs="宋体"/>
                <w:color w:val="auto"/>
                <w:szCs w:val="21"/>
              </w:rPr>
            </w:pPr>
          </w:p>
        </w:tc>
        <w:tc>
          <w:tcPr>
            <w:tcW w:w="518" w:type="pct"/>
            <w:vAlign w:val="center"/>
          </w:tcPr>
          <w:p w14:paraId="76260315">
            <w:pPr>
              <w:jc w:val="center"/>
              <w:rPr>
                <w:rFonts w:ascii="宋体" w:hAnsi="宋体" w:eastAsia="宋体" w:cs="宋体"/>
                <w:color w:val="auto"/>
                <w:szCs w:val="21"/>
              </w:rPr>
            </w:pPr>
          </w:p>
        </w:tc>
        <w:tc>
          <w:tcPr>
            <w:tcW w:w="575" w:type="pct"/>
            <w:vAlign w:val="center"/>
          </w:tcPr>
          <w:p w14:paraId="2230BFAD">
            <w:pPr>
              <w:jc w:val="center"/>
              <w:rPr>
                <w:rFonts w:ascii="宋体" w:hAnsi="宋体" w:eastAsia="宋体" w:cs="宋体"/>
                <w:color w:val="auto"/>
                <w:szCs w:val="21"/>
              </w:rPr>
            </w:pPr>
          </w:p>
        </w:tc>
        <w:tc>
          <w:tcPr>
            <w:tcW w:w="445" w:type="pct"/>
          </w:tcPr>
          <w:p w14:paraId="2D8311A4">
            <w:pPr>
              <w:jc w:val="center"/>
              <w:rPr>
                <w:rFonts w:ascii="宋体" w:hAnsi="宋体" w:eastAsia="宋体" w:cs="宋体"/>
                <w:color w:val="auto"/>
                <w:szCs w:val="21"/>
              </w:rPr>
            </w:pPr>
          </w:p>
        </w:tc>
        <w:tc>
          <w:tcPr>
            <w:tcW w:w="536" w:type="pct"/>
            <w:vAlign w:val="center"/>
          </w:tcPr>
          <w:p w14:paraId="513C335A">
            <w:pPr>
              <w:jc w:val="center"/>
              <w:rPr>
                <w:rFonts w:ascii="宋体" w:hAnsi="宋体" w:eastAsia="宋体" w:cs="宋体"/>
                <w:color w:val="auto"/>
                <w:szCs w:val="21"/>
              </w:rPr>
            </w:pPr>
          </w:p>
        </w:tc>
        <w:tc>
          <w:tcPr>
            <w:tcW w:w="616" w:type="pct"/>
            <w:vAlign w:val="center"/>
          </w:tcPr>
          <w:p w14:paraId="0059F41A">
            <w:pPr>
              <w:jc w:val="center"/>
              <w:rPr>
                <w:rFonts w:ascii="宋体" w:hAnsi="宋体" w:eastAsia="宋体" w:cs="宋体"/>
                <w:color w:val="auto"/>
                <w:szCs w:val="21"/>
              </w:rPr>
            </w:pPr>
          </w:p>
        </w:tc>
        <w:tc>
          <w:tcPr>
            <w:tcW w:w="461" w:type="pct"/>
            <w:vAlign w:val="center"/>
          </w:tcPr>
          <w:p w14:paraId="756CEC58">
            <w:pPr>
              <w:jc w:val="center"/>
              <w:rPr>
                <w:rFonts w:ascii="宋体" w:hAnsi="宋体" w:eastAsia="宋体" w:cs="宋体"/>
                <w:color w:val="auto"/>
                <w:szCs w:val="21"/>
              </w:rPr>
            </w:pPr>
          </w:p>
        </w:tc>
      </w:tr>
      <w:tr w14:paraId="547D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76" w:type="pct"/>
            <w:vAlign w:val="center"/>
          </w:tcPr>
          <w:p w14:paraId="0681AD90">
            <w:pPr>
              <w:jc w:val="center"/>
              <w:rPr>
                <w:rFonts w:ascii="宋体" w:hAnsi="宋体" w:eastAsia="宋体" w:cs="宋体"/>
                <w:color w:val="auto"/>
                <w:szCs w:val="21"/>
              </w:rPr>
            </w:pPr>
            <w:r>
              <w:rPr>
                <w:rFonts w:ascii="宋体" w:hAnsi="宋体" w:eastAsia="宋体" w:cs="宋体"/>
                <w:color w:val="auto"/>
                <w:szCs w:val="21"/>
              </w:rPr>
              <w:t>3</w:t>
            </w:r>
          </w:p>
        </w:tc>
        <w:tc>
          <w:tcPr>
            <w:tcW w:w="609" w:type="pct"/>
            <w:vAlign w:val="center"/>
          </w:tcPr>
          <w:p w14:paraId="73787FD7">
            <w:pPr>
              <w:jc w:val="center"/>
              <w:rPr>
                <w:rFonts w:ascii="宋体" w:hAnsi="宋体" w:eastAsia="宋体" w:cs="宋体"/>
                <w:color w:val="auto"/>
                <w:szCs w:val="21"/>
              </w:rPr>
            </w:pPr>
          </w:p>
        </w:tc>
        <w:tc>
          <w:tcPr>
            <w:tcW w:w="665" w:type="pct"/>
            <w:vAlign w:val="center"/>
          </w:tcPr>
          <w:p w14:paraId="1D2C2F3B">
            <w:pPr>
              <w:jc w:val="center"/>
              <w:rPr>
                <w:rFonts w:ascii="宋体" w:hAnsi="宋体" w:eastAsia="宋体" w:cs="宋体"/>
                <w:color w:val="auto"/>
                <w:szCs w:val="21"/>
              </w:rPr>
            </w:pPr>
          </w:p>
        </w:tc>
        <w:tc>
          <w:tcPr>
            <w:tcW w:w="518" w:type="pct"/>
            <w:vAlign w:val="center"/>
          </w:tcPr>
          <w:p w14:paraId="58CB21EF">
            <w:pPr>
              <w:jc w:val="center"/>
              <w:rPr>
                <w:rFonts w:ascii="宋体" w:hAnsi="宋体" w:eastAsia="宋体" w:cs="宋体"/>
                <w:color w:val="auto"/>
                <w:szCs w:val="21"/>
              </w:rPr>
            </w:pPr>
          </w:p>
        </w:tc>
        <w:tc>
          <w:tcPr>
            <w:tcW w:w="575" w:type="pct"/>
            <w:vAlign w:val="center"/>
          </w:tcPr>
          <w:p w14:paraId="70C70C00">
            <w:pPr>
              <w:jc w:val="center"/>
              <w:rPr>
                <w:rFonts w:ascii="宋体" w:hAnsi="宋体" w:eastAsia="宋体" w:cs="宋体"/>
                <w:color w:val="auto"/>
                <w:szCs w:val="21"/>
              </w:rPr>
            </w:pPr>
          </w:p>
        </w:tc>
        <w:tc>
          <w:tcPr>
            <w:tcW w:w="445" w:type="pct"/>
          </w:tcPr>
          <w:p w14:paraId="3CEB2EB3">
            <w:pPr>
              <w:jc w:val="center"/>
              <w:rPr>
                <w:rFonts w:ascii="宋体" w:hAnsi="宋体" w:eastAsia="宋体" w:cs="宋体"/>
                <w:color w:val="auto"/>
                <w:szCs w:val="21"/>
              </w:rPr>
            </w:pPr>
          </w:p>
        </w:tc>
        <w:tc>
          <w:tcPr>
            <w:tcW w:w="536" w:type="pct"/>
            <w:vAlign w:val="center"/>
          </w:tcPr>
          <w:p w14:paraId="266A3EA6">
            <w:pPr>
              <w:jc w:val="center"/>
              <w:rPr>
                <w:rFonts w:ascii="宋体" w:hAnsi="宋体" w:eastAsia="宋体" w:cs="宋体"/>
                <w:color w:val="auto"/>
                <w:szCs w:val="21"/>
              </w:rPr>
            </w:pPr>
          </w:p>
        </w:tc>
        <w:tc>
          <w:tcPr>
            <w:tcW w:w="616" w:type="pct"/>
            <w:vAlign w:val="center"/>
          </w:tcPr>
          <w:p w14:paraId="3B53212C">
            <w:pPr>
              <w:jc w:val="center"/>
              <w:rPr>
                <w:rFonts w:ascii="宋体" w:hAnsi="宋体" w:eastAsia="宋体" w:cs="宋体"/>
                <w:color w:val="auto"/>
                <w:szCs w:val="21"/>
              </w:rPr>
            </w:pPr>
          </w:p>
        </w:tc>
        <w:tc>
          <w:tcPr>
            <w:tcW w:w="461" w:type="pct"/>
            <w:vAlign w:val="center"/>
          </w:tcPr>
          <w:p w14:paraId="66D48CDD">
            <w:pPr>
              <w:jc w:val="center"/>
              <w:rPr>
                <w:rFonts w:ascii="宋体" w:hAnsi="宋体" w:eastAsia="宋体" w:cs="宋体"/>
                <w:color w:val="auto"/>
                <w:szCs w:val="21"/>
              </w:rPr>
            </w:pPr>
          </w:p>
        </w:tc>
      </w:tr>
      <w:tr w14:paraId="6076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76" w:type="pct"/>
            <w:vAlign w:val="center"/>
          </w:tcPr>
          <w:p w14:paraId="79987C9D">
            <w:pPr>
              <w:jc w:val="center"/>
              <w:rPr>
                <w:rFonts w:ascii="宋体" w:hAnsi="宋体" w:eastAsia="宋体" w:cs="宋体"/>
                <w:color w:val="auto"/>
                <w:szCs w:val="21"/>
              </w:rPr>
            </w:pPr>
            <w:r>
              <w:rPr>
                <w:rFonts w:ascii="宋体" w:hAnsi="宋体" w:eastAsia="宋体" w:cs="宋体"/>
                <w:color w:val="auto"/>
                <w:kern w:val="0"/>
                <w:szCs w:val="21"/>
              </w:rPr>
              <w:t>…</w:t>
            </w:r>
          </w:p>
        </w:tc>
        <w:tc>
          <w:tcPr>
            <w:tcW w:w="609" w:type="pct"/>
            <w:vAlign w:val="center"/>
          </w:tcPr>
          <w:p w14:paraId="0FFB862E">
            <w:pPr>
              <w:jc w:val="center"/>
              <w:rPr>
                <w:rFonts w:ascii="宋体" w:hAnsi="宋体" w:eastAsia="宋体" w:cs="宋体"/>
                <w:color w:val="auto"/>
                <w:szCs w:val="21"/>
              </w:rPr>
            </w:pPr>
          </w:p>
        </w:tc>
        <w:tc>
          <w:tcPr>
            <w:tcW w:w="665" w:type="pct"/>
            <w:vAlign w:val="center"/>
          </w:tcPr>
          <w:p w14:paraId="639071C8">
            <w:pPr>
              <w:jc w:val="center"/>
              <w:rPr>
                <w:rFonts w:ascii="宋体" w:hAnsi="宋体" w:eastAsia="宋体" w:cs="宋体"/>
                <w:color w:val="auto"/>
                <w:szCs w:val="21"/>
              </w:rPr>
            </w:pPr>
          </w:p>
        </w:tc>
        <w:tc>
          <w:tcPr>
            <w:tcW w:w="518" w:type="pct"/>
            <w:vAlign w:val="center"/>
          </w:tcPr>
          <w:p w14:paraId="572D88AE">
            <w:pPr>
              <w:jc w:val="center"/>
              <w:rPr>
                <w:rFonts w:ascii="宋体" w:hAnsi="宋体" w:eastAsia="宋体" w:cs="宋体"/>
                <w:color w:val="auto"/>
                <w:szCs w:val="21"/>
              </w:rPr>
            </w:pPr>
          </w:p>
        </w:tc>
        <w:tc>
          <w:tcPr>
            <w:tcW w:w="575" w:type="pct"/>
            <w:vAlign w:val="center"/>
          </w:tcPr>
          <w:p w14:paraId="137917D8">
            <w:pPr>
              <w:jc w:val="center"/>
              <w:rPr>
                <w:rFonts w:ascii="宋体" w:hAnsi="宋体" w:eastAsia="宋体" w:cs="宋体"/>
                <w:color w:val="auto"/>
                <w:szCs w:val="21"/>
              </w:rPr>
            </w:pPr>
          </w:p>
        </w:tc>
        <w:tc>
          <w:tcPr>
            <w:tcW w:w="445" w:type="pct"/>
          </w:tcPr>
          <w:p w14:paraId="104CC7DA">
            <w:pPr>
              <w:jc w:val="center"/>
              <w:rPr>
                <w:rFonts w:ascii="宋体" w:hAnsi="宋体" w:eastAsia="宋体" w:cs="宋体"/>
                <w:color w:val="auto"/>
                <w:szCs w:val="21"/>
              </w:rPr>
            </w:pPr>
          </w:p>
        </w:tc>
        <w:tc>
          <w:tcPr>
            <w:tcW w:w="536" w:type="pct"/>
            <w:vAlign w:val="center"/>
          </w:tcPr>
          <w:p w14:paraId="690FF996">
            <w:pPr>
              <w:jc w:val="center"/>
              <w:rPr>
                <w:rFonts w:ascii="宋体" w:hAnsi="宋体" w:eastAsia="宋体" w:cs="宋体"/>
                <w:color w:val="auto"/>
                <w:szCs w:val="21"/>
              </w:rPr>
            </w:pPr>
          </w:p>
        </w:tc>
        <w:tc>
          <w:tcPr>
            <w:tcW w:w="616" w:type="pct"/>
            <w:vAlign w:val="center"/>
          </w:tcPr>
          <w:p w14:paraId="5EC0667D">
            <w:pPr>
              <w:jc w:val="center"/>
              <w:rPr>
                <w:rFonts w:ascii="宋体" w:hAnsi="宋体" w:eastAsia="宋体" w:cs="宋体"/>
                <w:color w:val="auto"/>
                <w:szCs w:val="21"/>
              </w:rPr>
            </w:pPr>
          </w:p>
        </w:tc>
        <w:tc>
          <w:tcPr>
            <w:tcW w:w="461" w:type="pct"/>
            <w:vAlign w:val="center"/>
          </w:tcPr>
          <w:p w14:paraId="02E3197E">
            <w:pPr>
              <w:jc w:val="center"/>
              <w:rPr>
                <w:rFonts w:ascii="宋体" w:hAnsi="宋体" w:eastAsia="宋体" w:cs="宋体"/>
                <w:color w:val="auto"/>
                <w:szCs w:val="21"/>
              </w:rPr>
            </w:pPr>
          </w:p>
        </w:tc>
      </w:tr>
    </w:tbl>
    <w:p w14:paraId="5F301DD9">
      <w:p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hint="eastAsia" w:ascii="宋体" w:hAnsi="宋体" w:eastAsia="宋体" w:cs="宋体"/>
          <w:b/>
          <w:color w:val="auto"/>
          <w:kern w:val="0"/>
          <w:szCs w:val="21"/>
        </w:rPr>
        <w:t>资格业绩证明材料提交要求：</w:t>
      </w:r>
    </w:p>
    <w:p w14:paraId="389C771B">
      <w:p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hint="eastAsia" w:ascii="宋体" w:hAnsi="宋体" w:eastAsia="宋体" w:cs="宋体"/>
          <w:b/>
          <w:color w:val="auto"/>
          <w:kern w:val="0"/>
          <w:szCs w:val="21"/>
        </w:rPr>
        <w:t>（</w:t>
      </w:r>
      <w:r>
        <w:rPr>
          <w:rFonts w:ascii="宋体" w:hAnsi="宋体" w:eastAsia="宋体" w:cs="宋体"/>
          <w:b/>
          <w:color w:val="auto"/>
          <w:kern w:val="0"/>
          <w:szCs w:val="21"/>
        </w:rPr>
        <w:t>1）业绩须附合同复印件（合同服务提供方为投标人）及合同对应的服务购买方出具的服务质量合格的验收证明或用户评价等证明文件的复印件（复印件能显示服务购买方公章）；</w:t>
      </w:r>
    </w:p>
    <w:p w14:paraId="7621F519">
      <w:p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hint="eastAsia" w:ascii="宋体" w:hAnsi="宋体" w:eastAsia="宋体" w:cs="宋体"/>
          <w:b/>
          <w:color w:val="auto"/>
          <w:kern w:val="0"/>
          <w:szCs w:val="21"/>
        </w:rPr>
        <w:t>（</w:t>
      </w:r>
      <w:r>
        <w:rPr>
          <w:rFonts w:ascii="宋体" w:hAnsi="宋体" w:eastAsia="宋体" w:cs="宋体"/>
          <w:b/>
          <w:color w:val="auto"/>
          <w:kern w:val="0"/>
          <w:szCs w:val="21"/>
        </w:rPr>
        <w:t>2）如果投标人提供含保安服务的物业管理等项目业绩，也予认可；</w:t>
      </w:r>
    </w:p>
    <w:p w14:paraId="30652DF6">
      <w:p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hint="eastAsia" w:ascii="宋体" w:hAnsi="宋体" w:eastAsia="宋体" w:cs="宋体"/>
          <w:b/>
          <w:color w:val="auto"/>
          <w:kern w:val="0"/>
          <w:szCs w:val="21"/>
        </w:rPr>
        <w:t>（</w:t>
      </w:r>
      <w:r>
        <w:rPr>
          <w:rFonts w:ascii="宋体" w:hAnsi="宋体" w:eastAsia="宋体" w:cs="宋体"/>
          <w:b/>
          <w:color w:val="auto"/>
          <w:kern w:val="0"/>
          <w:szCs w:val="21"/>
        </w:rPr>
        <w:t>3）</w:t>
      </w:r>
      <w:r>
        <w:rPr>
          <w:rFonts w:hint="eastAsia" w:ascii="宋体" w:hAnsi="宋体" w:eastAsia="宋体" w:cs="宋体"/>
          <w:b/>
          <w:color w:val="auto"/>
          <w:kern w:val="0"/>
          <w:szCs w:val="21"/>
        </w:rPr>
        <w:t>若合同及证明文件无法反映资格条件（合同签订日期为</w:t>
      </w:r>
      <w:r>
        <w:rPr>
          <w:rFonts w:ascii="宋体" w:hAnsi="宋体" w:eastAsia="宋体" w:cs="宋体"/>
          <w:b/>
          <w:color w:val="auto"/>
          <w:kern w:val="0"/>
          <w:szCs w:val="21"/>
        </w:rPr>
        <w:t>2021</w:t>
      </w:r>
      <w:r>
        <w:rPr>
          <w:rFonts w:hint="eastAsia" w:ascii="宋体" w:hAnsi="宋体" w:eastAsia="宋体" w:cs="宋体"/>
          <w:b/>
          <w:color w:val="auto"/>
          <w:kern w:val="0"/>
          <w:szCs w:val="21"/>
        </w:rPr>
        <w:t>年</w:t>
      </w:r>
      <w:r>
        <w:rPr>
          <w:rFonts w:ascii="宋体" w:hAnsi="宋体" w:eastAsia="宋体" w:cs="宋体"/>
          <w:b/>
          <w:color w:val="auto"/>
          <w:kern w:val="0"/>
          <w:szCs w:val="21"/>
        </w:rPr>
        <w:t>1月1日或以后、合同服务内容必须具有保安服务）的，还需提供服务购买方出具的书面补充说明文件复印件作为辅助证明（复印件能显示服务购买方公章）；</w:t>
      </w:r>
    </w:p>
    <w:p w14:paraId="34B808F7">
      <w:pPr>
        <w:autoSpaceDE w:val="0"/>
        <w:autoSpaceDN w:val="0"/>
        <w:adjustRightInd w:val="0"/>
        <w:snapToGrid w:val="0"/>
        <w:spacing w:line="360" w:lineRule="auto"/>
        <w:ind w:left="317" w:hanging="527"/>
        <w:jc w:val="left"/>
        <w:rPr>
          <w:rFonts w:hint="eastAsia" w:ascii="宋体" w:hAnsi="宋体" w:eastAsia="宋体" w:cs="宋体"/>
          <w:b/>
          <w:color w:val="auto"/>
          <w:kern w:val="0"/>
          <w:szCs w:val="21"/>
          <w:lang w:val="zh-CN"/>
        </w:rPr>
      </w:pPr>
      <w:r>
        <w:rPr>
          <w:rFonts w:hint="eastAsia" w:ascii="宋体" w:hAnsi="宋体" w:eastAsia="宋体" w:cs="宋体"/>
          <w:b/>
          <w:color w:val="auto"/>
          <w:kern w:val="0"/>
          <w:szCs w:val="21"/>
        </w:rPr>
        <w:t>（</w:t>
      </w:r>
      <w:r>
        <w:rPr>
          <w:rFonts w:ascii="宋体" w:hAnsi="宋体" w:eastAsia="宋体" w:cs="宋体"/>
          <w:b/>
          <w:color w:val="auto"/>
          <w:kern w:val="0"/>
          <w:szCs w:val="21"/>
        </w:rPr>
        <w:t>4）</w:t>
      </w:r>
      <w:r>
        <w:rPr>
          <w:rFonts w:hint="eastAsia" w:ascii="宋体" w:hAnsi="宋体" w:eastAsia="宋体" w:cs="宋体"/>
          <w:b/>
          <w:color w:val="auto"/>
          <w:kern w:val="0"/>
          <w:szCs w:val="21"/>
          <w:lang w:val="zh-CN"/>
        </w:rPr>
        <w:t>未按上述要求在此格式下提供证明材料的业绩，或在此格式下所附材料无法证明符合资格要求的业绩，按无效投标文件处理。</w:t>
      </w:r>
    </w:p>
    <w:p w14:paraId="3493006C">
      <w:pPr>
        <w:ind w:left="543" w:hanging="753"/>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364076DD">
      <w:pPr>
        <w:tabs>
          <w:tab w:val="left" w:pos="567"/>
        </w:tabs>
        <w:autoSpaceDE w:val="0"/>
        <w:autoSpaceDN w:val="0"/>
        <w:adjustRightInd w:val="0"/>
        <w:spacing w:line="360" w:lineRule="auto"/>
        <w:ind w:left="543" w:hanging="753"/>
        <w:jc w:val="left"/>
        <w:outlineLvl w:val="2"/>
        <w:rPr>
          <w:rFonts w:ascii="宋体" w:hAnsi="宋体" w:eastAsia="宋体" w:cs="宋体"/>
          <w:b/>
          <w:bCs/>
          <w:color w:val="auto"/>
          <w:sz w:val="32"/>
          <w:szCs w:val="32"/>
          <w:lang w:val="zh-CN"/>
        </w:rPr>
      </w:pPr>
      <w:bookmarkStart w:id="580" w:name="_Toc7508"/>
      <w:bookmarkStart w:id="581" w:name="_Toc32160"/>
      <w:bookmarkStart w:id="582" w:name="_Toc21843"/>
      <w:bookmarkStart w:id="583" w:name="_Toc177203320"/>
      <w:bookmarkStart w:id="584" w:name="_Toc8121"/>
      <w:bookmarkStart w:id="585" w:name="_Toc176453449"/>
      <w:r>
        <w:rPr>
          <w:rFonts w:ascii="宋体" w:hAnsi="宋体" w:eastAsia="宋体" w:cs="宋体"/>
          <w:b/>
          <w:color w:val="auto"/>
          <w:kern w:val="0"/>
          <w:sz w:val="30"/>
          <w:szCs w:val="30"/>
        </w:rPr>
        <w:t xml:space="preserve">5.6 </w:t>
      </w:r>
      <w:r>
        <w:rPr>
          <w:rFonts w:hint="eastAsia" w:ascii="宋体" w:hAnsi="宋体" w:eastAsia="宋体" w:cs="宋体"/>
          <w:b/>
          <w:color w:val="auto"/>
          <w:kern w:val="0"/>
          <w:sz w:val="30"/>
          <w:szCs w:val="30"/>
        </w:rPr>
        <w:t>最近</w:t>
      </w:r>
      <w:r>
        <w:rPr>
          <w:rFonts w:ascii="宋体" w:hAnsi="宋体" w:eastAsia="宋体" w:cs="宋体"/>
          <w:b/>
          <w:color w:val="auto"/>
          <w:kern w:val="0"/>
          <w:sz w:val="30"/>
          <w:szCs w:val="30"/>
        </w:rPr>
        <w:t>3年投标人牵涉的其他（失信和违法）处罚说明格式</w:t>
      </w:r>
      <w:bookmarkEnd w:id="575"/>
      <w:bookmarkEnd w:id="576"/>
      <w:bookmarkEnd w:id="577"/>
      <w:bookmarkEnd w:id="578"/>
      <w:bookmarkEnd w:id="579"/>
      <w:bookmarkEnd w:id="580"/>
      <w:bookmarkEnd w:id="581"/>
      <w:bookmarkEnd w:id="582"/>
      <w:bookmarkEnd w:id="583"/>
      <w:bookmarkEnd w:id="584"/>
      <w:bookmarkEnd w:id="585"/>
    </w:p>
    <w:p w14:paraId="7DA7B8A6">
      <w:pPr>
        <w:autoSpaceDE w:val="0"/>
        <w:autoSpaceDN w:val="0"/>
        <w:adjustRightInd w:val="0"/>
        <w:spacing w:line="360" w:lineRule="auto"/>
        <w:ind w:left="543" w:hanging="753"/>
        <w:jc w:val="center"/>
        <w:rPr>
          <w:rFonts w:ascii="宋体" w:hAnsi="宋体" w:eastAsia="宋体" w:cs="宋体"/>
          <w:color w:val="auto"/>
          <w:kern w:val="0"/>
          <w:sz w:val="24"/>
          <w:szCs w:val="24"/>
        </w:rPr>
      </w:pPr>
      <w:r>
        <w:rPr>
          <w:rFonts w:hint="eastAsia" w:ascii="宋体" w:hAnsi="宋体" w:eastAsia="宋体" w:cs="宋体"/>
          <w:b/>
          <w:color w:val="auto"/>
          <w:kern w:val="0"/>
          <w:sz w:val="30"/>
          <w:szCs w:val="30"/>
        </w:rPr>
        <w:t>最近</w:t>
      </w:r>
      <w:r>
        <w:rPr>
          <w:rFonts w:ascii="宋体" w:hAnsi="宋体" w:eastAsia="宋体" w:cs="宋体"/>
          <w:b/>
          <w:color w:val="auto"/>
          <w:kern w:val="0"/>
          <w:sz w:val="30"/>
          <w:szCs w:val="30"/>
        </w:rPr>
        <w:t>3年投标人牵涉的其他（失信和违法）</w:t>
      </w:r>
      <w:r>
        <w:rPr>
          <w:rFonts w:hint="eastAsia" w:ascii="宋体" w:hAnsi="宋体" w:eastAsia="宋体" w:cs="宋体"/>
          <w:b/>
          <w:bCs/>
          <w:color w:val="auto"/>
          <w:sz w:val="32"/>
          <w:szCs w:val="32"/>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517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1DF6762">
            <w:pPr>
              <w:autoSpaceDE w:val="0"/>
              <w:autoSpaceDN w:val="0"/>
              <w:adjustRightInd w:val="0"/>
              <w:spacing w:line="360" w:lineRule="auto"/>
              <w:jc w:val="left"/>
              <w:rPr>
                <w:rFonts w:ascii="宋体" w:hAnsi="宋体" w:eastAsia="宋体" w:cs="宋体"/>
                <w:color w:val="auto"/>
                <w:kern w:val="0"/>
                <w:szCs w:val="21"/>
              </w:rPr>
            </w:pPr>
            <w:r>
              <w:rPr>
                <w:rFonts w:ascii="宋体" w:hAnsi="宋体" w:eastAsia="宋体" w:cs="宋体"/>
                <w:color w:val="auto"/>
                <w:kern w:val="0"/>
                <w:szCs w:val="21"/>
              </w:rPr>
              <w:t xml:space="preserve">         事项名称</w:t>
            </w:r>
          </w:p>
        </w:tc>
        <w:tc>
          <w:tcPr>
            <w:tcW w:w="1417" w:type="dxa"/>
            <w:vAlign w:val="center"/>
          </w:tcPr>
          <w:p w14:paraId="4BD81BD1">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认定时间</w:t>
            </w:r>
          </w:p>
        </w:tc>
        <w:tc>
          <w:tcPr>
            <w:tcW w:w="2268" w:type="dxa"/>
          </w:tcPr>
          <w:p w14:paraId="5FA3BFC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处罚期届满异常名录信息失效时间</w:t>
            </w:r>
          </w:p>
        </w:tc>
        <w:tc>
          <w:tcPr>
            <w:tcW w:w="1276" w:type="dxa"/>
            <w:vAlign w:val="center"/>
          </w:tcPr>
          <w:p w14:paraId="21422B15">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0E8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6C00ACC">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是否被认定为失信被执行人</w:t>
            </w:r>
          </w:p>
        </w:tc>
        <w:tc>
          <w:tcPr>
            <w:tcW w:w="1417" w:type="dxa"/>
            <w:vAlign w:val="center"/>
          </w:tcPr>
          <w:p w14:paraId="620B3FC5">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05CE7DC1">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643E8648">
            <w:pPr>
              <w:autoSpaceDE w:val="0"/>
              <w:autoSpaceDN w:val="0"/>
              <w:adjustRightInd w:val="0"/>
              <w:spacing w:line="360" w:lineRule="auto"/>
              <w:jc w:val="center"/>
              <w:rPr>
                <w:rFonts w:ascii="宋体" w:hAnsi="宋体" w:eastAsia="宋体" w:cs="宋体"/>
                <w:color w:val="auto"/>
                <w:kern w:val="0"/>
                <w:szCs w:val="21"/>
              </w:rPr>
            </w:pPr>
          </w:p>
        </w:tc>
      </w:tr>
      <w:tr w14:paraId="5875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7E201B2">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是否被认定为重大税收违法失信主体</w:t>
            </w:r>
          </w:p>
        </w:tc>
        <w:tc>
          <w:tcPr>
            <w:tcW w:w="1417" w:type="dxa"/>
            <w:vAlign w:val="center"/>
          </w:tcPr>
          <w:p w14:paraId="20931367">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1E8E65BC">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2D75A8FD">
            <w:pPr>
              <w:autoSpaceDE w:val="0"/>
              <w:autoSpaceDN w:val="0"/>
              <w:adjustRightInd w:val="0"/>
              <w:spacing w:line="360" w:lineRule="auto"/>
              <w:jc w:val="center"/>
              <w:rPr>
                <w:rFonts w:ascii="宋体" w:hAnsi="宋体" w:eastAsia="宋体" w:cs="宋体"/>
                <w:color w:val="auto"/>
                <w:kern w:val="0"/>
                <w:szCs w:val="21"/>
              </w:rPr>
            </w:pPr>
          </w:p>
        </w:tc>
      </w:tr>
      <w:tr w14:paraId="6998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1D9BDE3">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是否被认定为政府采购严重违法失信行为记录名单</w:t>
            </w:r>
          </w:p>
        </w:tc>
        <w:tc>
          <w:tcPr>
            <w:tcW w:w="1417" w:type="dxa"/>
            <w:vAlign w:val="center"/>
          </w:tcPr>
          <w:p w14:paraId="619FE89D">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34DF26D0">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21E0A88E">
            <w:pPr>
              <w:autoSpaceDE w:val="0"/>
              <w:autoSpaceDN w:val="0"/>
              <w:adjustRightInd w:val="0"/>
              <w:spacing w:line="360" w:lineRule="auto"/>
              <w:jc w:val="center"/>
              <w:rPr>
                <w:rFonts w:ascii="宋体" w:hAnsi="宋体" w:eastAsia="宋体" w:cs="宋体"/>
                <w:color w:val="auto"/>
                <w:kern w:val="0"/>
                <w:szCs w:val="21"/>
              </w:rPr>
            </w:pPr>
          </w:p>
        </w:tc>
      </w:tr>
    </w:tbl>
    <w:p w14:paraId="42E65F6D">
      <w:pPr>
        <w:autoSpaceDE w:val="0"/>
        <w:autoSpaceDN w:val="0"/>
        <w:adjustRightInd w:val="0"/>
        <w:spacing w:line="360" w:lineRule="auto"/>
        <w:jc w:val="left"/>
        <w:rPr>
          <w:rFonts w:ascii="宋体" w:hAnsi="宋体" w:eastAsia="宋体" w:cs="宋体"/>
          <w:color w:val="auto"/>
          <w:kern w:val="0"/>
          <w:szCs w:val="21"/>
        </w:rPr>
      </w:pPr>
    </w:p>
    <w:p w14:paraId="1F9CC87D">
      <w:pPr>
        <w:autoSpaceDE w:val="0"/>
        <w:autoSpaceDN w:val="0"/>
        <w:adjustRightInd w:val="0"/>
        <w:spacing w:line="360" w:lineRule="auto"/>
        <w:jc w:val="left"/>
        <w:rPr>
          <w:rFonts w:ascii="宋体" w:hAnsi="宋体" w:eastAsia="宋体" w:cs="宋体"/>
          <w:color w:val="auto"/>
          <w:szCs w:val="21"/>
          <w:lang w:val="zh-CN"/>
        </w:rPr>
      </w:pPr>
      <w:r>
        <w:rPr>
          <w:rFonts w:hint="eastAsia" w:ascii="宋体" w:hAnsi="宋体" w:eastAsia="宋体" w:cs="宋体"/>
          <w:color w:val="auto"/>
          <w:kern w:val="0"/>
          <w:szCs w:val="21"/>
        </w:rPr>
        <w:t>备注：根据投标人及其不具有独立法人资格的分支机构的实际情况自行编写，无相关事项的，在</w:t>
      </w:r>
      <w:r>
        <w:rPr>
          <w:rFonts w:ascii="宋体" w:hAnsi="宋体" w:eastAsia="宋体" w:cs="宋体"/>
          <w:color w:val="auto"/>
          <w:kern w:val="0"/>
          <w:szCs w:val="21"/>
        </w:rPr>
        <w:t xml:space="preserve"> </w:t>
      </w:r>
      <w:r>
        <w:rPr>
          <w:rFonts w:hint="eastAsia" w:ascii="宋体" w:hAnsi="宋体" w:eastAsia="宋体" w:cs="宋体"/>
          <w:color w:val="auto"/>
          <w:kern w:val="0"/>
          <w:szCs w:val="21"/>
        </w:rPr>
        <w:t>“认定时间”列填“无”；若受到相关处罚的应附处罚相关材料复印件；若出现相关处罚的处罚期满</w:t>
      </w:r>
      <w:r>
        <w:rPr>
          <w:rFonts w:ascii="宋体" w:hAnsi="宋体" w:eastAsia="宋体" w:cs="宋体"/>
          <w:color w:val="auto"/>
          <w:kern w:val="0"/>
          <w:szCs w:val="21"/>
        </w:rPr>
        <w:t>,但处罚公示没有及时更新的情况,投标人须提供相关材料(复印件)佐证，需原件备查</w:t>
      </w:r>
      <w:r>
        <w:rPr>
          <w:rFonts w:hint="eastAsia" w:ascii="宋体" w:hAnsi="宋体" w:eastAsia="宋体" w:cs="宋体"/>
          <w:color w:val="auto"/>
          <w:szCs w:val="21"/>
          <w:lang w:val="zh-CN"/>
        </w:rPr>
        <w:t>。</w:t>
      </w:r>
    </w:p>
    <w:p w14:paraId="3C06FA6E">
      <w:pPr>
        <w:autoSpaceDE w:val="0"/>
        <w:autoSpaceDN w:val="0"/>
        <w:adjustRightInd w:val="0"/>
        <w:ind w:left="317" w:right="-23" w:rightChars="-11" w:hanging="527"/>
        <w:jc w:val="left"/>
        <w:rPr>
          <w:rFonts w:ascii="宋体" w:hAnsi="宋体" w:eastAsia="宋体" w:cs="宋体"/>
          <w:b/>
          <w:bCs/>
          <w:color w:val="auto"/>
          <w:kern w:val="0"/>
          <w:szCs w:val="21"/>
          <w:lang w:val="zh-CN"/>
        </w:rPr>
      </w:pPr>
    </w:p>
    <w:p w14:paraId="6F5E5F4E">
      <w:pPr>
        <w:autoSpaceDE w:val="0"/>
        <w:autoSpaceDN w:val="0"/>
        <w:adjustRightInd w:val="0"/>
        <w:spacing w:line="360" w:lineRule="auto"/>
        <w:ind w:left="390" w:hanging="600"/>
        <w:jc w:val="center"/>
        <w:rPr>
          <w:rFonts w:ascii="宋体" w:hAnsi="宋体" w:eastAsia="宋体" w:cs="宋体"/>
          <w:color w:val="auto"/>
          <w:kern w:val="0"/>
          <w:sz w:val="24"/>
          <w:szCs w:val="24"/>
        </w:rPr>
      </w:pPr>
    </w:p>
    <w:p w14:paraId="13927DF2">
      <w:pPr>
        <w:spacing w:line="360" w:lineRule="auto"/>
        <w:ind w:left="-210" w:firstLine="494" w:firstLineChars="206"/>
        <w:rPr>
          <w:rFonts w:ascii="宋体" w:hAnsi="宋体" w:eastAsia="宋体" w:cs="宋体"/>
          <w:color w:val="auto"/>
          <w:kern w:val="0"/>
          <w:sz w:val="24"/>
          <w:szCs w:val="24"/>
        </w:rPr>
      </w:pPr>
    </w:p>
    <w:p w14:paraId="49F428ED">
      <w:pPr>
        <w:spacing w:line="360" w:lineRule="auto"/>
        <w:ind w:left="-210" w:firstLine="494" w:firstLineChars="206"/>
        <w:rPr>
          <w:rFonts w:ascii="宋体" w:hAnsi="宋体" w:eastAsia="宋体" w:cs="宋体"/>
          <w:color w:val="auto"/>
          <w:kern w:val="0"/>
          <w:sz w:val="24"/>
          <w:szCs w:val="24"/>
        </w:rPr>
      </w:pPr>
    </w:p>
    <w:p w14:paraId="31539AC7">
      <w:pPr>
        <w:spacing w:line="360" w:lineRule="auto"/>
        <w:ind w:left="-210" w:firstLine="494" w:firstLineChars="206"/>
        <w:rPr>
          <w:rFonts w:ascii="宋体" w:hAnsi="宋体" w:eastAsia="宋体" w:cs="宋体"/>
          <w:color w:val="auto"/>
          <w:kern w:val="0"/>
          <w:sz w:val="24"/>
          <w:szCs w:val="24"/>
        </w:rPr>
      </w:pPr>
    </w:p>
    <w:p w14:paraId="13A9F6B9">
      <w:pPr>
        <w:spacing w:line="360" w:lineRule="auto"/>
        <w:ind w:left="-210" w:right="368" w:rightChars="175" w:firstLine="5460" w:firstLineChars="2600"/>
        <w:jc w:val="left"/>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7E43D92A">
      <w:pPr>
        <w:autoSpaceDE w:val="0"/>
        <w:autoSpaceDN w:val="0"/>
        <w:adjustRightInd w:val="0"/>
        <w:spacing w:line="360" w:lineRule="auto"/>
        <w:ind w:left="-210" w:right="781" w:rightChars="372" w:firstLine="2811" w:firstLineChars="1339"/>
        <w:rPr>
          <w:rFonts w:ascii="宋体" w:hAnsi="宋体" w:eastAsia="宋体" w:cs="宋体"/>
          <w:color w:val="auto"/>
          <w:szCs w:val="24"/>
          <w:lang w:val="zh-CN"/>
        </w:rPr>
      </w:pP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期：</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年</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月</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w:t>
      </w:r>
    </w:p>
    <w:p w14:paraId="14704170">
      <w:pPr>
        <w:rPr>
          <w:rFonts w:ascii="宋体" w:hAnsi="宋体" w:eastAsia="宋体" w:cs="宋体"/>
          <w:color w:val="auto"/>
          <w:szCs w:val="24"/>
          <w:lang w:val="zh-CN"/>
        </w:rPr>
      </w:pPr>
      <w:bookmarkStart w:id="586" w:name="_Toc30939"/>
      <w:bookmarkStart w:id="587" w:name="_Toc486167714"/>
      <w:bookmarkStart w:id="588" w:name="_Toc140596934"/>
      <w:bookmarkStart w:id="589" w:name="_Toc102860423"/>
      <w:bookmarkStart w:id="590" w:name="_Toc94107215"/>
      <w:bookmarkStart w:id="591" w:name="_Toc104991881"/>
      <w:bookmarkStart w:id="592" w:name="_Toc142508374"/>
      <w:bookmarkStart w:id="593" w:name="_Toc6412"/>
      <w:bookmarkStart w:id="594" w:name="_Toc533708126"/>
      <w:bookmarkStart w:id="595" w:name="_Toc2031_WPSOffice_Level2"/>
      <w:bookmarkStart w:id="596" w:name="_Toc1977731"/>
      <w:bookmarkStart w:id="597" w:name="_Toc102860079"/>
      <w:r>
        <w:rPr>
          <w:rFonts w:ascii="宋体" w:hAnsi="宋体" w:eastAsia="宋体" w:cs="宋体"/>
          <w:color w:val="auto"/>
          <w:szCs w:val="24"/>
          <w:lang w:val="zh-CN"/>
        </w:rPr>
        <w:br w:type="page"/>
      </w:r>
    </w:p>
    <w:p w14:paraId="4F28072B">
      <w:pPr>
        <w:tabs>
          <w:tab w:val="left" w:pos="567"/>
        </w:tabs>
        <w:autoSpaceDE w:val="0"/>
        <w:autoSpaceDN w:val="0"/>
        <w:adjustRightInd w:val="0"/>
        <w:spacing w:line="360" w:lineRule="auto"/>
        <w:ind w:left="593" w:hanging="803"/>
        <w:jc w:val="left"/>
        <w:outlineLvl w:val="2"/>
        <w:rPr>
          <w:rFonts w:ascii="宋体" w:hAnsi="宋体" w:eastAsia="宋体" w:cs="宋体"/>
          <w:color w:val="auto"/>
          <w:kern w:val="0"/>
          <w:szCs w:val="21"/>
          <w:u w:val="single"/>
        </w:rPr>
      </w:pPr>
      <w:bookmarkStart w:id="598" w:name="_Toc177203321"/>
      <w:bookmarkStart w:id="599" w:name="_Toc13790"/>
      <w:bookmarkStart w:id="600" w:name="_Toc17508"/>
      <w:bookmarkStart w:id="601" w:name="_Toc176453450"/>
      <w:r>
        <w:rPr>
          <w:rFonts w:hint="eastAsia" w:ascii="宋体" w:hAnsi="宋体" w:eastAsia="宋体" w:cs="宋体"/>
          <w:b/>
          <w:color w:val="auto"/>
          <w:sz w:val="32"/>
          <w:szCs w:val="32"/>
        </w:rPr>
        <w:t>六</w:t>
      </w:r>
      <w:r>
        <w:rPr>
          <w:rFonts w:hint="eastAsia" w:ascii="宋体" w:hAnsi="宋体" w:eastAsia="宋体" w:cs="宋体"/>
          <w:b/>
          <w:color w:val="auto"/>
          <w:kern w:val="0"/>
          <w:sz w:val="32"/>
          <w:szCs w:val="32"/>
        </w:rPr>
        <w:t>、投标人基本情况一览表</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0A51171B">
      <w:pPr>
        <w:autoSpaceDE w:val="0"/>
        <w:autoSpaceDN w:val="0"/>
        <w:adjustRightInd w:val="0"/>
        <w:spacing w:line="360" w:lineRule="auto"/>
        <w:ind w:left="543" w:hanging="753"/>
        <w:jc w:val="center"/>
        <w:rPr>
          <w:rFonts w:ascii="宋体" w:hAnsi="宋体" w:eastAsia="宋体" w:cs="宋体"/>
          <w:b/>
          <w:bCs/>
          <w:color w:val="auto"/>
          <w:sz w:val="30"/>
          <w:szCs w:val="30"/>
        </w:rPr>
      </w:pPr>
      <w:bookmarkStart w:id="602" w:name="_Toc2773_WPSOffice_Level3"/>
      <w:r>
        <w:rPr>
          <w:rFonts w:hint="eastAsia" w:ascii="宋体" w:hAnsi="宋体" w:eastAsia="宋体" w:cs="宋体"/>
          <w:b/>
          <w:bCs/>
          <w:color w:val="auto"/>
          <w:sz w:val="30"/>
          <w:szCs w:val="30"/>
          <w:lang w:val="zh-CN"/>
        </w:rPr>
        <w:t>投标人基本情况一览表</w:t>
      </w:r>
      <w:bookmarkEnd w:id="602"/>
    </w:p>
    <w:p w14:paraId="11F17B84">
      <w:pPr>
        <w:autoSpaceDE w:val="0"/>
        <w:autoSpaceDN w:val="0"/>
        <w:adjustRightInd w:val="0"/>
        <w:spacing w:line="360" w:lineRule="auto"/>
        <w:ind w:left="315" w:hanging="525"/>
        <w:rPr>
          <w:rFonts w:ascii="宋体" w:hAnsi="宋体" w:eastAsia="宋体" w:cs="宋体"/>
          <w:color w:val="auto"/>
          <w:szCs w:val="21"/>
        </w:rPr>
      </w:pPr>
      <w:r>
        <w:rPr>
          <w:rFonts w:ascii="宋体" w:hAnsi="宋体" w:eastAsia="宋体" w:cs="宋体"/>
          <w:color w:val="auto"/>
          <w:szCs w:val="21"/>
          <w:lang w:val="zh-CN"/>
        </w:rPr>
        <w:t>1．名称及概况：</w:t>
      </w:r>
    </w:p>
    <w:p w14:paraId="0EDDFC18">
      <w:pPr>
        <w:autoSpaceDE w:val="0"/>
        <w:autoSpaceDN w:val="0"/>
        <w:adjustRightInd w:val="0"/>
        <w:spacing w:line="360" w:lineRule="auto"/>
        <w:ind w:left="315" w:hanging="525"/>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1）投标人名称：________________________________________</w:t>
      </w:r>
    </w:p>
    <w:p w14:paraId="5D140458">
      <w:pPr>
        <w:autoSpaceDE w:val="0"/>
        <w:autoSpaceDN w:val="0"/>
        <w:adjustRightInd w:val="0"/>
        <w:spacing w:line="360" w:lineRule="auto"/>
        <w:ind w:left="315" w:hanging="525"/>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2）总部地址：__________________________________________</w:t>
      </w:r>
    </w:p>
    <w:p w14:paraId="53E5DC11">
      <w:pPr>
        <w:autoSpaceDE w:val="0"/>
        <w:autoSpaceDN w:val="0"/>
        <w:adjustRightInd w:val="0"/>
        <w:spacing w:line="360" w:lineRule="auto"/>
        <w:ind w:left="315" w:hanging="525"/>
        <w:rPr>
          <w:rFonts w:ascii="宋体" w:hAnsi="宋体" w:eastAsia="宋体" w:cs="宋体"/>
          <w:color w:val="auto"/>
          <w:szCs w:val="24"/>
          <w:lang w:val="zh-CN"/>
        </w:rPr>
      </w:pPr>
      <w:r>
        <w:rPr>
          <w:rFonts w:ascii="宋体" w:hAnsi="宋体" w:eastAsia="宋体" w:cs="宋体"/>
          <w:color w:val="auto"/>
          <w:szCs w:val="24"/>
          <w:lang w:val="zh-CN"/>
        </w:rPr>
        <w:t xml:space="preserve">   </w:t>
      </w:r>
      <w:r>
        <w:rPr>
          <w:rFonts w:hint="eastAsia" w:ascii="宋体" w:hAnsi="宋体" w:eastAsia="宋体" w:cs="宋体"/>
          <w:color w:val="auto"/>
          <w:szCs w:val="24"/>
          <w:lang w:val="en-US" w:eastAsia="zh-CN"/>
        </w:rPr>
        <w:t xml:space="preserve">  </w:t>
      </w:r>
      <w:r>
        <w:rPr>
          <w:rFonts w:ascii="宋体" w:hAnsi="宋体" w:eastAsia="宋体" w:cs="宋体"/>
          <w:color w:val="auto"/>
          <w:szCs w:val="24"/>
          <w:lang w:val="zh-CN"/>
        </w:rPr>
        <w:t>邮政编码：__________________________________________</w:t>
      </w:r>
    </w:p>
    <w:p w14:paraId="67D3281D">
      <w:pPr>
        <w:autoSpaceDE w:val="0"/>
        <w:autoSpaceDN w:val="0"/>
        <w:adjustRightInd w:val="0"/>
        <w:spacing w:line="360" w:lineRule="auto"/>
        <w:ind w:left="315" w:hanging="525"/>
        <w:rPr>
          <w:rFonts w:ascii="宋体" w:hAnsi="宋体" w:eastAsia="宋体" w:cs="宋体"/>
          <w:color w:val="auto"/>
          <w:szCs w:val="24"/>
          <w:lang w:val="zh-CN"/>
        </w:rPr>
      </w:pPr>
      <w:r>
        <w:rPr>
          <w:rFonts w:ascii="宋体" w:hAnsi="宋体" w:eastAsia="宋体" w:cs="宋体"/>
          <w:color w:val="auto"/>
          <w:szCs w:val="24"/>
          <w:lang w:val="zh-CN"/>
        </w:rPr>
        <w:t xml:space="preserve">     电话号码：__________________________________________ </w:t>
      </w:r>
    </w:p>
    <w:p w14:paraId="2517F6E8">
      <w:pPr>
        <w:autoSpaceDE w:val="0"/>
        <w:autoSpaceDN w:val="0"/>
        <w:adjustRightInd w:val="0"/>
        <w:spacing w:line="360" w:lineRule="auto"/>
        <w:ind w:left="315" w:hanging="525"/>
        <w:rPr>
          <w:rFonts w:ascii="宋体" w:hAnsi="宋体" w:eastAsia="宋体" w:cs="宋体"/>
          <w:color w:val="auto"/>
          <w:szCs w:val="24"/>
          <w:lang w:val="zh-CN"/>
        </w:rPr>
      </w:pPr>
      <w:r>
        <w:rPr>
          <w:rFonts w:ascii="宋体" w:hAnsi="宋体" w:eastAsia="宋体" w:cs="宋体"/>
          <w:color w:val="auto"/>
          <w:szCs w:val="24"/>
          <w:lang w:val="zh-CN"/>
        </w:rPr>
        <w:t xml:space="preserve">     传真号码：__________________________________________ </w:t>
      </w:r>
    </w:p>
    <w:p w14:paraId="608080C2">
      <w:pPr>
        <w:autoSpaceDE w:val="0"/>
        <w:autoSpaceDN w:val="0"/>
        <w:adjustRightInd w:val="0"/>
        <w:spacing w:line="360" w:lineRule="auto"/>
        <w:ind w:left="315" w:hanging="525"/>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3）成立和／或注册日期：________________________________</w:t>
      </w:r>
    </w:p>
    <w:p w14:paraId="58B5077A">
      <w:pPr>
        <w:autoSpaceDE w:val="0"/>
        <w:autoSpaceDN w:val="0"/>
        <w:adjustRightInd w:val="0"/>
        <w:spacing w:line="360" w:lineRule="auto"/>
        <w:ind w:left="315" w:hanging="525"/>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4）法人代表：_____________________________________ ____</w:t>
      </w:r>
    </w:p>
    <w:p w14:paraId="0BD09A04">
      <w:pPr>
        <w:autoSpaceDE w:val="0"/>
        <w:autoSpaceDN w:val="0"/>
        <w:adjustRightInd w:val="0"/>
        <w:spacing w:line="360" w:lineRule="auto"/>
        <w:ind w:left="315" w:hanging="525"/>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5）开户银行：__________________________________________</w:t>
      </w:r>
    </w:p>
    <w:p w14:paraId="06BF1B36">
      <w:pPr>
        <w:autoSpaceDE w:val="0"/>
        <w:autoSpaceDN w:val="0"/>
        <w:adjustRightInd w:val="0"/>
        <w:spacing w:line="360" w:lineRule="auto"/>
        <w:ind w:left="315" w:hanging="525"/>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6）开户账号：__________________________________________</w:t>
      </w:r>
    </w:p>
    <w:p w14:paraId="7BFD914D">
      <w:pPr>
        <w:autoSpaceDE w:val="0"/>
        <w:autoSpaceDN w:val="0"/>
        <w:adjustRightInd w:val="0"/>
        <w:spacing w:line="360" w:lineRule="auto"/>
        <w:ind w:left="315" w:hanging="525"/>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7）注册资金：__________________________________________</w:t>
      </w:r>
    </w:p>
    <w:p w14:paraId="10E02649">
      <w:pPr>
        <w:autoSpaceDE w:val="0"/>
        <w:autoSpaceDN w:val="0"/>
        <w:adjustRightInd w:val="0"/>
        <w:spacing w:line="360" w:lineRule="auto"/>
        <w:ind w:left="315" w:hanging="525"/>
        <w:rPr>
          <w:rFonts w:ascii="宋体" w:hAnsi="宋体" w:eastAsia="宋体" w:cs="宋体"/>
          <w:color w:val="auto"/>
          <w:szCs w:val="24"/>
        </w:rPr>
      </w:pPr>
      <w:r>
        <w:rPr>
          <w:rFonts w:hint="eastAsia" w:ascii="宋体" w:hAnsi="宋体" w:eastAsia="宋体" w:cs="宋体"/>
          <w:color w:val="auto"/>
          <w:szCs w:val="24"/>
          <w:lang w:val="zh-CN"/>
        </w:rPr>
        <w:t>（</w:t>
      </w:r>
      <w:r>
        <w:rPr>
          <w:rFonts w:ascii="宋体" w:hAnsi="宋体" w:eastAsia="宋体" w:cs="宋体"/>
          <w:color w:val="auto"/>
          <w:szCs w:val="24"/>
          <w:lang w:val="zh-CN"/>
        </w:rPr>
        <w:t>8）主要负责人姓名：____________________________________</w:t>
      </w:r>
    </w:p>
    <w:p w14:paraId="03BBAF87">
      <w:pPr>
        <w:autoSpaceDE w:val="0"/>
        <w:autoSpaceDN w:val="0"/>
        <w:adjustRightInd w:val="0"/>
        <w:spacing w:line="360" w:lineRule="auto"/>
        <w:ind w:left="315" w:hanging="525"/>
        <w:rPr>
          <w:rFonts w:ascii="宋体" w:hAnsi="宋体" w:eastAsia="宋体" w:cs="宋体"/>
          <w:color w:val="auto"/>
          <w:szCs w:val="24"/>
        </w:rPr>
      </w:pPr>
      <w:r>
        <w:rPr>
          <w:rFonts w:hint="eastAsia" w:ascii="宋体" w:hAnsi="宋体" w:eastAsia="宋体" w:cs="宋体"/>
          <w:color w:val="auto"/>
          <w:szCs w:val="24"/>
          <w:lang w:val="zh-CN"/>
        </w:rPr>
        <w:t>（</w:t>
      </w:r>
      <w:r>
        <w:rPr>
          <w:rFonts w:ascii="宋体" w:hAnsi="宋体" w:eastAsia="宋体" w:cs="宋体"/>
          <w:color w:val="auto"/>
          <w:szCs w:val="24"/>
          <w:lang w:val="zh-CN"/>
        </w:rPr>
        <w:t xml:space="preserve">9）项目主要联系人（姓名、职务、通讯）：_________________   </w:t>
      </w:r>
    </w:p>
    <w:p w14:paraId="06E76484">
      <w:pPr>
        <w:autoSpaceDE w:val="0"/>
        <w:autoSpaceDN w:val="0"/>
        <w:adjustRightInd w:val="0"/>
        <w:spacing w:line="360" w:lineRule="auto"/>
        <w:ind w:left="315" w:hanging="525"/>
        <w:rPr>
          <w:rFonts w:ascii="宋体" w:hAnsi="宋体" w:eastAsia="宋体" w:cs="宋体"/>
          <w:color w:val="auto"/>
          <w:szCs w:val="24"/>
        </w:rPr>
      </w:pPr>
      <w:r>
        <w:rPr>
          <w:rFonts w:hint="eastAsia" w:ascii="宋体" w:hAnsi="宋体" w:eastAsia="宋体" w:cs="宋体"/>
          <w:color w:val="auto"/>
          <w:szCs w:val="24"/>
          <w:lang w:val="zh-CN"/>
        </w:rPr>
        <w:t>（</w:t>
      </w:r>
      <w:r>
        <w:rPr>
          <w:rFonts w:ascii="宋体" w:hAnsi="宋体" w:eastAsia="宋体" w:cs="宋体"/>
          <w:color w:val="auto"/>
          <w:szCs w:val="24"/>
          <w:lang w:val="zh-CN"/>
        </w:rPr>
        <w:t>10）在中国的代表的姓名和地址（如有）：__________________</w:t>
      </w:r>
    </w:p>
    <w:p w14:paraId="3674DFDF">
      <w:pPr>
        <w:autoSpaceDE w:val="0"/>
        <w:autoSpaceDN w:val="0"/>
        <w:adjustRightInd w:val="0"/>
        <w:spacing w:line="360" w:lineRule="auto"/>
        <w:ind w:left="315" w:hanging="525"/>
        <w:rPr>
          <w:rFonts w:ascii="宋体" w:hAnsi="宋体" w:eastAsia="宋体" w:cs="宋体"/>
          <w:color w:val="auto"/>
          <w:szCs w:val="24"/>
          <w:lang w:val="zh-CN"/>
        </w:rPr>
      </w:pPr>
      <w:r>
        <w:rPr>
          <w:rFonts w:ascii="宋体" w:hAnsi="宋体" w:eastAsia="宋体" w:cs="宋体"/>
          <w:color w:val="auto"/>
          <w:szCs w:val="24"/>
          <w:lang w:val="zh-CN"/>
        </w:rPr>
        <w:t>2．供征询之银行的名称和地址：____________________________</w:t>
      </w:r>
    </w:p>
    <w:p w14:paraId="125E1412">
      <w:pPr>
        <w:autoSpaceDE w:val="0"/>
        <w:autoSpaceDN w:val="0"/>
        <w:adjustRightInd w:val="0"/>
        <w:spacing w:line="360" w:lineRule="auto"/>
        <w:ind w:left="315" w:hanging="525"/>
        <w:rPr>
          <w:rFonts w:ascii="宋体" w:hAnsi="宋体" w:eastAsia="宋体" w:cs="宋体"/>
          <w:color w:val="auto"/>
          <w:szCs w:val="24"/>
        </w:rPr>
      </w:pPr>
      <w:r>
        <w:rPr>
          <w:rFonts w:ascii="宋体" w:hAnsi="宋体" w:eastAsia="宋体" w:cs="宋体"/>
          <w:color w:val="auto"/>
          <w:szCs w:val="24"/>
          <w:lang w:val="zh-CN"/>
        </w:rPr>
        <w:t>3．公司所隶属之国际集团名称（如果是）____________________</w:t>
      </w:r>
    </w:p>
    <w:p w14:paraId="77BB2A10">
      <w:pPr>
        <w:autoSpaceDE w:val="0"/>
        <w:autoSpaceDN w:val="0"/>
        <w:adjustRightInd w:val="0"/>
        <w:spacing w:line="360" w:lineRule="auto"/>
        <w:ind w:left="315" w:hanging="525"/>
        <w:rPr>
          <w:rFonts w:ascii="宋体" w:hAnsi="宋体" w:eastAsia="宋体" w:cs="宋体"/>
          <w:color w:val="auto"/>
          <w:szCs w:val="24"/>
        </w:rPr>
      </w:pPr>
      <w:r>
        <w:rPr>
          <w:rFonts w:ascii="宋体" w:hAnsi="宋体" w:eastAsia="宋体" w:cs="宋体"/>
          <w:color w:val="auto"/>
          <w:szCs w:val="24"/>
          <w:lang w:val="zh-CN"/>
        </w:rPr>
        <w:t xml:space="preserve">4. </w:t>
      </w:r>
      <w:r>
        <w:rPr>
          <w:rFonts w:hint="eastAsia" w:ascii="宋体" w:hAnsi="宋体" w:eastAsia="宋体" w:cs="宋体"/>
          <w:color w:val="auto"/>
          <w:szCs w:val="24"/>
          <w:lang w:val="zh-CN"/>
        </w:rPr>
        <w:t>提交资料（包括但不限于组织架构、公司简介等）：</w:t>
      </w:r>
    </w:p>
    <w:p w14:paraId="5E433E59">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1）公司简介；</w:t>
      </w:r>
    </w:p>
    <w:p w14:paraId="548308CE">
      <w:pPr>
        <w:autoSpaceDE w:val="0"/>
        <w:autoSpaceDN w:val="0"/>
        <w:adjustRightInd w:val="0"/>
        <w:spacing w:line="360" w:lineRule="auto"/>
        <w:ind w:left="-210" w:firstLine="1155" w:firstLineChars="550"/>
        <w:rPr>
          <w:rFonts w:ascii="宋体" w:hAnsi="宋体" w:eastAsia="宋体" w:cs="宋体"/>
          <w:color w:val="auto"/>
          <w:szCs w:val="24"/>
          <w:lang w:val="zh-CN"/>
        </w:rPr>
      </w:pPr>
      <w:r>
        <w:rPr>
          <w:rFonts w:ascii="宋体" w:hAnsi="宋体" w:eastAsia="宋体" w:cs="宋体"/>
          <w:color w:val="auto"/>
          <w:szCs w:val="24"/>
          <w:lang w:val="zh-CN"/>
        </w:rPr>
        <w:t>__________________________________________________</w:t>
      </w:r>
    </w:p>
    <w:p w14:paraId="4B557552">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2）公司组织架构；</w:t>
      </w:r>
    </w:p>
    <w:p w14:paraId="002726EF">
      <w:pPr>
        <w:autoSpaceDE w:val="0"/>
        <w:autoSpaceDN w:val="0"/>
        <w:adjustRightInd w:val="0"/>
        <w:spacing w:line="360" w:lineRule="auto"/>
        <w:ind w:left="-210" w:firstLine="1155" w:firstLineChars="550"/>
        <w:rPr>
          <w:rFonts w:ascii="宋体" w:hAnsi="宋体" w:eastAsia="宋体" w:cs="宋体"/>
          <w:color w:val="auto"/>
          <w:szCs w:val="24"/>
          <w:lang w:val="zh-CN"/>
        </w:rPr>
      </w:pPr>
      <w:r>
        <w:rPr>
          <w:rFonts w:ascii="宋体" w:hAnsi="宋体" w:eastAsia="宋体" w:cs="宋体"/>
          <w:color w:val="auto"/>
          <w:szCs w:val="24"/>
          <w:lang w:val="zh-CN"/>
        </w:rPr>
        <w:t>_______________________________________________</w:t>
      </w:r>
      <w:r>
        <w:rPr>
          <w:rFonts w:ascii="宋体" w:hAnsi="宋体" w:eastAsia="宋体" w:cs="宋体"/>
          <w:color w:val="auto"/>
          <w:szCs w:val="24"/>
          <w:u w:val="single"/>
          <w:lang w:val="zh-CN"/>
        </w:rPr>
        <w:t xml:space="preserve">__ </w:t>
      </w:r>
    </w:p>
    <w:p w14:paraId="024C66DF">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3）东莞市内设有分支机构情况介绍[应提供该分支机构的多证合一营业执照复印件等证明材料]（若无前述分支机构的无需介绍）。</w:t>
      </w:r>
    </w:p>
    <w:p w14:paraId="04BA7475">
      <w:pPr>
        <w:autoSpaceDE w:val="0"/>
        <w:autoSpaceDN w:val="0"/>
        <w:adjustRightInd w:val="0"/>
        <w:spacing w:line="360" w:lineRule="auto"/>
        <w:ind w:left="-21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兹证明上述说明是真实、正确的，并提供了全部能提供的资料和数据，我们同意遵照贵方要求出示有关证明文件。</w:t>
      </w:r>
    </w:p>
    <w:p w14:paraId="0AE3350C">
      <w:pPr>
        <w:autoSpaceDE w:val="0"/>
        <w:autoSpaceDN w:val="0"/>
        <w:adjustRightInd w:val="0"/>
        <w:spacing w:line="360" w:lineRule="auto"/>
        <w:ind w:left="-210" w:firstLine="420" w:firstLineChars="200"/>
        <w:rPr>
          <w:rFonts w:ascii="宋体" w:hAnsi="宋体" w:eastAsia="宋体" w:cs="宋体"/>
          <w:color w:val="auto"/>
          <w:szCs w:val="24"/>
        </w:rPr>
      </w:pPr>
    </w:p>
    <w:p w14:paraId="5D8E74EF">
      <w:pPr>
        <w:autoSpaceDE w:val="0"/>
        <w:autoSpaceDN w:val="0"/>
        <w:adjustRightInd w:val="0"/>
        <w:spacing w:line="360" w:lineRule="auto"/>
        <w:ind w:right="368" w:rightChars="175"/>
        <w:jc w:val="right"/>
        <w:rPr>
          <w:rFonts w:ascii="宋体" w:hAnsi="宋体" w:eastAsia="宋体" w:cs="宋体"/>
          <w:color w:val="auto"/>
          <w:szCs w:val="24"/>
        </w:rPr>
      </w:pPr>
      <w:r>
        <w:rPr>
          <w:rFonts w:hint="eastAsia" w:ascii="宋体" w:hAnsi="宋体" w:eastAsia="宋体" w:cs="宋体"/>
          <w:color w:val="auto"/>
          <w:szCs w:val="24"/>
          <w:lang w:val="zh-CN"/>
        </w:rPr>
        <w:t>投标人</w:t>
      </w:r>
      <w:r>
        <w:rPr>
          <w:rFonts w:hint="eastAsia" w:ascii="宋体" w:hAnsi="宋体" w:eastAsia="宋体" w:cs="宋体"/>
          <w:color w:val="auto"/>
          <w:szCs w:val="21"/>
          <w:lang w:val="zh-CN"/>
        </w:rPr>
        <w:t>：</w:t>
      </w:r>
      <w:r>
        <w:rPr>
          <w:rFonts w:hint="eastAsia" w:ascii="宋体" w:hAnsi="宋体" w:eastAsia="宋体" w:cs="宋体"/>
          <w:color w:val="auto"/>
          <w:kern w:val="0"/>
          <w:szCs w:val="21"/>
          <w:lang w:val="zh-CN"/>
        </w:rPr>
        <w:t>（加盖投标人法人公章）</w:t>
      </w:r>
    </w:p>
    <w:p w14:paraId="67C90E47">
      <w:pPr>
        <w:autoSpaceDE w:val="0"/>
        <w:autoSpaceDN w:val="0"/>
        <w:adjustRightInd w:val="0"/>
        <w:spacing w:line="360" w:lineRule="auto"/>
        <w:ind w:left="315" w:right="368" w:rightChars="175" w:hanging="525"/>
        <w:jc w:val="right"/>
        <w:rPr>
          <w:rFonts w:ascii="宋体" w:hAnsi="宋体" w:eastAsia="宋体" w:cs="宋体"/>
          <w:color w:val="auto"/>
          <w:szCs w:val="24"/>
          <w:lang w:val="zh-CN"/>
        </w:rPr>
      </w:pPr>
      <w:r>
        <w:rPr>
          <w:rFonts w:hint="eastAsia" w:ascii="宋体" w:hAnsi="宋体" w:eastAsia="宋体" w:cs="宋体"/>
          <w:color w:val="auto"/>
          <w:szCs w:val="24"/>
          <w:lang w:val="zh-CN"/>
        </w:rPr>
        <w:t>日</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期：　年</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月</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w:t>
      </w:r>
    </w:p>
    <w:p w14:paraId="039C0E1F">
      <w:pPr>
        <w:tabs>
          <w:tab w:val="left" w:pos="567"/>
        </w:tabs>
        <w:autoSpaceDE w:val="0"/>
        <w:autoSpaceDN w:val="0"/>
        <w:adjustRightInd w:val="0"/>
        <w:spacing w:line="360" w:lineRule="auto"/>
        <w:ind w:left="315" w:leftChars="-100" w:hanging="525"/>
        <w:jc w:val="left"/>
        <w:outlineLvl w:val="2"/>
        <w:rPr>
          <w:rFonts w:ascii="宋体" w:hAnsi="宋体" w:eastAsia="宋体" w:cs="宋体"/>
          <w:b/>
          <w:color w:val="auto"/>
          <w:kern w:val="0"/>
          <w:sz w:val="32"/>
          <w:szCs w:val="32"/>
        </w:rPr>
      </w:pPr>
      <w:r>
        <w:rPr>
          <w:rFonts w:ascii="宋体" w:hAnsi="宋体" w:eastAsia="宋体" w:cs="宋体"/>
          <w:color w:val="auto"/>
          <w:szCs w:val="24"/>
          <w:lang w:val="zh-CN"/>
        </w:rPr>
        <w:br w:type="page"/>
      </w:r>
      <w:bookmarkStart w:id="603" w:name="_Toc142508375"/>
      <w:bookmarkStart w:id="604" w:name="_Toc20133"/>
      <w:bookmarkStart w:id="605" w:name="_Toc102860424"/>
      <w:bookmarkStart w:id="606" w:name="_Toc102860080"/>
      <w:bookmarkStart w:id="607" w:name="_Toc176453451"/>
      <w:bookmarkStart w:id="608" w:name="_Toc10443"/>
      <w:bookmarkStart w:id="609" w:name="_Toc29014"/>
      <w:bookmarkStart w:id="610" w:name="_Toc4023"/>
      <w:bookmarkStart w:id="611" w:name="_Toc140596935"/>
      <w:bookmarkStart w:id="612" w:name="_Toc94107216"/>
      <w:bookmarkStart w:id="613" w:name="_Toc104991882"/>
      <w:bookmarkStart w:id="614" w:name="_Toc177203322"/>
      <w:bookmarkStart w:id="615" w:name="_Toc9051_WPSOffice_Level2"/>
      <w:bookmarkStart w:id="616" w:name="_Toc533708128"/>
      <w:bookmarkStart w:id="617" w:name="_Toc486167715"/>
      <w:bookmarkStart w:id="618" w:name="_Toc1977733"/>
      <w:r>
        <w:rPr>
          <w:rFonts w:hint="eastAsia" w:ascii="宋体" w:hAnsi="宋体" w:eastAsia="宋体" w:cs="宋体"/>
          <w:b/>
          <w:color w:val="auto"/>
          <w:sz w:val="32"/>
          <w:szCs w:val="32"/>
        </w:rPr>
        <w:t>七</w:t>
      </w:r>
      <w:r>
        <w:rPr>
          <w:rFonts w:hint="eastAsia" w:ascii="宋体" w:hAnsi="宋体" w:eastAsia="宋体" w:cs="宋体"/>
          <w:b/>
          <w:color w:val="auto"/>
          <w:sz w:val="32"/>
          <w:szCs w:val="32"/>
          <w:lang w:val="zh-CN"/>
        </w:rPr>
        <w:t>、投标人财务状况表格式</w:t>
      </w:r>
      <w:bookmarkEnd w:id="603"/>
      <w:bookmarkEnd w:id="604"/>
      <w:bookmarkEnd w:id="605"/>
      <w:bookmarkEnd w:id="606"/>
      <w:bookmarkEnd w:id="607"/>
      <w:bookmarkEnd w:id="608"/>
      <w:bookmarkEnd w:id="609"/>
      <w:bookmarkEnd w:id="610"/>
      <w:bookmarkEnd w:id="611"/>
      <w:bookmarkEnd w:id="612"/>
      <w:bookmarkEnd w:id="613"/>
      <w:bookmarkEnd w:id="614"/>
    </w:p>
    <w:p w14:paraId="10C80BAA">
      <w:pPr>
        <w:autoSpaceDE w:val="0"/>
        <w:autoSpaceDN w:val="0"/>
        <w:adjustRightInd w:val="0"/>
        <w:spacing w:line="360" w:lineRule="auto"/>
        <w:ind w:left="543" w:hanging="753"/>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投标人财务状况表</w:t>
      </w:r>
      <w:r>
        <w:rPr>
          <w:rFonts w:ascii="宋体" w:hAnsi="宋体" w:eastAsia="宋体" w:cs="宋体"/>
          <w:b/>
          <w:color w:val="auto"/>
          <w:kern w:val="0"/>
          <w:sz w:val="30"/>
          <w:szCs w:val="30"/>
        </w:rPr>
        <w:t xml:space="preserve"> </w:t>
      </w:r>
    </w:p>
    <w:p w14:paraId="39AF92EC">
      <w:pPr>
        <w:autoSpaceDE w:val="0"/>
        <w:autoSpaceDN w:val="0"/>
        <w:adjustRightInd w:val="0"/>
        <w:spacing w:line="360" w:lineRule="auto"/>
        <w:jc w:val="right"/>
        <w:rPr>
          <w:rFonts w:ascii="宋体" w:hAnsi="宋体" w:eastAsia="宋体" w:cs="宋体"/>
          <w:color w:val="auto"/>
          <w:kern w:val="0"/>
          <w:szCs w:val="21"/>
        </w:rPr>
      </w:pPr>
      <w:r>
        <w:rPr>
          <w:rFonts w:ascii="宋体" w:hAnsi="宋体" w:eastAsia="宋体" w:cs="宋体"/>
          <w:color w:val="auto"/>
          <w:kern w:val="0"/>
          <w:szCs w:val="21"/>
        </w:rPr>
        <w:t>[价格单位：（人民币）元]</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968"/>
        <w:gridCol w:w="1970"/>
        <w:gridCol w:w="2249"/>
        <w:gridCol w:w="2249"/>
      </w:tblGrid>
      <w:tr w14:paraId="4F2B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56" w:type="pct"/>
            <w:vAlign w:val="center"/>
          </w:tcPr>
          <w:p w14:paraId="434288E9">
            <w:pPr>
              <w:spacing w:line="400" w:lineRule="exact"/>
              <w:jc w:val="center"/>
              <w:rPr>
                <w:rFonts w:ascii="宋体" w:hAnsi="宋体" w:eastAsia="宋体" w:cs="宋体"/>
                <w:color w:val="auto"/>
                <w:szCs w:val="21"/>
              </w:rPr>
            </w:pPr>
            <w:r>
              <w:rPr>
                <w:rFonts w:ascii="宋体" w:hAnsi="宋体" w:eastAsia="宋体" w:cs="宋体"/>
                <w:color w:val="auto"/>
                <w:szCs w:val="21"/>
              </w:rPr>
              <w:t>年度</w:t>
            </w:r>
          </w:p>
        </w:tc>
        <w:tc>
          <w:tcPr>
            <w:tcW w:w="1060" w:type="pct"/>
            <w:vAlign w:val="center"/>
          </w:tcPr>
          <w:p w14:paraId="58B2D8FF">
            <w:pPr>
              <w:spacing w:line="400" w:lineRule="exact"/>
              <w:jc w:val="center"/>
              <w:rPr>
                <w:rFonts w:ascii="宋体" w:hAnsi="宋体" w:eastAsia="宋体" w:cs="宋体"/>
                <w:color w:val="auto"/>
                <w:szCs w:val="21"/>
              </w:rPr>
            </w:pPr>
            <w:r>
              <w:rPr>
                <w:rFonts w:ascii="宋体" w:hAnsi="宋体" w:eastAsia="宋体" w:cs="宋体"/>
                <w:color w:val="auto"/>
                <w:szCs w:val="21"/>
              </w:rPr>
              <w:t>总资产（元）</w:t>
            </w:r>
          </w:p>
        </w:tc>
        <w:tc>
          <w:tcPr>
            <w:tcW w:w="1060" w:type="pct"/>
            <w:vAlign w:val="center"/>
          </w:tcPr>
          <w:p w14:paraId="392C89E3">
            <w:pPr>
              <w:spacing w:line="400" w:lineRule="exact"/>
              <w:jc w:val="center"/>
              <w:rPr>
                <w:rFonts w:ascii="宋体" w:hAnsi="宋体" w:eastAsia="宋体" w:cs="宋体"/>
                <w:color w:val="auto"/>
                <w:szCs w:val="21"/>
              </w:rPr>
            </w:pPr>
            <w:r>
              <w:rPr>
                <w:rFonts w:ascii="宋体" w:hAnsi="宋体" w:eastAsia="宋体" w:cs="宋体"/>
                <w:color w:val="auto"/>
                <w:szCs w:val="21"/>
              </w:rPr>
              <w:t>净资产（元）</w:t>
            </w:r>
          </w:p>
        </w:tc>
        <w:tc>
          <w:tcPr>
            <w:tcW w:w="1211" w:type="pct"/>
            <w:vAlign w:val="center"/>
          </w:tcPr>
          <w:p w14:paraId="5D024323">
            <w:pPr>
              <w:spacing w:line="400" w:lineRule="exact"/>
              <w:jc w:val="center"/>
              <w:rPr>
                <w:rFonts w:ascii="宋体" w:hAnsi="宋体" w:eastAsia="宋体" w:cs="宋体"/>
                <w:color w:val="auto"/>
                <w:szCs w:val="21"/>
              </w:rPr>
            </w:pPr>
            <w:r>
              <w:rPr>
                <w:rFonts w:ascii="宋体" w:hAnsi="宋体" w:eastAsia="宋体" w:cs="宋体"/>
                <w:color w:val="auto"/>
                <w:szCs w:val="21"/>
              </w:rPr>
              <w:t>年营业额（元）</w:t>
            </w:r>
          </w:p>
        </w:tc>
        <w:tc>
          <w:tcPr>
            <w:tcW w:w="1211" w:type="pct"/>
            <w:vAlign w:val="center"/>
          </w:tcPr>
          <w:p w14:paraId="573C5BE4">
            <w:pPr>
              <w:spacing w:line="400" w:lineRule="exact"/>
              <w:jc w:val="center"/>
              <w:rPr>
                <w:rFonts w:ascii="宋体" w:hAnsi="宋体" w:eastAsia="宋体" w:cs="宋体"/>
                <w:color w:val="auto"/>
                <w:szCs w:val="21"/>
              </w:rPr>
            </w:pPr>
            <w:r>
              <w:rPr>
                <w:rFonts w:ascii="宋体" w:hAnsi="宋体" w:eastAsia="宋体" w:cs="宋体"/>
                <w:color w:val="auto"/>
                <w:szCs w:val="21"/>
              </w:rPr>
              <w:t>年净利润（元）</w:t>
            </w:r>
          </w:p>
        </w:tc>
      </w:tr>
      <w:tr w14:paraId="4FCD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6" w:type="pct"/>
            <w:vAlign w:val="center"/>
          </w:tcPr>
          <w:p w14:paraId="001AEA4C">
            <w:pPr>
              <w:spacing w:line="400" w:lineRule="exact"/>
              <w:jc w:val="center"/>
              <w:rPr>
                <w:rFonts w:ascii="宋体" w:hAnsi="宋体" w:eastAsia="宋体" w:cs="宋体"/>
                <w:color w:val="auto"/>
                <w:szCs w:val="21"/>
              </w:rPr>
            </w:pPr>
            <w:r>
              <w:rPr>
                <w:rFonts w:ascii="宋体" w:hAnsi="宋体" w:eastAsia="宋体" w:cs="宋体"/>
                <w:color w:val="auto"/>
                <w:szCs w:val="21"/>
              </w:rPr>
              <w:t>2021</w:t>
            </w:r>
          </w:p>
        </w:tc>
        <w:tc>
          <w:tcPr>
            <w:tcW w:w="1060" w:type="pct"/>
            <w:vAlign w:val="center"/>
          </w:tcPr>
          <w:p w14:paraId="6EBE97D1">
            <w:pPr>
              <w:spacing w:line="400" w:lineRule="exact"/>
              <w:jc w:val="center"/>
              <w:rPr>
                <w:rFonts w:ascii="宋体" w:hAnsi="宋体" w:eastAsia="宋体" w:cs="宋体"/>
                <w:color w:val="auto"/>
                <w:szCs w:val="21"/>
              </w:rPr>
            </w:pPr>
          </w:p>
        </w:tc>
        <w:tc>
          <w:tcPr>
            <w:tcW w:w="1060" w:type="pct"/>
            <w:vAlign w:val="center"/>
          </w:tcPr>
          <w:p w14:paraId="38108228">
            <w:pPr>
              <w:spacing w:line="400" w:lineRule="exact"/>
              <w:jc w:val="center"/>
              <w:rPr>
                <w:rFonts w:ascii="宋体" w:hAnsi="宋体" w:eastAsia="宋体" w:cs="宋体"/>
                <w:color w:val="auto"/>
                <w:szCs w:val="21"/>
              </w:rPr>
            </w:pPr>
          </w:p>
        </w:tc>
        <w:tc>
          <w:tcPr>
            <w:tcW w:w="1211" w:type="pct"/>
          </w:tcPr>
          <w:p w14:paraId="374EB639">
            <w:pPr>
              <w:spacing w:line="400" w:lineRule="exact"/>
              <w:jc w:val="center"/>
              <w:rPr>
                <w:rFonts w:ascii="宋体" w:hAnsi="宋体" w:eastAsia="宋体" w:cs="宋体"/>
                <w:color w:val="auto"/>
                <w:szCs w:val="21"/>
              </w:rPr>
            </w:pPr>
          </w:p>
        </w:tc>
        <w:tc>
          <w:tcPr>
            <w:tcW w:w="1211" w:type="pct"/>
            <w:vAlign w:val="center"/>
          </w:tcPr>
          <w:p w14:paraId="3B28E4F0">
            <w:pPr>
              <w:spacing w:line="400" w:lineRule="exact"/>
              <w:jc w:val="center"/>
              <w:rPr>
                <w:rFonts w:ascii="宋体" w:hAnsi="宋体" w:eastAsia="宋体" w:cs="宋体"/>
                <w:color w:val="auto"/>
                <w:szCs w:val="21"/>
              </w:rPr>
            </w:pPr>
          </w:p>
        </w:tc>
      </w:tr>
      <w:tr w14:paraId="14D5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6" w:type="pct"/>
            <w:vAlign w:val="center"/>
          </w:tcPr>
          <w:p w14:paraId="53AC68FE">
            <w:pPr>
              <w:spacing w:line="400" w:lineRule="exact"/>
              <w:jc w:val="center"/>
              <w:rPr>
                <w:rFonts w:ascii="宋体" w:hAnsi="宋体" w:eastAsia="宋体" w:cs="宋体"/>
                <w:color w:val="auto"/>
                <w:szCs w:val="21"/>
              </w:rPr>
            </w:pPr>
            <w:r>
              <w:rPr>
                <w:rFonts w:ascii="宋体" w:hAnsi="宋体" w:eastAsia="宋体" w:cs="宋体"/>
                <w:color w:val="auto"/>
                <w:szCs w:val="21"/>
              </w:rPr>
              <w:t>2022</w:t>
            </w:r>
          </w:p>
        </w:tc>
        <w:tc>
          <w:tcPr>
            <w:tcW w:w="1060" w:type="pct"/>
            <w:vAlign w:val="center"/>
          </w:tcPr>
          <w:p w14:paraId="747AE829">
            <w:pPr>
              <w:spacing w:line="400" w:lineRule="exact"/>
              <w:jc w:val="center"/>
              <w:rPr>
                <w:rFonts w:ascii="宋体" w:hAnsi="宋体" w:eastAsia="宋体" w:cs="宋体"/>
                <w:color w:val="auto"/>
                <w:szCs w:val="21"/>
              </w:rPr>
            </w:pPr>
          </w:p>
        </w:tc>
        <w:tc>
          <w:tcPr>
            <w:tcW w:w="1060" w:type="pct"/>
            <w:vAlign w:val="center"/>
          </w:tcPr>
          <w:p w14:paraId="1B281D7F">
            <w:pPr>
              <w:spacing w:line="400" w:lineRule="exact"/>
              <w:jc w:val="center"/>
              <w:rPr>
                <w:rFonts w:ascii="宋体" w:hAnsi="宋体" w:eastAsia="宋体" w:cs="宋体"/>
                <w:color w:val="auto"/>
                <w:szCs w:val="21"/>
              </w:rPr>
            </w:pPr>
          </w:p>
        </w:tc>
        <w:tc>
          <w:tcPr>
            <w:tcW w:w="1211" w:type="pct"/>
          </w:tcPr>
          <w:p w14:paraId="1018861F">
            <w:pPr>
              <w:spacing w:line="400" w:lineRule="exact"/>
              <w:jc w:val="center"/>
              <w:rPr>
                <w:rFonts w:ascii="宋体" w:hAnsi="宋体" w:eastAsia="宋体" w:cs="宋体"/>
                <w:color w:val="auto"/>
                <w:szCs w:val="21"/>
              </w:rPr>
            </w:pPr>
          </w:p>
        </w:tc>
        <w:tc>
          <w:tcPr>
            <w:tcW w:w="1211" w:type="pct"/>
            <w:vAlign w:val="center"/>
          </w:tcPr>
          <w:p w14:paraId="7EA333F8">
            <w:pPr>
              <w:spacing w:line="400" w:lineRule="exact"/>
              <w:jc w:val="center"/>
              <w:rPr>
                <w:rFonts w:ascii="宋体" w:hAnsi="宋体" w:eastAsia="宋体" w:cs="宋体"/>
                <w:color w:val="auto"/>
                <w:szCs w:val="21"/>
              </w:rPr>
            </w:pPr>
          </w:p>
        </w:tc>
      </w:tr>
      <w:tr w14:paraId="5D8C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6" w:type="pct"/>
            <w:vAlign w:val="center"/>
          </w:tcPr>
          <w:p w14:paraId="18B528B5">
            <w:pPr>
              <w:spacing w:line="400" w:lineRule="exact"/>
              <w:jc w:val="center"/>
              <w:rPr>
                <w:rFonts w:ascii="宋体" w:hAnsi="宋体" w:eastAsia="宋体" w:cs="宋体"/>
                <w:color w:val="auto"/>
                <w:szCs w:val="21"/>
              </w:rPr>
            </w:pPr>
            <w:r>
              <w:rPr>
                <w:rFonts w:ascii="宋体" w:hAnsi="宋体" w:eastAsia="宋体" w:cs="宋体"/>
                <w:color w:val="auto"/>
                <w:szCs w:val="21"/>
              </w:rPr>
              <w:t>2023</w:t>
            </w:r>
          </w:p>
        </w:tc>
        <w:tc>
          <w:tcPr>
            <w:tcW w:w="1060" w:type="pct"/>
            <w:vAlign w:val="center"/>
          </w:tcPr>
          <w:p w14:paraId="5EDB5E90">
            <w:pPr>
              <w:spacing w:line="400" w:lineRule="exact"/>
              <w:jc w:val="center"/>
              <w:rPr>
                <w:rFonts w:ascii="宋体" w:hAnsi="宋体" w:eastAsia="宋体" w:cs="宋体"/>
                <w:color w:val="auto"/>
                <w:szCs w:val="21"/>
              </w:rPr>
            </w:pPr>
          </w:p>
        </w:tc>
        <w:tc>
          <w:tcPr>
            <w:tcW w:w="1060" w:type="pct"/>
            <w:vAlign w:val="center"/>
          </w:tcPr>
          <w:p w14:paraId="2DF1667D">
            <w:pPr>
              <w:spacing w:line="400" w:lineRule="exact"/>
              <w:jc w:val="center"/>
              <w:rPr>
                <w:rFonts w:ascii="宋体" w:hAnsi="宋体" w:eastAsia="宋体" w:cs="宋体"/>
                <w:color w:val="auto"/>
                <w:szCs w:val="21"/>
              </w:rPr>
            </w:pPr>
          </w:p>
        </w:tc>
        <w:tc>
          <w:tcPr>
            <w:tcW w:w="1211" w:type="pct"/>
          </w:tcPr>
          <w:p w14:paraId="69E95799">
            <w:pPr>
              <w:spacing w:line="400" w:lineRule="exact"/>
              <w:jc w:val="center"/>
              <w:rPr>
                <w:rFonts w:ascii="宋体" w:hAnsi="宋体" w:eastAsia="宋体" w:cs="宋体"/>
                <w:color w:val="auto"/>
                <w:szCs w:val="21"/>
              </w:rPr>
            </w:pPr>
          </w:p>
        </w:tc>
        <w:tc>
          <w:tcPr>
            <w:tcW w:w="1211" w:type="pct"/>
            <w:vAlign w:val="center"/>
          </w:tcPr>
          <w:p w14:paraId="4D103D3F">
            <w:pPr>
              <w:spacing w:line="400" w:lineRule="exact"/>
              <w:jc w:val="center"/>
              <w:rPr>
                <w:rFonts w:ascii="宋体" w:hAnsi="宋体" w:eastAsia="宋体" w:cs="宋体"/>
                <w:color w:val="auto"/>
                <w:szCs w:val="21"/>
              </w:rPr>
            </w:pPr>
          </w:p>
        </w:tc>
      </w:tr>
      <w:tr w14:paraId="69B8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77" w:type="pct"/>
            <w:gridSpan w:val="3"/>
            <w:vAlign w:val="center"/>
          </w:tcPr>
          <w:p w14:paraId="11637D95">
            <w:pPr>
              <w:spacing w:line="400" w:lineRule="exact"/>
              <w:jc w:val="center"/>
              <w:rPr>
                <w:rFonts w:ascii="宋体" w:hAnsi="宋体" w:eastAsia="宋体" w:cs="宋体"/>
                <w:color w:val="auto"/>
                <w:szCs w:val="21"/>
              </w:rPr>
            </w:pPr>
            <w:r>
              <w:rPr>
                <w:rFonts w:ascii="宋体" w:hAnsi="宋体" w:eastAsia="宋体" w:cs="宋体"/>
                <w:color w:val="auto"/>
                <w:szCs w:val="21"/>
              </w:rPr>
              <w:t>总计</w:t>
            </w:r>
          </w:p>
        </w:tc>
        <w:tc>
          <w:tcPr>
            <w:tcW w:w="1211" w:type="pct"/>
          </w:tcPr>
          <w:p w14:paraId="71E6E757">
            <w:pPr>
              <w:spacing w:line="400" w:lineRule="exact"/>
              <w:jc w:val="center"/>
              <w:rPr>
                <w:rFonts w:ascii="宋体" w:hAnsi="宋体" w:eastAsia="宋体" w:cs="宋体"/>
                <w:color w:val="auto"/>
                <w:szCs w:val="21"/>
              </w:rPr>
            </w:pPr>
          </w:p>
        </w:tc>
        <w:tc>
          <w:tcPr>
            <w:tcW w:w="1211" w:type="pct"/>
            <w:vAlign w:val="center"/>
          </w:tcPr>
          <w:p w14:paraId="745D2CC4">
            <w:pPr>
              <w:spacing w:line="400" w:lineRule="exact"/>
              <w:jc w:val="center"/>
              <w:rPr>
                <w:rFonts w:ascii="宋体" w:hAnsi="宋体" w:eastAsia="宋体" w:cs="宋体"/>
                <w:color w:val="auto"/>
                <w:szCs w:val="21"/>
              </w:rPr>
            </w:pPr>
          </w:p>
        </w:tc>
      </w:tr>
    </w:tbl>
    <w:p w14:paraId="59AE4345">
      <w:pPr>
        <w:spacing w:line="360" w:lineRule="auto"/>
        <w:ind w:left="-420" w:leftChars="-200"/>
        <w:rPr>
          <w:rFonts w:ascii="宋体" w:hAnsi="宋体" w:eastAsia="宋体" w:cs="宋体"/>
          <w:color w:val="auto"/>
          <w:kern w:val="0"/>
          <w:szCs w:val="21"/>
        </w:rPr>
      </w:pPr>
    </w:p>
    <w:p w14:paraId="1EC7E425">
      <w:pPr>
        <w:spacing w:line="360" w:lineRule="auto"/>
        <w:ind w:left="317" w:hanging="527"/>
        <w:rPr>
          <w:rFonts w:ascii="宋体" w:hAnsi="宋体" w:eastAsia="宋体" w:cs="宋体"/>
          <w:b/>
          <w:bCs/>
          <w:color w:val="auto"/>
          <w:kern w:val="0"/>
          <w:szCs w:val="21"/>
        </w:rPr>
      </w:pPr>
      <w:r>
        <w:rPr>
          <w:rFonts w:hint="eastAsia" w:ascii="宋体" w:hAnsi="宋体" w:eastAsia="宋体" w:cs="宋体"/>
          <w:b/>
          <w:bCs/>
          <w:color w:val="auto"/>
          <w:kern w:val="0"/>
          <w:szCs w:val="21"/>
        </w:rPr>
        <w:t>备注：需提供对应年度经独立会计师事务所审计的审计报告及投标人财务状况表；若投标人为新成立或未进行独立会计师事务所审计的，本表中对应年度的财务信息应填写“</w:t>
      </w:r>
      <w:r>
        <w:rPr>
          <w:rFonts w:ascii="宋体" w:hAnsi="宋体" w:eastAsia="宋体" w:cs="宋体"/>
          <w:b/>
          <w:bCs/>
          <w:color w:val="auto"/>
          <w:kern w:val="0"/>
          <w:szCs w:val="21"/>
        </w:rPr>
        <w:t>/”，投标人的投标文件不作无效投标处理，但存在因不符合评标办法中的评分标准而导致对应项不得分。</w:t>
      </w:r>
    </w:p>
    <w:p w14:paraId="34731372">
      <w:pPr>
        <w:autoSpaceDE w:val="0"/>
        <w:autoSpaceDN w:val="0"/>
        <w:adjustRightInd w:val="0"/>
        <w:spacing w:line="360" w:lineRule="auto"/>
        <w:ind w:left="-210" w:firstLine="5409" w:firstLineChars="2576"/>
        <w:rPr>
          <w:rFonts w:ascii="宋体" w:hAnsi="宋体" w:eastAsia="宋体" w:cs="宋体"/>
          <w:color w:val="auto"/>
          <w:szCs w:val="24"/>
          <w:lang w:val="zh-CN"/>
        </w:rPr>
      </w:pPr>
    </w:p>
    <w:p w14:paraId="4BF59535">
      <w:pPr>
        <w:autoSpaceDE w:val="0"/>
        <w:autoSpaceDN w:val="0"/>
        <w:adjustRightInd w:val="0"/>
        <w:spacing w:line="360" w:lineRule="auto"/>
        <w:ind w:left="-210" w:firstLine="5409" w:firstLineChars="2576"/>
        <w:rPr>
          <w:rFonts w:ascii="宋体" w:hAnsi="宋体" w:eastAsia="宋体" w:cs="宋体"/>
          <w:color w:val="auto"/>
          <w:szCs w:val="24"/>
          <w:lang w:val="zh-CN"/>
        </w:rPr>
      </w:pPr>
    </w:p>
    <w:p w14:paraId="0BC05A5B">
      <w:pPr>
        <w:autoSpaceDE w:val="0"/>
        <w:autoSpaceDN w:val="0"/>
        <w:adjustRightInd w:val="0"/>
        <w:spacing w:line="360" w:lineRule="auto"/>
        <w:ind w:left="-210" w:firstLine="5409" w:firstLineChars="2576"/>
        <w:rPr>
          <w:rFonts w:ascii="宋体" w:hAnsi="宋体" w:eastAsia="宋体" w:cs="宋体"/>
          <w:color w:val="auto"/>
          <w:szCs w:val="24"/>
          <w:u w:val="single"/>
        </w:rPr>
      </w:pPr>
      <w:r>
        <w:rPr>
          <w:rFonts w:hint="eastAsia" w:ascii="宋体" w:hAnsi="宋体" w:eastAsia="宋体" w:cs="宋体"/>
          <w:color w:val="auto"/>
          <w:szCs w:val="24"/>
          <w:lang w:val="zh-CN"/>
        </w:rPr>
        <w:t>投标人：（加盖投标人</w:t>
      </w:r>
      <w:r>
        <w:rPr>
          <w:rFonts w:hint="eastAsia" w:ascii="宋体" w:hAnsi="宋体" w:eastAsia="宋体" w:cs="宋体"/>
          <w:color w:val="auto"/>
          <w:szCs w:val="24"/>
        </w:rPr>
        <w:t>法人</w:t>
      </w:r>
      <w:r>
        <w:rPr>
          <w:rFonts w:hint="eastAsia" w:ascii="宋体" w:hAnsi="宋体" w:eastAsia="宋体" w:cs="宋体"/>
          <w:color w:val="auto"/>
          <w:szCs w:val="24"/>
          <w:lang w:val="zh-CN"/>
        </w:rPr>
        <w:t>公章）</w:t>
      </w:r>
    </w:p>
    <w:p w14:paraId="1476CC0A">
      <w:pPr>
        <w:autoSpaceDE w:val="0"/>
        <w:autoSpaceDN w:val="0"/>
        <w:adjustRightInd w:val="0"/>
        <w:spacing w:line="360" w:lineRule="auto"/>
        <w:ind w:left="-210" w:firstLine="6249" w:firstLineChars="2976"/>
        <w:rPr>
          <w:rFonts w:ascii="宋体" w:hAnsi="宋体" w:eastAsia="宋体" w:cs="宋体"/>
          <w:b/>
          <w:bCs/>
          <w:color w:val="auto"/>
          <w:kern w:val="0"/>
          <w:szCs w:val="21"/>
        </w:rPr>
        <w:sectPr>
          <w:footerReference r:id="rId8" w:type="first"/>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lang w:val="zh-CN"/>
        </w:rPr>
        <w:t>日期：</w:t>
      </w:r>
      <w:r>
        <w:rPr>
          <w:rFonts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ascii="宋体" w:hAnsi="宋体" w:eastAsia="宋体" w:cs="宋体"/>
          <w:color w:val="auto"/>
          <w:szCs w:val="24"/>
          <w:u w:val="single"/>
          <w:lang w:val="zh-CN"/>
        </w:rPr>
        <w:t xml:space="preserve">  </w:t>
      </w:r>
      <w:r>
        <w:rPr>
          <w:rFonts w:hint="eastAsia" w:ascii="宋体" w:hAnsi="宋体" w:eastAsia="宋体" w:cs="宋体"/>
          <w:color w:val="auto"/>
          <w:szCs w:val="24"/>
          <w:u w:val="single"/>
        </w:rPr>
        <w:t>日</w:t>
      </w:r>
    </w:p>
    <w:bookmarkEnd w:id="615"/>
    <w:bookmarkEnd w:id="616"/>
    <w:bookmarkEnd w:id="617"/>
    <w:bookmarkEnd w:id="618"/>
    <w:p w14:paraId="72333B76">
      <w:pPr>
        <w:tabs>
          <w:tab w:val="left" w:pos="567"/>
        </w:tabs>
        <w:autoSpaceDE w:val="0"/>
        <w:autoSpaceDN w:val="0"/>
        <w:adjustRightInd w:val="0"/>
        <w:spacing w:line="360" w:lineRule="auto"/>
        <w:ind w:left="593" w:hanging="803"/>
        <w:jc w:val="left"/>
        <w:outlineLvl w:val="2"/>
        <w:rPr>
          <w:rFonts w:ascii="宋体" w:hAnsi="宋体" w:eastAsia="宋体" w:cs="宋体"/>
          <w:b/>
          <w:color w:val="auto"/>
          <w:kern w:val="0"/>
          <w:sz w:val="32"/>
          <w:szCs w:val="32"/>
          <w:lang w:val="zh-CN"/>
        </w:rPr>
      </w:pPr>
      <w:bookmarkStart w:id="619" w:name="_Toc333"/>
      <w:bookmarkStart w:id="620" w:name="_Toc104991883"/>
      <w:bookmarkStart w:id="621" w:name="_Toc17995"/>
      <w:bookmarkStart w:id="622" w:name="_Toc102860081"/>
      <w:bookmarkStart w:id="623" w:name="_Toc1977736"/>
      <w:bookmarkStart w:id="624" w:name="_Toc176453452"/>
      <w:bookmarkStart w:id="625" w:name="_Toc142508376"/>
      <w:bookmarkStart w:id="626" w:name="_Toc140596936"/>
      <w:bookmarkStart w:id="627" w:name="_Toc94107217"/>
      <w:bookmarkStart w:id="628" w:name="_Toc177203323"/>
      <w:bookmarkStart w:id="629" w:name="_Toc533708130"/>
      <w:bookmarkStart w:id="630" w:name="_Toc26821"/>
      <w:bookmarkStart w:id="631" w:name="_Toc102860425"/>
      <w:bookmarkStart w:id="632" w:name="_Toc29753"/>
      <w:bookmarkStart w:id="633" w:name="_Toc486167716"/>
      <w:bookmarkStart w:id="634" w:name="_Toc739_WPSOffice_Level2"/>
      <w:r>
        <w:rPr>
          <w:rFonts w:hint="eastAsia" w:ascii="宋体" w:hAnsi="宋体" w:eastAsia="宋体" w:cs="宋体"/>
          <w:b/>
          <w:color w:val="auto"/>
          <w:kern w:val="0"/>
          <w:sz w:val="32"/>
          <w:szCs w:val="32"/>
        </w:rPr>
        <w:t>八</w:t>
      </w:r>
      <w:r>
        <w:rPr>
          <w:rFonts w:hint="eastAsia" w:ascii="宋体" w:hAnsi="宋体" w:eastAsia="宋体" w:cs="宋体"/>
          <w:b/>
          <w:color w:val="auto"/>
          <w:kern w:val="0"/>
          <w:sz w:val="32"/>
          <w:szCs w:val="32"/>
          <w:lang w:val="zh-CN"/>
        </w:rPr>
        <w:t>、合同条款偏离表格式</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79501E96">
      <w:pPr>
        <w:autoSpaceDE w:val="0"/>
        <w:autoSpaceDN w:val="0"/>
        <w:adjustRightInd w:val="0"/>
        <w:spacing w:line="360" w:lineRule="auto"/>
        <w:ind w:left="493" w:hanging="703"/>
        <w:jc w:val="center"/>
        <w:rPr>
          <w:rFonts w:ascii="宋体" w:hAnsi="宋体" w:eastAsia="宋体" w:cs="宋体"/>
          <w:b/>
          <w:bCs/>
          <w:color w:val="auto"/>
          <w:kern w:val="0"/>
          <w:sz w:val="28"/>
          <w:szCs w:val="30"/>
          <w:lang w:val="zh-CN"/>
        </w:rPr>
      </w:pPr>
      <w:bookmarkStart w:id="635" w:name="_Toc26412_WPSOffice_Level3"/>
      <w:r>
        <w:rPr>
          <w:rFonts w:hint="eastAsia" w:ascii="宋体" w:hAnsi="宋体" w:eastAsia="宋体" w:cs="宋体"/>
          <w:b/>
          <w:bCs/>
          <w:color w:val="auto"/>
          <w:kern w:val="0"/>
          <w:sz w:val="28"/>
          <w:szCs w:val="30"/>
          <w:lang w:val="zh-CN"/>
        </w:rPr>
        <w:t>东莞市水务集团净水有限公司</w:t>
      </w:r>
      <w:r>
        <w:rPr>
          <w:rFonts w:ascii="宋体" w:hAnsi="宋体" w:eastAsia="宋体" w:cs="宋体"/>
          <w:b/>
          <w:bCs/>
          <w:color w:val="auto"/>
          <w:kern w:val="0"/>
          <w:sz w:val="28"/>
          <w:szCs w:val="30"/>
          <w:lang w:val="zh-CN"/>
        </w:rPr>
        <w:t>2025年度保安服务采购</w:t>
      </w:r>
      <w:r>
        <w:rPr>
          <w:rFonts w:hint="eastAsia" w:ascii="宋体" w:hAnsi="宋体" w:eastAsia="宋体" w:cs="宋体"/>
          <w:b/>
          <w:bCs/>
          <w:color w:val="auto"/>
          <w:kern w:val="0"/>
          <w:sz w:val="28"/>
          <w:szCs w:val="30"/>
          <w:lang w:val="zh-CN"/>
        </w:rPr>
        <w:t>项目合同条款偏离表</w:t>
      </w:r>
      <w:bookmarkEnd w:id="635"/>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0CA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13272E4">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4480" w:type="dxa"/>
            <w:gridSpan w:val="2"/>
            <w:vAlign w:val="center"/>
          </w:tcPr>
          <w:p w14:paraId="746BB907">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4870" w:type="dxa"/>
            <w:gridSpan w:val="2"/>
            <w:vAlign w:val="center"/>
          </w:tcPr>
          <w:p w14:paraId="2C4D1BC2">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0F38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0525C26">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1425" w:type="dxa"/>
            <w:vAlign w:val="center"/>
          </w:tcPr>
          <w:p w14:paraId="681C4A31">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3055" w:type="dxa"/>
            <w:vAlign w:val="center"/>
          </w:tcPr>
          <w:p w14:paraId="02FFDFD4">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1346" w:type="dxa"/>
            <w:vAlign w:val="center"/>
          </w:tcPr>
          <w:p w14:paraId="06FE8F8F">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3524" w:type="dxa"/>
            <w:vAlign w:val="center"/>
          </w:tcPr>
          <w:p w14:paraId="36296AB2">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具体偏离内容</w:t>
            </w:r>
          </w:p>
        </w:tc>
      </w:tr>
      <w:tr w14:paraId="5FED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7AEF7A">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1</w:t>
            </w:r>
          </w:p>
        </w:tc>
        <w:tc>
          <w:tcPr>
            <w:tcW w:w="1425" w:type="dxa"/>
            <w:vAlign w:val="center"/>
          </w:tcPr>
          <w:p w14:paraId="11613ED8">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一</w:t>
            </w:r>
          </w:p>
        </w:tc>
        <w:tc>
          <w:tcPr>
            <w:tcW w:w="3055" w:type="dxa"/>
            <w:vAlign w:val="center"/>
          </w:tcPr>
          <w:p w14:paraId="37E65903">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服务</w:t>
            </w:r>
            <w:r>
              <w:rPr>
                <w:rFonts w:ascii="宋体" w:eastAsia="宋体" w:cs="宋体"/>
                <w:color w:val="auto"/>
                <w:sz w:val="21"/>
                <w:szCs w:val="21"/>
              </w:rPr>
              <w:t>内容</w:t>
            </w:r>
          </w:p>
        </w:tc>
        <w:tc>
          <w:tcPr>
            <w:tcW w:w="1346" w:type="dxa"/>
            <w:vAlign w:val="center"/>
          </w:tcPr>
          <w:p w14:paraId="3EB937E1">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3B75341D">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2475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9808B3">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2</w:t>
            </w:r>
          </w:p>
        </w:tc>
        <w:tc>
          <w:tcPr>
            <w:tcW w:w="1425" w:type="dxa"/>
            <w:vAlign w:val="center"/>
          </w:tcPr>
          <w:p w14:paraId="34EDAF64">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二</w:t>
            </w:r>
          </w:p>
        </w:tc>
        <w:tc>
          <w:tcPr>
            <w:tcW w:w="3055" w:type="dxa"/>
            <w:vAlign w:val="center"/>
          </w:tcPr>
          <w:p w14:paraId="3D7482E8">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服务</w:t>
            </w:r>
            <w:r>
              <w:rPr>
                <w:rFonts w:ascii="宋体" w:eastAsia="宋体" w:cs="宋体"/>
                <w:color w:val="auto"/>
                <w:sz w:val="21"/>
                <w:szCs w:val="21"/>
              </w:rPr>
              <w:t>质量</w:t>
            </w:r>
          </w:p>
        </w:tc>
        <w:tc>
          <w:tcPr>
            <w:tcW w:w="1346" w:type="dxa"/>
            <w:vAlign w:val="center"/>
          </w:tcPr>
          <w:p w14:paraId="7AF1CC05">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06D0232D">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2B40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DA2528">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3</w:t>
            </w:r>
          </w:p>
        </w:tc>
        <w:tc>
          <w:tcPr>
            <w:tcW w:w="1425" w:type="dxa"/>
            <w:vAlign w:val="center"/>
          </w:tcPr>
          <w:p w14:paraId="63B1A791">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三</w:t>
            </w:r>
          </w:p>
        </w:tc>
        <w:tc>
          <w:tcPr>
            <w:tcW w:w="3055" w:type="dxa"/>
            <w:vAlign w:val="center"/>
          </w:tcPr>
          <w:p w14:paraId="559B23EC">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服务具体</w:t>
            </w:r>
            <w:r>
              <w:rPr>
                <w:rFonts w:ascii="宋体" w:eastAsia="宋体" w:cs="宋体"/>
                <w:color w:val="auto"/>
                <w:sz w:val="21"/>
                <w:szCs w:val="21"/>
              </w:rPr>
              <w:t>要求</w:t>
            </w:r>
          </w:p>
        </w:tc>
        <w:tc>
          <w:tcPr>
            <w:tcW w:w="1346" w:type="dxa"/>
            <w:vAlign w:val="center"/>
          </w:tcPr>
          <w:p w14:paraId="3CDF5745">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12B3638B">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213C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4AF05B">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4</w:t>
            </w:r>
          </w:p>
        </w:tc>
        <w:tc>
          <w:tcPr>
            <w:tcW w:w="1425" w:type="dxa"/>
            <w:vAlign w:val="center"/>
          </w:tcPr>
          <w:p w14:paraId="02DB9841">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四</w:t>
            </w:r>
          </w:p>
        </w:tc>
        <w:tc>
          <w:tcPr>
            <w:tcW w:w="3055" w:type="dxa"/>
            <w:vAlign w:val="center"/>
          </w:tcPr>
          <w:p w14:paraId="327F2833">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服务</w:t>
            </w:r>
            <w:r>
              <w:rPr>
                <w:rFonts w:ascii="宋体" w:eastAsia="宋体" w:cs="宋体"/>
                <w:color w:val="auto"/>
                <w:sz w:val="21"/>
                <w:szCs w:val="21"/>
              </w:rPr>
              <w:t>费支付</w:t>
            </w:r>
          </w:p>
        </w:tc>
        <w:tc>
          <w:tcPr>
            <w:tcW w:w="1346" w:type="dxa"/>
            <w:vAlign w:val="center"/>
          </w:tcPr>
          <w:p w14:paraId="690FF284">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3521ED2F">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58A8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43164D">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5</w:t>
            </w:r>
          </w:p>
        </w:tc>
        <w:tc>
          <w:tcPr>
            <w:tcW w:w="1425" w:type="dxa"/>
            <w:vAlign w:val="center"/>
          </w:tcPr>
          <w:p w14:paraId="0CBDD068">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五</w:t>
            </w:r>
          </w:p>
        </w:tc>
        <w:tc>
          <w:tcPr>
            <w:tcW w:w="3055" w:type="dxa"/>
            <w:vAlign w:val="center"/>
          </w:tcPr>
          <w:p w14:paraId="0D66A6A3">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履约</w:t>
            </w:r>
            <w:r>
              <w:rPr>
                <w:rFonts w:ascii="宋体" w:eastAsia="宋体" w:cs="宋体"/>
                <w:color w:val="auto"/>
                <w:sz w:val="21"/>
                <w:szCs w:val="21"/>
              </w:rPr>
              <w:t>担保</w:t>
            </w:r>
          </w:p>
        </w:tc>
        <w:tc>
          <w:tcPr>
            <w:tcW w:w="1346" w:type="dxa"/>
            <w:vAlign w:val="center"/>
          </w:tcPr>
          <w:p w14:paraId="4D71DB5D">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66023C27">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5151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E8C383">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6</w:t>
            </w:r>
          </w:p>
        </w:tc>
        <w:tc>
          <w:tcPr>
            <w:tcW w:w="1425" w:type="dxa"/>
            <w:vAlign w:val="center"/>
          </w:tcPr>
          <w:p w14:paraId="4C83B655">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六</w:t>
            </w:r>
          </w:p>
        </w:tc>
        <w:tc>
          <w:tcPr>
            <w:tcW w:w="3055" w:type="dxa"/>
            <w:vAlign w:val="center"/>
          </w:tcPr>
          <w:p w14:paraId="06A9124C">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甲方权利和义务</w:t>
            </w:r>
          </w:p>
        </w:tc>
        <w:tc>
          <w:tcPr>
            <w:tcW w:w="1346" w:type="dxa"/>
            <w:vAlign w:val="center"/>
          </w:tcPr>
          <w:p w14:paraId="0BBDF70A">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02C8B859">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0209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4DC90B">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7</w:t>
            </w:r>
          </w:p>
        </w:tc>
        <w:tc>
          <w:tcPr>
            <w:tcW w:w="1425" w:type="dxa"/>
            <w:vAlign w:val="center"/>
          </w:tcPr>
          <w:p w14:paraId="43CEC389">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七</w:t>
            </w:r>
          </w:p>
        </w:tc>
        <w:tc>
          <w:tcPr>
            <w:tcW w:w="3055" w:type="dxa"/>
            <w:vAlign w:val="center"/>
          </w:tcPr>
          <w:p w14:paraId="72C2A8DB">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乙方权利和义务</w:t>
            </w:r>
          </w:p>
        </w:tc>
        <w:tc>
          <w:tcPr>
            <w:tcW w:w="1346" w:type="dxa"/>
            <w:vAlign w:val="center"/>
          </w:tcPr>
          <w:p w14:paraId="0B987ACB">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0AA42AB7">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2472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A1A763">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8</w:t>
            </w:r>
          </w:p>
        </w:tc>
        <w:tc>
          <w:tcPr>
            <w:tcW w:w="1425" w:type="dxa"/>
            <w:vAlign w:val="center"/>
          </w:tcPr>
          <w:p w14:paraId="1F3151AF">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八</w:t>
            </w:r>
          </w:p>
        </w:tc>
        <w:tc>
          <w:tcPr>
            <w:tcW w:w="3055" w:type="dxa"/>
            <w:vAlign w:val="center"/>
          </w:tcPr>
          <w:p w14:paraId="237CBCE6">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违约</w:t>
            </w:r>
            <w:r>
              <w:rPr>
                <w:rFonts w:ascii="宋体" w:eastAsia="宋体" w:cs="宋体"/>
                <w:color w:val="auto"/>
                <w:sz w:val="21"/>
                <w:szCs w:val="21"/>
              </w:rPr>
              <w:t>责任</w:t>
            </w:r>
          </w:p>
        </w:tc>
        <w:tc>
          <w:tcPr>
            <w:tcW w:w="1346" w:type="dxa"/>
            <w:vAlign w:val="center"/>
          </w:tcPr>
          <w:p w14:paraId="5E05D96F">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3DC078EE">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5F0A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6BE849">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9</w:t>
            </w:r>
          </w:p>
        </w:tc>
        <w:tc>
          <w:tcPr>
            <w:tcW w:w="1425" w:type="dxa"/>
            <w:vAlign w:val="center"/>
          </w:tcPr>
          <w:p w14:paraId="61ADBFED">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九</w:t>
            </w:r>
          </w:p>
        </w:tc>
        <w:tc>
          <w:tcPr>
            <w:tcW w:w="3055" w:type="dxa"/>
            <w:vAlign w:val="center"/>
          </w:tcPr>
          <w:p w14:paraId="4529C6D2">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其他</w:t>
            </w:r>
            <w:r>
              <w:rPr>
                <w:rFonts w:ascii="宋体" w:eastAsia="宋体" w:cs="宋体"/>
                <w:color w:val="auto"/>
                <w:sz w:val="21"/>
                <w:szCs w:val="21"/>
              </w:rPr>
              <w:t>约定</w:t>
            </w:r>
          </w:p>
        </w:tc>
        <w:tc>
          <w:tcPr>
            <w:tcW w:w="1346" w:type="dxa"/>
            <w:vAlign w:val="center"/>
          </w:tcPr>
          <w:p w14:paraId="59C90789">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73295812">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7181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BADB6A">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10</w:t>
            </w:r>
          </w:p>
        </w:tc>
        <w:tc>
          <w:tcPr>
            <w:tcW w:w="1425" w:type="dxa"/>
            <w:vAlign w:val="center"/>
          </w:tcPr>
          <w:p w14:paraId="58E6EC13">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十</w:t>
            </w:r>
          </w:p>
        </w:tc>
        <w:tc>
          <w:tcPr>
            <w:tcW w:w="3055" w:type="dxa"/>
            <w:vAlign w:val="center"/>
          </w:tcPr>
          <w:p w14:paraId="6366285D">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争议解决</w:t>
            </w:r>
          </w:p>
        </w:tc>
        <w:tc>
          <w:tcPr>
            <w:tcW w:w="1346" w:type="dxa"/>
            <w:vAlign w:val="center"/>
          </w:tcPr>
          <w:p w14:paraId="36BADBF4">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089F4CA9">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63BD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3512B5">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11</w:t>
            </w:r>
          </w:p>
        </w:tc>
        <w:tc>
          <w:tcPr>
            <w:tcW w:w="1425" w:type="dxa"/>
            <w:vAlign w:val="center"/>
          </w:tcPr>
          <w:p w14:paraId="77CD3BE7">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十</w:t>
            </w:r>
            <w:r>
              <w:rPr>
                <w:rFonts w:ascii="宋体" w:eastAsia="宋体" w:cs="宋体"/>
                <w:color w:val="auto"/>
                <w:sz w:val="21"/>
                <w:szCs w:val="21"/>
              </w:rPr>
              <w:t>一</w:t>
            </w:r>
          </w:p>
        </w:tc>
        <w:tc>
          <w:tcPr>
            <w:tcW w:w="3055" w:type="dxa"/>
            <w:vAlign w:val="center"/>
          </w:tcPr>
          <w:p w14:paraId="743D178F">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送达地址及送达地址的约定</w:t>
            </w:r>
          </w:p>
        </w:tc>
        <w:tc>
          <w:tcPr>
            <w:tcW w:w="1346" w:type="dxa"/>
            <w:vAlign w:val="center"/>
          </w:tcPr>
          <w:p w14:paraId="5567038B">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23A99C81">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565A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DB4D8B">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12</w:t>
            </w:r>
          </w:p>
        </w:tc>
        <w:tc>
          <w:tcPr>
            <w:tcW w:w="1425" w:type="dxa"/>
            <w:vAlign w:val="center"/>
          </w:tcPr>
          <w:p w14:paraId="05134277">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十二</w:t>
            </w:r>
          </w:p>
        </w:tc>
        <w:tc>
          <w:tcPr>
            <w:tcW w:w="3055" w:type="dxa"/>
            <w:vAlign w:val="center"/>
          </w:tcPr>
          <w:p w14:paraId="3177ECA8">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补充说明</w:t>
            </w:r>
          </w:p>
        </w:tc>
        <w:tc>
          <w:tcPr>
            <w:tcW w:w="1346" w:type="dxa"/>
            <w:vAlign w:val="center"/>
          </w:tcPr>
          <w:p w14:paraId="18CA3A82">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0E2C6450">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278A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690F7C">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13</w:t>
            </w:r>
          </w:p>
        </w:tc>
        <w:tc>
          <w:tcPr>
            <w:tcW w:w="1425" w:type="dxa"/>
            <w:vAlign w:val="center"/>
          </w:tcPr>
          <w:p w14:paraId="70E2A5E7">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附件</w:t>
            </w:r>
            <w:r>
              <w:rPr>
                <w:rFonts w:ascii="宋体" w:eastAsia="宋体" w:cs="宋体"/>
                <w:color w:val="auto"/>
                <w:sz w:val="21"/>
                <w:szCs w:val="21"/>
              </w:rPr>
              <w:t>2</w:t>
            </w:r>
          </w:p>
        </w:tc>
        <w:tc>
          <w:tcPr>
            <w:tcW w:w="3055" w:type="dxa"/>
            <w:vAlign w:val="center"/>
          </w:tcPr>
          <w:p w14:paraId="4AA1E48F">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东莞市水务集团净水有限公司保安服务检查考核评分标准</w:t>
            </w:r>
          </w:p>
        </w:tc>
        <w:tc>
          <w:tcPr>
            <w:tcW w:w="1346" w:type="dxa"/>
            <w:vAlign w:val="center"/>
          </w:tcPr>
          <w:p w14:paraId="1568DBC7">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29DDE81D">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1EC6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08488A">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14</w:t>
            </w:r>
          </w:p>
        </w:tc>
        <w:tc>
          <w:tcPr>
            <w:tcW w:w="1425" w:type="dxa"/>
            <w:vAlign w:val="center"/>
          </w:tcPr>
          <w:p w14:paraId="3200B713">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附件</w:t>
            </w:r>
            <w:r>
              <w:rPr>
                <w:rFonts w:ascii="宋体" w:eastAsia="宋体" w:cs="宋体"/>
                <w:color w:val="auto"/>
                <w:sz w:val="21"/>
                <w:szCs w:val="21"/>
              </w:rPr>
              <w:t>3</w:t>
            </w:r>
          </w:p>
        </w:tc>
        <w:tc>
          <w:tcPr>
            <w:tcW w:w="3055" w:type="dxa"/>
            <w:vAlign w:val="center"/>
          </w:tcPr>
          <w:p w14:paraId="39EFB7FC">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廉洁协议书</w:t>
            </w:r>
          </w:p>
        </w:tc>
        <w:tc>
          <w:tcPr>
            <w:tcW w:w="1346" w:type="dxa"/>
            <w:vAlign w:val="center"/>
          </w:tcPr>
          <w:p w14:paraId="56822F4E">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4A884C24">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6BAF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854F1B">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15</w:t>
            </w:r>
          </w:p>
        </w:tc>
        <w:tc>
          <w:tcPr>
            <w:tcW w:w="1425" w:type="dxa"/>
            <w:vAlign w:val="center"/>
          </w:tcPr>
          <w:p w14:paraId="4368EB94">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附件</w:t>
            </w:r>
            <w:r>
              <w:rPr>
                <w:rFonts w:ascii="宋体" w:eastAsia="宋体" w:cs="宋体"/>
                <w:color w:val="auto"/>
                <w:sz w:val="21"/>
                <w:szCs w:val="21"/>
              </w:rPr>
              <w:t>4</w:t>
            </w:r>
          </w:p>
        </w:tc>
        <w:tc>
          <w:tcPr>
            <w:tcW w:w="3055" w:type="dxa"/>
            <w:vAlign w:val="center"/>
          </w:tcPr>
          <w:p w14:paraId="2BBC12B8">
            <w:pPr>
              <w:pStyle w:val="61"/>
              <w:keepNext w:val="0"/>
              <w:keepLines w:val="0"/>
              <w:pageBreakBefore w:val="0"/>
              <w:widowControl w:val="0"/>
              <w:kinsoku/>
              <w:wordWrap/>
              <w:overflowPunct/>
              <w:topLinePunct w:val="0"/>
              <w:bidi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安全生产管理协议</w:t>
            </w:r>
          </w:p>
        </w:tc>
        <w:tc>
          <w:tcPr>
            <w:tcW w:w="1346" w:type="dxa"/>
            <w:vAlign w:val="center"/>
          </w:tcPr>
          <w:p w14:paraId="25DF4DD8">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0B3CAFE9">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1281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A8A748">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16</w:t>
            </w:r>
          </w:p>
        </w:tc>
        <w:tc>
          <w:tcPr>
            <w:tcW w:w="1425" w:type="dxa"/>
            <w:vAlign w:val="center"/>
          </w:tcPr>
          <w:p w14:paraId="0B3775D0">
            <w:pPr>
              <w:pStyle w:val="61"/>
              <w:keepNext w:val="0"/>
              <w:keepLines w:val="0"/>
              <w:pageBreakBefore w:val="0"/>
              <w:widowControl w:val="0"/>
              <w:kinsoku/>
              <w:wordWrap/>
              <w:overflowPunct/>
              <w:topLinePunct w:val="0"/>
              <w:bidi w:val="0"/>
              <w:snapToGrid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一</w:t>
            </w:r>
          </w:p>
        </w:tc>
        <w:tc>
          <w:tcPr>
            <w:tcW w:w="3055" w:type="dxa"/>
            <w:vAlign w:val="center"/>
          </w:tcPr>
          <w:p w14:paraId="05D62A23">
            <w:pPr>
              <w:pStyle w:val="61"/>
              <w:keepNext w:val="0"/>
              <w:keepLines w:val="0"/>
              <w:pageBreakBefore w:val="0"/>
              <w:widowControl w:val="0"/>
              <w:kinsoku/>
              <w:wordWrap/>
              <w:overflowPunct/>
              <w:topLinePunct w:val="0"/>
              <w:bidi w:val="0"/>
              <w:snapToGrid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不可撤销银行履约保函</w:t>
            </w:r>
          </w:p>
        </w:tc>
        <w:tc>
          <w:tcPr>
            <w:tcW w:w="1346" w:type="dxa"/>
            <w:vAlign w:val="center"/>
          </w:tcPr>
          <w:p w14:paraId="437EE300">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7DE5BB1F">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65E3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8C9CE5">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7</w:t>
            </w:r>
          </w:p>
        </w:tc>
        <w:tc>
          <w:tcPr>
            <w:tcW w:w="1425" w:type="dxa"/>
            <w:vAlign w:val="center"/>
          </w:tcPr>
          <w:p w14:paraId="036BE559">
            <w:pPr>
              <w:pStyle w:val="61"/>
              <w:keepNext w:val="0"/>
              <w:keepLines w:val="0"/>
              <w:pageBreakBefore w:val="0"/>
              <w:widowControl w:val="0"/>
              <w:kinsoku/>
              <w:wordWrap/>
              <w:overflowPunct/>
              <w:topLinePunct w:val="0"/>
              <w:bidi w:val="0"/>
              <w:snapToGrid w:val="0"/>
              <w:spacing w:line="400" w:lineRule="exact"/>
              <w:ind w:left="0" w:firstLine="0" w:firstLineChars="0"/>
              <w:jc w:val="center"/>
              <w:textAlignment w:val="auto"/>
              <w:rPr>
                <w:rFonts w:ascii="宋体" w:eastAsia="宋体" w:cs="宋体"/>
                <w:color w:val="auto"/>
                <w:sz w:val="21"/>
                <w:szCs w:val="21"/>
              </w:rPr>
            </w:pPr>
            <w:r>
              <w:rPr>
                <w:rFonts w:hint="eastAsia" w:ascii="宋体" w:eastAsia="宋体" w:cs="宋体"/>
                <w:color w:val="auto"/>
                <w:sz w:val="21"/>
                <w:szCs w:val="21"/>
              </w:rPr>
              <w:t>二</w:t>
            </w:r>
          </w:p>
        </w:tc>
        <w:tc>
          <w:tcPr>
            <w:tcW w:w="3055" w:type="dxa"/>
            <w:vAlign w:val="center"/>
          </w:tcPr>
          <w:p w14:paraId="5D4A26E0">
            <w:pPr>
              <w:pStyle w:val="61"/>
              <w:keepNext w:val="0"/>
              <w:keepLines w:val="0"/>
              <w:pageBreakBefore w:val="0"/>
              <w:widowControl w:val="0"/>
              <w:kinsoku/>
              <w:wordWrap/>
              <w:overflowPunct/>
              <w:topLinePunct w:val="0"/>
              <w:bidi w:val="0"/>
              <w:snapToGrid w:val="0"/>
              <w:spacing w:line="400" w:lineRule="exact"/>
              <w:ind w:left="0" w:firstLine="0" w:firstLineChars="0"/>
              <w:jc w:val="center"/>
              <w:textAlignment w:val="auto"/>
              <w:rPr>
                <w:rFonts w:ascii="宋体" w:eastAsia="宋体" w:cs="宋体"/>
                <w:color w:val="auto"/>
                <w:sz w:val="21"/>
                <w:szCs w:val="21"/>
              </w:rPr>
            </w:pPr>
            <w:r>
              <w:rPr>
                <w:rFonts w:hint="eastAsia" w:ascii="宋体" w:eastAsia="宋体" w:cs="宋体"/>
                <w:color w:val="auto"/>
                <w:sz w:val="21"/>
                <w:szCs w:val="21"/>
              </w:rPr>
              <w:t>履约保证保险凭证</w:t>
            </w:r>
          </w:p>
        </w:tc>
        <w:tc>
          <w:tcPr>
            <w:tcW w:w="1346" w:type="dxa"/>
            <w:vAlign w:val="center"/>
          </w:tcPr>
          <w:p w14:paraId="00C24B47">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38CE857C">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r w14:paraId="0567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C158EF">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r>
              <w:rPr>
                <w:rFonts w:ascii="宋体" w:hAnsi="宋体" w:eastAsia="宋体" w:cs="宋体"/>
                <w:color w:val="auto"/>
                <w:kern w:val="0"/>
                <w:szCs w:val="21"/>
              </w:rPr>
              <w:t>18</w:t>
            </w:r>
          </w:p>
        </w:tc>
        <w:tc>
          <w:tcPr>
            <w:tcW w:w="1425" w:type="dxa"/>
            <w:vAlign w:val="center"/>
          </w:tcPr>
          <w:p w14:paraId="0630676F">
            <w:pPr>
              <w:pStyle w:val="61"/>
              <w:keepNext w:val="0"/>
              <w:keepLines w:val="0"/>
              <w:pageBreakBefore w:val="0"/>
              <w:widowControl w:val="0"/>
              <w:kinsoku/>
              <w:wordWrap/>
              <w:overflowPunct/>
              <w:topLinePunct w:val="0"/>
              <w:bidi w:val="0"/>
              <w:snapToGrid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三</w:t>
            </w:r>
          </w:p>
        </w:tc>
        <w:tc>
          <w:tcPr>
            <w:tcW w:w="3055" w:type="dxa"/>
            <w:vAlign w:val="center"/>
          </w:tcPr>
          <w:p w14:paraId="77C14C5D">
            <w:pPr>
              <w:pStyle w:val="61"/>
              <w:keepNext w:val="0"/>
              <w:keepLines w:val="0"/>
              <w:pageBreakBefore w:val="0"/>
              <w:widowControl w:val="0"/>
              <w:kinsoku/>
              <w:wordWrap/>
              <w:overflowPunct/>
              <w:topLinePunct w:val="0"/>
              <w:bidi w:val="0"/>
              <w:snapToGrid w:val="0"/>
              <w:spacing w:line="400" w:lineRule="exact"/>
              <w:ind w:left="0" w:firstLine="0" w:firstLineChars="0"/>
              <w:jc w:val="center"/>
              <w:textAlignment w:val="auto"/>
              <w:rPr>
                <w:rFonts w:ascii="宋体" w:eastAsia="宋体" w:cs="宋体"/>
                <w:color w:val="auto"/>
                <w:kern w:val="0"/>
                <w:szCs w:val="21"/>
              </w:rPr>
            </w:pPr>
            <w:r>
              <w:rPr>
                <w:rFonts w:hint="eastAsia" w:ascii="宋体" w:eastAsia="宋体" w:cs="宋体"/>
                <w:color w:val="auto"/>
                <w:sz w:val="21"/>
                <w:szCs w:val="21"/>
              </w:rPr>
              <w:t>担保公司履约担保书</w:t>
            </w:r>
          </w:p>
        </w:tc>
        <w:tc>
          <w:tcPr>
            <w:tcW w:w="1346" w:type="dxa"/>
            <w:vAlign w:val="center"/>
          </w:tcPr>
          <w:p w14:paraId="4A96B073">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c>
          <w:tcPr>
            <w:tcW w:w="3524" w:type="dxa"/>
            <w:vAlign w:val="center"/>
          </w:tcPr>
          <w:p w14:paraId="0A490882">
            <w:pPr>
              <w:keepNext w:val="0"/>
              <w:keepLines w:val="0"/>
              <w:pageBreakBefore w:val="0"/>
              <w:widowControl w:val="0"/>
              <w:kinsoku/>
              <w:wordWrap/>
              <w:overflowPunct/>
              <w:topLinePunct w:val="0"/>
              <w:autoSpaceDE w:val="0"/>
              <w:autoSpaceDN w:val="0"/>
              <w:bidi w:val="0"/>
              <w:adjustRightInd w:val="0"/>
              <w:spacing w:line="400" w:lineRule="exact"/>
              <w:ind w:left="0"/>
              <w:jc w:val="center"/>
              <w:textAlignment w:val="auto"/>
              <w:rPr>
                <w:rFonts w:ascii="宋体" w:hAnsi="宋体" w:eastAsia="宋体" w:cs="宋体"/>
                <w:color w:val="auto"/>
                <w:kern w:val="0"/>
                <w:szCs w:val="21"/>
              </w:rPr>
            </w:pPr>
          </w:p>
        </w:tc>
      </w:tr>
    </w:tbl>
    <w:p w14:paraId="586114D0">
      <w:pPr>
        <w:autoSpaceDE w:val="0"/>
        <w:autoSpaceDN w:val="0"/>
        <w:adjustRightInd w:val="0"/>
        <w:snapToGrid w:val="0"/>
        <w:spacing w:line="360" w:lineRule="auto"/>
        <w:jc w:val="left"/>
        <w:rPr>
          <w:rFonts w:ascii="宋体" w:hAnsi="宋体" w:eastAsia="宋体" w:cs="宋体"/>
          <w:color w:val="auto"/>
          <w:szCs w:val="24"/>
          <w:lang w:val="zh-CN"/>
        </w:rPr>
      </w:pPr>
    </w:p>
    <w:p w14:paraId="2B7D0B58">
      <w:pPr>
        <w:autoSpaceDE w:val="0"/>
        <w:autoSpaceDN w:val="0"/>
        <w:adjustRightInd w:val="0"/>
        <w:snapToGrid w:val="0"/>
        <w:spacing w:line="360" w:lineRule="auto"/>
        <w:ind w:left="166" w:leftChars="-101" w:hanging="378" w:hangingChars="180"/>
        <w:jc w:val="left"/>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0D05F701">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s="宋体"/>
          <w:b/>
          <w:color w:val="auto"/>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rPr>
        <w:t>。</w:t>
      </w:r>
    </w:p>
    <w:p w14:paraId="2AAD34C4">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2）偏离情况（投标文件对招标文件合同条款的响应程度）分为：正偏离、负偏离、无偏离。正偏离是指投标人提供的</w:t>
      </w:r>
      <w:r>
        <w:rPr>
          <w:rFonts w:hint="eastAsia" w:ascii="宋体" w:hAnsi="宋体" w:eastAsia="宋体" w:cs="宋体"/>
          <w:color w:val="auto"/>
          <w:szCs w:val="21"/>
        </w:rPr>
        <w:t>相关服务商务条件优于招标文件的要求；负偏离是指投标人提供的相关服务商务条件不满足或不完全满足招标文件的要求；无偏离是指投标人提供的相关服务商务条件完全满足招标文件的要求。</w:t>
      </w:r>
    </w:p>
    <w:p w14:paraId="3D2F6B00">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3）招标文件“第五篇 相关保函格式”作为重要的商务条款，投标人的响应情况列入本合同条款偏离表。</w:t>
      </w:r>
    </w:p>
    <w:p w14:paraId="3D412315">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）如投标人差异内容较多可另附页说明，并在本偏离表“具体偏离内容”项注明其在投标文件中的具体页码。</w:t>
      </w:r>
    </w:p>
    <w:p w14:paraId="79CC2E02">
      <w:pPr>
        <w:spacing w:line="360" w:lineRule="auto"/>
        <w:ind w:left="357" w:leftChars="-100" w:hanging="567" w:hangingChars="270"/>
        <w:rPr>
          <w:rFonts w:ascii="宋体" w:hAnsi="宋体" w:eastAsia="宋体" w:cs="宋体"/>
          <w:color w:val="auto"/>
          <w:szCs w:val="21"/>
        </w:rPr>
      </w:pPr>
    </w:p>
    <w:p w14:paraId="38E9384E">
      <w:pPr>
        <w:spacing w:line="360" w:lineRule="auto"/>
        <w:ind w:left="357" w:leftChars="-100" w:hanging="567" w:hangingChars="270"/>
        <w:rPr>
          <w:rFonts w:ascii="宋体" w:hAnsi="宋体" w:eastAsia="宋体" w:cs="宋体"/>
          <w:color w:val="auto"/>
          <w:szCs w:val="21"/>
        </w:rPr>
      </w:pPr>
    </w:p>
    <w:p w14:paraId="1B0EEF48">
      <w:pPr>
        <w:spacing w:line="360" w:lineRule="auto"/>
        <w:ind w:left="357" w:leftChars="-100" w:hanging="567" w:hangingChars="270"/>
        <w:rPr>
          <w:rFonts w:ascii="宋体" w:hAnsi="宋体" w:eastAsia="宋体" w:cs="宋体"/>
          <w:color w:val="auto"/>
          <w:szCs w:val="21"/>
        </w:rPr>
      </w:pPr>
    </w:p>
    <w:p w14:paraId="7290011E">
      <w:pPr>
        <w:spacing w:line="360" w:lineRule="auto"/>
        <w:ind w:left="-210" w:right="368" w:rightChars="175" w:firstLine="5355" w:firstLineChars="25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0B295C59">
      <w:pPr>
        <w:autoSpaceDE w:val="0"/>
        <w:autoSpaceDN w:val="0"/>
        <w:adjustRightInd w:val="0"/>
        <w:spacing w:line="360" w:lineRule="auto"/>
        <w:ind w:left="-210" w:firstLine="5355" w:firstLineChars="2550"/>
        <w:rPr>
          <w:rFonts w:ascii="宋体" w:hAnsi="宋体" w:eastAsia="宋体" w:cs="宋体"/>
          <w:color w:val="auto"/>
          <w:szCs w:val="24"/>
          <w:lang w:val="zh-CN"/>
        </w:rPr>
      </w:pPr>
      <w:r>
        <w:rPr>
          <w:rFonts w:hint="eastAsia" w:ascii="宋体" w:hAnsi="宋体" w:eastAsia="宋体" w:cs="宋体"/>
          <w:color w:val="auto"/>
          <w:szCs w:val="24"/>
          <w:lang w:val="zh-CN"/>
        </w:rPr>
        <w:t>日</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期：</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年</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月</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w:t>
      </w:r>
    </w:p>
    <w:p w14:paraId="13CBFB21">
      <w:pPr>
        <w:tabs>
          <w:tab w:val="left" w:pos="567"/>
        </w:tabs>
        <w:autoSpaceDE w:val="0"/>
        <w:autoSpaceDN w:val="0"/>
        <w:adjustRightInd w:val="0"/>
        <w:spacing w:line="360" w:lineRule="auto"/>
        <w:ind w:left="543" w:hanging="753"/>
        <w:jc w:val="left"/>
        <w:outlineLvl w:val="2"/>
        <w:rPr>
          <w:rFonts w:ascii="宋体" w:hAnsi="宋体" w:eastAsia="宋体" w:cs="宋体"/>
          <w:b/>
          <w:color w:val="auto"/>
          <w:kern w:val="0"/>
          <w:sz w:val="32"/>
          <w:szCs w:val="32"/>
        </w:rPr>
      </w:pPr>
      <w:r>
        <w:rPr>
          <w:rFonts w:ascii="宋体" w:hAnsi="宋体" w:eastAsia="宋体" w:cs="宋体"/>
          <w:b/>
          <w:bCs/>
          <w:color w:val="auto"/>
          <w:kern w:val="0"/>
          <w:sz w:val="30"/>
          <w:szCs w:val="30"/>
          <w:lang w:val="zh-CN"/>
        </w:rPr>
        <w:br w:type="page"/>
      </w:r>
      <w:bookmarkStart w:id="636" w:name="_Toc94107218"/>
      <w:bookmarkStart w:id="637" w:name="_Toc142508377"/>
      <w:bookmarkStart w:id="638" w:name="_Toc13179"/>
      <w:bookmarkStart w:id="639" w:name="_Toc104991884"/>
      <w:bookmarkStart w:id="640" w:name="_Toc177203324"/>
      <w:bookmarkStart w:id="641" w:name="_Toc102860426"/>
      <w:bookmarkStart w:id="642" w:name="_Toc140596937"/>
      <w:bookmarkStart w:id="643" w:name="_Toc29505"/>
      <w:bookmarkStart w:id="644" w:name="_Toc176453453"/>
      <w:bookmarkStart w:id="645" w:name="_Toc102860082"/>
      <w:bookmarkStart w:id="646" w:name="_Toc5473"/>
      <w:bookmarkStart w:id="647" w:name="_Toc22132"/>
      <w:bookmarkStart w:id="648" w:name="_Toc27980_WPSOffice_Level2"/>
      <w:bookmarkStart w:id="649" w:name="_Toc486167717"/>
      <w:r>
        <w:rPr>
          <w:rFonts w:hint="eastAsia" w:ascii="宋体" w:hAnsi="宋体" w:eastAsia="宋体" w:cs="宋体"/>
          <w:b/>
          <w:color w:val="auto"/>
          <w:kern w:val="0"/>
          <w:sz w:val="32"/>
          <w:szCs w:val="32"/>
        </w:rPr>
        <w:t>九、业绩表格式</w:t>
      </w:r>
      <w:bookmarkEnd w:id="636"/>
      <w:bookmarkEnd w:id="637"/>
      <w:bookmarkEnd w:id="638"/>
      <w:bookmarkEnd w:id="639"/>
      <w:bookmarkEnd w:id="640"/>
      <w:bookmarkEnd w:id="641"/>
      <w:bookmarkEnd w:id="642"/>
      <w:bookmarkEnd w:id="643"/>
      <w:bookmarkEnd w:id="644"/>
      <w:bookmarkEnd w:id="645"/>
      <w:bookmarkEnd w:id="646"/>
      <w:bookmarkEnd w:id="647"/>
    </w:p>
    <w:p w14:paraId="488C4976">
      <w:pPr>
        <w:spacing w:line="360" w:lineRule="auto"/>
        <w:ind w:left="543" w:hanging="753"/>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投标人</w:t>
      </w:r>
      <w:r>
        <w:rPr>
          <w:rFonts w:ascii="宋体" w:hAnsi="宋体" w:eastAsia="宋体" w:cs="宋体"/>
          <w:b/>
          <w:bCs/>
          <w:color w:val="auto"/>
          <w:sz w:val="30"/>
          <w:szCs w:val="30"/>
          <w:lang w:val="zh-CN"/>
        </w:rPr>
        <w:t>202</w:t>
      </w:r>
      <w:r>
        <w:rPr>
          <w:rFonts w:ascii="宋体" w:hAnsi="宋体" w:eastAsia="宋体" w:cs="宋体"/>
          <w:b/>
          <w:bCs/>
          <w:color w:val="auto"/>
          <w:sz w:val="30"/>
          <w:szCs w:val="30"/>
        </w:rPr>
        <w:t>1</w:t>
      </w:r>
      <w:r>
        <w:rPr>
          <w:rFonts w:hint="eastAsia" w:ascii="宋体" w:hAnsi="宋体" w:eastAsia="宋体" w:cs="宋体"/>
          <w:b/>
          <w:bCs/>
          <w:color w:val="auto"/>
          <w:sz w:val="30"/>
          <w:szCs w:val="30"/>
          <w:lang w:val="zh-CN"/>
        </w:rPr>
        <w:t>年</w:t>
      </w:r>
      <w:r>
        <w:rPr>
          <w:rFonts w:ascii="宋体" w:hAnsi="宋体" w:eastAsia="宋体" w:cs="宋体"/>
          <w:b/>
          <w:bCs/>
          <w:color w:val="auto"/>
          <w:sz w:val="30"/>
          <w:szCs w:val="30"/>
          <w:lang w:val="zh-CN"/>
        </w:rPr>
        <w:t>1月1日以来已完成或正在管理的保安服务项目业绩表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2"/>
        <w:gridCol w:w="942"/>
        <w:gridCol w:w="942"/>
        <w:gridCol w:w="942"/>
        <w:gridCol w:w="942"/>
        <w:gridCol w:w="1099"/>
        <w:gridCol w:w="942"/>
        <w:gridCol w:w="942"/>
        <w:gridCol w:w="782"/>
        <w:gridCol w:w="782"/>
        <w:gridCol w:w="782"/>
      </w:tblGrid>
      <w:tr w14:paraId="4E14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66" w:hRule="exact"/>
          <w:jc w:val="center"/>
        </w:trPr>
        <w:tc>
          <w:tcPr>
            <w:tcW w:w="655" w:type="dxa"/>
            <w:vAlign w:val="center"/>
          </w:tcPr>
          <w:p w14:paraId="07322F9A">
            <w:pPr>
              <w:spacing w:line="400" w:lineRule="exact"/>
              <w:jc w:val="center"/>
              <w:rPr>
                <w:rFonts w:ascii="宋体" w:hAnsi="宋体" w:eastAsia="宋体" w:cs="宋体"/>
                <w:color w:val="auto"/>
                <w:szCs w:val="21"/>
              </w:rPr>
            </w:pPr>
            <w:r>
              <w:rPr>
                <w:rFonts w:hint="eastAsia" w:ascii="宋体" w:hAnsi="宋体" w:eastAsia="宋体" w:cs="宋体"/>
                <w:color w:val="auto"/>
                <w:szCs w:val="21"/>
              </w:rPr>
              <w:t>序号</w:t>
            </w:r>
          </w:p>
        </w:tc>
        <w:tc>
          <w:tcPr>
            <w:tcW w:w="942" w:type="dxa"/>
            <w:vAlign w:val="center"/>
          </w:tcPr>
          <w:p w14:paraId="422F2E8E">
            <w:pPr>
              <w:spacing w:line="400" w:lineRule="exact"/>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942" w:type="dxa"/>
            <w:vAlign w:val="center"/>
          </w:tcPr>
          <w:p w14:paraId="0E773BFC">
            <w:pPr>
              <w:spacing w:line="400" w:lineRule="exact"/>
              <w:jc w:val="center"/>
              <w:rPr>
                <w:rFonts w:ascii="宋体" w:hAnsi="宋体" w:eastAsia="宋体" w:cs="宋体"/>
                <w:color w:val="auto"/>
                <w:szCs w:val="21"/>
              </w:rPr>
            </w:pPr>
            <w:r>
              <w:rPr>
                <w:rFonts w:hint="eastAsia" w:ascii="宋体" w:hAnsi="宋体" w:eastAsia="宋体" w:cs="宋体"/>
                <w:color w:val="auto"/>
                <w:szCs w:val="21"/>
                <w:lang w:val="zh-CN"/>
              </w:rPr>
              <w:t>项目规模</w:t>
            </w:r>
          </w:p>
        </w:tc>
        <w:tc>
          <w:tcPr>
            <w:tcW w:w="942" w:type="dxa"/>
            <w:vAlign w:val="center"/>
          </w:tcPr>
          <w:p w14:paraId="18587D9D">
            <w:pPr>
              <w:spacing w:line="400" w:lineRule="exact"/>
              <w:jc w:val="center"/>
              <w:rPr>
                <w:rFonts w:ascii="宋体" w:hAnsi="宋体" w:eastAsia="宋体" w:cs="宋体"/>
                <w:color w:val="auto"/>
                <w:szCs w:val="21"/>
              </w:rPr>
            </w:pPr>
            <w:r>
              <w:rPr>
                <w:rFonts w:hint="eastAsia" w:ascii="宋体" w:hAnsi="宋体" w:eastAsia="宋体" w:cs="宋体"/>
                <w:color w:val="auto"/>
                <w:szCs w:val="21"/>
              </w:rPr>
              <w:t>合同金额（万元）</w:t>
            </w:r>
          </w:p>
        </w:tc>
        <w:tc>
          <w:tcPr>
            <w:tcW w:w="942" w:type="dxa"/>
            <w:vAlign w:val="center"/>
          </w:tcPr>
          <w:p w14:paraId="0E98DE7D">
            <w:pPr>
              <w:spacing w:line="400" w:lineRule="exact"/>
              <w:jc w:val="center"/>
              <w:rPr>
                <w:rFonts w:ascii="宋体" w:hAnsi="宋体" w:eastAsia="宋体" w:cs="宋体"/>
                <w:color w:val="auto"/>
                <w:szCs w:val="21"/>
              </w:rPr>
            </w:pPr>
            <w:r>
              <w:rPr>
                <w:rFonts w:hint="eastAsia" w:ascii="宋体" w:hAnsi="宋体" w:eastAsia="宋体" w:cs="宋体"/>
                <w:color w:val="auto"/>
                <w:szCs w:val="21"/>
              </w:rPr>
              <w:t>合同主要服务内容</w:t>
            </w:r>
          </w:p>
        </w:tc>
        <w:tc>
          <w:tcPr>
            <w:tcW w:w="942" w:type="dxa"/>
            <w:vAlign w:val="center"/>
          </w:tcPr>
          <w:p w14:paraId="4D1A263A">
            <w:pPr>
              <w:spacing w:line="400" w:lineRule="exact"/>
              <w:jc w:val="center"/>
              <w:rPr>
                <w:rFonts w:ascii="宋体" w:hAnsi="宋体" w:eastAsia="宋体" w:cs="宋体"/>
                <w:color w:val="auto"/>
                <w:szCs w:val="21"/>
              </w:rPr>
            </w:pPr>
            <w:r>
              <w:rPr>
                <w:rFonts w:hint="eastAsia" w:ascii="宋体" w:hAnsi="宋体" w:eastAsia="宋体" w:cs="宋体"/>
                <w:color w:val="auto"/>
                <w:szCs w:val="21"/>
              </w:rPr>
              <w:t>合同期限</w:t>
            </w:r>
          </w:p>
        </w:tc>
        <w:tc>
          <w:tcPr>
            <w:tcW w:w="1099" w:type="dxa"/>
            <w:vAlign w:val="center"/>
          </w:tcPr>
          <w:p w14:paraId="2E1280A1">
            <w:pPr>
              <w:spacing w:line="400" w:lineRule="exact"/>
              <w:jc w:val="center"/>
              <w:rPr>
                <w:rFonts w:ascii="宋体" w:hAnsi="宋体" w:eastAsia="宋体" w:cs="宋体"/>
                <w:color w:val="auto"/>
                <w:szCs w:val="21"/>
              </w:rPr>
            </w:pPr>
            <w:r>
              <w:rPr>
                <w:rFonts w:hint="eastAsia" w:ascii="宋体" w:hAnsi="宋体" w:eastAsia="宋体" w:cs="宋体"/>
                <w:color w:val="auto"/>
                <w:szCs w:val="21"/>
              </w:rPr>
              <w:t>签约日期</w:t>
            </w:r>
          </w:p>
        </w:tc>
        <w:tc>
          <w:tcPr>
            <w:tcW w:w="942" w:type="dxa"/>
            <w:vAlign w:val="center"/>
          </w:tcPr>
          <w:p w14:paraId="21916B64">
            <w:pPr>
              <w:spacing w:line="400" w:lineRule="exact"/>
              <w:jc w:val="center"/>
              <w:rPr>
                <w:rFonts w:ascii="宋体" w:hAnsi="宋体" w:eastAsia="宋体" w:cs="宋体"/>
                <w:color w:val="auto"/>
                <w:szCs w:val="21"/>
              </w:rPr>
            </w:pPr>
            <w:r>
              <w:rPr>
                <w:rFonts w:hint="eastAsia" w:ascii="宋体" w:hAnsi="宋体" w:eastAsia="宋体" w:cs="宋体"/>
                <w:color w:val="auto"/>
                <w:szCs w:val="21"/>
              </w:rPr>
              <w:t>服务完成情况</w:t>
            </w:r>
          </w:p>
        </w:tc>
        <w:tc>
          <w:tcPr>
            <w:tcW w:w="942" w:type="dxa"/>
            <w:vAlign w:val="center"/>
          </w:tcPr>
          <w:p w14:paraId="7C202A98">
            <w:pPr>
              <w:spacing w:line="400" w:lineRule="exact"/>
              <w:jc w:val="center"/>
              <w:rPr>
                <w:rFonts w:ascii="宋体" w:hAnsi="宋体" w:eastAsia="宋体" w:cs="宋体"/>
                <w:color w:val="auto"/>
                <w:szCs w:val="21"/>
              </w:rPr>
            </w:pPr>
            <w:r>
              <w:rPr>
                <w:rFonts w:hint="eastAsia" w:ascii="宋体" w:hAnsi="宋体" w:eastAsia="宋体" w:cs="宋体"/>
                <w:color w:val="auto"/>
                <w:szCs w:val="21"/>
              </w:rPr>
              <w:t>服务质量情况</w:t>
            </w:r>
          </w:p>
        </w:tc>
        <w:tc>
          <w:tcPr>
            <w:tcW w:w="782" w:type="dxa"/>
          </w:tcPr>
          <w:p w14:paraId="0749BFB6">
            <w:pPr>
              <w:spacing w:line="400" w:lineRule="exact"/>
              <w:jc w:val="center"/>
              <w:rPr>
                <w:rFonts w:ascii="宋体" w:hAnsi="宋体" w:eastAsia="宋体" w:cs="宋体"/>
                <w:color w:val="auto"/>
                <w:szCs w:val="21"/>
              </w:rPr>
            </w:pPr>
            <w:r>
              <w:rPr>
                <w:rFonts w:hint="eastAsia" w:ascii="宋体" w:hAnsi="宋体" w:eastAsia="宋体" w:cs="宋体"/>
                <w:color w:val="auto"/>
                <w:szCs w:val="21"/>
              </w:rPr>
              <w:t>是否已附验收证明或用户评价等证明文件</w:t>
            </w:r>
          </w:p>
        </w:tc>
        <w:tc>
          <w:tcPr>
            <w:tcW w:w="782" w:type="dxa"/>
            <w:vAlign w:val="center"/>
          </w:tcPr>
          <w:p w14:paraId="23D04F91">
            <w:pPr>
              <w:spacing w:line="400" w:lineRule="exact"/>
              <w:jc w:val="center"/>
              <w:rPr>
                <w:rFonts w:ascii="宋体" w:hAnsi="宋体" w:eastAsia="宋体" w:cs="宋体"/>
                <w:color w:val="auto"/>
                <w:szCs w:val="21"/>
              </w:rPr>
            </w:pPr>
            <w:r>
              <w:rPr>
                <w:rFonts w:hint="eastAsia" w:ascii="宋体" w:hAnsi="宋体" w:eastAsia="宋体" w:cs="宋体"/>
                <w:color w:val="auto"/>
                <w:szCs w:val="21"/>
              </w:rPr>
              <w:t>业主联系人及电话</w:t>
            </w:r>
          </w:p>
        </w:tc>
        <w:tc>
          <w:tcPr>
            <w:tcW w:w="782" w:type="dxa"/>
          </w:tcPr>
          <w:p w14:paraId="57D1FB0E">
            <w:pPr>
              <w:spacing w:line="400" w:lineRule="exact"/>
              <w:jc w:val="center"/>
              <w:rPr>
                <w:rFonts w:ascii="宋体" w:hAnsi="宋体" w:eastAsia="宋体" w:cs="宋体"/>
                <w:color w:val="auto"/>
                <w:szCs w:val="21"/>
              </w:rPr>
            </w:pPr>
          </w:p>
          <w:p w14:paraId="49319331">
            <w:pPr>
              <w:spacing w:line="400" w:lineRule="exact"/>
              <w:jc w:val="center"/>
              <w:rPr>
                <w:rFonts w:ascii="宋体" w:hAnsi="宋体" w:eastAsia="宋体" w:cs="宋体"/>
                <w:color w:val="auto"/>
                <w:szCs w:val="21"/>
              </w:rPr>
            </w:pPr>
            <w:r>
              <w:rPr>
                <w:rFonts w:hint="eastAsia" w:ascii="宋体" w:hAnsi="宋体" w:eastAsia="宋体" w:cs="宋体"/>
                <w:color w:val="auto"/>
                <w:szCs w:val="21"/>
              </w:rPr>
              <w:t>备注</w:t>
            </w:r>
          </w:p>
        </w:tc>
      </w:tr>
      <w:tr w14:paraId="44BF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64" w:hRule="exact"/>
          <w:jc w:val="center"/>
        </w:trPr>
        <w:tc>
          <w:tcPr>
            <w:tcW w:w="655" w:type="dxa"/>
            <w:vAlign w:val="center"/>
          </w:tcPr>
          <w:p w14:paraId="459B38DC">
            <w:pPr>
              <w:spacing w:line="400" w:lineRule="exact"/>
              <w:jc w:val="center"/>
              <w:rPr>
                <w:rFonts w:ascii="宋体" w:hAnsi="宋体" w:eastAsia="宋体" w:cs="宋体"/>
                <w:color w:val="auto"/>
                <w:szCs w:val="21"/>
              </w:rPr>
            </w:pPr>
          </w:p>
        </w:tc>
        <w:tc>
          <w:tcPr>
            <w:tcW w:w="942" w:type="dxa"/>
            <w:vAlign w:val="center"/>
          </w:tcPr>
          <w:p w14:paraId="28B623F8">
            <w:pPr>
              <w:spacing w:line="400" w:lineRule="exact"/>
              <w:jc w:val="center"/>
              <w:rPr>
                <w:rFonts w:ascii="宋体" w:hAnsi="宋体" w:eastAsia="宋体" w:cs="宋体"/>
                <w:color w:val="auto"/>
                <w:szCs w:val="21"/>
              </w:rPr>
            </w:pPr>
          </w:p>
        </w:tc>
        <w:tc>
          <w:tcPr>
            <w:tcW w:w="942" w:type="dxa"/>
            <w:vAlign w:val="center"/>
          </w:tcPr>
          <w:p w14:paraId="57E32029">
            <w:pPr>
              <w:spacing w:line="400" w:lineRule="exact"/>
              <w:jc w:val="center"/>
              <w:rPr>
                <w:rFonts w:ascii="宋体" w:hAnsi="宋体" w:eastAsia="宋体" w:cs="宋体"/>
                <w:color w:val="auto"/>
                <w:szCs w:val="21"/>
              </w:rPr>
            </w:pPr>
          </w:p>
        </w:tc>
        <w:tc>
          <w:tcPr>
            <w:tcW w:w="942" w:type="dxa"/>
            <w:vAlign w:val="center"/>
          </w:tcPr>
          <w:p w14:paraId="0B3E1AFA">
            <w:pPr>
              <w:spacing w:line="400" w:lineRule="exact"/>
              <w:jc w:val="center"/>
              <w:rPr>
                <w:rFonts w:ascii="宋体" w:hAnsi="宋体" w:eastAsia="宋体" w:cs="宋体"/>
                <w:color w:val="auto"/>
                <w:szCs w:val="21"/>
              </w:rPr>
            </w:pPr>
          </w:p>
        </w:tc>
        <w:tc>
          <w:tcPr>
            <w:tcW w:w="942" w:type="dxa"/>
            <w:vAlign w:val="center"/>
          </w:tcPr>
          <w:p w14:paraId="0E377D4E">
            <w:pPr>
              <w:spacing w:line="400" w:lineRule="exact"/>
              <w:jc w:val="center"/>
              <w:rPr>
                <w:rFonts w:ascii="宋体" w:hAnsi="宋体" w:eastAsia="宋体" w:cs="宋体"/>
                <w:color w:val="auto"/>
                <w:szCs w:val="21"/>
              </w:rPr>
            </w:pPr>
          </w:p>
        </w:tc>
        <w:tc>
          <w:tcPr>
            <w:tcW w:w="942" w:type="dxa"/>
            <w:vAlign w:val="center"/>
          </w:tcPr>
          <w:p w14:paraId="14A39A63">
            <w:pPr>
              <w:spacing w:line="400" w:lineRule="exact"/>
              <w:jc w:val="center"/>
              <w:rPr>
                <w:rFonts w:ascii="宋体" w:hAnsi="宋体" w:eastAsia="宋体" w:cs="宋体"/>
                <w:color w:val="auto"/>
                <w:szCs w:val="21"/>
              </w:rPr>
            </w:pPr>
          </w:p>
        </w:tc>
        <w:tc>
          <w:tcPr>
            <w:tcW w:w="1099" w:type="dxa"/>
            <w:vAlign w:val="center"/>
          </w:tcPr>
          <w:p w14:paraId="2F379172">
            <w:pPr>
              <w:spacing w:line="400" w:lineRule="exact"/>
              <w:jc w:val="center"/>
              <w:rPr>
                <w:rFonts w:ascii="宋体" w:hAnsi="宋体" w:eastAsia="宋体" w:cs="宋体"/>
                <w:color w:val="auto"/>
                <w:szCs w:val="21"/>
              </w:rPr>
            </w:pPr>
          </w:p>
        </w:tc>
        <w:tc>
          <w:tcPr>
            <w:tcW w:w="942" w:type="dxa"/>
            <w:vAlign w:val="center"/>
          </w:tcPr>
          <w:p w14:paraId="5015772B">
            <w:pPr>
              <w:spacing w:line="400" w:lineRule="exact"/>
              <w:jc w:val="center"/>
              <w:rPr>
                <w:rFonts w:ascii="宋体" w:hAnsi="宋体" w:eastAsia="宋体" w:cs="宋体"/>
                <w:color w:val="auto"/>
                <w:szCs w:val="21"/>
              </w:rPr>
            </w:pPr>
          </w:p>
        </w:tc>
        <w:tc>
          <w:tcPr>
            <w:tcW w:w="942" w:type="dxa"/>
            <w:vAlign w:val="center"/>
          </w:tcPr>
          <w:p w14:paraId="201E96C5">
            <w:pPr>
              <w:spacing w:line="400" w:lineRule="exact"/>
              <w:jc w:val="center"/>
              <w:rPr>
                <w:rFonts w:ascii="宋体" w:hAnsi="宋体" w:eastAsia="宋体" w:cs="宋体"/>
                <w:color w:val="auto"/>
                <w:szCs w:val="21"/>
              </w:rPr>
            </w:pPr>
          </w:p>
        </w:tc>
        <w:tc>
          <w:tcPr>
            <w:tcW w:w="782" w:type="dxa"/>
          </w:tcPr>
          <w:p w14:paraId="19C6FC14">
            <w:pPr>
              <w:spacing w:line="400" w:lineRule="exact"/>
              <w:jc w:val="center"/>
              <w:rPr>
                <w:rFonts w:ascii="宋体" w:hAnsi="宋体" w:eastAsia="宋体" w:cs="宋体"/>
                <w:color w:val="auto"/>
                <w:szCs w:val="21"/>
              </w:rPr>
            </w:pPr>
          </w:p>
        </w:tc>
        <w:tc>
          <w:tcPr>
            <w:tcW w:w="782" w:type="dxa"/>
            <w:vAlign w:val="center"/>
          </w:tcPr>
          <w:p w14:paraId="6A4C1E7F">
            <w:pPr>
              <w:spacing w:line="400" w:lineRule="exact"/>
              <w:jc w:val="center"/>
              <w:rPr>
                <w:rFonts w:ascii="宋体" w:hAnsi="宋体" w:eastAsia="宋体" w:cs="宋体"/>
                <w:color w:val="auto"/>
                <w:szCs w:val="21"/>
              </w:rPr>
            </w:pPr>
          </w:p>
        </w:tc>
        <w:tc>
          <w:tcPr>
            <w:tcW w:w="782" w:type="dxa"/>
          </w:tcPr>
          <w:p w14:paraId="5B46D2F1">
            <w:pPr>
              <w:spacing w:line="400" w:lineRule="exact"/>
              <w:jc w:val="center"/>
              <w:rPr>
                <w:rFonts w:ascii="宋体" w:hAnsi="宋体" w:eastAsia="宋体" w:cs="宋体"/>
                <w:color w:val="auto"/>
                <w:szCs w:val="21"/>
              </w:rPr>
            </w:pPr>
          </w:p>
        </w:tc>
      </w:tr>
      <w:tr w14:paraId="2860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58" w:hRule="exact"/>
          <w:jc w:val="center"/>
        </w:trPr>
        <w:tc>
          <w:tcPr>
            <w:tcW w:w="655" w:type="dxa"/>
            <w:vAlign w:val="center"/>
          </w:tcPr>
          <w:p w14:paraId="657258CF">
            <w:pPr>
              <w:spacing w:line="400" w:lineRule="exact"/>
              <w:jc w:val="center"/>
              <w:rPr>
                <w:rFonts w:ascii="宋体" w:hAnsi="宋体" w:eastAsia="宋体" w:cs="宋体"/>
                <w:color w:val="auto"/>
                <w:szCs w:val="21"/>
              </w:rPr>
            </w:pPr>
          </w:p>
        </w:tc>
        <w:tc>
          <w:tcPr>
            <w:tcW w:w="942" w:type="dxa"/>
            <w:vAlign w:val="center"/>
          </w:tcPr>
          <w:p w14:paraId="153252AB">
            <w:pPr>
              <w:spacing w:line="400" w:lineRule="exact"/>
              <w:jc w:val="center"/>
              <w:rPr>
                <w:rFonts w:ascii="宋体" w:hAnsi="宋体" w:eastAsia="宋体" w:cs="宋体"/>
                <w:color w:val="auto"/>
                <w:szCs w:val="21"/>
              </w:rPr>
            </w:pPr>
          </w:p>
        </w:tc>
        <w:tc>
          <w:tcPr>
            <w:tcW w:w="942" w:type="dxa"/>
            <w:vAlign w:val="center"/>
          </w:tcPr>
          <w:p w14:paraId="51CC1601">
            <w:pPr>
              <w:spacing w:line="400" w:lineRule="exact"/>
              <w:jc w:val="center"/>
              <w:rPr>
                <w:rFonts w:ascii="宋体" w:hAnsi="宋体" w:eastAsia="宋体" w:cs="宋体"/>
                <w:color w:val="auto"/>
                <w:szCs w:val="21"/>
              </w:rPr>
            </w:pPr>
          </w:p>
        </w:tc>
        <w:tc>
          <w:tcPr>
            <w:tcW w:w="942" w:type="dxa"/>
            <w:vAlign w:val="center"/>
          </w:tcPr>
          <w:p w14:paraId="059B5170">
            <w:pPr>
              <w:spacing w:line="400" w:lineRule="exact"/>
              <w:jc w:val="center"/>
              <w:rPr>
                <w:rFonts w:ascii="宋体" w:hAnsi="宋体" w:eastAsia="宋体" w:cs="宋体"/>
                <w:color w:val="auto"/>
                <w:szCs w:val="21"/>
              </w:rPr>
            </w:pPr>
          </w:p>
        </w:tc>
        <w:tc>
          <w:tcPr>
            <w:tcW w:w="942" w:type="dxa"/>
            <w:vAlign w:val="center"/>
          </w:tcPr>
          <w:p w14:paraId="41250152">
            <w:pPr>
              <w:spacing w:line="400" w:lineRule="exact"/>
              <w:jc w:val="center"/>
              <w:rPr>
                <w:rFonts w:ascii="宋体" w:hAnsi="宋体" w:eastAsia="宋体" w:cs="宋体"/>
                <w:color w:val="auto"/>
                <w:szCs w:val="21"/>
              </w:rPr>
            </w:pPr>
          </w:p>
        </w:tc>
        <w:tc>
          <w:tcPr>
            <w:tcW w:w="942" w:type="dxa"/>
            <w:vAlign w:val="center"/>
          </w:tcPr>
          <w:p w14:paraId="1C0394B6">
            <w:pPr>
              <w:spacing w:line="400" w:lineRule="exact"/>
              <w:jc w:val="center"/>
              <w:rPr>
                <w:rFonts w:ascii="宋体" w:hAnsi="宋体" w:eastAsia="宋体" w:cs="宋体"/>
                <w:color w:val="auto"/>
                <w:szCs w:val="21"/>
              </w:rPr>
            </w:pPr>
          </w:p>
        </w:tc>
        <w:tc>
          <w:tcPr>
            <w:tcW w:w="1099" w:type="dxa"/>
            <w:vAlign w:val="center"/>
          </w:tcPr>
          <w:p w14:paraId="29F77A6E">
            <w:pPr>
              <w:spacing w:line="400" w:lineRule="exact"/>
              <w:jc w:val="center"/>
              <w:rPr>
                <w:rFonts w:ascii="宋体" w:hAnsi="宋体" w:eastAsia="宋体" w:cs="宋体"/>
                <w:color w:val="auto"/>
                <w:szCs w:val="21"/>
              </w:rPr>
            </w:pPr>
          </w:p>
        </w:tc>
        <w:tc>
          <w:tcPr>
            <w:tcW w:w="942" w:type="dxa"/>
            <w:vAlign w:val="center"/>
          </w:tcPr>
          <w:p w14:paraId="00E0AA8F">
            <w:pPr>
              <w:spacing w:line="400" w:lineRule="exact"/>
              <w:jc w:val="center"/>
              <w:rPr>
                <w:rFonts w:ascii="宋体" w:hAnsi="宋体" w:eastAsia="宋体" w:cs="宋体"/>
                <w:color w:val="auto"/>
                <w:szCs w:val="21"/>
              </w:rPr>
            </w:pPr>
          </w:p>
        </w:tc>
        <w:tc>
          <w:tcPr>
            <w:tcW w:w="942" w:type="dxa"/>
            <w:vAlign w:val="center"/>
          </w:tcPr>
          <w:p w14:paraId="7520BE7A">
            <w:pPr>
              <w:spacing w:line="400" w:lineRule="exact"/>
              <w:jc w:val="center"/>
              <w:rPr>
                <w:rFonts w:ascii="宋体" w:hAnsi="宋体" w:eastAsia="宋体" w:cs="宋体"/>
                <w:color w:val="auto"/>
                <w:szCs w:val="21"/>
              </w:rPr>
            </w:pPr>
          </w:p>
        </w:tc>
        <w:tc>
          <w:tcPr>
            <w:tcW w:w="782" w:type="dxa"/>
          </w:tcPr>
          <w:p w14:paraId="6DBFDDBB">
            <w:pPr>
              <w:spacing w:line="400" w:lineRule="exact"/>
              <w:jc w:val="center"/>
              <w:rPr>
                <w:rFonts w:ascii="宋体" w:hAnsi="宋体" w:eastAsia="宋体" w:cs="宋体"/>
                <w:color w:val="auto"/>
                <w:szCs w:val="21"/>
              </w:rPr>
            </w:pPr>
          </w:p>
        </w:tc>
        <w:tc>
          <w:tcPr>
            <w:tcW w:w="782" w:type="dxa"/>
            <w:vAlign w:val="center"/>
          </w:tcPr>
          <w:p w14:paraId="08B63C34">
            <w:pPr>
              <w:spacing w:line="400" w:lineRule="exact"/>
              <w:jc w:val="center"/>
              <w:rPr>
                <w:rFonts w:ascii="宋体" w:hAnsi="宋体" w:eastAsia="宋体" w:cs="宋体"/>
                <w:color w:val="auto"/>
                <w:szCs w:val="21"/>
              </w:rPr>
            </w:pPr>
          </w:p>
        </w:tc>
        <w:tc>
          <w:tcPr>
            <w:tcW w:w="782" w:type="dxa"/>
          </w:tcPr>
          <w:p w14:paraId="204C5A1D">
            <w:pPr>
              <w:spacing w:line="400" w:lineRule="exact"/>
              <w:jc w:val="center"/>
              <w:rPr>
                <w:rFonts w:ascii="宋体" w:hAnsi="宋体" w:eastAsia="宋体" w:cs="宋体"/>
                <w:color w:val="auto"/>
                <w:szCs w:val="21"/>
              </w:rPr>
            </w:pPr>
          </w:p>
        </w:tc>
      </w:tr>
      <w:tr w14:paraId="7D77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66" w:hRule="exact"/>
          <w:jc w:val="center"/>
        </w:trPr>
        <w:tc>
          <w:tcPr>
            <w:tcW w:w="655" w:type="dxa"/>
            <w:vAlign w:val="center"/>
          </w:tcPr>
          <w:p w14:paraId="0961534F">
            <w:pPr>
              <w:spacing w:line="400" w:lineRule="exact"/>
              <w:jc w:val="center"/>
              <w:rPr>
                <w:rFonts w:ascii="宋体" w:hAnsi="宋体" w:eastAsia="宋体" w:cs="宋体"/>
                <w:color w:val="auto"/>
                <w:szCs w:val="21"/>
              </w:rPr>
            </w:pPr>
          </w:p>
        </w:tc>
        <w:tc>
          <w:tcPr>
            <w:tcW w:w="942" w:type="dxa"/>
            <w:vAlign w:val="center"/>
          </w:tcPr>
          <w:p w14:paraId="401EB913">
            <w:pPr>
              <w:spacing w:line="400" w:lineRule="exact"/>
              <w:jc w:val="center"/>
              <w:rPr>
                <w:rFonts w:ascii="宋体" w:hAnsi="宋体" w:eastAsia="宋体" w:cs="宋体"/>
                <w:color w:val="auto"/>
                <w:szCs w:val="21"/>
              </w:rPr>
            </w:pPr>
          </w:p>
        </w:tc>
        <w:tc>
          <w:tcPr>
            <w:tcW w:w="942" w:type="dxa"/>
            <w:vAlign w:val="center"/>
          </w:tcPr>
          <w:p w14:paraId="6CCD748F">
            <w:pPr>
              <w:spacing w:line="400" w:lineRule="exact"/>
              <w:jc w:val="center"/>
              <w:rPr>
                <w:rFonts w:ascii="宋体" w:hAnsi="宋体" w:eastAsia="宋体" w:cs="宋体"/>
                <w:color w:val="auto"/>
                <w:szCs w:val="21"/>
              </w:rPr>
            </w:pPr>
          </w:p>
        </w:tc>
        <w:tc>
          <w:tcPr>
            <w:tcW w:w="942" w:type="dxa"/>
            <w:vAlign w:val="center"/>
          </w:tcPr>
          <w:p w14:paraId="5284B7BF">
            <w:pPr>
              <w:spacing w:line="400" w:lineRule="exact"/>
              <w:jc w:val="center"/>
              <w:rPr>
                <w:rFonts w:ascii="宋体" w:hAnsi="宋体" w:eastAsia="宋体" w:cs="宋体"/>
                <w:color w:val="auto"/>
                <w:szCs w:val="21"/>
              </w:rPr>
            </w:pPr>
          </w:p>
        </w:tc>
        <w:tc>
          <w:tcPr>
            <w:tcW w:w="942" w:type="dxa"/>
            <w:vAlign w:val="center"/>
          </w:tcPr>
          <w:p w14:paraId="5A743708">
            <w:pPr>
              <w:spacing w:line="400" w:lineRule="exact"/>
              <w:jc w:val="center"/>
              <w:rPr>
                <w:rFonts w:ascii="宋体" w:hAnsi="宋体" w:eastAsia="宋体" w:cs="宋体"/>
                <w:color w:val="auto"/>
                <w:szCs w:val="21"/>
              </w:rPr>
            </w:pPr>
          </w:p>
        </w:tc>
        <w:tc>
          <w:tcPr>
            <w:tcW w:w="942" w:type="dxa"/>
            <w:vAlign w:val="center"/>
          </w:tcPr>
          <w:p w14:paraId="35B9D0D5">
            <w:pPr>
              <w:spacing w:line="400" w:lineRule="exact"/>
              <w:jc w:val="center"/>
              <w:rPr>
                <w:rFonts w:ascii="宋体" w:hAnsi="宋体" w:eastAsia="宋体" w:cs="宋体"/>
                <w:color w:val="auto"/>
                <w:szCs w:val="21"/>
              </w:rPr>
            </w:pPr>
          </w:p>
        </w:tc>
        <w:tc>
          <w:tcPr>
            <w:tcW w:w="1099" w:type="dxa"/>
            <w:vAlign w:val="center"/>
          </w:tcPr>
          <w:p w14:paraId="2B556BA7">
            <w:pPr>
              <w:spacing w:line="400" w:lineRule="exact"/>
              <w:jc w:val="center"/>
              <w:rPr>
                <w:rFonts w:ascii="宋体" w:hAnsi="宋体" w:eastAsia="宋体" w:cs="宋体"/>
                <w:color w:val="auto"/>
                <w:szCs w:val="21"/>
              </w:rPr>
            </w:pPr>
          </w:p>
        </w:tc>
        <w:tc>
          <w:tcPr>
            <w:tcW w:w="942" w:type="dxa"/>
            <w:vAlign w:val="center"/>
          </w:tcPr>
          <w:p w14:paraId="29486C5E">
            <w:pPr>
              <w:spacing w:line="400" w:lineRule="exact"/>
              <w:jc w:val="center"/>
              <w:rPr>
                <w:rFonts w:ascii="宋体" w:hAnsi="宋体" w:eastAsia="宋体" w:cs="宋体"/>
                <w:color w:val="auto"/>
                <w:szCs w:val="21"/>
              </w:rPr>
            </w:pPr>
          </w:p>
        </w:tc>
        <w:tc>
          <w:tcPr>
            <w:tcW w:w="942" w:type="dxa"/>
            <w:vAlign w:val="center"/>
          </w:tcPr>
          <w:p w14:paraId="2A353DBF">
            <w:pPr>
              <w:spacing w:line="400" w:lineRule="exact"/>
              <w:jc w:val="center"/>
              <w:rPr>
                <w:rFonts w:ascii="宋体" w:hAnsi="宋体" w:eastAsia="宋体" w:cs="宋体"/>
                <w:color w:val="auto"/>
                <w:szCs w:val="21"/>
              </w:rPr>
            </w:pPr>
          </w:p>
        </w:tc>
        <w:tc>
          <w:tcPr>
            <w:tcW w:w="782" w:type="dxa"/>
          </w:tcPr>
          <w:p w14:paraId="0C38A680">
            <w:pPr>
              <w:spacing w:line="400" w:lineRule="exact"/>
              <w:jc w:val="center"/>
              <w:rPr>
                <w:rFonts w:ascii="宋体" w:hAnsi="宋体" w:eastAsia="宋体" w:cs="宋体"/>
                <w:color w:val="auto"/>
                <w:szCs w:val="21"/>
              </w:rPr>
            </w:pPr>
          </w:p>
        </w:tc>
        <w:tc>
          <w:tcPr>
            <w:tcW w:w="782" w:type="dxa"/>
            <w:vAlign w:val="center"/>
          </w:tcPr>
          <w:p w14:paraId="43258D0F">
            <w:pPr>
              <w:spacing w:line="400" w:lineRule="exact"/>
              <w:jc w:val="center"/>
              <w:rPr>
                <w:rFonts w:ascii="宋体" w:hAnsi="宋体" w:eastAsia="宋体" w:cs="宋体"/>
                <w:color w:val="auto"/>
                <w:szCs w:val="21"/>
              </w:rPr>
            </w:pPr>
          </w:p>
        </w:tc>
        <w:tc>
          <w:tcPr>
            <w:tcW w:w="782" w:type="dxa"/>
          </w:tcPr>
          <w:p w14:paraId="11D4CEAC">
            <w:pPr>
              <w:spacing w:line="400" w:lineRule="exact"/>
              <w:jc w:val="center"/>
              <w:rPr>
                <w:rFonts w:ascii="宋体" w:hAnsi="宋体" w:eastAsia="宋体" w:cs="宋体"/>
                <w:color w:val="auto"/>
                <w:szCs w:val="21"/>
              </w:rPr>
            </w:pPr>
          </w:p>
        </w:tc>
      </w:tr>
    </w:tbl>
    <w:p w14:paraId="06ABB7EE">
      <w:pPr>
        <w:snapToGrid w:val="0"/>
        <w:spacing w:line="360" w:lineRule="auto"/>
        <w:ind w:left="396" w:leftChars="-58" w:hanging="518" w:hangingChars="247"/>
        <w:rPr>
          <w:rFonts w:ascii="宋体" w:hAnsi="宋体" w:eastAsia="宋体" w:cs="宋体"/>
          <w:color w:val="auto"/>
          <w:lang w:val="zh-CN"/>
        </w:rPr>
      </w:pPr>
    </w:p>
    <w:p w14:paraId="0E4BBD0B">
      <w:pPr>
        <w:autoSpaceDE w:val="0"/>
        <w:autoSpaceDN w:val="0"/>
        <w:adjustRightInd w:val="0"/>
        <w:snapToGrid w:val="0"/>
        <w:spacing w:line="360" w:lineRule="auto"/>
        <w:ind w:left="610" w:leftChars="59" w:hanging="486" w:hangingChars="270"/>
        <w:jc w:val="left"/>
        <w:rPr>
          <w:rFonts w:ascii="宋体" w:hAnsi="宋体" w:eastAsia="宋体" w:cs="宋体"/>
          <w:bCs/>
          <w:color w:val="auto"/>
          <w:kern w:val="0"/>
          <w:sz w:val="18"/>
          <w:szCs w:val="18"/>
          <w:lang w:val="zh-CN"/>
        </w:rPr>
      </w:pPr>
      <w:r>
        <w:rPr>
          <w:rFonts w:hint="eastAsia" w:ascii="宋体" w:hAnsi="宋体" w:eastAsia="宋体" w:cs="宋体"/>
          <w:bCs/>
          <w:color w:val="auto"/>
          <w:kern w:val="0"/>
          <w:sz w:val="18"/>
          <w:szCs w:val="18"/>
          <w:lang w:val="zh-CN"/>
        </w:rPr>
        <w:t>备注：</w:t>
      </w:r>
    </w:p>
    <w:p w14:paraId="6F08D306">
      <w:pPr>
        <w:autoSpaceDE w:val="0"/>
        <w:autoSpaceDN w:val="0"/>
        <w:adjustRightInd w:val="0"/>
        <w:snapToGrid w:val="0"/>
        <w:spacing w:line="360" w:lineRule="auto"/>
        <w:ind w:left="635" w:leftChars="104" w:hanging="417" w:hangingChars="232"/>
        <w:jc w:val="left"/>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zh-CN"/>
        </w:rPr>
        <w:t>（</w:t>
      </w:r>
      <w:r>
        <w:rPr>
          <w:rFonts w:ascii="宋体" w:hAnsi="宋体" w:eastAsia="宋体" w:cs="宋体"/>
          <w:bCs/>
          <w:color w:val="auto"/>
          <w:kern w:val="0"/>
          <w:sz w:val="18"/>
          <w:szCs w:val="18"/>
          <w:lang w:val="zh-CN"/>
        </w:rPr>
        <w:t>1）</w:t>
      </w:r>
      <w:r>
        <w:rPr>
          <w:rFonts w:hint="eastAsia" w:ascii="宋体" w:hAnsi="宋体" w:eastAsia="宋体" w:cs="宋体"/>
          <w:bCs/>
          <w:color w:val="auto"/>
          <w:kern w:val="0"/>
          <w:sz w:val="18"/>
          <w:szCs w:val="18"/>
        </w:rPr>
        <w:t>业绩按单项合同金额从高到低的方式排列；</w:t>
      </w:r>
      <w:r>
        <w:rPr>
          <w:rFonts w:hint="eastAsia" w:ascii="宋体" w:hAnsi="宋体" w:eastAsia="宋体" w:cs="宋体"/>
          <w:b/>
          <w:bCs/>
          <w:color w:val="auto"/>
          <w:kern w:val="0"/>
          <w:sz w:val="18"/>
          <w:szCs w:val="18"/>
        </w:rPr>
        <w:t>同一个单项合同的业绩可以同时在资格业绩和评分业绩重复放置</w:t>
      </w:r>
      <w:r>
        <w:rPr>
          <w:rFonts w:hint="eastAsia" w:ascii="宋体" w:hAnsi="宋体" w:eastAsia="宋体" w:cs="宋体"/>
          <w:bCs/>
          <w:color w:val="auto"/>
          <w:kern w:val="0"/>
          <w:sz w:val="18"/>
          <w:szCs w:val="18"/>
        </w:rPr>
        <w:t>。</w:t>
      </w:r>
    </w:p>
    <w:p w14:paraId="46A35A88">
      <w:pPr>
        <w:autoSpaceDE w:val="0"/>
        <w:autoSpaceDN w:val="0"/>
        <w:adjustRightInd w:val="0"/>
        <w:snapToGrid w:val="0"/>
        <w:spacing w:line="360" w:lineRule="auto"/>
        <w:ind w:left="635" w:leftChars="104" w:hanging="417" w:hangingChars="232"/>
        <w:jc w:val="left"/>
        <w:rPr>
          <w:rFonts w:ascii="宋体" w:hAnsi="宋体" w:eastAsia="宋体" w:cs="宋体"/>
          <w:bCs/>
          <w:color w:val="auto"/>
          <w:kern w:val="0"/>
          <w:sz w:val="18"/>
          <w:szCs w:val="18"/>
        </w:rPr>
      </w:pPr>
      <w:r>
        <w:rPr>
          <w:rFonts w:hint="eastAsia" w:ascii="宋体" w:hAnsi="宋体" w:eastAsia="宋体" w:cs="宋体"/>
          <w:bCs/>
          <w:color w:val="auto"/>
          <w:kern w:val="0"/>
          <w:sz w:val="18"/>
          <w:szCs w:val="18"/>
        </w:rPr>
        <w:t>（</w:t>
      </w:r>
      <w:r>
        <w:rPr>
          <w:rFonts w:ascii="宋体" w:hAnsi="宋体" w:eastAsia="宋体" w:cs="宋体"/>
          <w:bCs/>
          <w:color w:val="auto"/>
          <w:kern w:val="0"/>
          <w:sz w:val="18"/>
          <w:szCs w:val="18"/>
        </w:rPr>
        <w:t>2）业绩须为投标人202</w:t>
      </w:r>
      <w:r>
        <w:rPr>
          <w:rFonts w:hint="eastAsia" w:ascii="宋体" w:hAnsi="宋体" w:eastAsia="宋体" w:cs="宋体"/>
          <w:bCs/>
          <w:color w:val="auto"/>
          <w:kern w:val="0"/>
          <w:sz w:val="18"/>
          <w:szCs w:val="18"/>
        </w:rPr>
        <w:t>1年</w:t>
      </w:r>
      <w:r>
        <w:rPr>
          <w:rFonts w:ascii="宋体" w:hAnsi="宋体" w:eastAsia="宋体" w:cs="宋体"/>
          <w:bCs/>
          <w:color w:val="auto"/>
          <w:kern w:val="0"/>
          <w:sz w:val="18"/>
          <w:szCs w:val="18"/>
        </w:rPr>
        <w:t>1月1日以来已完成或正在管理的保安服务项目业绩：</w:t>
      </w:r>
    </w:p>
    <w:p w14:paraId="1C9AA41E">
      <w:pPr>
        <w:autoSpaceDE w:val="0"/>
        <w:autoSpaceDN w:val="0"/>
        <w:adjustRightInd w:val="0"/>
        <w:snapToGrid w:val="0"/>
        <w:spacing w:line="360" w:lineRule="auto"/>
        <w:ind w:left="653" w:leftChars="199" w:hanging="235" w:hangingChars="131"/>
        <w:jc w:val="left"/>
        <w:rPr>
          <w:rFonts w:ascii="宋体" w:hAnsi="宋体" w:eastAsia="宋体" w:cs="宋体"/>
          <w:bCs/>
          <w:color w:val="auto"/>
          <w:kern w:val="0"/>
          <w:sz w:val="18"/>
          <w:szCs w:val="18"/>
        </w:rPr>
      </w:pPr>
      <w:r>
        <w:rPr>
          <w:rFonts w:hint="eastAsia" w:ascii="宋体" w:hAnsi="宋体" w:eastAsia="宋体" w:cs="宋体"/>
          <w:bCs/>
          <w:color w:val="auto"/>
          <w:kern w:val="0"/>
          <w:sz w:val="18"/>
          <w:szCs w:val="18"/>
        </w:rPr>
        <w:t>①已完成的保安服务项目业绩：须附合同复印件（合同服务提供方为投标人）及合同对应的服务购买方出具的能证明</w:t>
      </w:r>
      <w:r>
        <w:rPr>
          <w:rFonts w:hint="eastAsia" w:ascii="宋体" w:hAnsi="宋体" w:eastAsia="宋体" w:cs="宋体"/>
          <w:bCs/>
          <w:color w:val="auto"/>
          <w:kern w:val="0"/>
          <w:sz w:val="18"/>
          <w:szCs w:val="18"/>
          <w:u w:val="single"/>
        </w:rPr>
        <w:t>整个项目</w:t>
      </w:r>
      <w:r>
        <w:rPr>
          <w:rFonts w:hint="eastAsia" w:ascii="宋体" w:hAnsi="宋体" w:eastAsia="宋体" w:cs="宋体"/>
          <w:bCs/>
          <w:color w:val="auto"/>
          <w:kern w:val="0"/>
          <w:sz w:val="18"/>
          <w:szCs w:val="18"/>
        </w:rPr>
        <w:t>服务质量合格的验收证明或用户评价等证明文件的复印件（复印件能显示服务购买方公章），否则不得分。</w:t>
      </w:r>
    </w:p>
    <w:p w14:paraId="5531954C">
      <w:pPr>
        <w:autoSpaceDE w:val="0"/>
        <w:autoSpaceDN w:val="0"/>
        <w:adjustRightInd w:val="0"/>
        <w:snapToGrid w:val="0"/>
        <w:spacing w:line="360" w:lineRule="auto"/>
        <w:ind w:left="653" w:leftChars="199" w:hanging="235" w:hangingChars="131"/>
        <w:jc w:val="left"/>
        <w:rPr>
          <w:rFonts w:ascii="宋体" w:hAnsi="宋体" w:eastAsia="宋体" w:cs="宋体"/>
          <w:bCs/>
          <w:color w:val="auto"/>
          <w:kern w:val="0"/>
          <w:sz w:val="18"/>
          <w:szCs w:val="18"/>
        </w:rPr>
      </w:pPr>
      <w:r>
        <w:rPr>
          <w:rFonts w:hint="eastAsia" w:ascii="宋体" w:hAnsi="宋体" w:eastAsia="宋体" w:cs="宋体"/>
          <w:bCs/>
          <w:color w:val="auto"/>
          <w:kern w:val="0"/>
          <w:sz w:val="18"/>
          <w:szCs w:val="18"/>
        </w:rPr>
        <w:t>②正在管理的保安服务项目业绩：须附合同复印件（合同服务提供方为投标人）及合同对应的服务购买方出具的能证明服务质量合格的验收证明或用户评价等证明文件的复印件（复印件能显示服务购买方公章），否则不得分。</w:t>
      </w:r>
    </w:p>
    <w:p w14:paraId="1DD874F8">
      <w:pPr>
        <w:autoSpaceDE w:val="0"/>
        <w:autoSpaceDN w:val="0"/>
        <w:adjustRightInd w:val="0"/>
        <w:snapToGrid w:val="0"/>
        <w:spacing w:line="360" w:lineRule="auto"/>
        <w:ind w:left="635" w:leftChars="104" w:hanging="417" w:hangingChars="232"/>
        <w:jc w:val="left"/>
        <w:rPr>
          <w:rFonts w:ascii="宋体" w:hAnsi="宋体" w:eastAsia="宋体" w:cs="宋体"/>
          <w:bCs/>
          <w:color w:val="auto"/>
          <w:kern w:val="0"/>
          <w:sz w:val="18"/>
          <w:szCs w:val="18"/>
        </w:rPr>
      </w:pPr>
      <w:r>
        <w:rPr>
          <w:rFonts w:hint="eastAsia" w:ascii="宋体" w:hAnsi="宋体" w:eastAsia="宋体" w:cs="宋体"/>
          <w:bCs/>
          <w:color w:val="auto"/>
          <w:kern w:val="0"/>
          <w:sz w:val="18"/>
          <w:szCs w:val="18"/>
        </w:rPr>
        <w:t>（</w:t>
      </w:r>
      <w:r>
        <w:rPr>
          <w:rFonts w:ascii="宋体" w:hAnsi="宋体" w:eastAsia="宋体" w:cs="宋体"/>
          <w:bCs/>
          <w:color w:val="auto"/>
          <w:kern w:val="0"/>
          <w:sz w:val="18"/>
          <w:szCs w:val="18"/>
        </w:rPr>
        <w:t>3）如果投标人提供含保安服务的物业管理等项目业绩，则根据保安服务部分所占合同金额按上述标准计分，如果在合同文件中不能明确体现保安服务部分所占的合同金额，则投标人须另外提供该合同业主/甲方单位出具的保安服务部分所占的合同金额证明复印件（复印件能显示合同业主/甲方单位公章），否则在评标时将不予考虑。</w:t>
      </w:r>
    </w:p>
    <w:p w14:paraId="498B805C">
      <w:pPr>
        <w:autoSpaceDE w:val="0"/>
        <w:autoSpaceDN w:val="0"/>
        <w:adjustRightInd w:val="0"/>
        <w:snapToGrid w:val="0"/>
        <w:spacing w:line="360" w:lineRule="auto"/>
        <w:ind w:left="635" w:leftChars="104" w:hanging="417" w:hangingChars="232"/>
        <w:jc w:val="left"/>
        <w:rPr>
          <w:rFonts w:ascii="宋体" w:hAnsi="宋体" w:eastAsia="宋体" w:cs="宋体"/>
          <w:bCs/>
          <w:color w:val="auto"/>
          <w:kern w:val="0"/>
          <w:sz w:val="18"/>
          <w:szCs w:val="18"/>
        </w:rPr>
      </w:pPr>
      <w:r>
        <w:rPr>
          <w:rFonts w:hint="eastAsia" w:ascii="宋体" w:hAnsi="宋体" w:eastAsia="宋体" w:cs="宋体"/>
          <w:bCs/>
          <w:color w:val="auto"/>
          <w:kern w:val="0"/>
          <w:sz w:val="18"/>
          <w:szCs w:val="18"/>
        </w:rPr>
        <w:t>（</w:t>
      </w:r>
      <w:r>
        <w:rPr>
          <w:rFonts w:ascii="宋体" w:hAnsi="宋体" w:eastAsia="宋体" w:cs="宋体"/>
          <w:bCs/>
          <w:color w:val="auto"/>
          <w:kern w:val="0"/>
          <w:sz w:val="18"/>
          <w:szCs w:val="18"/>
        </w:rPr>
        <w:t>4）若合同及证明文件无法反映评分条件（合同签订日期为202</w:t>
      </w:r>
      <w:r>
        <w:rPr>
          <w:rFonts w:hint="eastAsia" w:ascii="宋体" w:hAnsi="宋体" w:eastAsia="宋体" w:cs="宋体"/>
          <w:bCs/>
          <w:color w:val="auto"/>
          <w:kern w:val="0"/>
          <w:sz w:val="18"/>
          <w:szCs w:val="18"/>
        </w:rPr>
        <w:t>1年1月1日或以后、合同服务内容必须具有保安服务、合同金额）的，还需提供服务购买方出具的书面补充说明文件复印件作为辅助证明（复印件能显示服务购买方公章），否则不得分。</w:t>
      </w:r>
    </w:p>
    <w:p w14:paraId="34503126">
      <w:pPr>
        <w:autoSpaceDE w:val="0"/>
        <w:autoSpaceDN w:val="0"/>
        <w:adjustRightInd w:val="0"/>
        <w:snapToGrid w:val="0"/>
        <w:spacing w:line="360" w:lineRule="auto"/>
        <w:ind w:left="635" w:leftChars="104" w:hanging="417" w:hangingChars="232"/>
        <w:jc w:val="left"/>
        <w:rPr>
          <w:rFonts w:ascii="宋体" w:hAnsi="宋体" w:eastAsia="宋体" w:cs="宋体"/>
          <w:bCs/>
          <w:color w:val="auto"/>
          <w:kern w:val="0"/>
          <w:sz w:val="18"/>
          <w:szCs w:val="18"/>
        </w:rPr>
      </w:pPr>
      <w:r>
        <w:rPr>
          <w:rFonts w:hint="eastAsia" w:ascii="宋体" w:hAnsi="宋体" w:eastAsia="宋体" w:cs="宋体"/>
          <w:bCs/>
          <w:color w:val="auto"/>
          <w:kern w:val="0"/>
          <w:sz w:val="18"/>
          <w:szCs w:val="18"/>
        </w:rPr>
        <w:t>（5）若业绩为框架式协议或资格入围无明确金额的合同，必须同时提供合同期限内已服务发票金额统计表和发票复印件。</w:t>
      </w:r>
    </w:p>
    <w:p w14:paraId="794C785A">
      <w:pPr>
        <w:autoSpaceDE w:val="0"/>
        <w:autoSpaceDN w:val="0"/>
        <w:adjustRightInd w:val="0"/>
        <w:snapToGrid w:val="0"/>
        <w:spacing w:line="360" w:lineRule="auto"/>
        <w:ind w:left="635" w:leftChars="104" w:hanging="417" w:hangingChars="232"/>
        <w:jc w:val="left"/>
        <w:rPr>
          <w:rFonts w:ascii="宋体" w:hAnsi="宋体" w:eastAsia="宋体" w:cs="宋体"/>
          <w:bCs/>
          <w:color w:val="auto"/>
          <w:kern w:val="0"/>
          <w:sz w:val="18"/>
          <w:szCs w:val="18"/>
        </w:rPr>
      </w:pPr>
      <w:r>
        <w:rPr>
          <w:rFonts w:hint="eastAsia" w:ascii="宋体" w:hAnsi="宋体" w:eastAsia="宋体" w:cs="宋体"/>
          <w:bCs/>
          <w:color w:val="auto"/>
          <w:kern w:val="0"/>
          <w:sz w:val="18"/>
          <w:szCs w:val="18"/>
        </w:rPr>
        <w:t>（6）</w:t>
      </w:r>
      <w:r>
        <w:rPr>
          <w:rFonts w:hint="eastAsia" w:ascii="宋体" w:hAnsi="宋体" w:eastAsia="宋体" w:cs="宋体"/>
          <w:b/>
          <w:bCs/>
          <w:color w:val="auto"/>
          <w:kern w:val="0"/>
          <w:sz w:val="18"/>
          <w:szCs w:val="18"/>
        </w:rPr>
        <w:t>未按上述要求在此格式下提供证明材料的业绩，或在此格式下所附材料无法证明填报项目符合本项评分要求的业绩，在评标时将不予考虑。</w:t>
      </w:r>
    </w:p>
    <w:p w14:paraId="638CEAA0">
      <w:pPr>
        <w:spacing w:line="360" w:lineRule="auto"/>
        <w:ind w:left="-210" w:firstLine="5040" w:firstLineChars="2400"/>
        <w:rPr>
          <w:rFonts w:ascii="宋体" w:hAnsi="宋体" w:eastAsia="宋体" w:cs="宋体"/>
          <w:color w:val="auto"/>
          <w:lang w:val="zh-CN"/>
        </w:rPr>
      </w:pPr>
    </w:p>
    <w:p w14:paraId="13F263E0">
      <w:pPr>
        <w:spacing w:line="360" w:lineRule="auto"/>
        <w:ind w:left="-210" w:firstLine="5040" w:firstLineChars="2400"/>
        <w:rPr>
          <w:rFonts w:ascii="宋体" w:hAnsi="宋体" w:eastAsia="宋体" w:cs="宋体"/>
          <w:color w:val="auto"/>
          <w:szCs w:val="21"/>
        </w:rPr>
      </w:pPr>
      <w:r>
        <w:rPr>
          <w:rFonts w:hint="eastAsia" w:ascii="宋体" w:hAnsi="宋体" w:eastAsia="宋体" w:cs="宋体"/>
          <w:color w:val="auto"/>
          <w:lang w:val="zh-CN"/>
        </w:rPr>
        <w:t>投标人：（加盖投标人法人公章）</w:t>
      </w:r>
    </w:p>
    <w:p w14:paraId="3ADA6B70">
      <w:pPr>
        <w:autoSpaceDE w:val="0"/>
        <w:autoSpaceDN w:val="0"/>
        <w:adjustRightInd w:val="0"/>
        <w:spacing w:line="360" w:lineRule="auto"/>
        <w:ind w:left="-210" w:firstLine="5040" w:firstLineChars="2400"/>
        <w:jc w:val="left"/>
        <w:rPr>
          <w:rFonts w:ascii="宋体" w:hAnsi="宋体" w:eastAsia="宋体" w:cs="宋体"/>
          <w:color w:val="auto"/>
          <w:szCs w:val="24"/>
          <w:lang w:val="zh-CN"/>
        </w:rPr>
      </w:pPr>
      <w:r>
        <w:rPr>
          <w:rFonts w:hint="eastAsia" w:ascii="宋体" w:hAnsi="宋体" w:eastAsia="宋体" w:cs="宋体"/>
          <w:color w:val="auto"/>
          <w:lang w:val="zh-CN"/>
        </w:rPr>
        <w:t>日期：   年   月   日</w:t>
      </w:r>
    </w:p>
    <w:p w14:paraId="59128A5E">
      <w:pPr>
        <w:ind w:left="543" w:hanging="753"/>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br w:type="page"/>
      </w:r>
    </w:p>
    <w:p w14:paraId="586A5CD3">
      <w:pPr>
        <w:pageBreakBefore/>
        <w:snapToGrid w:val="0"/>
        <w:spacing w:line="360" w:lineRule="auto"/>
        <w:ind w:left="593" w:hanging="803"/>
        <w:rPr>
          <w:rFonts w:ascii="宋体" w:hAnsi="宋体" w:eastAsia="宋体" w:cs="宋体"/>
          <w:b/>
          <w:color w:val="auto"/>
          <w:sz w:val="32"/>
          <w:szCs w:val="32"/>
          <w:lang w:val="zh-CN"/>
        </w:rPr>
      </w:pPr>
      <w:r>
        <w:rPr>
          <w:rFonts w:hint="eastAsia" w:ascii="宋体" w:hAnsi="宋体" w:eastAsia="宋体" w:cs="宋体"/>
          <w:b/>
          <w:color w:val="auto"/>
          <w:sz w:val="32"/>
          <w:szCs w:val="32"/>
          <w:lang w:val="zh-CN"/>
        </w:rPr>
        <w:t>附表：已服务发票金额统计表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3576"/>
        <w:gridCol w:w="1267"/>
        <w:gridCol w:w="1423"/>
        <w:gridCol w:w="1740"/>
        <w:gridCol w:w="1385"/>
      </w:tblGrid>
      <w:tr w14:paraId="41D7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vAlign w:val="center"/>
          </w:tcPr>
          <w:p w14:paraId="076EDD9C">
            <w:pPr>
              <w:pStyle w:val="19"/>
              <w:rPr>
                <w:color w:val="auto"/>
              </w:rPr>
            </w:pPr>
            <w:r>
              <w:rPr>
                <w:rFonts w:hint="eastAsia"/>
                <w:color w:val="auto"/>
              </w:rPr>
              <w:t>项目名称</w:t>
            </w:r>
          </w:p>
        </w:tc>
        <w:tc>
          <w:tcPr>
            <w:tcW w:w="2804" w:type="pct"/>
            <w:gridSpan w:val="4"/>
            <w:vAlign w:val="center"/>
          </w:tcPr>
          <w:p w14:paraId="17836465">
            <w:pPr>
              <w:pStyle w:val="19"/>
              <w:rPr>
                <w:color w:val="auto"/>
              </w:rPr>
            </w:pPr>
          </w:p>
        </w:tc>
      </w:tr>
      <w:tr w14:paraId="7026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vAlign w:val="center"/>
          </w:tcPr>
          <w:p w14:paraId="756F7BC9">
            <w:pPr>
              <w:pStyle w:val="19"/>
              <w:rPr>
                <w:color w:val="auto"/>
              </w:rPr>
            </w:pPr>
            <w:r>
              <w:rPr>
                <w:rFonts w:hint="eastAsia"/>
                <w:color w:val="auto"/>
              </w:rPr>
              <w:t>合同约定的服务期</w:t>
            </w:r>
          </w:p>
        </w:tc>
        <w:tc>
          <w:tcPr>
            <w:tcW w:w="2804" w:type="pct"/>
            <w:gridSpan w:val="4"/>
            <w:vAlign w:val="center"/>
          </w:tcPr>
          <w:p w14:paraId="51725129">
            <w:pPr>
              <w:pStyle w:val="19"/>
              <w:rPr>
                <w:color w:val="auto"/>
              </w:rPr>
            </w:pPr>
          </w:p>
        </w:tc>
      </w:tr>
      <w:tr w14:paraId="14B6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vAlign w:val="center"/>
          </w:tcPr>
          <w:p w14:paraId="5F3B0BA2">
            <w:pPr>
              <w:pStyle w:val="19"/>
              <w:rPr>
                <w:color w:val="auto"/>
                <w:szCs w:val="21"/>
              </w:rPr>
            </w:pPr>
            <w:r>
              <w:rPr>
                <w:rFonts w:hint="eastAsia"/>
                <w:color w:val="auto"/>
                <w:szCs w:val="21"/>
              </w:rPr>
              <w:t>发票抬头（</w:t>
            </w:r>
            <w:r>
              <w:rPr>
                <w:rFonts w:hint="eastAsia"/>
                <w:color w:val="auto"/>
              </w:rPr>
              <w:t>合同服务购买方）</w:t>
            </w:r>
          </w:p>
        </w:tc>
        <w:tc>
          <w:tcPr>
            <w:tcW w:w="2804" w:type="pct"/>
            <w:gridSpan w:val="4"/>
            <w:vAlign w:val="center"/>
          </w:tcPr>
          <w:p w14:paraId="276D1354">
            <w:pPr>
              <w:pStyle w:val="19"/>
              <w:rPr>
                <w:color w:val="auto"/>
              </w:rPr>
            </w:pPr>
          </w:p>
        </w:tc>
      </w:tr>
      <w:tr w14:paraId="3223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2C816263">
            <w:pPr>
              <w:pStyle w:val="19"/>
              <w:rPr>
                <w:color w:val="auto"/>
              </w:rPr>
            </w:pPr>
            <w:r>
              <w:rPr>
                <w:rFonts w:hint="eastAsia"/>
                <w:color w:val="auto"/>
              </w:rPr>
              <w:t>序号</w:t>
            </w:r>
          </w:p>
        </w:tc>
        <w:tc>
          <w:tcPr>
            <w:tcW w:w="1724" w:type="pct"/>
            <w:vAlign w:val="center"/>
          </w:tcPr>
          <w:p w14:paraId="3ED5609A">
            <w:pPr>
              <w:pStyle w:val="19"/>
              <w:rPr>
                <w:color w:val="auto"/>
              </w:rPr>
            </w:pPr>
            <w:r>
              <w:rPr>
                <w:rFonts w:hint="eastAsia"/>
                <w:color w:val="auto"/>
              </w:rPr>
              <w:t>发票名目</w:t>
            </w:r>
          </w:p>
        </w:tc>
        <w:tc>
          <w:tcPr>
            <w:tcW w:w="611" w:type="pct"/>
            <w:vAlign w:val="center"/>
          </w:tcPr>
          <w:p w14:paraId="2359C933">
            <w:pPr>
              <w:pStyle w:val="19"/>
              <w:rPr>
                <w:color w:val="auto"/>
              </w:rPr>
            </w:pPr>
            <w:r>
              <w:rPr>
                <w:rFonts w:hint="eastAsia"/>
                <w:color w:val="auto"/>
              </w:rPr>
              <w:t>发票金额（单位：万元）</w:t>
            </w:r>
          </w:p>
        </w:tc>
        <w:tc>
          <w:tcPr>
            <w:tcW w:w="686" w:type="pct"/>
            <w:vAlign w:val="center"/>
          </w:tcPr>
          <w:p w14:paraId="4987DAB4">
            <w:pPr>
              <w:pStyle w:val="19"/>
              <w:rPr>
                <w:color w:val="auto"/>
              </w:rPr>
            </w:pPr>
            <w:r>
              <w:rPr>
                <w:rFonts w:hint="eastAsia"/>
                <w:color w:val="auto"/>
              </w:rPr>
              <w:t>发票号码</w:t>
            </w:r>
          </w:p>
        </w:tc>
        <w:tc>
          <w:tcPr>
            <w:tcW w:w="839" w:type="pct"/>
            <w:vAlign w:val="center"/>
          </w:tcPr>
          <w:p w14:paraId="6A8824B4">
            <w:pPr>
              <w:pStyle w:val="19"/>
              <w:rPr>
                <w:color w:val="auto"/>
              </w:rPr>
            </w:pPr>
            <w:r>
              <w:rPr>
                <w:rFonts w:hint="eastAsia"/>
                <w:color w:val="auto"/>
              </w:rPr>
              <w:t>发票所属时期</w:t>
            </w:r>
          </w:p>
        </w:tc>
        <w:tc>
          <w:tcPr>
            <w:tcW w:w="668" w:type="pct"/>
            <w:vAlign w:val="center"/>
          </w:tcPr>
          <w:p w14:paraId="362D8664">
            <w:pPr>
              <w:pStyle w:val="19"/>
              <w:rPr>
                <w:color w:val="auto"/>
              </w:rPr>
            </w:pPr>
            <w:r>
              <w:rPr>
                <w:rFonts w:hint="eastAsia"/>
                <w:color w:val="auto"/>
              </w:rPr>
              <w:t>备注</w:t>
            </w:r>
          </w:p>
        </w:tc>
      </w:tr>
      <w:tr w14:paraId="1327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5317A2ED">
            <w:pPr>
              <w:pStyle w:val="19"/>
              <w:rPr>
                <w:color w:val="auto"/>
              </w:rPr>
            </w:pPr>
            <w:r>
              <w:rPr>
                <w:rFonts w:hint="eastAsia"/>
                <w:color w:val="auto"/>
              </w:rPr>
              <w:t>1</w:t>
            </w:r>
          </w:p>
        </w:tc>
        <w:tc>
          <w:tcPr>
            <w:tcW w:w="1724" w:type="pct"/>
            <w:vAlign w:val="center"/>
          </w:tcPr>
          <w:p w14:paraId="2130FA53">
            <w:pPr>
              <w:pStyle w:val="19"/>
              <w:rPr>
                <w:color w:val="auto"/>
              </w:rPr>
            </w:pPr>
          </w:p>
        </w:tc>
        <w:tc>
          <w:tcPr>
            <w:tcW w:w="611" w:type="pct"/>
            <w:vAlign w:val="center"/>
          </w:tcPr>
          <w:p w14:paraId="2315C9EB">
            <w:pPr>
              <w:pStyle w:val="19"/>
              <w:rPr>
                <w:color w:val="auto"/>
              </w:rPr>
            </w:pPr>
          </w:p>
        </w:tc>
        <w:tc>
          <w:tcPr>
            <w:tcW w:w="686" w:type="pct"/>
            <w:vAlign w:val="center"/>
          </w:tcPr>
          <w:p w14:paraId="2FC1C5E1">
            <w:pPr>
              <w:pStyle w:val="19"/>
              <w:rPr>
                <w:color w:val="auto"/>
              </w:rPr>
            </w:pPr>
          </w:p>
        </w:tc>
        <w:tc>
          <w:tcPr>
            <w:tcW w:w="839" w:type="pct"/>
            <w:vAlign w:val="center"/>
          </w:tcPr>
          <w:p w14:paraId="37BAF4C8">
            <w:pPr>
              <w:pStyle w:val="19"/>
              <w:rPr>
                <w:color w:val="auto"/>
              </w:rPr>
            </w:pPr>
          </w:p>
        </w:tc>
        <w:tc>
          <w:tcPr>
            <w:tcW w:w="668" w:type="pct"/>
            <w:vAlign w:val="center"/>
          </w:tcPr>
          <w:p w14:paraId="5B83E67D">
            <w:pPr>
              <w:pStyle w:val="19"/>
              <w:rPr>
                <w:color w:val="auto"/>
              </w:rPr>
            </w:pPr>
          </w:p>
        </w:tc>
      </w:tr>
      <w:tr w14:paraId="5D43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27FD9836">
            <w:pPr>
              <w:pStyle w:val="19"/>
              <w:rPr>
                <w:color w:val="auto"/>
              </w:rPr>
            </w:pPr>
            <w:r>
              <w:rPr>
                <w:rFonts w:hint="eastAsia"/>
                <w:color w:val="auto"/>
              </w:rPr>
              <w:t>2</w:t>
            </w:r>
          </w:p>
        </w:tc>
        <w:tc>
          <w:tcPr>
            <w:tcW w:w="1724" w:type="pct"/>
            <w:vAlign w:val="center"/>
          </w:tcPr>
          <w:p w14:paraId="10A2A63A">
            <w:pPr>
              <w:pStyle w:val="19"/>
              <w:rPr>
                <w:color w:val="auto"/>
              </w:rPr>
            </w:pPr>
          </w:p>
        </w:tc>
        <w:tc>
          <w:tcPr>
            <w:tcW w:w="611" w:type="pct"/>
            <w:vAlign w:val="center"/>
          </w:tcPr>
          <w:p w14:paraId="6EE2C13A">
            <w:pPr>
              <w:pStyle w:val="19"/>
              <w:rPr>
                <w:color w:val="auto"/>
              </w:rPr>
            </w:pPr>
          </w:p>
        </w:tc>
        <w:tc>
          <w:tcPr>
            <w:tcW w:w="686" w:type="pct"/>
            <w:vAlign w:val="center"/>
          </w:tcPr>
          <w:p w14:paraId="1C4DC3C6">
            <w:pPr>
              <w:pStyle w:val="19"/>
              <w:rPr>
                <w:color w:val="auto"/>
              </w:rPr>
            </w:pPr>
          </w:p>
        </w:tc>
        <w:tc>
          <w:tcPr>
            <w:tcW w:w="839" w:type="pct"/>
            <w:vAlign w:val="center"/>
          </w:tcPr>
          <w:p w14:paraId="2EF16C33">
            <w:pPr>
              <w:pStyle w:val="19"/>
              <w:rPr>
                <w:color w:val="auto"/>
              </w:rPr>
            </w:pPr>
          </w:p>
        </w:tc>
        <w:tc>
          <w:tcPr>
            <w:tcW w:w="668" w:type="pct"/>
            <w:vAlign w:val="center"/>
          </w:tcPr>
          <w:p w14:paraId="3558D682">
            <w:pPr>
              <w:pStyle w:val="19"/>
              <w:rPr>
                <w:color w:val="auto"/>
              </w:rPr>
            </w:pPr>
          </w:p>
        </w:tc>
      </w:tr>
      <w:tr w14:paraId="6269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275F5FE6">
            <w:pPr>
              <w:pStyle w:val="19"/>
              <w:rPr>
                <w:color w:val="auto"/>
              </w:rPr>
            </w:pPr>
            <w:r>
              <w:rPr>
                <w:rFonts w:hint="eastAsia"/>
                <w:color w:val="auto"/>
              </w:rPr>
              <w:t>3</w:t>
            </w:r>
          </w:p>
        </w:tc>
        <w:tc>
          <w:tcPr>
            <w:tcW w:w="1724" w:type="pct"/>
            <w:vAlign w:val="center"/>
          </w:tcPr>
          <w:p w14:paraId="7690B802">
            <w:pPr>
              <w:pStyle w:val="19"/>
              <w:rPr>
                <w:color w:val="auto"/>
              </w:rPr>
            </w:pPr>
          </w:p>
        </w:tc>
        <w:tc>
          <w:tcPr>
            <w:tcW w:w="611" w:type="pct"/>
            <w:vAlign w:val="center"/>
          </w:tcPr>
          <w:p w14:paraId="69180A7A">
            <w:pPr>
              <w:pStyle w:val="19"/>
              <w:rPr>
                <w:color w:val="auto"/>
              </w:rPr>
            </w:pPr>
          </w:p>
        </w:tc>
        <w:tc>
          <w:tcPr>
            <w:tcW w:w="686" w:type="pct"/>
            <w:vAlign w:val="center"/>
          </w:tcPr>
          <w:p w14:paraId="458932DA">
            <w:pPr>
              <w:pStyle w:val="19"/>
              <w:rPr>
                <w:color w:val="auto"/>
              </w:rPr>
            </w:pPr>
          </w:p>
        </w:tc>
        <w:tc>
          <w:tcPr>
            <w:tcW w:w="839" w:type="pct"/>
            <w:vAlign w:val="center"/>
          </w:tcPr>
          <w:p w14:paraId="458E935C">
            <w:pPr>
              <w:pStyle w:val="19"/>
              <w:rPr>
                <w:color w:val="auto"/>
              </w:rPr>
            </w:pPr>
          </w:p>
        </w:tc>
        <w:tc>
          <w:tcPr>
            <w:tcW w:w="668" w:type="pct"/>
            <w:vAlign w:val="center"/>
          </w:tcPr>
          <w:p w14:paraId="6837555B">
            <w:pPr>
              <w:pStyle w:val="19"/>
              <w:rPr>
                <w:color w:val="auto"/>
              </w:rPr>
            </w:pPr>
          </w:p>
        </w:tc>
      </w:tr>
      <w:tr w14:paraId="4FDC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1AAFC37D">
            <w:pPr>
              <w:pStyle w:val="19"/>
              <w:rPr>
                <w:color w:val="auto"/>
              </w:rPr>
            </w:pPr>
            <w:r>
              <w:rPr>
                <w:rFonts w:hint="eastAsia"/>
                <w:color w:val="auto"/>
              </w:rPr>
              <w:t>...</w:t>
            </w:r>
          </w:p>
        </w:tc>
        <w:tc>
          <w:tcPr>
            <w:tcW w:w="1724" w:type="pct"/>
            <w:vAlign w:val="center"/>
          </w:tcPr>
          <w:p w14:paraId="4427A4EA">
            <w:pPr>
              <w:pStyle w:val="19"/>
              <w:rPr>
                <w:color w:val="auto"/>
              </w:rPr>
            </w:pPr>
          </w:p>
        </w:tc>
        <w:tc>
          <w:tcPr>
            <w:tcW w:w="611" w:type="pct"/>
            <w:vAlign w:val="center"/>
          </w:tcPr>
          <w:p w14:paraId="46588942">
            <w:pPr>
              <w:pStyle w:val="19"/>
              <w:rPr>
                <w:color w:val="auto"/>
              </w:rPr>
            </w:pPr>
          </w:p>
        </w:tc>
        <w:tc>
          <w:tcPr>
            <w:tcW w:w="686" w:type="pct"/>
            <w:vAlign w:val="center"/>
          </w:tcPr>
          <w:p w14:paraId="1155FAAD">
            <w:pPr>
              <w:pStyle w:val="19"/>
              <w:rPr>
                <w:color w:val="auto"/>
              </w:rPr>
            </w:pPr>
          </w:p>
        </w:tc>
        <w:tc>
          <w:tcPr>
            <w:tcW w:w="839" w:type="pct"/>
            <w:vAlign w:val="center"/>
          </w:tcPr>
          <w:p w14:paraId="0C657673">
            <w:pPr>
              <w:pStyle w:val="19"/>
              <w:rPr>
                <w:color w:val="auto"/>
              </w:rPr>
            </w:pPr>
          </w:p>
        </w:tc>
        <w:tc>
          <w:tcPr>
            <w:tcW w:w="668" w:type="pct"/>
            <w:vAlign w:val="center"/>
          </w:tcPr>
          <w:p w14:paraId="22AA4A12">
            <w:pPr>
              <w:pStyle w:val="19"/>
              <w:rPr>
                <w:color w:val="auto"/>
              </w:rPr>
            </w:pPr>
          </w:p>
        </w:tc>
      </w:tr>
      <w:tr w14:paraId="7C1E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vAlign w:val="center"/>
          </w:tcPr>
          <w:p w14:paraId="2C7A7BE7">
            <w:pPr>
              <w:pStyle w:val="19"/>
              <w:rPr>
                <w:color w:val="auto"/>
              </w:rPr>
            </w:pPr>
            <w:r>
              <w:rPr>
                <w:rFonts w:hint="eastAsia"/>
                <w:color w:val="auto"/>
              </w:rPr>
              <w:t>发票金额合计</w:t>
            </w:r>
          </w:p>
        </w:tc>
        <w:tc>
          <w:tcPr>
            <w:tcW w:w="611" w:type="pct"/>
            <w:vAlign w:val="center"/>
          </w:tcPr>
          <w:p w14:paraId="1EE88DD8">
            <w:pPr>
              <w:pStyle w:val="19"/>
              <w:rPr>
                <w:color w:val="auto"/>
              </w:rPr>
            </w:pPr>
          </w:p>
        </w:tc>
        <w:tc>
          <w:tcPr>
            <w:tcW w:w="686" w:type="pct"/>
            <w:vAlign w:val="center"/>
          </w:tcPr>
          <w:p w14:paraId="0C13DD30">
            <w:pPr>
              <w:pStyle w:val="19"/>
              <w:rPr>
                <w:color w:val="auto"/>
              </w:rPr>
            </w:pPr>
          </w:p>
        </w:tc>
        <w:tc>
          <w:tcPr>
            <w:tcW w:w="839" w:type="pct"/>
            <w:vAlign w:val="center"/>
          </w:tcPr>
          <w:p w14:paraId="323AF18C">
            <w:pPr>
              <w:pStyle w:val="19"/>
              <w:rPr>
                <w:color w:val="auto"/>
              </w:rPr>
            </w:pPr>
          </w:p>
        </w:tc>
        <w:tc>
          <w:tcPr>
            <w:tcW w:w="668" w:type="pct"/>
            <w:vAlign w:val="center"/>
          </w:tcPr>
          <w:p w14:paraId="240F8574">
            <w:pPr>
              <w:pStyle w:val="19"/>
              <w:rPr>
                <w:color w:val="auto"/>
              </w:rPr>
            </w:pPr>
          </w:p>
        </w:tc>
      </w:tr>
    </w:tbl>
    <w:p w14:paraId="21988281">
      <w:pPr>
        <w:snapToGrid w:val="0"/>
        <w:spacing w:line="360" w:lineRule="auto"/>
        <w:ind w:left="491" w:leftChars="-57" w:hanging="611" w:hangingChars="291"/>
        <w:rPr>
          <w:rFonts w:ascii="宋体" w:hAnsi="宋体" w:eastAsia="宋体" w:cs="宋体"/>
          <w:color w:val="auto"/>
        </w:rPr>
      </w:pPr>
    </w:p>
    <w:p w14:paraId="7C03C417">
      <w:pPr>
        <w:snapToGrid w:val="0"/>
        <w:spacing w:line="360" w:lineRule="auto"/>
        <w:ind w:left="491" w:leftChars="-57" w:hanging="611" w:hangingChars="291"/>
        <w:rPr>
          <w:rFonts w:ascii="宋体" w:hAnsi="宋体" w:eastAsia="宋体" w:cs="宋体"/>
          <w:color w:val="auto"/>
        </w:rPr>
      </w:pPr>
      <w:r>
        <w:rPr>
          <w:rFonts w:hint="eastAsia" w:ascii="宋体" w:hAnsi="宋体" w:eastAsia="宋体" w:cs="宋体"/>
          <w:color w:val="auto"/>
        </w:rPr>
        <w:t>备注：</w:t>
      </w:r>
    </w:p>
    <w:p w14:paraId="7B7884A3">
      <w:pPr>
        <w:snapToGrid w:val="0"/>
        <w:spacing w:line="360" w:lineRule="auto"/>
        <w:ind w:left="396" w:leftChars="-58" w:hanging="518" w:hangingChars="247"/>
        <w:rPr>
          <w:rFonts w:ascii="宋体" w:hAnsi="宋体" w:eastAsia="宋体" w:cs="宋体"/>
          <w:color w:val="auto"/>
        </w:rPr>
      </w:pPr>
      <w:r>
        <w:rPr>
          <w:rFonts w:hint="eastAsia" w:ascii="宋体" w:hAnsi="宋体" w:eastAsia="宋体" w:cs="宋体"/>
          <w:color w:val="auto"/>
        </w:rPr>
        <w:t>（1）投标人提供框架式协议或资格入围无明确金额的合同时，须同时提供本统计表及供货发票复印件，本统计表及供货发票复印件应后附于合同复印件。</w:t>
      </w:r>
    </w:p>
    <w:p w14:paraId="41AE339B">
      <w:pPr>
        <w:snapToGrid w:val="0"/>
        <w:spacing w:line="360" w:lineRule="auto"/>
        <w:ind w:left="396" w:leftChars="-58" w:hanging="518" w:hangingChars="247"/>
        <w:rPr>
          <w:rFonts w:ascii="宋体" w:hAnsi="宋体" w:eastAsia="宋体" w:cs="宋体"/>
          <w:color w:val="auto"/>
        </w:rPr>
      </w:pPr>
      <w:r>
        <w:rPr>
          <w:rFonts w:hint="eastAsia" w:ascii="宋体" w:hAnsi="宋体" w:eastAsia="宋体" w:cs="宋体"/>
          <w:color w:val="auto"/>
        </w:rPr>
        <w:t>（2）发票抬头应为合同服务购买方，销售方应为投标人，且发票名目、所属时期应与合同约定内容一致，否则不计分。</w:t>
      </w:r>
    </w:p>
    <w:p w14:paraId="7EC73D02">
      <w:pPr>
        <w:snapToGrid w:val="0"/>
        <w:spacing w:line="360" w:lineRule="auto"/>
        <w:ind w:left="396" w:leftChars="-58" w:right="-19" w:hanging="518" w:hangingChars="247"/>
        <w:jc w:val="left"/>
        <w:rPr>
          <w:rFonts w:hint="eastAsia" w:ascii="宋体" w:hAnsi="宋体" w:eastAsia="宋体" w:cs="宋体"/>
          <w:b w:val="0"/>
          <w:color w:val="auto"/>
          <w:sz w:val="21"/>
        </w:rPr>
      </w:pPr>
      <w:r>
        <w:rPr>
          <w:rFonts w:hint="eastAsia" w:ascii="宋体" w:hAnsi="宋体" w:eastAsia="宋体" w:cs="宋体"/>
          <w:b w:val="0"/>
          <w:color w:val="auto"/>
          <w:sz w:val="21"/>
        </w:rPr>
        <w:t>（3）发票合计金额视为投标人所提供该项服务业绩的服务金额，并按此金额进行评审。</w:t>
      </w:r>
    </w:p>
    <w:p w14:paraId="0A6B7687">
      <w:pPr>
        <w:rPr>
          <w:rFonts w:ascii="宋体" w:hAnsi="宋体" w:eastAsia="宋体" w:cs="宋体"/>
          <w:color w:val="auto"/>
        </w:rPr>
      </w:pPr>
      <w:r>
        <w:rPr>
          <w:rFonts w:hint="eastAsia" w:ascii="宋体" w:hAnsi="宋体" w:eastAsia="宋体" w:cs="宋体"/>
          <w:color w:val="auto"/>
        </w:rPr>
        <w:br w:type="page"/>
      </w:r>
    </w:p>
    <w:p w14:paraId="33FCE514">
      <w:pPr>
        <w:tabs>
          <w:tab w:val="left" w:pos="567"/>
        </w:tabs>
        <w:spacing w:line="360" w:lineRule="auto"/>
        <w:ind w:left="593" w:hanging="803"/>
        <w:outlineLvl w:val="2"/>
        <w:rPr>
          <w:rFonts w:ascii="宋体" w:hAnsi="宋体" w:eastAsia="宋体" w:cs="宋体"/>
          <w:b/>
          <w:color w:val="auto"/>
          <w:sz w:val="32"/>
          <w:szCs w:val="32"/>
        </w:rPr>
      </w:pPr>
      <w:bookmarkStart w:id="650" w:name="_Toc3795"/>
      <w:bookmarkStart w:id="651" w:name="_Toc176453454"/>
      <w:bookmarkStart w:id="652" w:name="_Toc85553401"/>
      <w:bookmarkStart w:id="653" w:name="_Toc117668212"/>
      <w:bookmarkStart w:id="654" w:name="_Toc177203325"/>
      <w:r>
        <w:rPr>
          <w:rFonts w:hint="eastAsia" w:ascii="宋体" w:hAnsi="宋体" w:eastAsia="宋体" w:cs="宋体"/>
          <w:b/>
          <w:color w:val="auto"/>
          <w:sz w:val="32"/>
          <w:szCs w:val="32"/>
        </w:rPr>
        <w:t>十、投标人保安服务团队实力</w:t>
      </w:r>
      <w:bookmarkEnd w:id="650"/>
      <w:bookmarkEnd w:id="651"/>
      <w:bookmarkEnd w:id="652"/>
      <w:bookmarkEnd w:id="653"/>
      <w:bookmarkEnd w:id="654"/>
    </w:p>
    <w:p w14:paraId="02980B56">
      <w:pPr>
        <w:spacing w:line="360" w:lineRule="auto"/>
        <w:ind w:left="543" w:hanging="753"/>
        <w:jc w:val="center"/>
        <w:rPr>
          <w:rFonts w:ascii="宋体" w:hAnsi="宋体" w:eastAsia="宋体" w:cs="宋体"/>
          <w:b/>
          <w:color w:val="auto"/>
          <w:sz w:val="30"/>
          <w:szCs w:val="30"/>
        </w:rPr>
      </w:pPr>
      <w:r>
        <w:rPr>
          <w:rFonts w:hint="eastAsia" w:ascii="宋体" w:hAnsi="宋体" w:eastAsia="宋体" w:cs="宋体"/>
          <w:b/>
          <w:color w:val="auto"/>
          <w:sz w:val="30"/>
          <w:szCs w:val="30"/>
        </w:rPr>
        <w:t>投标人保安服务团队人员情况表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53"/>
        <w:gridCol w:w="726"/>
        <w:gridCol w:w="726"/>
        <w:gridCol w:w="726"/>
        <w:gridCol w:w="1766"/>
        <w:gridCol w:w="1519"/>
        <w:gridCol w:w="1776"/>
        <w:gridCol w:w="1015"/>
      </w:tblGrid>
      <w:tr w14:paraId="1D56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95" w:type="dxa"/>
            <w:vAlign w:val="center"/>
          </w:tcPr>
          <w:p w14:paraId="748EBFEB">
            <w:pPr>
              <w:spacing w:line="400" w:lineRule="exact"/>
              <w:jc w:val="center"/>
              <w:rPr>
                <w:rFonts w:ascii="宋体" w:hAnsi="宋体" w:eastAsia="宋体" w:cs="宋体"/>
                <w:color w:val="auto"/>
                <w:szCs w:val="21"/>
              </w:rPr>
            </w:pPr>
            <w:r>
              <w:rPr>
                <w:rFonts w:hint="eastAsia" w:ascii="宋体" w:hAnsi="宋体" w:eastAsia="宋体" w:cs="宋体"/>
                <w:color w:val="auto"/>
                <w:szCs w:val="21"/>
              </w:rPr>
              <w:t>序号</w:t>
            </w:r>
          </w:p>
        </w:tc>
        <w:tc>
          <w:tcPr>
            <w:tcW w:w="1253" w:type="dxa"/>
            <w:vAlign w:val="center"/>
          </w:tcPr>
          <w:p w14:paraId="4211E177">
            <w:pPr>
              <w:spacing w:line="400" w:lineRule="exact"/>
              <w:jc w:val="center"/>
              <w:rPr>
                <w:rFonts w:ascii="宋体" w:hAnsi="宋体" w:eastAsia="宋体" w:cs="宋体"/>
                <w:color w:val="auto"/>
                <w:szCs w:val="21"/>
              </w:rPr>
            </w:pPr>
            <w:r>
              <w:rPr>
                <w:rFonts w:hint="eastAsia" w:ascii="宋体" w:hAnsi="宋体" w:eastAsia="宋体" w:cs="宋体"/>
                <w:color w:val="auto"/>
                <w:szCs w:val="21"/>
              </w:rPr>
              <w:t>姓名</w:t>
            </w:r>
          </w:p>
        </w:tc>
        <w:tc>
          <w:tcPr>
            <w:tcW w:w="726" w:type="dxa"/>
            <w:vAlign w:val="center"/>
          </w:tcPr>
          <w:p w14:paraId="3264F287">
            <w:pPr>
              <w:spacing w:line="400" w:lineRule="exact"/>
              <w:jc w:val="center"/>
              <w:rPr>
                <w:rFonts w:ascii="宋体" w:hAnsi="宋体" w:eastAsia="宋体" w:cs="宋体"/>
                <w:color w:val="auto"/>
                <w:szCs w:val="21"/>
              </w:rPr>
            </w:pPr>
            <w:r>
              <w:rPr>
                <w:rFonts w:hint="eastAsia" w:ascii="宋体" w:hAnsi="宋体" w:eastAsia="宋体" w:cs="宋体"/>
                <w:color w:val="auto"/>
                <w:szCs w:val="21"/>
              </w:rPr>
              <w:t>性别</w:t>
            </w:r>
          </w:p>
        </w:tc>
        <w:tc>
          <w:tcPr>
            <w:tcW w:w="726" w:type="dxa"/>
            <w:vAlign w:val="center"/>
          </w:tcPr>
          <w:p w14:paraId="3C85A4C1">
            <w:pPr>
              <w:spacing w:line="400" w:lineRule="exact"/>
              <w:jc w:val="center"/>
              <w:rPr>
                <w:rFonts w:ascii="宋体" w:hAnsi="宋体" w:eastAsia="宋体" w:cs="宋体"/>
                <w:color w:val="auto"/>
                <w:szCs w:val="21"/>
              </w:rPr>
            </w:pPr>
            <w:r>
              <w:rPr>
                <w:rFonts w:hint="eastAsia" w:ascii="宋体" w:hAnsi="宋体" w:eastAsia="宋体" w:cs="宋体"/>
                <w:color w:val="auto"/>
                <w:szCs w:val="21"/>
              </w:rPr>
              <w:t>年龄</w:t>
            </w:r>
          </w:p>
        </w:tc>
        <w:tc>
          <w:tcPr>
            <w:tcW w:w="726" w:type="dxa"/>
            <w:vAlign w:val="center"/>
          </w:tcPr>
          <w:p w14:paraId="7B873BF5">
            <w:pPr>
              <w:spacing w:line="400" w:lineRule="exact"/>
              <w:jc w:val="center"/>
              <w:rPr>
                <w:rFonts w:ascii="宋体" w:hAnsi="宋体" w:eastAsia="宋体" w:cs="宋体"/>
                <w:color w:val="auto"/>
                <w:szCs w:val="21"/>
              </w:rPr>
            </w:pPr>
            <w:r>
              <w:rPr>
                <w:rFonts w:hint="eastAsia" w:ascii="宋体" w:hAnsi="宋体" w:eastAsia="宋体" w:cs="宋体"/>
                <w:color w:val="auto"/>
                <w:szCs w:val="21"/>
              </w:rPr>
              <w:t>学历</w:t>
            </w:r>
          </w:p>
        </w:tc>
        <w:tc>
          <w:tcPr>
            <w:tcW w:w="1766" w:type="dxa"/>
            <w:vAlign w:val="center"/>
          </w:tcPr>
          <w:p w14:paraId="6346B808">
            <w:pPr>
              <w:spacing w:line="400" w:lineRule="exact"/>
              <w:jc w:val="center"/>
              <w:rPr>
                <w:rFonts w:ascii="宋体" w:hAnsi="宋体" w:eastAsia="宋体" w:cs="宋体"/>
                <w:color w:val="auto"/>
                <w:szCs w:val="21"/>
              </w:rPr>
            </w:pPr>
            <w:r>
              <w:rPr>
                <w:rFonts w:hint="eastAsia" w:ascii="宋体" w:hAnsi="宋体" w:eastAsia="宋体" w:cs="宋体"/>
                <w:color w:val="auto"/>
                <w:szCs w:val="21"/>
              </w:rPr>
              <w:t>资格证书</w:t>
            </w:r>
          </w:p>
        </w:tc>
        <w:tc>
          <w:tcPr>
            <w:tcW w:w="1519" w:type="dxa"/>
            <w:vAlign w:val="center"/>
          </w:tcPr>
          <w:p w14:paraId="0F40E109">
            <w:pPr>
              <w:spacing w:line="400" w:lineRule="exact"/>
              <w:jc w:val="center"/>
              <w:rPr>
                <w:rFonts w:ascii="宋体" w:hAnsi="宋体" w:eastAsia="宋体" w:cs="宋体"/>
                <w:color w:val="auto"/>
                <w:szCs w:val="21"/>
              </w:rPr>
            </w:pPr>
            <w:r>
              <w:rPr>
                <w:rFonts w:hint="eastAsia" w:ascii="宋体" w:hAnsi="宋体" w:eastAsia="宋体" w:cs="宋体"/>
                <w:color w:val="auto"/>
                <w:szCs w:val="21"/>
              </w:rPr>
              <w:t>拟任职务或承担内容</w:t>
            </w:r>
          </w:p>
        </w:tc>
        <w:tc>
          <w:tcPr>
            <w:tcW w:w="1776" w:type="dxa"/>
            <w:vAlign w:val="center"/>
          </w:tcPr>
          <w:p w14:paraId="7831EE9D">
            <w:pPr>
              <w:spacing w:line="400" w:lineRule="exact"/>
              <w:jc w:val="center"/>
              <w:rPr>
                <w:rFonts w:ascii="宋体" w:hAnsi="宋体" w:eastAsia="宋体" w:cs="宋体"/>
                <w:color w:val="auto"/>
                <w:szCs w:val="21"/>
              </w:rPr>
            </w:pPr>
            <w:r>
              <w:rPr>
                <w:rFonts w:hint="eastAsia" w:ascii="宋体" w:hAnsi="宋体" w:eastAsia="宋体" w:cs="宋体"/>
                <w:color w:val="auto"/>
                <w:szCs w:val="21"/>
              </w:rPr>
              <w:t>专业年限</w:t>
            </w:r>
          </w:p>
        </w:tc>
        <w:tc>
          <w:tcPr>
            <w:tcW w:w="1015" w:type="dxa"/>
            <w:vAlign w:val="center"/>
          </w:tcPr>
          <w:p w14:paraId="249CF9EE">
            <w:pPr>
              <w:spacing w:line="400" w:lineRule="exact"/>
              <w:jc w:val="center"/>
              <w:rPr>
                <w:rFonts w:ascii="宋体" w:hAnsi="宋体" w:eastAsia="宋体" w:cs="宋体"/>
                <w:color w:val="auto"/>
                <w:szCs w:val="21"/>
              </w:rPr>
            </w:pPr>
            <w:r>
              <w:rPr>
                <w:rFonts w:hint="eastAsia" w:ascii="宋体" w:hAnsi="宋体" w:eastAsia="宋体" w:cs="宋体"/>
                <w:color w:val="auto"/>
                <w:szCs w:val="21"/>
              </w:rPr>
              <w:t>备注</w:t>
            </w:r>
          </w:p>
        </w:tc>
      </w:tr>
      <w:tr w14:paraId="0B74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5" w:type="dxa"/>
            <w:vAlign w:val="center"/>
          </w:tcPr>
          <w:p w14:paraId="4F94A245">
            <w:pPr>
              <w:spacing w:line="400" w:lineRule="exact"/>
              <w:jc w:val="center"/>
              <w:rPr>
                <w:rFonts w:ascii="宋体" w:hAnsi="宋体" w:eastAsia="宋体" w:cs="宋体"/>
                <w:color w:val="auto"/>
                <w:szCs w:val="21"/>
              </w:rPr>
            </w:pPr>
          </w:p>
        </w:tc>
        <w:tc>
          <w:tcPr>
            <w:tcW w:w="1253" w:type="dxa"/>
            <w:vAlign w:val="center"/>
          </w:tcPr>
          <w:p w14:paraId="0A1ACC51">
            <w:pPr>
              <w:spacing w:line="400" w:lineRule="exact"/>
              <w:jc w:val="center"/>
              <w:rPr>
                <w:rFonts w:ascii="宋体" w:hAnsi="宋体" w:eastAsia="宋体" w:cs="宋体"/>
                <w:color w:val="auto"/>
                <w:szCs w:val="21"/>
              </w:rPr>
            </w:pPr>
          </w:p>
        </w:tc>
        <w:tc>
          <w:tcPr>
            <w:tcW w:w="726" w:type="dxa"/>
            <w:vAlign w:val="center"/>
          </w:tcPr>
          <w:p w14:paraId="032BA316">
            <w:pPr>
              <w:spacing w:line="400" w:lineRule="exact"/>
              <w:jc w:val="center"/>
              <w:rPr>
                <w:rFonts w:ascii="宋体" w:hAnsi="宋体" w:eastAsia="宋体" w:cs="宋体"/>
                <w:color w:val="auto"/>
                <w:szCs w:val="21"/>
              </w:rPr>
            </w:pPr>
          </w:p>
        </w:tc>
        <w:tc>
          <w:tcPr>
            <w:tcW w:w="726" w:type="dxa"/>
            <w:vAlign w:val="center"/>
          </w:tcPr>
          <w:p w14:paraId="08571671">
            <w:pPr>
              <w:spacing w:line="400" w:lineRule="exact"/>
              <w:jc w:val="center"/>
              <w:rPr>
                <w:rFonts w:ascii="宋体" w:hAnsi="宋体" w:eastAsia="宋体" w:cs="宋体"/>
                <w:color w:val="auto"/>
                <w:szCs w:val="21"/>
              </w:rPr>
            </w:pPr>
          </w:p>
        </w:tc>
        <w:tc>
          <w:tcPr>
            <w:tcW w:w="726" w:type="dxa"/>
            <w:vAlign w:val="center"/>
          </w:tcPr>
          <w:p w14:paraId="46778269">
            <w:pPr>
              <w:spacing w:line="400" w:lineRule="exact"/>
              <w:jc w:val="center"/>
              <w:rPr>
                <w:rFonts w:ascii="宋体" w:hAnsi="宋体" w:eastAsia="宋体" w:cs="宋体"/>
                <w:color w:val="auto"/>
                <w:szCs w:val="21"/>
              </w:rPr>
            </w:pPr>
          </w:p>
        </w:tc>
        <w:tc>
          <w:tcPr>
            <w:tcW w:w="1766" w:type="dxa"/>
            <w:vAlign w:val="center"/>
          </w:tcPr>
          <w:p w14:paraId="133AAE9B">
            <w:pPr>
              <w:spacing w:line="400" w:lineRule="exact"/>
              <w:jc w:val="center"/>
              <w:rPr>
                <w:rFonts w:ascii="宋体" w:hAnsi="宋体" w:eastAsia="宋体" w:cs="宋体"/>
                <w:color w:val="auto"/>
                <w:szCs w:val="21"/>
              </w:rPr>
            </w:pPr>
          </w:p>
        </w:tc>
        <w:tc>
          <w:tcPr>
            <w:tcW w:w="1519" w:type="dxa"/>
            <w:vAlign w:val="center"/>
          </w:tcPr>
          <w:p w14:paraId="2DB85857">
            <w:pPr>
              <w:spacing w:line="400" w:lineRule="exact"/>
              <w:jc w:val="center"/>
              <w:rPr>
                <w:rFonts w:ascii="宋体" w:hAnsi="宋体" w:eastAsia="宋体" w:cs="宋体"/>
                <w:color w:val="auto"/>
                <w:szCs w:val="21"/>
              </w:rPr>
            </w:pPr>
          </w:p>
        </w:tc>
        <w:tc>
          <w:tcPr>
            <w:tcW w:w="1776" w:type="dxa"/>
            <w:vAlign w:val="center"/>
          </w:tcPr>
          <w:p w14:paraId="7F0FC358">
            <w:pPr>
              <w:spacing w:line="400" w:lineRule="exact"/>
              <w:jc w:val="center"/>
              <w:rPr>
                <w:rFonts w:ascii="宋体" w:hAnsi="宋体" w:eastAsia="宋体" w:cs="宋体"/>
                <w:color w:val="auto"/>
                <w:szCs w:val="21"/>
              </w:rPr>
            </w:pPr>
          </w:p>
        </w:tc>
        <w:tc>
          <w:tcPr>
            <w:tcW w:w="1015" w:type="dxa"/>
            <w:vAlign w:val="center"/>
          </w:tcPr>
          <w:p w14:paraId="2F9CD3A4">
            <w:pPr>
              <w:spacing w:line="400" w:lineRule="exact"/>
              <w:jc w:val="center"/>
              <w:rPr>
                <w:rFonts w:ascii="宋体" w:hAnsi="宋体" w:eastAsia="宋体" w:cs="宋体"/>
                <w:color w:val="auto"/>
                <w:szCs w:val="21"/>
              </w:rPr>
            </w:pPr>
          </w:p>
        </w:tc>
      </w:tr>
      <w:tr w14:paraId="59FC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5" w:type="dxa"/>
            <w:vAlign w:val="center"/>
          </w:tcPr>
          <w:p w14:paraId="432410F2">
            <w:pPr>
              <w:spacing w:line="400" w:lineRule="exact"/>
              <w:jc w:val="center"/>
              <w:rPr>
                <w:rFonts w:ascii="宋体" w:hAnsi="宋体" w:eastAsia="宋体" w:cs="宋体"/>
                <w:color w:val="auto"/>
                <w:szCs w:val="21"/>
              </w:rPr>
            </w:pPr>
          </w:p>
        </w:tc>
        <w:tc>
          <w:tcPr>
            <w:tcW w:w="1253" w:type="dxa"/>
            <w:vAlign w:val="center"/>
          </w:tcPr>
          <w:p w14:paraId="63F6DB74">
            <w:pPr>
              <w:spacing w:line="400" w:lineRule="exact"/>
              <w:jc w:val="center"/>
              <w:rPr>
                <w:rFonts w:ascii="宋体" w:hAnsi="宋体" w:eastAsia="宋体" w:cs="宋体"/>
                <w:color w:val="auto"/>
                <w:szCs w:val="21"/>
              </w:rPr>
            </w:pPr>
          </w:p>
        </w:tc>
        <w:tc>
          <w:tcPr>
            <w:tcW w:w="726" w:type="dxa"/>
            <w:vAlign w:val="center"/>
          </w:tcPr>
          <w:p w14:paraId="4A218305">
            <w:pPr>
              <w:spacing w:line="400" w:lineRule="exact"/>
              <w:jc w:val="center"/>
              <w:rPr>
                <w:rFonts w:ascii="宋体" w:hAnsi="宋体" w:eastAsia="宋体" w:cs="宋体"/>
                <w:color w:val="auto"/>
                <w:szCs w:val="21"/>
              </w:rPr>
            </w:pPr>
          </w:p>
        </w:tc>
        <w:tc>
          <w:tcPr>
            <w:tcW w:w="726" w:type="dxa"/>
            <w:vAlign w:val="center"/>
          </w:tcPr>
          <w:p w14:paraId="5A95AF21">
            <w:pPr>
              <w:spacing w:line="400" w:lineRule="exact"/>
              <w:jc w:val="center"/>
              <w:rPr>
                <w:rFonts w:ascii="宋体" w:hAnsi="宋体" w:eastAsia="宋体" w:cs="宋体"/>
                <w:color w:val="auto"/>
                <w:szCs w:val="21"/>
              </w:rPr>
            </w:pPr>
          </w:p>
        </w:tc>
        <w:tc>
          <w:tcPr>
            <w:tcW w:w="726" w:type="dxa"/>
            <w:vAlign w:val="center"/>
          </w:tcPr>
          <w:p w14:paraId="5269095B">
            <w:pPr>
              <w:spacing w:line="400" w:lineRule="exact"/>
              <w:jc w:val="center"/>
              <w:rPr>
                <w:rFonts w:ascii="宋体" w:hAnsi="宋体" w:eastAsia="宋体" w:cs="宋体"/>
                <w:color w:val="auto"/>
                <w:szCs w:val="21"/>
              </w:rPr>
            </w:pPr>
          </w:p>
        </w:tc>
        <w:tc>
          <w:tcPr>
            <w:tcW w:w="1766" w:type="dxa"/>
            <w:vAlign w:val="center"/>
          </w:tcPr>
          <w:p w14:paraId="3FDD2519">
            <w:pPr>
              <w:spacing w:line="400" w:lineRule="exact"/>
              <w:jc w:val="center"/>
              <w:rPr>
                <w:rFonts w:ascii="宋体" w:hAnsi="宋体" w:eastAsia="宋体" w:cs="宋体"/>
                <w:color w:val="auto"/>
                <w:szCs w:val="21"/>
              </w:rPr>
            </w:pPr>
          </w:p>
        </w:tc>
        <w:tc>
          <w:tcPr>
            <w:tcW w:w="1519" w:type="dxa"/>
            <w:vAlign w:val="center"/>
          </w:tcPr>
          <w:p w14:paraId="05893CDC">
            <w:pPr>
              <w:spacing w:line="400" w:lineRule="exact"/>
              <w:jc w:val="center"/>
              <w:rPr>
                <w:rFonts w:ascii="宋体" w:hAnsi="宋体" w:eastAsia="宋体" w:cs="宋体"/>
                <w:color w:val="auto"/>
                <w:szCs w:val="21"/>
              </w:rPr>
            </w:pPr>
          </w:p>
        </w:tc>
        <w:tc>
          <w:tcPr>
            <w:tcW w:w="1776" w:type="dxa"/>
            <w:vAlign w:val="center"/>
          </w:tcPr>
          <w:p w14:paraId="542E9A85">
            <w:pPr>
              <w:spacing w:line="400" w:lineRule="exact"/>
              <w:jc w:val="center"/>
              <w:rPr>
                <w:rFonts w:ascii="宋体" w:hAnsi="宋体" w:eastAsia="宋体" w:cs="宋体"/>
                <w:color w:val="auto"/>
                <w:szCs w:val="21"/>
              </w:rPr>
            </w:pPr>
          </w:p>
        </w:tc>
        <w:tc>
          <w:tcPr>
            <w:tcW w:w="1015" w:type="dxa"/>
            <w:vAlign w:val="center"/>
          </w:tcPr>
          <w:p w14:paraId="2D72291C">
            <w:pPr>
              <w:spacing w:line="400" w:lineRule="exact"/>
              <w:jc w:val="center"/>
              <w:rPr>
                <w:rFonts w:ascii="宋体" w:hAnsi="宋体" w:eastAsia="宋体" w:cs="宋体"/>
                <w:color w:val="auto"/>
                <w:szCs w:val="21"/>
              </w:rPr>
            </w:pPr>
          </w:p>
        </w:tc>
      </w:tr>
      <w:tr w14:paraId="68FD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197A71BE">
            <w:pPr>
              <w:spacing w:line="400" w:lineRule="exact"/>
              <w:jc w:val="center"/>
              <w:rPr>
                <w:rFonts w:ascii="宋体" w:hAnsi="宋体" w:eastAsia="宋体" w:cs="宋体"/>
                <w:color w:val="auto"/>
                <w:szCs w:val="21"/>
              </w:rPr>
            </w:pPr>
          </w:p>
        </w:tc>
        <w:tc>
          <w:tcPr>
            <w:tcW w:w="1253" w:type="dxa"/>
            <w:vAlign w:val="center"/>
          </w:tcPr>
          <w:p w14:paraId="2C0508AB">
            <w:pPr>
              <w:spacing w:line="400" w:lineRule="exact"/>
              <w:jc w:val="center"/>
              <w:rPr>
                <w:rFonts w:ascii="宋体" w:hAnsi="宋体" w:eastAsia="宋体" w:cs="宋体"/>
                <w:color w:val="auto"/>
                <w:szCs w:val="21"/>
              </w:rPr>
            </w:pPr>
          </w:p>
        </w:tc>
        <w:tc>
          <w:tcPr>
            <w:tcW w:w="726" w:type="dxa"/>
            <w:vAlign w:val="center"/>
          </w:tcPr>
          <w:p w14:paraId="6B7E5C4E">
            <w:pPr>
              <w:spacing w:line="400" w:lineRule="exact"/>
              <w:jc w:val="center"/>
              <w:rPr>
                <w:rFonts w:ascii="宋体" w:hAnsi="宋体" w:eastAsia="宋体" w:cs="宋体"/>
                <w:color w:val="auto"/>
                <w:szCs w:val="21"/>
              </w:rPr>
            </w:pPr>
          </w:p>
        </w:tc>
        <w:tc>
          <w:tcPr>
            <w:tcW w:w="726" w:type="dxa"/>
            <w:vAlign w:val="center"/>
          </w:tcPr>
          <w:p w14:paraId="0F77BE8E">
            <w:pPr>
              <w:spacing w:line="400" w:lineRule="exact"/>
              <w:jc w:val="center"/>
              <w:rPr>
                <w:rFonts w:ascii="宋体" w:hAnsi="宋体" w:eastAsia="宋体" w:cs="宋体"/>
                <w:color w:val="auto"/>
                <w:szCs w:val="21"/>
              </w:rPr>
            </w:pPr>
          </w:p>
        </w:tc>
        <w:tc>
          <w:tcPr>
            <w:tcW w:w="726" w:type="dxa"/>
            <w:vAlign w:val="center"/>
          </w:tcPr>
          <w:p w14:paraId="162A71F5">
            <w:pPr>
              <w:spacing w:line="400" w:lineRule="exact"/>
              <w:jc w:val="center"/>
              <w:rPr>
                <w:rFonts w:ascii="宋体" w:hAnsi="宋体" w:eastAsia="宋体" w:cs="宋体"/>
                <w:color w:val="auto"/>
                <w:szCs w:val="21"/>
              </w:rPr>
            </w:pPr>
          </w:p>
        </w:tc>
        <w:tc>
          <w:tcPr>
            <w:tcW w:w="1766" w:type="dxa"/>
            <w:vAlign w:val="center"/>
          </w:tcPr>
          <w:p w14:paraId="3B0B3E5A">
            <w:pPr>
              <w:spacing w:line="400" w:lineRule="exact"/>
              <w:jc w:val="center"/>
              <w:rPr>
                <w:rFonts w:ascii="宋体" w:hAnsi="宋体" w:eastAsia="宋体" w:cs="宋体"/>
                <w:color w:val="auto"/>
                <w:szCs w:val="21"/>
              </w:rPr>
            </w:pPr>
          </w:p>
        </w:tc>
        <w:tc>
          <w:tcPr>
            <w:tcW w:w="1519" w:type="dxa"/>
            <w:vAlign w:val="center"/>
          </w:tcPr>
          <w:p w14:paraId="77A5C597">
            <w:pPr>
              <w:spacing w:line="400" w:lineRule="exact"/>
              <w:jc w:val="center"/>
              <w:rPr>
                <w:rFonts w:ascii="宋体" w:hAnsi="宋体" w:eastAsia="宋体" w:cs="宋体"/>
                <w:color w:val="auto"/>
                <w:szCs w:val="21"/>
              </w:rPr>
            </w:pPr>
          </w:p>
        </w:tc>
        <w:tc>
          <w:tcPr>
            <w:tcW w:w="1776" w:type="dxa"/>
            <w:vAlign w:val="center"/>
          </w:tcPr>
          <w:p w14:paraId="4DAE1BFC">
            <w:pPr>
              <w:spacing w:line="400" w:lineRule="exact"/>
              <w:jc w:val="center"/>
              <w:rPr>
                <w:rFonts w:ascii="宋体" w:hAnsi="宋体" w:eastAsia="宋体" w:cs="宋体"/>
                <w:color w:val="auto"/>
                <w:szCs w:val="21"/>
              </w:rPr>
            </w:pPr>
          </w:p>
        </w:tc>
        <w:tc>
          <w:tcPr>
            <w:tcW w:w="1015" w:type="dxa"/>
            <w:vAlign w:val="center"/>
          </w:tcPr>
          <w:p w14:paraId="39C86248">
            <w:pPr>
              <w:spacing w:line="400" w:lineRule="exact"/>
              <w:jc w:val="center"/>
              <w:rPr>
                <w:rFonts w:ascii="宋体" w:hAnsi="宋体" w:eastAsia="宋体" w:cs="宋体"/>
                <w:color w:val="auto"/>
                <w:szCs w:val="21"/>
              </w:rPr>
            </w:pPr>
          </w:p>
        </w:tc>
      </w:tr>
      <w:tr w14:paraId="4F3D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5A1713C5">
            <w:pPr>
              <w:spacing w:line="400" w:lineRule="exact"/>
              <w:jc w:val="center"/>
              <w:rPr>
                <w:rFonts w:ascii="宋体" w:hAnsi="宋体" w:eastAsia="宋体" w:cs="宋体"/>
                <w:color w:val="auto"/>
                <w:szCs w:val="21"/>
              </w:rPr>
            </w:pPr>
          </w:p>
        </w:tc>
        <w:tc>
          <w:tcPr>
            <w:tcW w:w="1253" w:type="dxa"/>
            <w:vAlign w:val="center"/>
          </w:tcPr>
          <w:p w14:paraId="0CC7C07E">
            <w:pPr>
              <w:spacing w:line="400" w:lineRule="exact"/>
              <w:jc w:val="center"/>
              <w:rPr>
                <w:rFonts w:ascii="宋体" w:hAnsi="宋体" w:eastAsia="宋体" w:cs="宋体"/>
                <w:color w:val="auto"/>
                <w:szCs w:val="21"/>
              </w:rPr>
            </w:pPr>
          </w:p>
        </w:tc>
        <w:tc>
          <w:tcPr>
            <w:tcW w:w="726" w:type="dxa"/>
            <w:vAlign w:val="center"/>
          </w:tcPr>
          <w:p w14:paraId="24D05365">
            <w:pPr>
              <w:spacing w:line="400" w:lineRule="exact"/>
              <w:jc w:val="center"/>
              <w:rPr>
                <w:rFonts w:ascii="宋体" w:hAnsi="宋体" w:eastAsia="宋体" w:cs="宋体"/>
                <w:color w:val="auto"/>
                <w:szCs w:val="21"/>
              </w:rPr>
            </w:pPr>
          </w:p>
        </w:tc>
        <w:tc>
          <w:tcPr>
            <w:tcW w:w="726" w:type="dxa"/>
            <w:vAlign w:val="center"/>
          </w:tcPr>
          <w:p w14:paraId="32DE576B">
            <w:pPr>
              <w:spacing w:line="400" w:lineRule="exact"/>
              <w:jc w:val="center"/>
              <w:rPr>
                <w:rFonts w:ascii="宋体" w:hAnsi="宋体" w:eastAsia="宋体" w:cs="宋体"/>
                <w:color w:val="auto"/>
                <w:szCs w:val="21"/>
              </w:rPr>
            </w:pPr>
          </w:p>
        </w:tc>
        <w:tc>
          <w:tcPr>
            <w:tcW w:w="726" w:type="dxa"/>
            <w:vAlign w:val="center"/>
          </w:tcPr>
          <w:p w14:paraId="3D9141C5">
            <w:pPr>
              <w:spacing w:line="400" w:lineRule="exact"/>
              <w:jc w:val="center"/>
              <w:rPr>
                <w:rFonts w:ascii="宋体" w:hAnsi="宋体" w:eastAsia="宋体" w:cs="宋体"/>
                <w:color w:val="auto"/>
                <w:szCs w:val="21"/>
              </w:rPr>
            </w:pPr>
          </w:p>
        </w:tc>
        <w:tc>
          <w:tcPr>
            <w:tcW w:w="1766" w:type="dxa"/>
            <w:vAlign w:val="center"/>
          </w:tcPr>
          <w:p w14:paraId="167A8199">
            <w:pPr>
              <w:spacing w:line="400" w:lineRule="exact"/>
              <w:jc w:val="center"/>
              <w:rPr>
                <w:rFonts w:ascii="宋体" w:hAnsi="宋体" w:eastAsia="宋体" w:cs="宋体"/>
                <w:color w:val="auto"/>
                <w:szCs w:val="21"/>
              </w:rPr>
            </w:pPr>
          </w:p>
        </w:tc>
        <w:tc>
          <w:tcPr>
            <w:tcW w:w="1519" w:type="dxa"/>
            <w:vAlign w:val="center"/>
          </w:tcPr>
          <w:p w14:paraId="3C26A316">
            <w:pPr>
              <w:spacing w:line="400" w:lineRule="exact"/>
              <w:jc w:val="center"/>
              <w:rPr>
                <w:rFonts w:ascii="宋体" w:hAnsi="宋体" w:eastAsia="宋体" w:cs="宋体"/>
                <w:color w:val="auto"/>
                <w:szCs w:val="21"/>
              </w:rPr>
            </w:pPr>
          </w:p>
        </w:tc>
        <w:tc>
          <w:tcPr>
            <w:tcW w:w="1776" w:type="dxa"/>
            <w:vAlign w:val="center"/>
          </w:tcPr>
          <w:p w14:paraId="0DFA1C0D">
            <w:pPr>
              <w:spacing w:line="400" w:lineRule="exact"/>
              <w:jc w:val="center"/>
              <w:rPr>
                <w:rFonts w:ascii="宋体" w:hAnsi="宋体" w:eastAsia="宋体" w:cs="宋体"/>
                <w:color w:val="auto"/>
                <w:szCs w:val="21"/>
              </w:rPr>
            </w:pPr>
          </w:p>
        </w:tc>
        <w:tc>
          <w:tcPr>
            <w:tcW w:w="1015" w:type="dxa"/>
            <w:vAlign w:val="center"/>
          </w:tcPr>
          <w:p w14:paraId="7319406B">
            <w:pPr>
              <w:spacing w:line="400" w:lineRule="exact"/>
              <w:jc w:val="center"/>
              <w:rPr>
                <w:rFonts w:ascii="宋体" w:hAnsi="宋体" w:eastAsia="宋体" w:cs="宋体"/>
                <w:color w:val="auto"/>
                <w:szCs w:val="21"/>
              </w:rPr>
            </w:pPr>
          </w:p>
        </w:tc>
      </w:tr>
      <w:tr w14:paraId="475A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7FC7B6BB">
            <w:pPr>
              <w:spacing w:line="400" w:lineRule="exact"/>
              <w:jc w:val="center"/>
              <w:rPr>
                <w:rFonts w:ascii="宋体" w:hAnsi="宋体" w:eastAsia="宋体" w:cs="宋体"/>
                <w:color w:val="auto"/>
                <w:szCs w:val="21"/>
              </w:rPr>
            </w:pPr>
          </w:p>
        </w:tc>
        <w:tc>
          <w:tcPr>
            <w:tcW w:w="1253" w:type="dxa"/>
            <w:vAlign w:val="center"/>
          </w:tcPr>
          <w:p w14:paraId="0B0729D9">
            <w:pPr>
              <w:spacing w:line="400" w:lineRule="exact"/>
              <w:jc w:val="center"/>
              <w:rPr>
                <w:rFonts w:ascii="宋体" w:hAnsi="宋体" w:eastAsia="宋体" w:cs="宋体"/>
                <w:color w:val="auto"/>
                <w:szCs w:val="21"/>
              </w:rPr>
            </w:pPr>
          </w:p>
        </w:tc>
        <w:tc>
          <w:tcPr>
            <w:tcW w:w="726" w:type="dxa"/>
            <w:vAlign w:val="center"/>
          </w:tcPr>
          <w:p w14:paraId="532C56D2">
            <w:pPr>
              <w:spacing w:line="400" w:lineRule="exact"/>
              <w:jc w:val="center"/>
              <w:rPr>
                <w:rFonts w:ascii="宋体" w:hAnsi="宋体" w:eastAsia="宋体" w:cs="宋体"/>
                <w:color w:val="auto"/>
                <w:szCs w:val="21"/>
              </w:rPr>
            </w:pPr>
          </w:p>
        </w:tc>
        <w:tc>
          <w:tcPr>
            <w:tcW w:w="726" w:type="dxa"/>
            <w:vAlign w:val="center"/>
          </w:tcPr>
          <w:p w14:paraId="7E04FF2F">
            <w:pPr>
              <w:spacing w:line="400" w:lineRule="exact"/>
              <w:jc w:val="center"/>
              <w:rPr>
                <w:rFonts w:ascii="宋体" w:hAnsi="宋体" w:eastAsia="宋体" w:cs="宋体"/>
                <w:color w:val="auto"/>
                <w:szCs w:val="21"/>
              </w:rPr>
            </w:pPr>
          </w:p>
        </w:tc>
        <w:tc>
          <w:tcPr>
            <w:tcW w:w="726" w:type="dxa"/>
            <w:vAlign w:val="center"/>
          </w:tcPr>
          <w:p w14:paraId="3B323916">
            <w:pPr>
              <w:spacing w:line="400" w:lineRule="exact"/>
              <w:jc w:val="center"/>
              <w:rPr>
                <w:rFonts w:ascii="宋体" w:hAnsi="宋体" w:eastAsia="宋体" w:cs="宋体"/>
                <w:color w:val="auto"/>
                <w:szCs w:val="21"/>
              </w:rPr>
            </w:pPr>
          </w:p>
        </w:tc>
        <w:tc>
          <w:tcPr>
            <w:tcW w:w="1766" w:type="dxa"/>
            <w:vAlign w:val="center"/>
          </w:tcPr>
          <w:p w14:paraId="44D18F41">
            <w:pPr>
              <w:spacing w:line="400" w:lineRule="exact"/>
              <w:jc w:val="center"/>
              <w:rPr>
                <w:rFonts w:ascii="宋体" w:hAnsi="宋体" w:eastAsia="宋体" w:cs="宋体"/>
                <w:color w:val="auto"/>
                <w:szCs w:val="21"/>
              </w:rPr>
            </w:pPr>
          </w:p>
        </w:tc>
        <w:tc>
          <w:tcPr>
            <w:tcW w:w="1519" w:type="dxa"/>
            <w:vAlign w:val="center"/>
          </w:tcPr>
          <w:p w14:paraId="3343B52A">
            <w:pPr>
              <w:spacing w:line="400" w:lineRule="exact"/>
              <w:jc w:val="center"/>
              <w:rPr>
                <w:rFonts w:ascii="宋体" w:hAnsi="宋体" w:eastAsia="宋体" w:cs="宋体"/>
                <w:color w:val="auto"/>
                <w:szCs w:val="21"/>
              </w:rPr>
            </w:pPr>
          </w:p>
        </w:tc>
        <w:tc>
          <w:tcPr>
            <w:tcW w:w="1776" w:type="dxa"/>
            <w:vAlign w:val="center"/>
          </w:tcPr>
          <w:p w14:paraId="33B2999F">
            <w:pPr>
              <w:spacing w:line="400" w:lineRule="exact"/>
              <w:jc w:val="center"/>
              <w:rPr>
                <w:rFonts w:ascii="宋体" w:hAnsi="宋体" w:eastAsia="宋体" w:cs="宋体"/>
                <w:color w:val="auto"/>
                <w:szCs w:val="21"/>
              </w:rPr>
            </w:pPr>
          </w:p>
        </w:tc>
        <w:tc>
          <w:tcPr>
            <w:tcW w:w="1015" w:type="dxa"/>
            <w:vAlign w:val="center"/>
          </w:tcPr>
          <w:p w14:paraId="323A2860">
            <w:pPr>
              <w:spacing w:line="400" w:lineRule="exact"/>
              <w:jc w:val="center"/>
              <w:rPr>
                <w:rFonts w:ascii="宋体" w:hAnsi="宋体" w:eastAsia="宋体" w:cs="宋体"/>
                <w:color w:val="auto"/>
                <w:szCs w:val="21"/>
              </w:rPr>
            </w:pPr>
          </w:p>
        </w:tc>
      </w:tr>
      <w:tr w14:paraId="47BD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59A736A3">
            <w:pPr>
              <w:spacing w:line="400" w:lineRule="exact"/>
              <w:jc w:val="center"/>
              <w:rPr>
                <w:rFonts w:ascii="宋体" w:hAnsi="宋体" w:eastAsia="宋体" w:cs="宋体"/>
                <w:color w:val="auto"/>
                <w:szCs w:val="21"/>
              </w:rPr>
            </w:pPr>
          </w:p>
        </w:tc>
        <w:tc>
          <w:tcPr>
            <w:tcW w:w="1253" w:type="dxa"/>
            <w:vAlign w:val="center"/>
          </w:tcPr>
          <w:p w14:paraId="0B52E5C0">
            <w:pPr>
              <w:spacing w:line="400" w:lineRule="exact"/>
              <w:jc w:val="center"/>
              <w:rPr>
                <w:rFonts w:ascii="宋体" w:hAnsi="宋体" w:eastAsia="宋体" w:cs="宋体"/>
                <w:color w:val="auto"/>
                <w:szCs w:val="21"/>
              </w:rPr>
            </w:pPr>
          </w:p>
        </w:tc>
        <w:tc>
          <w:tcPr>
            <w:tcW w:w="726" w:type="dxa"/>
            <w:vAlign w:val="center"/>
          </w:tcPr>
          <w:p w14:paraId="577D0E73">
            <w:pPr>
              <w:spacing w:line="400" w:lineRule="exact"/>
              <w:jc w:val="center"/>
              <w:rPr>
                <w:rFonts w:ascii="宋体" w:hAnsi="宋体" w:eastAsia="宋体" w:cs="宋体"/>
                <w:color w:val="auto"/>
                <w:szCs w:val="21"/>
              </w:rPr>
            </w:pPr>
          </w:p>
        </w:tc>
        <w:tc>
          <w:tcPr>
            <w:tcW w:w="726" w:type="dxa"/>
            <w:vAlign w:val="center"/>
          </w:tcPr>
          <w:p w14:paraId="41A21531">
            <w:pPr>
              <w:spacing w:line="400" w:lineRule="exact"/>
              <w:jc w:val="center"/>
              <w:rPr>
                <w:rFonts w:ascii="宋体" w:hAnsi="宋体" w:eastAsia="宋体" w:cs="宋体"/>
                <w:color w:val="auto"/>
                <w:szCs w:val="21"/>
              </w:rPr>
            </w:pPr>
          </w:p>
        </w:tc>
        <w:tc>
          <w:tcPr>
            <w:tcW w:w="726" w:type="dxa"/>
            <w:vAlign w:val="center"/>
          </w:tcPr>
          <w:p w14:paraId="0F378E33">
            <w:pPr>
              <w:spacing w:line="400" w:lineRule="exact"/>
              <w:jc w:val="center"/>
              <w:rPr>
                <w:rFonts w:ascii="宋体" w:hAnsi="宋体" w:eastAsia="宋体" w:cs="宋体"/>
                <w:color w:val="auto"/>
                <w:szCs w:val="21"/>
              </w:rPr>
            </w:pPr>
          </w:p>
        </w:tc>
        <w:tc>
          <w:tcPr>
            <w:tcW w:w="1766" w:type="dxa"/>
            <w:vAlign w:val="center"/>
          </w:tcPr>
          <w:p w14:paraId="46BFC61A">
            <w:pPr>
              <w:spacing w:line="400" w:lineRule="exact"/>
              <w:jc w:val="center"/>
              <w:rPr>
                <w:rFonts w:ascii="宋体" w:hAnsi="宋体" w:eastAsia="宋体" w:cs="宋体"/>
                <w:color w:val="auto"/>
                <w:szCs w:val="21"/>
              </w:rPr>
            </w:pPr>
          </w:p>
        </w:tc>
        <w:tc>
          <w:tcPr>
            <w:tcW w:w="1519" w:type="dxa"/>
            <w:vAlign w:val="center"/>
          </w:tcPr>
          <w:p w14:paraId="778DEA2C">
            <w:pPr>
              <w:spacing w:line="400" w:lineRule="exact"/>
              <w:jc w:val="center"/>
              <w:rPr>
                <w:rFonts w:ascii="宋体" w:hAnsi="宋体" w:eastAsia="宋体" w:cs="宋体"/>
                <w:color w:val="auto"/>
                <w:szCs w:val="21"/>
              </w:rPr>
            </w:pPr>
          </w:p>
        </w:tc>
        <w:tc>
          <w:tcPr>
            <w:tcW w:w="1776" w:type="dxa"/>
            <w:vAlign w:val="center"/>
          </w:tcPr>
          <w:p w14:paraId="5EB04971">
            <w:pPr>
              <w:spacing w:line="400" w:lineRule="exact"/>
              <w:jc w:val="center"/>
              <w:rPr>
                <w:rFonts w:ascii="宋体" w:hAnsi="宋体" w:eastAsia="宋体" w:cs="宋体"/>
                <w:color w:val="auto"/>
                <w:szCs w:val="21"/>
              </w:rPr>
            </w:pPr>
          </w:p>
        </w:tc>
        <w:tc>
          <w:tcPr>
            <w:tcW w:w="1015" w:type="dxa"/>
            <w:vAlign w:val="center"/>
          </w:tcPr>
          <w:p w14:paraId="71BB5683">
            <w:pPr>
              <w:spacing w:line="400" w:lineRule="exact"/>
              <w:jc w:val="center"/>
              <w:rPr>
                <w:rFonts w:ascii="宋体" w:hAnsi="宋体" w:eastAsia="宋体" w:cs="宋体"/>
                <w:color w:val="auto"/>
                <w:szCs w:val="21"/>
              </w:rPr>
            </w:pPr>
          </w:p>
        </w:tc>
      </w:tr>
      <w:tr w14:paraId="1579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35020643">
            <w:pPr>
              <w:spacing w:line="400" w:lineRule="exact"/>
              <w:jc w:val="center"/>
              <w:rPr>
                <w:rFonts w:ascii="宋体" w:hAnsi="宋体" w:eastAsia="宋体" w:cs="宋体"/>
                <w:color w:val="auto"/>
                <w:szCs w:val="21"/>
              </w:rPr>
            </w:pPr>
          </w:p>
        </w:tc>
        <w:tc>
          <w:tcPr>
            <w:tcW w:w="1253" w:type="dxa"/>
            <w:vAlign w:val="center"/>
          </w:tcPr>
          <w:p w14:paraId="344354AB">
            <w:pPr>
              <w:spacing w:line="400" w:lineRule="exact"/>
              <w:jc w:val="center"/>
              <w:rPr>
                <w:rFonts w:ascii="宋体" w:hAnsi="宋体" w:eastAsia="宋体" w:cs="宋体"/>
                <w:color w:val="auto"/>
                <w:szCs w:val="21"/>
              </w:rPr>
            </w:pPr>
          </w:p>
        </w:tc>
        <w:tc>
          <w:tcPr>
            <w:tcW w:w="726" w:type="dxa"/>
            <w:vAlign w:val="center"/>
          </w:tcPr>
          <w:p w14:paraId="45F5F672">
            <w:pPr>
              <w:spacing w:line="400" w:lineRule="exact"/>
              <w:jc w:val="center"/>
              <w:rPr>
                <w:rFonts w:ascii="宋体" w:hAnsi="宋体" w:eastAsia="宋体" w:cs="宋体"/>
                <w:color w:val="auto"/>
                <w:szCs w:val="21"/>
              </w:rPr>
            </w:pPr>
          </w:p>
        </w:tc>
        <w:tc>
          <w:tcPr>
            <w:tcW w:w="726" w:type="dxa"/>
            <w:vAlign w:val="center"/>
          </w:tcPr>
          <w:p w14:paraId="1C420C3B">
            <w:pPr>
              <w:spacing w:line="400" w:lineRule="exact"/>
              <w:jc w:val="center"/>
              <w:rPr>
                <w:rFonts w:ascii="宋体" w:hAnsi="宋体" w:eastAsia="宋体" w:cs="宋体"/>
                <w:color w:val="auto"/>
                <w:szCs w:val="21"/>
              </w:rPr>
            </w:pPr>
          </w:p>
        </w:tc>
        <w:tc>
          <w:tcPr>
            <w:tcW w:w="726" w:type="dxa"/>
            <w:vAlign w:val="center"/>
          </w:tcPr>
          <w:p w14:paraId="0694AF8D">
            <w:pPr>
              <w:spacing w:line="400" w:lineRule="exact"/>
              <w:jc w:val="center"/>
              <w:rPr>
                <w:rFonts w:ascii="宋体" w:hAnsi="宋体" w:eastAsia="宋体" w:cs="宋体"/>
                <w:color w:val="auto"/>
                <w:szCs w:val="21"/>
              </w:rPr>
            </w:pPr>
          </w:p>
        </w:tc>
        <w:tc>
          <w:tcPr>
            <w:tcW w:w="1766" w:type="dxa"/>
            <w:vAlign w:val="center"/>
          </w:tcPr>
          <w:p w14:paraId="21F2D5D7">
            <w:pPr>
              <w:spacing w:line="400" w:lineRule="exact"/>
              <w:jc w:val="center"/>
              <w:rPr>
                <w:rFonts w:ascii="宋体" w:hAnsi="宋体" w:eastAsia="宋体" w:cs="宋体"/>
                <w:color w:val="auto"/>
                <w:szCs w:val="21"/>
              </w:rPr>
            </w:pPr>
          </w:p>
        </w:tc>
        <w:tc>
          <w:tcPr>
            <w:tcW w:w="1519" w:type="dxa"/>
            <w:vAlign w:val="center"/>
          </w:tcPr>
          <w:p w14:paraId="4A4AB6A6">
            <w:pPr>
              <w:spacing w:line="400" w:lineRule="exact"/>
              <w:jc w:val="center"/>
              <w:rPr>
                <w:rFonts w:ascii="宋体" w:hAnsi="宋体" w:eastAsia="宋体" w:cs="宋体"/>
                <w:color w:val="auto"/>
                <w:szCs w:val="21"/>
              </w:rPr>
            </w:pPr>
          </w:p>
        </w:tc>
        <w:tc>
          <w:tcPr>
            <w:tcW w:w="1776" w:type="dxa"/>
            <w:vAlign w:val="center"/>
          </w:tcPr>
          <w:p w14:paraId="696136D8">
            <w:pPr>
              <w:spacing w:line="400" w:lineRule="exact"/>
              <w:jc w:val="center"/>
              <w:rPr>
                <w:rFonts w:ascii="宋体" w:hAnsi="宋体" w:eastAsia="宋体" w:cs="宋体"/>
                <w:color w:val="auto"/>
                <w:szCs w:val="21"/>
              </w:rPr>
            </w:pPr>
          </w:p>
        </w:tc>
        <w:tc>
          <w:tcPr>
            <w:tcW w:w="1015" w:type="dxa"/>
            <w:vAlign w:val="center"/>
          </w:tcPr>
          <w:p w14:paraId="466FCFD5">
            <w:pPr>
              <w:spacing w:line="400" w:lineRule="exact"/>
              <w:jc w:val="center"/>
              <w:rPr>
                <w:rFonts w:ascii="宋体" w:hAnsi="宋体" w:eastAsia="宋体" w:cs="宋体"/>
                <w:color w:val="auto"/>
                <w:szCs w:val="21"/>
              </w:rPr>
            </w:pPr>
          </w:p>
        </w:tc>
      </w:tr>
      <w:tr w14:paraId="14F3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95" w:type="dxa"/>
            <w:vAlign w:val="center"/>
          </w:tcPr>
          <w:p w14:paraId="1E4FE9DF">
            <w:pPr>
              <w:spacing w:line="400" w:lineRule="exact"/>
              <w:jc w:val="center"/>
              <w:rPr>
                <w:rFonts w:ascii="宋体" w:hAnsi="宋体" w:eastAsia="宋体" w:cs="宋体"/>
                <w:color w:val="auto"/>
                <w:szCs w:val="21"/>
              </w:rPr>
            </w:pPr>
          </w:p>
        </w:tc>
        <w:tc>
          <w:tcPr>
            <w:tcW w:w="1253" w:type="dxa"/>
            <w:vAlign w:val="center"/>
          </w:tcPr>
          <w:p w14:paraId="3AEB9475">
            <w:pPr>
              <w:spacing w:line="400" w:lineRule="exact"/>
              <w:jc w:val="center"/>
              <w:rPr>
                <w:rFonts w:ascii="宋体" w:hAnsi="宋体" w:eastAsia="宋体" w:cs="宋体"/>
                <w:color w:val="auto"/>
                <w:szCs w:val="21"/>
              </w:rPr>
            </w:pPr>
          </w:p>
        </w:tc>
        <w:tc>
          <w:tcPr>
            <w:tcW w:w="726" w:type="dxa"/>
            <w:vAlign w:val="center"/>
          </w:tcPr>
          <w:p w14:paraId="12C5EE87">
            <w:pPr>
              <w:spacing w:line="400" w:lineRule="exact"/>
              <w:jc w:val="center"/>
              <w:rPr>
                <w:rFonts w:ascii="宋体" w:hAnsi="宋体" w:eastAsia="宋体" w:cs="宋体"/>
                <w:color w:val="auto"/>
                <w:szCs w:val="21"/>
              </w:rPr>
            </w:pPr>
          </w:p>
        </w:tc>
        <w:tc>
          <w:tcPr>
            <w:tcW w:w="726" w:type="dxa"/>
            <w:vAlign w:val="center"/>
          </w:tcPr>
          <w:p w14:paraId="22C1A265">
            <w:pPr>
              <w:spacing w:line="400" w:lineRule="exact"/>
              <w:jc w:val="center"/>
              <w:rPr>
                <w:rFonts w:ascii="宋体" w:hAnsi="宋体" w:eastAsia="宋体" w:cs="宋体"/>
                <w:color w:val="auto"/>
                <w:szCs w:val="21"/>
              </w:rPr>
            </w:pPr>
          </w:p>
        </w:tc>
        <w:tc>
          <w:tcPr>
            <w:tcW w:w="726" w:type="dxa"/>
            <w:vAlign w:val="center"/>
          </w:tcPr>
          <w:p w14:paraId="32FC5838">
            <w:pPr>
              <w:spacing w:line="400" w:lineRule="exact"/>
              <w:jc w:val="center"/>
              <w:rPr>
                <w:rFonts w:ascii="宋体" w:hAnsi="宋体" w:eastAsia="宋体" w:cs="宋体"/>
                <w:color w:val="auto"/>
                <w:szCs w:val="21"/>
              </w:rPr>
            </w:pPr>
          </w:p>
        </w:tc>
        <w:tc>
          <w:tcPr>
            <w:tcW w:w="1766" w:type="dxa"/>
            <w:vAlign w:val="center"/>
          </w:tcPr>
          <w:p w14:paraId="27DC1DF4">
            <w:pPr>
              <w:spacing w:line="400" w:lineRule="exact"/>
              <w:jc w:val="center"/>
              <w:rPr>
                <w:rFonts w:ascii="宋体" w:hAnsi="宋体" w:eastAsia="宋体" w:cs="宋体"/>
                <w:color w:val="auto"/>
                <w:szCs w:val="21"/>
              </w:rPr>
            </w:pPr>
          </w:p>
        </w:tc>
        <w:tc>
          <w:tcPr>
            <w:tcW w:w="1519" w:type="dxa"/>
            <w:vAlign w:val="center"/>
          </w:tcPr>
          <w:p w14:paraId="60DBC1C5">
            <w:pPr>
              <w:spacing w:line="400" w:lineRule="exact"/>
              <w:jc w:val="center"/>
              <w:rPr>
                <w:rFonts w:ascii="宋体" w:hAnsi="宋体" w:eastAsia="宋体" w:cs="宋体"/>
                <w:color w:val="auto"/>
                <w:szCs w:val="21"/>
              </w:rPr>
            </w:pPr>
          </w:p>
        </w:tc>
        <w:tc>
          <w:tcPr>
            <w:tcW w:w="1776" w:type="dxa"/>
            <w:vAlign w:val="center"/>
          </w:tcPr>
          <w:p w14:paraId="70A6104B">
            <w:pPr>
              <w:spacing w:line="400" w:lineRule="exact"/>
              <w:jc w:val="center"/>
              <w:rPr>
                <w:rFonts w:ascii="宋体" w:hAnsi="宋体" w:eastAsia="宋体" w:cs="宋体"/>
                <w:color w:val="auto"/>
                <w:szCs w:val="21"/>
              </w:rPr>
            </w:pPr>
          </w:p>
        </w:tc>
        <w:tc>
          <w:tcPr>
            <w:tcW w:w="1015" w:type="dxa"/>
            <w:vAlign w:val="center"/>
          </w:tcPr>
          <w:p w14:paraId="3BBA7910">
            <w:pPr>
              <w:spacing w:line="400" w:lineRule="exact"/>
              <w:jc w:val="center"/>
              <w:rPr>
                <w:rFonts w:ascii="宋体" w:hAnsi="宋体" w:eastAsia="宋体" w:cs="宋体"/>
                <w:color w:val="auto"/>
                <w:szCs w:val="21"/>
              </w:rPr>
            </w:pPr>
          </w:p>
        </w:tc>
      </w:tr>
      <w:tr w14:paraId="456B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5" w:type="dxa"/>
            <w:vAlign w:val="center"/>
          </w:tcPr>
          <w:p w14:paraId="09287EE2">
            <w:pPr>
              <w:spacing w:line="400" w:lineRule="exact"/>
              <w:jc w:val="center"/>
              <w:rPr>
                <w:rFonts w:ascii="宋体" w:hAnsi="宋体" w:eastAsia="宋体" w:cs="宋体"/>
                <w:color w:val="auto"/>
                <w:szCs w:val="21"/>
              </w:rPr>
            </w:pPr>
          </w:p>
        </w:tc>
        <w:tc>
          <w:tcPr>
            <w:tcW w:w="1253" w:type="dxa"/>
            <w:vAlign w:val="center"/>
          </w:tcPr>
          <w:p w14:paraId="0D7D2D3A">
            <w:pPr>
              <w:spacing w:line="400" w:lineRule="exact"/>
              <w:jc w:val="center"/>
              <w:rPr>
                <w:rFonts w:ascii="宋体" w:hAnsi="宋体" w:eastAsia="宋体" w:cs="宋体"/>
                <w:color w:val="auto"/>
                <w:szCs w:val="21"/>
              </w:rPr>
            </w:pPr>
          </w:p>
        </w:tc>
        <w:tc>
          <w:tcPr>
            <w:tcW w:w="726" w:type="dxa"/>
            <w:vAlign w:val="center"/>
          </w:tcPr>
          <w:p w14:paraId="34DAF133">
            <w:pPr>
              <w:spacing w:line="400" w:lineRule="exact"/>
              <w:jc w:val="center"/>
              <w:rPr>
                <w:rFonts w:ascii="宋体" w:hAnsi="宋体" w:eastAsia="宋体" w:cs="宋体"/>
                <w:color w:val="auto"/>
                <w:szCs w:val="21"/>
              </w:rPr>
            </w:pPr>
          </w:p>
        </w:tc>
        <w:tc>
          <w:tcPr>
            <w:tcW w:w="726" w:type="dxa"/>
            <w:vAlign w:val="center"/>
          </w:tcPr>
          <w:p w14:paraId="4B582813">
            <w:pPr>
              <w:spacing w:line="400" w:lineRule="exact"/>
              <w:jc w:val="center"/>
              <w:rPr>
                <w:rFonts w:ascii="宋体" w:hAnsi="宋体" w:eastAsia="宋体" w:cs="宋体"/>
                <w:color w:val="auto"/>
                <w:szCs w:val="21"/>
              </w:rPr>
            </w:pPr>
          </w:p>
        </w:tc>
        <w:tc>
          <w:tcPr>
            <w:tcW w:w="726" w:type="dxa"/>
            <w:vAlign w:val="center"/>
          </w:tcPr>
          <w:p w14:paraId="1E380E09">
            <w:pPr>
              <w:spacing w:line="400" w:lineRule="exact"/>
              <w:jc w:val="center"/>
              <w:rPr>
                <w:rFonts w:ascii="宋体" w:hAnsi="宋体" w:eastAsia="宋体" w:cs="宋体"/>
                <w:color w:val="auto"/>
                <w:szCs w:val="21"/>
              </w:rPr>
            </w:pPr>
          </w:p>
        </w:tc>
        <w:tc>
          <w:tcPr>
            <w:tcW w:w="1766" w:type="dxa"/>
            <w:vAlign w:val="center"/>
          </w:tcPr>
          <w:p w14:paraId="132554E5">
            <w:pPr>
              <w:spacing w:line="400" w:lineRule="exact"/>
              <w:jc w:val="center"/>
              <w:rPr>
                <w:rFonts w:ascii="宋体" w:hAnsi="宋体" w:eastAsia="宋体" w:cs="宋体"/>
                <w:color w:val="auto"/>
                <w:szCs w:val="21"/>
              </w:rPr>
            </w:pPr>
          </w:p>
        </w:tc>
        <w:tc>
          <w:tcPr>
            <w:tcW w:w="1519" w:type="dxa"/>
            <w:vAlign w:val="center"/>
          </w:tcPr>
          <w:p w14:paraId="2165E85F">
            <w:pPr>
              <w:spacing w:line="400" w:lineRule="exact"/>
              <w:jc w:val="center"/>
              <w:rPr>
                <w:rFonts w:ascii="宋体" w:hAnsi="宋体" w:eastAsia="宋体" w:cs="宋体"/>
                <w:color w:val="auto"/>
                <w:szCs w:val="21"/>
              </w:rPr>
            </w:pPr>
          </w:p>
        </w:tc>
        <w:tc>
          <w:tcPr>
            <w:tcW w:w="1776" w:type="dxa"/>
            <w:vAlign w:val="center"/>
          </w:tcPr>
          <w:p w14:paraId="658F939D">
            <w:pPr>
              <w:spacing w:line="400" w:lineRule="exact"/>
              <w:jc w:val="center"/>
              <w:rPr>
                <w:rFonts w:ascii="宋体" w:hAnsi="宋体" w:eastAsia="宋体" w:cs="宋体"/>
                <w:color w:val="auto"/>
                <w:szCs w:val="21"/>
              </w:rPr>
            </w:pPr>
          </w:p>
        </w:tc>
        <w:tc>
          <w:tcPr>
            <w:tcW w:w="1015" w:type="dxa"/>
            <w:vAlign w:val="center"/>
          </w:tcPr>
          <w:p w14:paraId="38D1B726">
            <w:pPr>
              <w:spacing w:line="400" w:lineRule="exact"/>
              <w:jc w:val="center"/>
              <w:rPr>
                <w:rFonts w:ascii="宋体" w:hAnsi="宋体" w:eastAsia="宋体" w:cs="宋体"/>
                <w:color w:val="auto"/>
                <w:szCs w:val="21"/>
              </w:rPr>
            </w:pPr>
          </w:p>
        </w:tc>
      </w:tr>
      <w:tr w14:paraId="280A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95" w:type="dxa"/>
            <w:vAlign w:val="center"/>
          </w:tcPr>
          <w:p w14:paraId="35419AB0">
            <w:pPr>
              <w:spacing w:line="400" w:lineRule="exact"/>
              <w:jc w:val="center"/>
              <w:rPr>
                <w:rFonts w:ascii="宋体" w:hAnsi="宋体" w:eastAsia="宋体" w:cs="宋体"/>
                <w:color w:val="auto"/>
                <w:szCs w:val="21"/>
              </w:rPr>
            </w:pPr>
          </w:p>
        </w:tc>
        <w:tc>
          <w:tcPr>
            <w:tcW w:w="1253" w:type="dxa"/>
            <w:vAlign w:val="center"/>
          </w:tcPr>
          <w:p w14:paraId="16393CAD">
            <w:pPr>
              <w:spacing w:line="400" w:lineRule="exact"/>
              <w:jc w:val="center"/>
              <w:rPr>
                <w:rFonts w:ascii="宋体" w:hAnsi="宋体" w:eastAsia="宋体" w:cs="宋体"/>
                <w:color w:val="auto"/>
                <w:szCs w:val="21"/>
              </w:rPr>
            </w:pPr>
          </w:p>
        </w:tc>
        <w:tc>
          <w:tcPr>
            <w:tcW w:w="726" w:type="dxa"/>
            <w:vAlign w:val="center"/>
          </w:tcPr>
          <w:p w14:paraId="29CECA07">
            <w:pPr>
              <w:spacing w:line="400" w:lineRule="exact"/>
              <w:jc w:val="center"/>
              <w:rPr>
                <w:rFonts w:ascii="宋体" w:hAnsi="宋体" w:eastAsia="宋体" w:cs="宋体"/>
                <w:color w:val="auto"/>
                <w:szCs w:val="21"/>
              </w:rPr>
            </w:pPr>
          </w:p>
        </w:tc>
        <w:tc>
          <w:tcPr>
            <w:tcW w:w="726" w:type="dxa"/>
            <w:vAlign w:val="center"/>
          </w:tcPr>
          <w:p w14:paraId="107B26DC">
            <w:pPr>
              <w:spacing w:line="400" w:lineRule="exact"/>
              <w:jc w:val="center"/>
              <w:rPr>
                <w:rFonts w:ascii="宋体" w:hAnsi="宋体" w:eastAsia="宋体" w:cs="宋体"/>
                <w:color w:val="auto"/>
                <w:szCs w:val="21"/>
              </w:rPr>
            </w:pPr>
          </w:p>
        </w:tc>
        <w:tc>
          <w:tcPr>
            <w:tcW w:w="726" w:type="dxa"/>
            <w:vAlign w:val="center"/>
          </w:tcPr>
          <w:p w14:paraId="1AC7E679">
            <w:pPr>
              <w:spacing w:line="400" w:lineRule="exact"/>
              <w:jc w:val="center"/>
              <w:rPr>
                <w:rFonts w:ascii="宋体" w:hAnsi="宋体" w:eastAsia="宋体" w:cs="宋体"/>
                <w:color w:val="auto"/>
                <w:szCs w:val="21"/>
              </w:rPr>
            </w:pPr>
          </w:p>
        </w:tc>
        <w:tc>
          <w:tcPr>
            <w:tcW w:w="1766" w:type="dxa"/>
            <w:vAlign w:val="center"/>
          </w:tcPr>
          <w:p w14:paraId="29305468">
            <w:pPr>
              <w:spacing w:line="400" w:lineRule="exact"/>
              <w:jc w:val="center"/>
              <w:rPr>
                <w:rFonts w:ascii="宋体" w:hAnsi="宋体" w:eastAsia="宋体" w:cs="宋体"/>
                <w:color w:val="auto"/>
                <w:szCs w:val="21"/>
              </w:rPr>
            </w:pPr>
          </w:p>
        </w:tc>
        <w:tc>
          <w:tcPr>
            <w:tcW w:w="1519" w:type="dxa"/>
            <w:vAlign w:val="center"/>
          </w:tcPr>
          <w:p w14:paraId="03E79A44">
            <w:pPr>
              <w:spacing w:line="400" w:lineRule="exact"/>
              <w:jc w:val="center"/>
              <w:rPr>
                <w:rFonts w:ascii="宋体" w:hAnsi="宋体" w:eastAsia="宋体" w:cs="宋体"/>
                <w:color w:val="auto"/>
                <w:szCs w:val="21"/>
              </w:rPr>
            </w:pPr>
          </w:p>
        </w:tc>
        <w:tc>
          <w:tcPr>
            <w:tcW w:w="1776" w:type="dxa"/>
            <w:vAlign w:val="center"/>
          </w:tcPr>
          <w:p w14:paraId="39C20E6B">
            <w:pPr>
              <w:spacing w:line="400" w:lineRule="exact"/>
              <w:jc w:val="center"/>
              <w:rPr>
                <w:rFonts w:ascii="宋体" w:hAnsi="宋体" w:eastAsia="宋体" w:cs="宋体"/>
                <w:color w:val="auto"/>
                <w:szCs w:val="21"/>
              </w:rPr>
            </w:pPr>
          </w:p>
        </w:tc>
        <w:tc>
          <w:tcPr>
            <w:tcW w:w="1015" w:type="dxa"/>
            <w:vAlign w:val="center"/>
          </w:tcPr>
          <w:p w14:paraId="0BA345F5">
            <w:pPr>
              <w:spacing w:line="400" w:lineRule="exact"/>
              <w:jc w:val="center"/>
              <w:rPr>
                <w:rFonts w:ascii="宋体" w:hAnsi="宋体" w:eastAsia="宋体" w:cs="宋体"/>
                <w:color w:val="auto"/>
                <w:szCs w:val="21"/>
              </w:rPr>
            </w:pPr>
          </w:p>
        </w:tc>
      </w:tr>
    </w:tbl>
    <w:p w14:paraId="288F69FB">
      <w:pPr>
        <w:overflowPunct w:val="0"/>
        <w:spacing w:before="120" w:line="360" w:lineRule="auto"/>
        <w:rPr>
          <w:rFonts w:ascii="宋体" w:hAnsi="宋体" w:eastAsia="宋体" w:cs="宋体"/>
          <w:b/>
          <w:bCs/>
          <w:color w:val="auto"/>
          <w:sz w:val="84"/>
          <w:szCs w:val="84"/>
          <w:lang w:val="zh-CN"/>
        </w:rPr>
      </w:pPr>
      <w:r>
        <w:rPr>
          <w:rFonts w:hint="eastAsia" w:ascii="宋体" w:hAnsi="宋体" w:eastAsia="宋体" w:cs="宋体"/>
          <w:color w:val="auto"/>
          <w:szCs w:val="21"/>
        </w:rPr>
        <w:t>备注：</w:t>
      </w:r>
    </w:p>
    <w:p w14:paraId="77B21B75">
      <w:pPr>
        <w:overflowPunct w:val="0"/>
        <w:spacing w:before="120"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lang w:val="zh-CN"/>
        </w:rPr>
        <w:t>所提供的人员资料须按评分标准中所列要求提供证明资料，若未按要求提供证明材料的人员，或所附材料无法证明符合评分要求的人员，在评标时将不予考虑。</w:t>
      </w:r>
    </w:p>
    <w:p w14:paraId="329EBB19">
      <w:pPr>
        <w:spacing w:line="360" w:lineRule="auto"/>
        <w:ind w:left="-210" w:firstLine="4200" w:firstLineChars="2000"/>
        <w:rPr>
          <w:rFonts w:ascii="宋体" w:hAnsi="宋体" w:eastAsia="宋体" w:cs="宋体"/>
          <w:color w:val="auto"/>
          <w:kern w:val="3"/>
          <w:szCs w:val="21"/>
        </w:rPr>
      </w:pPr>
    </w:p>
    <w:p w14:paraId="299BEE41">
      <w:pPr>
        <w:spacing w:line="360" w:lineRule="auto"/>
        <w:ind w:left="-210" w:firstLine="4200" w:firstLineChars="2000"/>
        <w:rPr>
          <w:rFonts w:ascii="宋体" w:hAnsi="宋体" w:eastAsia="宋体" w:cs="宋体"/>
          <w:color w:val="auto"/>
          <w:szCs w:val="21"/>
        </w:rPr>
      </w:pPr>
      <w:r>
        <w:rPr>
          <w:rFonts w:hint="eastAsia" w:ascii="宋体" w:hAnsi="宋体" w:eastAsia="宋体" w:cs="宋体"/>
          <w:color w:val="auto"/>
          <w:kern w:val="3"/>
          <w:szCs w:val="21"/>
        </w:rPr>
        <w:t xml:space="preserve">投 标 人：（加盖投标人法人公章）              </w:t>
      </w:r>
    </w:p>
    <w:p w14:paraId="2383098D">
      <w:pPr>
        <w:ind w:left="-210" w:firstLine="4200" w:firstLineChars="2000"/>
        <w:rPr>
          <w:rFonts w:ascii="宋体" w:hAnsi="宋体" w:eastAsia="宋体" w:cs="宋体"/>
          <w:color w:val="auto"/>
        </w:rPr>
      </w:pPr>
      <w:r>
        <w:rPr>
          <w:rFonts w:hint="eastAsia" w:ascii="宋体" w:hAnsi="宋体" w:eastAsia="宋体" w:cs="宋体"/>
          <w:color w:val="auto"/>
          <w:szCs w:val="21"/>
        </w:rPr>
        <w:t>日  期：        年     月     日</w:t>
      </w:r>
    </w:p>
    <w:p w14:paraId="6A950219">
      <w:pPr>
        <w:rPr>
          <w:rFonts w:ascii="宋体" w:hAnsi="宋体" w:eastAsia="宋体" w:cs="宋体"/>
          <w:color w:val="auto"/>
          <w:lang w:val="zh-CN"/>
        </w:rPr>
      </w:pPr>
    </w:p>
    <w:p w14:paraId="1CAD50EA">
      <w:pPr>
        <w:autoSpaceDE w:val="0"/>
        <w:autoSpaceDN w:val="0"/>
        <w:adjustRightInd w:val="0"/>
        <w:spacing w:line="360" w:lineRule="auto"/>
        <w:ind w:left="543" w:hanging="753"/>
        <w:rPr>
          <w:rFonts w:ascii="宋体" w:hAnsi="宋体" w:eastAsia="宋体" w:cs="宋体"/>
          <w:b/>
          <w:bCs/>
          <w:color w:val="auto"/>
          <w:sz w:val="30"/>
          <w:szCs w:val="30"/>
          <w:lang w:val="zh-CN"/>
        </w:rPr>
      </w:pPr>
    </w:p>
    <w:bookmarkEnd w:id="648"/>
    <w:bookmarkEnd w:id="649"/>
    <w:p w14:paraId="000E05B6">
      <w:pPr>
        <w:numPr>
          <w:ilvl w:val="-1"/>
          <w:numId w:val="0"/>
        </w:num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lang w:val="zh-CN" w:eastAsia="zh-CN" w:bidi="ar-SA"/>
        </w:rPr>
      </w:pPr>
      <w:bookmarkStart w:id="655" w:name="_Toc486167719"/>
      <w:bookmarkStart w:id="656" w:name="_Toc142508378"/>
      <w:bookmarkStart w:id="657" w:name="_Toc19890"/>
      <w:bookmarkStart w:id="658" w:name="_Toc31965"/>
      <w:bookmarkStart w:id="659" w:name="_Toc1977737"/>
      <w:bookmarkStart w:id="660" w:name="_Toc94107220"/>
      <w:bookmarkStart w:id="661" w:name="_Toc18413"/>
      <w:bookmarkStart w:id="662" w:name="_Toc18175_WPSOffice_Level2"/>
      <w:bookmarkStart w:id="663" w:name="_Toc533708132"/>
      <w:bookmarkStart w:id="664" w:name="_Toc102860427"/>
      <w:bookmarkStart w:id="665" w:name="_Toc104991885"/>
      <w:bookmarkStart w:id="666" w:name="_Toc102860083"/>
      <w:bookmarkStart w:id="667" w:name="_Toc140596938"/>
      <w:bookmarkStart w:id="668" w:name="_Toc177203326"/>
      <w:bookmarkStart w:id="669" w:name="_Toc176453455"/>
      <w:r>
        <w:rPr>
          <w:rFonts w:hint="eastAsia" w:ascii="宋体" w:hAnsi="宋体" w:eastAsia="宋体" w:cs="宋体"/>
          <w:b/>
          <w:bCs/>
          <w:color w:val="auto"/>
          <w:kern w:val="0"/>
          <w:sz w:val="32"/>
          <w:szCs w:val="32"/>
          <w:lang w:val="zh-CN" w:eastAsia="zh-CN" w:bidi="ar-SA"/>
        </w:rPr>
        <w:br w:type="page"/>
      </w:r>
    </w:p>
    <w:p w14:paraId="0D368198">
      <w:pPr>
        <w:numPr>
          <w:ilvl w:val="0"/>
          <w:numId w:val="0"/>
        </w:numPr>
        <w:tabs>
          <w:tab w:val="left" w:pos="567"/>
        </w:tabs>
        <w:autoSpaceDE w:val="0"/>
        <w:autoSpaceDN w:val="0"/>
        <w:adjustRightInd w:val="0"/>
        <w:spacing w:line="360" w:lineRule="auto"/>
        <w:ind w:left="593" w:leftChars="-100" w:hanging="803"/>
        <w:jc w:val="left"/>
        <w:outlineLvl w:val="2"/>
        <w:rPr>
          <w:rFonts w:hint="eastAsia" w:ascii="宋体" w:hAnsi="宋体" w:eastAsia="宋体" w:cs="宋体"/>
          <w:b/>
          <w:bCs/>
          <w:color w:val="auto"/>
          <w:kern w:val="0"/>
          <w:sz w:val="32"/>
          <w:szCs w:val="32"/>
          <w:lang w:val="zh-CN"/>
        </w:rPr>
      </w:pPr>
      <w:bookmarkStart w:id="670" w:name="_Toc181"/>
      <w:r>
        <w:rPr>
          <w:rFonts w:hint="eastAsia" w:ascii="宋体" w:hAnsi="宋体" w:eastAsia="宋体" w:cs="宋体"/>
          <w:b/>
          <w:bCs/>
          <w:color w:val="auto"/>
          <w:kern w:val="0"/>
          <w:sz w:val="32"/>
          <w:szCs w:val="32"/>
          <w:lang w:val="zh-CN" w:eastAsia="zh-CN" w:bidi="ar-SA"/>
        </w:rPr>
        <w:t>十</w:t>
      </w:r>
      <w:r>
        <w:rPr>
          <w:rFonts w:hint="eastAsia" w:ascii="宋体" w:hAnsi="宋体" w:eastAsia="宋体" w:cs="宋体"/>
          <w:b/>
          <w:bCs/>
          <w:color w:val="auto"/>
          <w:kern w:val="0"/>
          <w:sz w:val="32"/>
          <w:szCs w:val="32"/>
          <w:lang w:val="en-US" w:eastAsia="zh-CN" w:bidi="ar-SA"/>
        </w:rPr>
        <w:t>一</w:t>
      </w:r>
      <w:r>
        <w:rPr>
          <w:rFonts w:hint="eastAsia" w:ascii="宋体" w:hAnsi="宋体" w:eastAsia="宋体" w:cs="宋体"/>
          <w:b/>
          <w:bCs/>
          <w:color w:val="auto"/>
          <w:kern w:val="0"/>
          <w:sz w:val="32"/>
          <w:szCs w:val="32"/>
          <w:lang w:val="zh-CN" w:eastAsia="zh-CN" w:bidi="ar-SA"/>
        </w:rPr>
        <w:t>、</w:t>
      </w:r>
      <w:r>
        <w:rPr>
          <w:rFonts w:hint="eastAsia" w:ascii="宋体" w:hAnsi="宋体" w:eastAsia="宋体" w:cs="宋体"/>
          <w:b/>
          <w:bCs/>
          <w:color w:val="auto"/>
          <w:kern w:val="0"/>
          <w:sz w:val="32"/>
          <w:szCs w:val="32"/>
          <w:lang w:val="zh-CN"/>
        </w:rPr>
        <w:t>服务便利性响应时间承诺表</w:t>
      </w:r>
      <w:bookmarkEnd w:id="670"/>
    </w:p>
    <w:p w14:paraId="6F45EF2F">
      <w:pPr>
        <w:ind w:left="657" w:hanging="867"/>
        <w:jc w:val="center"/>
        <w:rPr>
          <w:rFonts w:hint="eastAsia" w:ascii="宋体" w:hAnsi="宋体" w:eastAsia="宋体" w:cs="宋体"/>
          <w:b/>
          <w:color w:val="auto"/>
          <w:sz w:val="32"/>
          <w:szCs w:val="32"/>
        </w:rPr>
      </w:pPr>
    </w:p>
    <w:p w14:paraId="1A3A9F76">
      <w:pPr>
        <w:ind w:left="657" w:hanging="867"/>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服务便利性响应时间承诺表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434E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16EF752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912" w:type="dxa"/>
            <w:vAlign w:val="center"/>
          </w:tcPr>
          <w:p w14:paraId="3E93B7B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承诺事项</w:t>
            </w:r>
          </w:p>
        </w:tc>
      </w:tr>
      <w:tr w14:paraId="5538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24B7DB55">
            <w:pPr>
              <w:spacing w:line="360" w:lineRule="auto"/>
              <w:ind w:left="-210" w:firstLine="210" w:firstLineChars="10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912" w:type="dxa"/>
            <w:vAlign w:val="center"/>
          </w:tcPr>
          <w:p w14:paraId="289DC5D4">
            <w:pPr>
              <w:spacing w:line="360" w:lineRule="auto"/>
              <w:rPr>
                <w:rFonts w:hint="eastAsia" w:ascii="宋体" w:hAnsi="宋体" w:eastAsia="宋体" w:cs="宋体"/>
                <w:color w:val="auto"/>
                <w:szCs w:val="21"/>
              </w:rPr>
            </w:pPr>
            <w:r>
              <w:rPr>
                <w:rFonts w:hint="eastAsia" w:ascii="宋体" w:hAnsi="宋体" w:eastAsia="宋体" w:cs="宋体"/>
                <w:color w:val="auto"/>
                <w:szCs w:val="21"/>
              </w:rPr>
              <w:t>我方承诺</w:t>
            </w:r>
            <w:r>
              <w:rPr>
                <w:rFonts w:hint="eastAsia" w:ascii="宋体" w:hAnsi="宋体" w:eastAsia="宋体" w:cs="宋体"/>
                <w:color w:val="auto"/>
                <w:szCs w:val="21"/>
                <w:lang w:val="en-US" w:eastAsia="zh-CN"/>
              </w:rPr>
              <w:t>在</w:t>
            </w:r>
            <w:r>
              <w:rPr>
                <w:rFonts w:hint="eastAsia" w:ascii="宋体" w:hAnsi="宋体" w:eastAsia="宋体" w:cs="宋体"/>
                <w:color w:val="auto"/>
                <w:szCs w:val="21"/>
              </w:rPr>
              <w:t>合同履行期间，本项目管理人员在接到招标人通知后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小时</w:t>
            </w:r>
            <w:r>
              <w:rPr>
                <w:rFonts w:hint="eastAsia" w:ascii="宋体" w:hAnsi="宋体" w:eastAsia="宋体" w:cs="宋体"/>
                <w:color w:val="auto"/>
                <w:szCs w:val="21"/>
              </w:rPr>
              <w:t>内响应，</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小时</w:t>
            </w:r>
            <w:r>
              <w:rPr>
                <w:rFonts w:hint="eastAsia" w:ascii="宋体" w:hAnsi="宋体" w:eastAsia="宋体" w:cs="宋体"/>
                <w:color w:val="auto"/>
                <w:szCs w:val="21"/>
              </w:rPr>
              <w:t>内到达招标人指定地点。</w:t>
            </w:r>
          </w:p>
        </w:tc>
      </w:tr>
    </w:tbl>
    <w:p w14:paraId="6CEF78BD">
      <w:pPr>
        <w:spacing w:line="360" w:lineRule="auto"/>
        <w:ind w:left="-210" w:right="420" w:firstLine="3255" w:firstLineChars="1550"/>
        <w:rPr>
          <w:rFonts w:hint="eastAsia" w:ascii="宋体" w:hAnsi="宋体" w:eastAsia="宋体" w:cs="宋体"/>
          <w:color w:val="auto"/>
        </w:rPr>
      </w:pPr>
    </w:p>
    <w:p w14:paraId="5FD2614C">
      <w:pPr>
        <w:spacing w:line="360" w:lineRule="auto"/>
        <w:ind w:left="-210" w:firstLine="422" w:firstLineChars="200"/>
        <w:rPr>
          <w:rFonts w:hint="eastAsia" w:ascii="宋体" w:hAnsi="宋体" w:eastAsia="宋体" w:cs="宋体"/>
          <w:b/>
          <w:color w:val="auto"/>
        </w:rPr>
      </w:pPr>
      <w:r>
        <w:rPr>
          <w:rFonts w:hint="eastAsia" w:ascii="宋体" w:hAnsi="宋体" w:eastAsia="宋体" w:cs="宋体"/>
          <w:b/>
          <w:color w:val="auto"/>
        </w:rPr>
        <w:t>备注：</w:t>
      </w:r>
    </w:p>
    <w:p w14:paraId="559F76F0">
      <w:pPr>
        <w:spacing w:line="360" w:lineRule="auto"/>
        <w:ind w:left="-210" w:firstLine="422" w:firstLineChars="200"/>
        <w:rPr>
          <w:rFonts w:hint="eastAsia" w:ascii="宋体" w:hAnsi="宋体" w:eastAsia="宋体" w:cs="宋体"/>
          <w:b/>
          <w:color w:val="auto"/>
        </w:rPr>
      </w:pPr>
      <w:r>
        <w:rPr>
          <w:rFonts w:hint="eastAsia" w:ascii="宋体" w:hAnsi="宋体" w:eastAsia="宋体" w:cs="宋体"/>
          <w:b/>
          <w:color w:val="auto"/>
        </w:rPr>
        <w:t>1.本表承诺事项若未填或漏填的，视为投标人不作响应，对应商务部分服务便利性评审内容不得分。</w:t>
      </w:r>
    </w:p>
    <w:p w14:paraId="69E94191">
      <w:pPr>
        <w:spacing w:line="360" w:lineRule="auto"/>
        <w:ind w:left="-210" w:firstLine="422" w:firstLineChars="200"/>
        <w:rPr>
          <w:rFonts w:hint="eastAsia" w:ascii="宋体" w:hAnsi="宋体" w:eastAsia="宋体" w:cs="宋体"/>
          <w:b/>
          <w:color w:val="auto"/>
        </w:rPr>
      </w:pPr>
      <w:r>
        <w:rPr>
          <w:rFonts w:hint="eastAsia" w:ascii="宋体" w:hAnsi="宋体" w:eastAsia="宋体" w:cs="宋体"/>
          <w:b/>
          <w:color w:val="auto"/>
        </w:rPr>
        <w:t>2.本表承诺事项若与投标文件其他地方表述不一致的，以本承诺表为准。</w:t>
      </w:r>
    </w:p>
    <w:p w14:paraId="5FF58D94">
      <w:pPr>
        <w:spacing w:line="360" w:lineRule="auto"/>
        <w:ind w:left="-210" w:firstLine="4200" w:firstLineChars="2000"/>
        <w:rPr>
          <w:rFonts w:hint="eastAsia" w:ascii="宋体" w:hAnsi="宋体" w:eastAsia="宋体" w:cs="宋体"/>
          <w:color w:val="auto"/>
          <w:kern w:val="3"/>
          <w:szCs w:val="21"/>
        </w:rPr>
      </w:pPr>
    </w:p>
    <w:p w14:paraId="1190679A">
      <w:pPr>
        <w:widowControl/>
        <w:jc w:val="left"/>
        <w:rPr>
          <w:rFonts w:hint="eastAsia" w:ascii="宋体" w:hAnsi="宋体" w:eastAsia="宋体" w:cs="宋体"/>
          <w:color w:val="auto"/>
          <w:kern w:val="3"/>
          <w:szCs w:val="21"/>
        </w:rPr>
      </w:pPr>
    </w:p>
    <w:p w14:paraId="69110A0A">
      <w:pPr>
        <w:spacing w:line="360" w:lineRule="auto"/>
        <w:ind w:left="-210" w:firstLine="4200" w:firstLineChars="2000"/>
        <w:rPr>
          <w:rFonts w:hint="eastAsia" w:ascii="宋体" w:hAnsi="宋体" w:eastAsia="宋体" w:cs="宋体"/>
          <w:color w:val="auto"/>
          <w:kern w:val="3"/>
          <w:szCs w:val="21"/>
        </w:rPr>
      </w:pPr>
    </w:p>
    <w:p w14:paraId="5B764B6B">
      <w:pPr>
        <w:spacing w:line="360" w:lineRule="auto"/>
        <w:ind w:left="-210" w:firstLine="4200" w:firstLineChars="2000"/>
        <w:rPr>
          <w:rFonts w:hint="eastAsia" w:ascii="宋体" w:hAnsi="宋体" w:eastAsia="宋体" w:cs="宋体"/>
          <w:color w:val="auto"/>
          <w:szCs w:val="21"/>
        </w:rPr>
      </w:pPr>
      <w:r>
        <w:rPr>
          <w:rFonts w:hint="eastAsia" w:ascii="宋体" w:hAnsi="宋体" w:eastAsia="宋体" w:cs="宋体"/>
          <w:color w:val="auto"/>
          <w:kern w:val="3"/>
          <w:szCs w:val="21"/>
        </w:rPr>
        <w:t>投 标 人（加盖投标人法人公章）：</w:t>
      </w:r>
    </w:p>
    <w:p w14:paraId="6BF96730">
      <w:pPr>
        <w:spacing w:line="360" w:lineRule="auto"/>
        <w:ind w:left="-210" w:firstLine="4200" w:firstLineChars="2000"/>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105BA6FC">
      <w:pPr>
        <w:pStyle w:val="2"/>
        <w:rPr>
          <w:rFonts w:hint="eastAsia" w:ascii="宋体" w:hAnsi="宋体" w:eastAsia="宋体" w:cs="宋体"/>
          <w:color w:val="auto"/>
          <w:szCs w:val="21"/>
        </w:rPr>
      </w:pPr>
    </w:p>
    <w:p w14:paraId="308BB59A">
      <w:pPr>
        <w:pStyle w:val="2"/>
        <w:rPr>
          <w:rFonts w:hint="eastAsia" w:ascii="宋体" w:hAnsi="宋体" w:eastAsia="宋体" w:cs="宋体"/>
          <w:color w:val="auto"/>
          <w:szCs w:val="21"/>
        </w:rPr>
      </w:pPr>
    </w:p>
    <w:p w14:paraId="30226A25">
      <w:pPr>
        <w:pStyle w:val="2"/>
        <w:rPr>
          <w:rFonts w:hint="eastAsia" w:ascii="宋体" w:hAnsi="宋体" w:eastAsia="宋体" w:cs="宋体"/>
          <w:color w:val="auto"/>
          <w:szCs w:val="21"/>
        </w:rPr>
      </w:pPr>
    </w:p>
    <w:p w14:paraId="2B329EDA">
      <w:pPr>
        <w:pStyle w:val="2"/>
        <w:rPr>
          <w:rFonts w:hint="eastAsia" w:ascii="宋体" w:hAnsi="宋体" w:eastAsia="宋体" w:cs="宋体"/>
          <w:color w:val="auto"/>
          <w:szCs w:val="21"/>
        </w:rPr>
      </w:pPr>
    </w:p>
    <w:p w14:paraId="7F9E3697">
      <w:pPr>
        <w:pStyle w:val="2"/>
        <w:rPr>
          <w:rFonts w:hint="eastAsia" w:ascii="宋体" w:hAnsi="宋体" w:eastAsia="宋体" w:cs="宋体"/>
          <w:color w:val="auto"/>
          <w:szCs w:val="21"/>
        </w:rPr>
      </w:pPr>
    </w:p>
    <w:p w14:paraId="2BB967EB">
      <w:pPr>
        <w:pageBreakBefore/>
        <w:spacing w:before="120" w:after="120" w:line="360" w:lineRule="auto"/>
        <w:ind w:left="593" w:hanging="803"/>
        <w:jc w:val="left"/>
        <w:outlineLvl w:val="2"/>
        <w:rPr>
          <w:rFonts w:ascii="宋体" w:hAnsi="宋体" w:eastAsia="宋体" w:cs="宋体"/>
          <w:b/>
          <w:bCs/>
          <w:color w:val="auto"/>
          <w:kern w:val="0"/>
          <w:sz w:val="32"/>
          <w:szCs w:val="32"/>
          <w:lang w:val="zh-CN"/>
        </w:rPr>
      </w:pPr>
      <w:bookmarkStart w:id="671" w:name="_Toc29058"/>
      <w:r>
        <w:rPr>
          <w:rFonts w:hint="eastAsia" w:ascii="宋体" w:hAnsi="宋体" w:eastAsia="宋体" w:cs="宋体"/>
          <w:b/>
          <w:bCs/>
          <w:color w:val="auto"/>
          <w:kern w:val="0"/>
          <w:sz w:val="32"/>
          <w:szCs w:val="32"/>
          <w:lang w:val="zh-CN"/>
        </w:rPr>
        <w:t>十</w:t>
      </w:r>
      <w:r>
        <w:rPr>
          <w:rFonts w:hint="eastAsia" w:ascii="宋体" w:hAnsi="宋体" w:eastAsia="宋体" w:cs="宋体"/>
          <w:b/>
          <w:bCs/>
          <w:color w:val="auto"/>
          <w:kern w:val="0"/>
          <w:sz w:val="32"/>
          <w:szCs w:val="32"/>
          <w:lang w:val="en-US" w:eastAsia="zh-CN"/>
        </w:rPr>
        <w:t>二</w:t>
      </w:r>
      <w:r>
        <w:rPr>
          <w:rFonts w:hint="eastAsia" w:ascii="宋体" w:hAnsi="宋体" w:eastAsia="宋体" w:cs="宋体"/>
          <w:b/>
          <w:bCs/>
          <w:color w:val="auto"/>
          <w:kern w:val="0"/>
          <w:sz w:val="32"/>
          <w:szCs w:val="32"/>
          <w:lang w:val="zh-CN"/>
        </w:rPr>
        <w:t>、投标保证金汇入情况说明</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1"/>
    </w:p>
    <w:p w14:paraId="4D47F0C1">
      <w:pPr>
        <w:autoSpaceDE w:val="0"/>
        <w:autoSpaceDN w:val="0"/>
        <w:adjustRightInd w:val="0"/>
        <w:spacing w:line="360" w:lineRule="auto"/>
        <w:jc w:val="left"/>
        <w:rPr>
          <w:rFonts w:ascii="宋体" w:hAnsi="宋体" w:eastAsia="宋体" w:cs="宋体"/>
          <w:color w:val="auto"/>
          <w:szCs w:val="24"/>
        </w:rPr>
      </w:pPr>
    </w:p>
    <w:p w14:paraId="6E2FDCC4">
      <w:pPr>
        <w:autoSpaceDE w:val="0"/>
        <w:autoSpaceDN w:val="0"/>
        <w:adjustRightInd w:val="0"/>
        <w:spacing w:line="360" w:lineRule="auto"/>
        <w:ind w:left="392" w:hanging="602"/>
        <w:jc w:val="center"/>
        <w:rPr>
          <w:rFonts w:ascii="宋体" w:hAnsi="宋体" w:eastAsia="宋体" w:cs="宋体"/>
          <w:b/>
          <w:bCs/>
          <w:color w:val="auto"/>
          <w:kern w:val="0"/>
          <w:sz w:val="24"/>
          <w:szCs w:val="24"/>
        </w:rPr>
      </w:pPr>
      <w:bookmarkStart w:id="672" w:name="_Toc31832_WPSOffice_Level3"/>
      <w:r>
        <w:rPr>
          <w:rFonts w:hint="eastAsia" w:ascii="宋体" w:hAnsi="宋体" w:eastAsia="宋体" w:cs="宋体"/>
          <w:b/>
          <w:bCs/>
          <w:color w:val="auto"/>
          <w:kern w:val="0"/>
          <w:sz w:val="24"/>
          <w:szCs w:val="24"/>
        </w:rPr>
        <w:t>投标保证金汇入情况说明</w:t>
      </w:r>
      <w:bookmarkEnd w:id="672"/>
    </w:p>
    <w:p w14:paraId="0919D06E">
      <w:pPr>
        <w:autoSpaceDE w:val="0"/>
        <w:autoSpaceDN w:val="0"/>
        <w:adjustRightInd w:val="0"/>
        <w:spacing w:line="360" w:lineRule="auto"/>
        <w:ind w:left="317" w:hanging="527"/>
        <w:jc w:val="center"/>
        <w:rPr>
          <w:rFonts w:ascii="宋体" w:hAnsi="宋体" w:eastAsia="宋体" w:cs="宋体"/>
          <w:b/>
          <w:bCs/>
          <w:color w:val="auto"/>
          <w:kern w:val="0"/>
          <w:szCs w:val="24"/>
        </w:rPr>
      </w:pPr>
    </w:p>
    <w:p w14:paraId="6E6ADD97">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lang w:val="zh-CN"/>
        </w:rPr>
        <w:t>东莞市水务集团净水有限公司</w:t>
      </w:r>
      <w:r>
        <w:rPr>
          <w:rFonts w:hint="eastAsia" w:ascii="宋体" w:hAnsi="宋体" w:eastAsia="宋体" w:cs="宋体"/>
          <w:color w:val="auto"/>
          <w:szCs w:val="21"/>
        </w:rPr>
        <w:t>：</w:t>
      </w:r>
    </w:p>
    <w:p w14:paraId="0F5A3182">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本单位已按</w:t>
      </w:r>
      <w:r>
        <w:rPr>
          <w:rFonts w:hint="eastAsia" w:ascii="宋体" w:hAnsi="宋体" w:eastAsia="宋体" w:cs="宋体"/>
          <w:color w:val="auto"/>
          <w:szCs w:val="21"/>
          <w:u w:val="single"/>
          <w:lang w:val="zh-CN"/>
        </w:rPr>
        <w:t>东莞市水务集团净水有限公司</w:t>
      </w:r>
      <w:r>
        <w:rPr>
          <w:rFonts w:ascii="宋体" w:hAnsi="宋体" w:eastAsia="宋体" w:cs="宋体"/>
          <w:color w:val="auto"/>
          <w:szCs w:val="21"/>
          <w:u w:val="single"/>
          <w:lang w:val="zh-CN"/>
        </w:rPr>
        <w:t>2025年度保安服务采购</w:t>
      </w:r>
      <w:r>
        <w:rPr>
          <w:rFonts w:hint="eastAsia" w:ascii="宋体" w:hAnsi="宋体" w:eastAsia="宋体" w:cs="宋体"/>
          <w:color w:val="auto"/>
          <w:kern w:val="0"/>
          <w:szCs w:val="21"/>
          <w:u w:val="single"/>
        </w:rPr>
        <w:t>项目</w:t>
      </w:r>
      <w:r>
        <w:rPr>
          <w:rFonts w:hint="eastAsia" w:ascii="宋体" w:hAnsi="宋体" w:eastAsia="宋体" w:cs="宋体"/>
          <w:color w:val="auto"/>
          <w:szCs w:val="21"/>
        </w:rPr>
        <w:t>（招标编号：</w:t>
      </w:r>
      <w:r>
        <w:rPr>
          <w:rFonts w:ascii="宋体" w:hAnsi="宋体" w:eastAsia="宋体" w:cs="宋体"/>
          <w:color w:val="auto"/>
          <w:szCs w:val="21"/>
          <w:u w:val="single"/>
          <w:lang w:val="zh-CN"/>
        </w:rPr>
        <w:t>WTZB2024DG0038</w:t>
      </w:r>
      <w:r>
        <w:rPr>
          <w:rFonts w:hint="eastAsia" w:ascii="宋体" w:hAnsi="宋体" w:eastAsia="宋体" w:cs="宋体"/>
          <w:color w:val="auto"/>
          <w:szCs w:val="21"/>
        </w:rPr>
        <w:t>）的招标文件要求，于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日前以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付款形式）方式汇入指定账户（账户名称：</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开户银行：</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rPr>
        <w:t>）。</w:t>
      </w:r>
    </w:p>
    <w:p w14:paraId="6E3E1282">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本单位投标保证金的汇款情况：（详见附件－投标保证金进账单）</w:t>
      </w:r>
    </w:p>
    <w:p w14:paraId="14A76752">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汇出时间：</w:t>
      </w:r>
      <w:r>
        <w:rPr>
          <w:rFonts w:hint="eastAsia" w:ascii="宋体" w:hAnsi="宋体" w:eastAsia="宋体" w:cs="宋体"/>
          <w:color w:val="auto"/>
          <w:szCs w:val="21"/>
          <w:u w:val="single"/>
        </w:rPr>
        <w:t xml:space="preserve">    年   月    日</w:t>
      </w:r>
    </w:p>
    <w:p w14:paraId="0821B433">
      <w:pPr>
        <w:spacing w:line="360" w:lineRule="auto"/>
        <w:ind w:left="-210" w:firstLine="424" w:firstLineChars="202"/>
        <w:rPr>
          <w:rFonts w:ascii="宋体" w:hAnsi="宋体" w:eastAsia="宋体" w:cs="宋体"/>
          <w:color w:val="auto"/>
          <w:szCs w:val="21"/>
          <w:u w:val="single"/>
        </w:rPr>
      </w:pPr>
      <w:r>
        <w:rPr>
          <w:rFonts w:hint="eastAsia" w:ascii="宋体" w:hAnsi="宋体" w:eastAsia="宋体" w:cs="宋体"/>
          <w:color w:val="auto"/>
          <w:szCs w:val="21"/>
        </w:rPr>
        <w:t>汇款金额：</w:t>
      </w:r>
      <w:r>
        <w:rPr>
          <w:rFonts w:hint="eastAsia" w:ascii="宋体" w:hAnsi="宋体" w:eastAsia="宋体" w:cs="宋体"/>
          <w:color w:val="auto"/>
          <w:szCs w:val="21"/>
          <w:u w:val="single"/>
        </w:rPr>
        <w:t>（大写）人民币      元（小写：¥      元）</w:t>
      </w:r>
    </w:p>
    <w:p w14:paraId="3D651918">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汇款账户名称：</w:t>
      </w:r>
      <w:r>
        <w:rPr>
          <w:rFonts w:hint="eastAsia" w:ascii="宋体" w:hAnsi="宋体" w:eastAsia="宋体" w:cs="宋体"/>
          <w:color w:val="auto"/>
          <w:szCs w:val="21"/>
          <w:u w:val="single"/>
        </w:rPr>
        <w:t>（必须是投标时使用的账户名）</w:t>
      </w:r>
    </w:p>
    <w:p w14:paraId="010B636E">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账号：</w:t>
      </w:r>
      <w:r>
        <w:rPr>
          <w:rFonts w:hint="eastAsia" w:ascii="宋体" w:hAnsi="宋体" w:eastAsia="宋体" w:cs="宋体"/>
          <w:color w:val="auto"/>
          <w:szCs w:val="21"/>
          <w:u w:val="single"/>
        </w:rPr>
        <w:t>（必须是投标时使用的账号）</w:t>
      </w:r>
    </w:p>
    <w:p w14:paraId="21251D7D">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 xml:space="preserve">        省         市         </w:t>
      </w:r>
    </w:p>
    <w:p w14:paraId="601126AD">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本单位谨承诺上述资料是正确、真实的，如因上述证明与事实不符导致的一切损失，本单位保证承担赔偿等一切法律责任。</w:t>
      </w:r>
    </w:p>
    <w:p w14:paraId="24681915">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投标保证金退回时，请按上述资料退回。</w:t>
      </w:r>
    </w:p>
    <w:p w14:paraId="2E3F5C97">
      <w:pPr>
        <w:spacing w:line="360" w:lineRule="auto"/>
        <w:ind w:left="-210" w:right="844" w:rightChars="402" w:firstLine="424" w:firstLineChars="202"/>
        <w:jc w:val="right"/>
        <w:rPr>
          <w:rFonts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bCs/>
          <w:color w:val="auto"/>
          <w:szCs w:val="24"/>
        </w:rPr>
        <w:t>投标人法人公章</w:t>
      </w:r>
      <w:r>
        <w:rPr>
          <w:rFonts w:hint="eastAsia" w:ascii="宋体" w:hAnsi="宋体" w:eastAsia="宋体" w:cs="宋体"/>
          <w:color w:val="auto"/>
          <w:szCs w:val="24"/>
        </w:rPr>
        <w:t>）</w:t>
      </w:r>
    </w:p>
    <w:p w14:paraId="51981A67">
      <w:pPr>
        <w:spacing w:line="360" w:lineRule="auto"/>
        <w:ind w:left="-210" w:right="628" w:rightChars="299" w:firstLine="7774" w:firstLineChars="3702"/>
        <w:jc w:val="left"/>
        <w:rPr>
          <w:rFonts w:ascii="宋体" w:hAnsi="宋体" w:eastAsia="宋体" w:cs="宋体"/>
          <w:color w:val="auto"/>
          <w:szCs w:val="24"/>
        </w:rPr>
      </w:pPr>
      <w:r>
        <w:rPr>
          <w:rFonts w:hint="eastAsia" w:ascii="宋体" w:hAnsi="宋体" w:eastAsia="宋体" w:cs="宋体"/>
          <w:color w:val="auto"/>
          <w:szCs w:val="24"/>
        </w:rPr>
        <w:t>年   月   日</w:t>
      </w:r>
    </w:p>
    <w:p w14:paraId="400F128C">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单位名称：</w:t>
      </w:r>
    </w:p>
    <w:p w14:paraId="078CB3C1">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单位地址：</w:t>
      </w:r>
    </w:p>
    <w:p w14:paraId="4FB6B188">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联系人：</w:t>
      </w:r>
    </w:p>
    <w:p w14:paraId="3C02199B">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 xml:space="preserve">单位电话：                    </w:t>
      </w:r>
    </w:p>
    <w:p w14:paraId="5A97852C">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联系人手机：</w:t>
      </w:r>
    </w:p>
    <w:p w14:paraId="3478C2B1">
      <w:pPr>
        <w:spacing w:line="360" w:lineRule="auto"/>
        <w:ind w:left="867" w:leftChars="162" w:hanging="527"/>
        <w:rPr>
          <w:rFonts w:ascii="宋体" w:hAnsi="宋体" w:eastAsia="宋体" w:cs="宋体"/>
          <w:b/>
          <w:bCs/>
          <w:color w:val="auto"/>
          <w:szCs w:val="21"/>
        </w:rPr>
      </w:pPr>
      <w:bookmarkStart w:id="673" w:name="_Toc26208_WPSOffice_Level3"/>
      <w:r>
        <w:rPr>
          <w:rFonts w:hint="eastAsia" w:ascii="宋体" w:hAnsi="宋体" w:eastAsia="宋体" w:cs="宋体"/>
          <w:b/>
          <w:bCs/>
          <w:color w:val="auto"/>
          <w:szCs w:val="21"/>
        </w:rPr>
        <w:t>附：1、我方投标保证金汇款凭证（复印件）</w:t>
      </w:r>
      <w:bookmarkEnd w:id="673"/>
    </w:p>
    <w:p w14:paraId="05FE430D">
      <w:pPr>
        <w:spacing w:line="360" w:lineRule="auto"/>
        <w:ind w:left="340" w:leftChars="162" w:firstLine="839" w:firstLineChars="398"/>
        <w:rPr>
          <w:rFonts w:ascii="宋体" w:hAnsi="宋体" w:eastAsia="宋体" w:cs="宋体"/>
          <w:b/>
          <w:bCs/>
          <w:color w:val="auto"/>
          <w:szCs w:val="21"/>
        </w:rPr>
      </w:pPr>
      <w:bookmarkStart w:id="674" w:name="_Toc12992_WPSOffice_Level3"/>
      <w:r>
        <w:rPr>
          <w:rFonts w:hint="eastAsia" w:ascii="宋体" w:hAnsi="宋体" w:eastAsia="宋体" w:cs="宋体"/>
          <w:b/>
          <w:bCs/>
          <w:color w:val="auto"/>
          <w:szCs w:val="21"/>
        </w:rPr>
        <w:t>2、我方基本账户开户许可证（复印件）</w:t>
      </w:r>
      <w:bookmarkEnd w:id="674"/>
    </w:p>
    <w:p w14:paraId="78D9D746">
      <w:pPr>
        <w:spacing w:line="360" w:lineRule="auto"/>
        <w:ind w:left="340" w:leftChars="162" w:firstLine="736" w:firstLineChars="349"/>
        <w:rPr>
          <w:rFonts w:ascii="宋体" w:hAnsi="宋体" w:eastAsia="宋体" w:cs="宋体"/>
          <w:b/>
          <w:bCs/>
          <w:color w:val="auto"/>
          <w:szCs w:val="21"/>
          <w:lang w:val="zh-CN"/>
        </w:rPr>
      </w:pPr>
      <w:r>
        <w:rPr>
          <w:rFonts w:hint="eastAsia" w:ascii="宋体" w:hAnsi="宋体" w:eastAsia="宋体" w:cs="宋体"/>
          <w:b/>
          <w:bCs/>
          <w:color w:val="auto"/>
          <w:szCs w:val="21"/>
          <w:lang w:val="zh-CN"/>
        </w:rPr>
        <w:t>注：本情况说明手写无效。</w:t>
      </w:r>
    </w:p>
    <w:p w14:paraId="2AAE1F24">
      <w:pPr>
        <w:autoSpaceDE w:val="0"/>
        <w:autoSpaceDN w:val="0"/>
        <w:adjustRightInd w:val="0"/>
        <w:spacing w:line="360" w:lineRule="auto"/>
        <w:ind w:left="-210" w:firstLine="5145" w:firstLineChars="2450"/>
        <w:rPr>
          <w:rFonts w:ascii="宋体" w:hAnsi="宋体" w:eastAsia="宋体" w:cs="宋体"/>
          <w:color w:val="auto"/>
          <w:szCs w:val="24"/>
          <w:lang w:val="zh-CN"/>
        </w:rPr>
      </w:pPr>
    </w:p>
    <w:p w14:paraId="665CF8BE">
      <w:pPr>
        <w:spacing w:line="360" w:lineRule="auto"/>
        <w:ind w:left="317" w:hanging="527"/>
        <w:rPr>
          <w:rFonts w:ascii="宋体" w:hAnsi="宋体" w:eastAsia="宋体" w:cs="宋体"/>
          <w:b/>
          <w:color w:val="auto"/>
          <w:kern w:val="0"/>
          <w:szCs w:val="21"/>
        </w:rPr>
      </w:pPr>
      <w:bookmarkStart w:id="675" w:name="_Toc533708134"/>
      <w:bookmarkStart w:id="676" w:name="_Toc486167721"/>
    </w:p>
    <w:p w14:paraId="6A363012">
      <w:pPr>
        <w:tabs>
          <w:tab w:val="left" w:pos="567"/>
        </w:tabs>
        <w:autoSpaceDE w:val="0"/>
        <w:autoSpaceDN w:val="0"/>
        <w:adjustRightInd w:val="0"/>
        <w:spacing w:line="360" w:lineRule="auto"/>
        <w:ind w:left="593" w:leftChars="-100" w:hanging="803"/>
        <w:jc w:val="left"/>
        <w:rPr>
          <w:rFonts w:ascii="宋体" w:hAnsi="宋体" w:eastAsia="宋体" w:cs="宋体"/>
          <w:b/>
          <w:bCs/>
          <w:color w:val="auto"/>
          <w:kern w:val="0"/>
          <w:sz w:val="32"/>
          <w:szCs w:val="32"/>
          <w:lang w:val="zh-CN"/>
        </w:rPr>
      </w:pPr>
      <w:bookmarkStart w:id="677" w:name="_Toc94107221"/>
      <w:bookmarkStart w:id="678" w:name="_Toc102860084"/>
      <w:bookmarkStart w:id="679" w:name="_Toc1977738"/>
      <w:bookmarkStart w:id="680" w:name="_Toc24616"/>
      <w:bookmarkStart w:id="681" w:name="_Toc140596939"/>
      <w:bookmarkStart w:id="682" w:name="_Toc102860428"/>
      <w:bookmarkStart w:id="683" w:name="_Toc142508379"/>
      <w:bookmarkStart w:id="684" w:name="_Toc104991886"/>
    </w:p>
    <w:p w14:paraId="6B59EB94">
      <w:pPr>
        <w:tabs>
          <w:tab w:val="left" w:pos="567"/>
        </w:tabs>
        <w:autoSpaceDE w:val="0"/>
        <w:autoSpaceDN w:val="0"/>
        <w:adjustRightInd w:val="0"/>
        <w:spacing w:line="360" w:lineRule="auto"/>
        <w:ind w:left="593" w:leftChars="-100" w:hanging="803"/>
        <w:jc w:val="left"/>
        <w:rPr>
          <w:rFonts w:ascii="宋体" w:hAnsi="宋体" w:eastAsia="宋体" w:cs="宋体"/>
          <w:b/>
          <w:bCs/>
          <w:color w:val="auto"/>
          <w:kern w:val="0"/>
          <w:sz w:val="32"/>
          <w:szCs w:val="32"/>
          <w:lang w:val="zh-CN"/>
        </w:rPr>
      </w:pPr>
    </w:p>
    <w:p w14:paraId="73ABB690">
      <w:pPr>
        <w:pStyle w:val="2"/>
        <w:numPr>
          <w:ilvl w:val="-1"/>
          <w:numId w:val="0"/>
        </w:numPr>
        <w:jc w:val="both"/>
        <w:rPr>
          <w:rFonts w:hint="eastAsia"/>
          <w:color w:val="auto"/>
          <w:sz w:val="21"/>
          <w:szCs w:val="21"/>
          <w:lang w:val="zh-CN"/>
        </w:rPr>
      </w:pPr>
      <w:bookmarkStart w:id="685" w:name="_Toc2007"/>
      <w:bookmarkStart w:id="686" w:name="_Toc29652"/>
      <w:bookmarkStart w:id="687" w:name="_Toc176453456"/>
      <w:bookmarkStart w:id="688" w:name="_Toc177203327"/>
    </w:p>
    <w:p w14:paraId="0DE6B5EC">
      <w:pPr>
        <w:tabs>
          <w:tab w:val="left" w:pos="567"/>
        </w:tabs>
        <w:autoSpaceDE w:val="0"/>
        <w:autoSpaceDN w:val="0"/>
        <w:adjustRightInd w:val="0"/>
        <w:spacing w:line="360" w:lineRule="auto"/>
        <w:ind w:left="593" w:leftChars="-100" w:hanging="803"/>
        <w:jc w:val="left"/>
        <w:outlineLvl w:val="2"/>
        <w:rPr>
          <w:rFonts w:ascii="宋体" w:hAnsi="宋体" w:eastAsia="宋体" w:cs="宋体"/>
          <w:b/>
          <w:color w:val="auto"/>
          <w:kern w:val="0"/>
          <w:sz w:val="32"/>
          <w:szCs w:val="32"/>
        </w:rPr>
        <w:sectPr>
          <w:pgSz w:w="12240" w:h="15840"/>
          <w:pgMar w:top="1191" w:right="1043" w:bottom="1191" w:left="1043" w:header="720" w:footer="720" w:gutter="0"/>
          <w:cols w:space="720" w:num="1"/>
          <w:titlePg/>
          <w:docGrid w:linePitch="326" w:charSpace="0"/>
        </w:sectPr>
      </w:pPr>
      <w:bookmarkStart w:id="689" w:name="_Toc17778"/>
      <w:r>
        <w:rPr>
          <w:rFonts w:hint="eastAsia" w:ascii="宋体" w:hAnsi="宋体" w:eastAsia="宋体" w:cs="宋体"/>
          <w:b/>
          <w:bCs/>
          <w:color w:val="auto"/>
          <w:kern w:val="0"/>
          <w:sz w:val="32"/>
          <w:szCs w:val="32"/>
          <w:lang w:val="zh-CN"/>
        </w:rPr>
        <w:t>十</w:t>
      </w:r>
      <w:r>
        <w:rPr>
          <w:rFonts w:hint="eastAsia" w:ascii="宋体" w:hAnsi="宋体" w:eastAsia="宋体" w:cs="宋体"/>
          <w:b/>
          <w:bCs/>
          <w:color w:val="auto"/>
          <w:kern w:val="0"/>
          <w:sz w:val="32"/>
          <w:szCs w:val="32"/>
          <w:lang w:val="en-US" w:eastAsia="zh-CN"/>
        </w:rPr>
        <w:t>三</w:t>
      </w:r>
      <w:r>
        <w:rPr>
          <w:rFonts w:hint="eastAsia" w:ascii="宋体" w:hAnsi="宋体" w:eastAsia="宋体" w:cs="宋体"/>
          <w:b/>
          <w:bCs/>
          <w:color w:val="auto"/>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77"/>
      <w:bookmarkEnd w:id="678"/>
      <w:bookmarkEnd w:id="679"/>
      <w:bookmarkEnd w:id="680"/>
      <w:bookmarkEnd w:id="681"/>
      <w:bookmarkEnd w:id="682"/>
      <w:bookmarkEnd w:id="683"/>
      <w:bookmarkEnd w:id="684"/>
      <w:bookmarkEnd w:id="685"/>
      <w:bookmarkEnd w:id="686"/>
      <w:bookmarkEnd w:id="687"/>
      <w:bookmarkEnd w:id="688"/>
      <w:bookmarkEnd w:id="689"/>
    </w:p>
    <w:p w14:paraId="02871ABA">
      <w:pPr>
        <w:tabs>
          <w:tab w:val="left" w:pos="567"/>
        </w:tabs>
        <w:autoSpaceDE w:val="0"/>
        <w:autoSpaceDN w:val="0"/>
        <w:adjustRightInd w:val="0"/>
        <w:spacing w:line="360" w:lineRule="auto"/>
        <w:ind w:left="593" w:leftChars="-100" w:hanging="803"/>
        <w:jc w:val="left"/>
        <w:outlineLvl w:val="2"/>
        <w:rPr>
          <w:rFonts w:ascii="宋体" w:hAnsi="宋体" w:eastAsia="宋体" w:cs="宋体"/>
          <w:b/>
          <w:color w:val="auto"/>
          <w:kern w:val="0"/>
          <w:sz w:val="32"/>
          <w:szCs w:val="32"/>
        </w:rPr>
      </w:pPr>
      <w:bookmarkStart w:id="690" w:name="_Toc1977739"/>
      <w:bookmarkStart w:id="691" w:name="_Toc10634"/>
      <w:bookmarkStart w:id="692" w:name="_Toc104991887"/>
      <w:bookmarkStart w:id="693" w:name="_Toc142508380"/>
      <w:bookmarkStart w:id="694" w:name="_Toc94107222"/>
      <w:bookmarkStart w:id="695" w:name="_Toc177203328"/>
      <w:bookmarkStart w:id="696" w:name="_Toc102860429"/>
      <w:bookmarkStart w:id="697" w:name="_Toc18038"/>
      <w:bookmarkStart w:id="698" w:name="_Toc140596940"/>
      <w:bookmarkStart w:id="699" w:name="_Toc102860085"/>
      <w:bookmarkStart w:id="700" w:name="_Toc27482"/>
      <w:bookmarkStart w:id="701" w:name="_Toc176453457"/>
      <w:bookmarkStart w:id="702" w:name="_Toc31916"/>
      <w:r>
        <w:rPr>
          <w:rFonts w:hint="eastAsia" w:ascii="宋体" w:hAnsi="宋体" w:eastAsia="宋体" w:cs="宋体"/>
          <w:b/>
          <w:color w:val="auto"/>
          <w:kern w:val="0"/>
          <w:sz w:val="32"/>
          <w:szCs w:val="32"/>
        </w:rPr>
        <w:t>十</w:t>
      </w:r>
      <w:r>
        <w:rPr>
          <w:rFonts w:hint="eastAsia" w:ascii="宋体" w:hAnsi="宋体" w:eastAsia="宋体" w:cs="宋体"/>
          <w:b/>
          <w:color w:val="auto"/>
          <w:kern w:val="0"/>
          <w:sz w:val="32"/>
          <w:szCs w:val="32"/>
          <w:lang w:val="en-US" w:eastAsia="zh-CN"/>
        </w:rPr>
        <w:t>四</w:t>
      </w:r>
      <w:r>
        <w:rPr>
          <w:rFonts w:hint="eastAsia" w:ascii="宋体" w:hAnsi="宋体" w:eastAsia="宋体" w:cs="宋体"/>
          <w:b/>
          <w:color w:val="auto"/>
          <w:kern w:val="0"/>
          <w:sz w:val="32"/>
          <w:szCs w:val="32"/>
        </w:rPr>
        <w:t>、技术响应文件格式</w:t>
      </w:r>
      <w:bookmarkEnd w:id="675"/>
      <w:bookmarkEnd w:id="690"/>
      <w:bookmarkEnd w:id="691"/>
      <w:bookmarkEnd w:id="692"/>
      <w:bookmarkEnd w:id="693"/>
      <w:bookmarkEnd w:id="694"/>
      <w:bookmarkEnd w:id="695"/>
      <w:bookmarkEnd w:id="696"/>
      <w:bookmarkEnd w:id="697"/>
      <w:bookmarkEnd w:id="698"/>
      <w:bookmarkEnd w:id="699"/>
      <w:bookmarkEnd w:id="700"/>
      <w:bookmarkEnd w:id="701"/>
      <w:bookmarkEnd w:id="702"/>
    </w:p>
    <w:p w14:paraId="0AC1239F">
      <w:pPr>
        <w:tabs>
          <w:tab w:val="left" w:pos="8640"/>
        </w:tabs>
        <w:spacing w:line="360" w:lineRule="auto"/>
        <w:ind w:left="-210"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投标人应按照招标文件投标人须知关于投标文件组成部分的要求编制技术文件，主要包括但不限于以下内容：</w:t>
      </w:r>
    </w:p>
    <w:p w14:paraId="5ECCAEF0">
      <w:pPr>
        <w:numPr>
          <w:ilvl w:val="0"/>
          <w:numId w:val="4"/>
        </w:numPr>
        <w:spacing w:line="360" w:lineRule="auto"/>
        <w:ind w:left="315" w:hanging="525"/>
        <w:rPr>
          <w:rFonts w:ascii="宋体" w:hAnsi="宋体" w:eastAsia="宋体" w:cs="宋体"/>
          <w:color w:val="auto"/>
          <w:szCs w:val="21"/>
        </w:rPr>
      </w:pPr>
      <w:r>
        <w:rPr>
          <w:rFonts w:hint="eastAsia" w:ascii="宋体" w:hAnsi="宋体" w:eastAsia="宋体" w:cs="宋体"/>
          <w:color w:val="auto"/>
          <w:szCs w:val="21"/>
        </w:rPr>
        <w:t>用户需求响应程度（即1</w:t>
      </w:r>
      <w:r>
        <w:rPr>
          <w:rFonts w:hint="eastAsia" w:ascii="宋体" w:hAnsi="宋体" w:eastAsia="宋体" w:cs="宋体"/>
          <w:color w:val="auto"/>
          <w:szCs w:val="21"/>
          <w:lang w:val="en-US" w:eastAsia="zh-CN"/>
        </w:rPr>
        <w:t>4</w:t>
      </w:r>
      <w:r>
        <w:rPr>
          <w:rFonts w:ascii="宋体" w:hAnsi="宋体" w:eastAsia="宋体" w:cs="宋体"/>
          <w:color w:val="auto"/>
          <w:szCs w:val="21"/>
        </w:rPr>
        <w:t>.1</w:t>
      </w:r>
      <w:r>
        <w:rPr>
          <w:rFonts w:hint="eastAsia" w:ascii="宋体" w:hAnsi="宋体" w:eastAsia="宋体" w:cs="宋体"/>
          <w:color w:val="auto"/>
          <w:szCs w:val="21"/>
        </w:rPr>
        <w:t>用户需求偏离表格式）；</w:t>
      </w:r>
    </w:p>
    <w:p w14:paraId="36C33D31">
      <w:pPr>
        <w:numPr>
          <w:ilvl w:val="0"/>
          <w:numId w:val="4"/>
        </w:numPr>
        <w:spacing w:line="360" w:lineRule="auto"/>
        <w:ind w:left="315" w:hanging="525"/>
        <w:rPr>
          <w:rFonts w:ascii="宋体" w:hAnsi="宋体" w:eastAsia="宋体" w:cs="宋体"/>
          <w:color w:val="auto"/>
          <w:szCs w:val="21"/>
        </w:rPr>
      </w:pPr>
      <w:r>
        <w:rPr>
          <w:rFonts w:hint="eastAsia" w:ascii="宋体" w:hAnsi="宋体" w:eastAsia="宋体" w:cs="宋体"/>
          <w:color w:val="auto"/>
          <w:szCs w:val="21"/>
        </w:rPr>
        <w:t>管理计划及实施方案（投标人自行编写）；</w:t>
      </w:r>
    </w:p>
    <w:p w14:paraId="32051ACA">
      <w:pPr>
        <w:numPr>
          <w:ilvl w:val="0"/>
          <w:numId w:val="4"/>
        </w:numPr>
        <w:spacing w:line="360" w:lineRule="auto"/>
        <w:ind w:left="315" w:hanging="525"/>
        <w:rPr>
          <w:rFonts w:ascii="宋体" w:hAnsi="宋体" w:eastAsia="宋体" w:cs="宋体"/>
          <w:color w:val="auto"/>
          <w:szCs w:val="21"/>
        </w:rPr>
      </w:pPr>
      <w:r>
        <w:rPr>
          <w:rFonts w:hint="eastAsia" w:ascii="宋体" w:hAnsi="宋体" w:eastAsia="宋体" w:cs="宋体"/>
          <w:color w:val="auto"/>
          <w:szCs w:val="21"/>
        </w:rPr>
        <w:t>保安人员投入计划及保证措施（投标人自行编写）；</w:t>
      </w:r>
    </w:p>
    <w:p w14:paraId="278FD558">
      <w:pPr>
        <w:numPr>
          <w:ilvl w:val="0"/>
          <w:numId w:val="4"/>
        </w:numPr>
        <w:spacing w:line="360" w:lineRule="auto"/>
        <w:ind w:left="315" w:hanging="525"/>
        <w:rPr>
          <w:rFonts w:ascii="宋体" w:hAnsi="宋体" w:eastAsia="宋体" w:cs="宋体"/>
          <w:color w:val="auto"/>
          <w:szCs w:val="21"/>
        </w:rPr>
      </w:pPr>
      <w:r>
        <w:rPr>
          <w:rFonts w:hint="eastAsia" w:ascii="宋体" w:hAnsi="宋体" w:eastAsia="宋体" w:cs="宋体"/>
          <w:color w:val="auto"/>
          <w:szCs w:val="21"/>
        </w:rPr>
        <w:t>保安人员配套装备的承诺及保证措施（投标人自行编写）；</w:t>
      </w:r>
    </w:p>
    <w:p w14:paraId="3322E75F">
      <w:pPr>
        <w:numPr>
          <w:ilvl w:val="0"/>
          <w:numId w:val="4"/>
        </w:numPr>
        <w:spacing w:line="360" w:lineRule="auto"/>
        <w:ind w:left="315" w:hanging="525"/>
        <w:rPr>
          <w:rFonts w:ascii="宋体" w:hAnsi="宋体" w:eastAsia="宋体" w:cs="宋体"/>
          <w:color w:val="auto"/>
          <w:szCs w:val="21"/>
        </w:rPr>
      </w:pPr>
      <w:r>
        <w:rPr>
          <w:rFonts w:hint="eastAsia" w:ascii="宋体" w:hAnsi="宋体" w:eastAsia="宋体" w:cs="宋体"/>
          <w:color w:val="auto"/>
          <w:szCs w:val="21"/>
        </w:rPr>
        <w:t>应急处理预案（投标人自行编写）；</w:t>
      </w:r>
    </w:p>
    <w:p w14:paraId="3CBB77DE">
      <w:pPr>
        <w:numPr>
          <w:ilvl w:val="0"/>
          <w:numId w:val="4"/>
        </w:numPr>
        <w:spacing w:line="360" w:lineRule="auto"/>
        <w:ind w:left="315" w:hanging="525"/>
        <w:rPr>
          <w:rFonts w:ascii="宋体" w:hAnsi="宋体" w:eastAsia="宋体" w:cs="宋体"/>
          <w:color w:val="auto"/>
          <w:szCs w:val="21"/>
        </w:rPr>
      </w:pPr>
      <w:r>
        <w:rPr>
          <w:rFonts w:hint="eastAsia" w:ascii="宋体" w:hAnsi="宋体" w:eastAsia="宋体" w:cs="宋体"/>
          <w:color w:val="auto"/>
          <w:szCs w:val="21"/>
        </w:rPr>
        <w:t>培训方案（投标人自行编写）；</w:t>
      </w:r>
    </w:p>
    <w:p w14:paraId="64CF3250">
      <w:pPr>
        <w:numPr>
          <w:ilvl w:val="0"/>
          <w:numId w:val="4"/>
        </w:numPr>
        <w:spacing w:line="360" w:lineRule="auto"/>
        <w:ind w:left="315" w:hanging="525"/>
        <w:rPr>
          <w:rFonts w:ascii="宋体" w:hAnsi="宋体" w:eastAsia="宋体" w:cs="宋体"/>
          <w:color w:val="auto"/>
          <w:szCs w:val="21"/>
        </w:rPr>
      </w:pPr>
      <w:r>
        <w:rPr>
          <w:rFonts w:hint="eastAsia" w:ascii="宋体" w:hAnsi="宋体" w:eastAsia="宋体" w:cs="宋体"/>
          <w:color w:val="auto"/>
          <w:szCs w:val="21"/>
          <w:lang w:val="zh-CN"/>
        </w:rPr>
        <w:t>管理规章制度</w:t>
      </w:r>
      <w:r>
        <w:rPr>
          <w:rFonts w:hint="eastAsia" w:ascii="宋体" w:hAnsi="宋体" w:eastAsia="宋体" w:cs="宋体"/>
          <w:color w:val="auto"/>
          <w:szCs w:val="21"/>
        </w:rPr>
        <w:t>（投标人自行编写）；</w:t>
      </w:r>
    </w:p>
    <w:p w14:paraId="1031C33A">
      <w:pPr>
        <w:numPr>
          <w:ilvl w:val="0"/>
          <w:numId w:val="4"/>
        </w:numPr>
        <w:spacing w:line="360" w:lineRule="auto"/>
        <w:ind w:left="315" w:hanging="525"/>
        <w:rPr>
          <w:rFonts w:ascii="宋体" w:hAnsi="宋体" w:eastAsia="宋体" w:cs="宋体"/>
          <w:color w:val="auto"/>
          <w:szCs w:val="21"/>
        </w:rPr>
      </w:pPr>
      <w:r>
        <w:rPr>
          <w:rFonts w:hint="eastAsia" w:ascii="宋体" w:hAnsi="宋体" w:eastAsia="宋体" w:cs="宋体"/>
          <w:color w:val="auto"/>
          <w:szCs w:val="21"/>
          <w:lang w:val="zh-CN"/>
        </w:rPr>
        <w:t>投标人认为有必要提供的其它材料（不做强制要求）</w:t>
      </w:r>
      <w:r>
        <w:rPr>
          <w:rFonts w:hint="eastAsia" w:ascii="宋体" w:hAnsi="宋体" w:eastAsia="宋体" w:cs="宋体"/>
          <w:color w:val="auto"/>
          <w:szCs w:val="21"/>
        </w:rPr>
        <w:t>。</w:t>
      </w:r>
    </w:p>
    <w:p w14:paraId="5B188769">
      <w:pPr>
        <w:pStyle w:val="19"/>
        <w:rPr>
          <w:color w:val="auto"/>
        </w:rPr>
      </w:pPr>
      <w:r>
        <w:rPr>
          <w:rFonts w:hint="eastAsia"/>
          <w:color w:val="auto"/>
        </w:rPr>
        <w:br w:type="page"/>
      </w:r>
      <w:bookmarkEnd w:id="676"/>
      <w:bookmarkStart w:id="703" w:name="_Toc94107223"/>
      <w:bookmarkStart w:id="704" w:name="_Toc102860086"/>
      <w:bookmarkStart w:id="705" w:name="_Toc533708135"/>
      <w:bookmarkStart w:id="706" w:name="_Toc102860430"/>
      <w:bookmarkStart w:id="707" w:name="_Toc140596941"/>
      <w:bookmarkStart w:id="708" w:name="_Toc1977740"/>
      <w:bookmarkStart w:id="709" w:name="_Toc142508381"/>
      <w:bookmarkStart w:id="710" w:name="_Toc104991888"/>
    </w:p>
    <w:p w14:paraId="20288CF3">
      <w:pPr>
        <w:pStyle w:val="19"/>
        <w:rPr>
          <w:color w:val="auto"/>
        </w:rPr>
      </w:pPr>
    </w:p>
    <w:p w14:paraId="4437D74D">
      <w:pPr>
        <w:pStyle w:val="19"/>
        <w:rPr>
          <w:color w:val="auto"/>
        </w:rPr>
      </w:pPr>
    </w:p>
    <w:p w14:paraId="01BC6E9A">
      <w:pPr>
        <w:pStyle w:val="19"/>
        <w:rPr>
          <w:color w:val="auto"/>
        </w:rPr>
      </w:pPr>
    </w:p>
    <w:p w14:paraId="68A3C1E6">
      <w:pPr>
        <w:pStyle w:val="19"/>
        <w:rPr>
          <w:color w:val="auto"/>
        </w:rPr>
      </w:pPr>
    </w:p>
    <w:p w14:paraId="062EC0EA">
      <w:pPr>
        <w:pStyle w:val="19"/>
        <w:rPr>
          <w:color w:val="auto"/>
        </w:rPr>
      </w:pPr>
    </w:p>
    <w:p w14:paraId="30082279">
      <w:pPr>
        <w:pStyle w:val="19"/>
        <w:rPr>
          <w:color w:val="auto"/>
        </w:rPr>
      </w:pPr>
    </w:p>
    <w:p w14:paraId="1E8E32F4">
      <w:pPr>
        <w:pStyle w:val="19"/>
        <w:rPr>
          <w:color w:val="auto"/>
        </w:rPr>
      </w:pPr>
    </w:p>
    <w:p w14:paraId="7573F482">
      <w:pPr>
        <w:pStyle w:val="19"/>
        <w:rPr>
          <w:color w:val="auto"/>
        </w:rPr>
      </w:pPr>
    </w:p>
    <w:p w14:paraId="02662FA2">
      <w:pPr>
        <w:pStyle w:val="19"/>
        <w:spacing w:line="360" w:lineRule="auto"/>
        <w:rPr>
          <w:rFonts w:ascii="宋体" w:hAnsi="宋体"/>
          <w:color w:val="auto"/>
          <w:sz w:val="84"/>
          <w:szCs w:val="84"/>
        </w:rPr>
      </w:pPr>
      <w:r>
        <w:rPr>
          <w:rFonts w:hint="eastAsia" w:ascii="宋体" w:hAnsi="宋体"/>
          <w:color w:val="auto"/>
          <w:sz w:val="84"/>
          <w:szCs w:val="84"/>
        </w:rPr>
        <w:t>投 标 文 件</w:t>
      </w:r>
    </w:p>
    <w:p w14:paraId="253DF940">
      <w:pPr>
        <w:pStyle w:val="19"/>
        <w:spacing w:line="360" w:lineRule="auto"/>
        <w:ind w:left="-210" w:firstLine="400"/>
        <w:rPr>
          <w:rFonts w:ascii="宋体" w:hAnsi="宋体"/>
          <w:color w:val="auto"/>
          <w:szCs w:val="21"/>
        </w:rPr>
      </w:pPr>
      <w:r>
        <w:rPr>
          <w:rFonts w:hint="eastAsia" w:ascii="宋体" w:hAnsi="宋体"/>
          <w:color w:val="auto"/>
        </w:rPr>
        <w:t xml:space="preserve"> </w:t>
      </w:r>
    </w:p>
    <w:p w14:paraId="558FC3D9">
      <w:pPr>
        <w:pStyle w:val="19"/>
        <w:spacing w:line="360" w:lineRule="auto"/>
        <w:ind w:left="-210" w:firstLine="400"/>
        <w:rPr>
          <w:rFonts w:ascii="宋体" w:hAnsi="宋体"/>
          <w:color w:val="auto"/>
        </w:rPr>
      </w:pPr>
      <w:r>
        <w:rPr>
          <w:rFonts w:hint="eastAsia" w:ascii="宋体" w:hAnsi="宋体"/>
          <w:color w:val="auto"/>
        </w:rPr>
        <w:t xml:space="preserve"> </w:t>
      </w:r>
    </w:p>
    <w:p w14:paraId="07594423">
      <w:pPr>
        <w:pStyle w:val="19"/>
        <w:spacing w:line="360" w:lineRule="auto"/>
        <w:ind w:left="-210" w:firstLine="400"/>
        <w:rPr>
          <w:rFonts w:ascii="宋体" w:hAnsi="宋体"/>
          <w:color w:val="auto"/>
        </w:rPr>
      </w:pPr>
      <w:r>
        <w:rPr>
          <w:rFonts w:hint="eastAsia" w:ascii="宋体" w:hAnsi="宋体"/>
          <w:color w:val="auto"/>
        </w:rPr>
        <w:t xml:space="preserve"> </w:t>
      </w:r>
    </w:p>
    <w:p w14:paraId="0697A033">
      <w:pPr>
        <w:pStyle w:val="19"/>
        <w:spacing w:line="360" w:lineRule="auto"/>
        <w:ind w:left="-210" w:firstLine="400"/>
        <w:rPr>
          <w:rFonts w:ascii="宋体" w:hAnsi="宋体"/>
          <w:color w:val="auto"/>
        </w:rPr>
      </w:pPr>
      <w:r>
        <w:rPr>
          <w:rFonts w:hint="eastAsia" w:ascii="宋体" w:hAnsi="宋体"/>
          <w:color w:val="auto"/>
        </w:rPr>
        <w:t xml:space="preserve"> </w:t>
      </w:r>
    </w:p>
    <w:p w14:paraId="01E981D3">
      <w:pPr>
        <w:pStyle w:val="19"/>
        <w:spacing w:line="360" w:lineRule="auto"/>
        <w:ind w:left="-210" w:firstLine="400"/>
        <w:rPr>
          <w:rFonts w:ascii="宋体" w:hAnsi="宋体"/>
          <w:color w:val="auto"/>
        </w:rPr>
      </w:pPr>
      <w:r>
        <w:rPr>
          <w:rFonts w:hint="eastAsia" w:ascii="宋体" w:hAnsi="宋体"/>
          <w:color w:val="auto"/>
        </w:rPr>
        <w:t xml:space="preserve"> </w:t>
      </w:r>
    </w:p>
    <w:p w14:paraId="76261F17">
      <w:pPr>
        <w:pStyle w:val="19"/>
        <w:spacing w:line="360" w:lineRule="auto"/>
        <w:ind w:left="-210" w:firstLine="400"/>
        <w:rPr>
          <w:rFonts w:ascii="宋体" w:hAnsi="宋体"/>
          <w:color w:val="auto"/>
        </w:rPr>
      </w:pPr>
      <w:r>
        <w:rPr>
          <w:rFonts w:hint="eastAsia" w:ascii="宋体" w:hAnsi="宋体"/>
          <w:color w:val="auto"/>
        </w:rPr>
        <w:t xml:space="preserve"> </w:t>
      </w:r>
    </w:p>
    <w:p w14:paraId="2F83B257">
      <w:pPr>
        <w:pStyle w:val="19"/>
        <w:spacing w:line="360" w:lineRule="auto"/>
        <w:ind w:left="-210" w:firstLine="2694" w:firstLineChars="898"/>
        <w:jc w:val="left"/>
        <w:rPr>
          <w:rFonts w:ascii="宋体" w:hAnsi="宋体"/>
          <w:color w:val="auto"/>
          <w:sz w:val="30"/>
          <w:szCs w:val="30"/>
        </w:rPr>
      </w:pPr>
      <w:r>
        <w:rPr>
          <w:rFonts w:hint="eastAsia" w:ascii="宋体" w:hAnsi="宋体"/>
          <w:color w:val="auto"/>
          <w:sz w:val="30"/>
          <w:szCs w:val="30"/>
        </w:rPr>
        <w:t>招标编号：</w:t>
      </w:r>
      <w:r>
        <w:rPr>
          <w:rFonts w:hint="eastAsia" w:ascii="宋体" w:hAnsi="宋体"/>
          <w:color w:val="auto"/>
          <w:sz w:val="30"/>
          <w:szCs w:val="30"/>
          <w:u w:val="single"/>
        </w:rPr>
        <w:t xml:space="preserve">                      </w:t>
      </w:r>
    </w:p>
    <w:p w14:paraId="6A5D7D42">
      <w:pPr>
        <w:pStyle w:val="19"/>
        <w:spacing w:line="360" w:lineRule="auto"/>
        <w:ind w:left="-210" w:firstLine="2694" w:firstLineChars="898"/>
        <w:jc w:val="left"/>
        <w:rPr>
          <w:rFonts w:ascii="宋体" w:hAnsi="宋体"/>
          <w:color w:val="auto"/>
          <w:sz w:val="30"/>
          <w:szCs w:val="30"/>
          <w:u w:val="single"/>
        </w:rPr>
      </w:pPr>
      <w:r>
        <w:rPr>
          <w:rFonts w:hint="eastAsia" w:ascii="宋体" w:hAnsi="宋体"/>
          <w:color w:val="auto"/>
          <w:sz w:val="30"/>
          <w:szCs w:val="30"/>
        </w:rPr>
        <w:t>项目名称：</w:t>
      </w:r>
      <w:r>
        <w:rPr>
          <w:rFonts w:hint="eastAsia" w:ascii="宋体" w:hAnsi="宋体"/>
          <w:color w:val="auto"/>
          <w:sz w:val="30"/>
          <w:szCs w:val="30"/>
          <w:u w:val="single"/>
        </w:rPr>
        <w:t xml:space="preserve">                      </w:t>
      </w:r>
    </w:p>
    <w:p w14:paraId="1F9B3C06">
      <w:pPr>
        <w:pStyle w:val="19"/>
        <w:spacing w:line="360" w:lineRule="auto"/>
        <w:ind w:left="-210" w:firstLine="2694" w:firstLineChars="898"/>
        <w:jc w:val="left"/>
        <w:rPr>
          <w:rFonts w:ascii="宋体" w:hAnsi="宋体"/>
          <w:color w:val="auto"/>
          <w:sz w:val="30"/>
          <w:szCs w:val="30"/>
          <w:u w:val="single"/>
        </w:rPr>
      </w:pPr>
      <w:r>
        <w:rPr>
          <w:rFonts w:hint="eastAsia" w:ascii="宋体" w:hAnsi="宋体"/>
          <w:color w:val="auto"/>
          <w:sz w:val="30"/>
          <w:szCs w:val="30"/>
        </w:rPr>
        <w:t>投标文件内容：</w:t>
      </w:r>
      <w:r>
        <w:rPr>
          <w:rFonts w:hint="eastAsia" w:ascii="宋体" w:hAnsi="宋体"/>
          <w:color w:val="auto"/>
          <w:sz w:val="30"/>
          <w:szCs w:val="30"/>
          <w:u w:val="single"/>
        </w:rPr>
        <w:t xml:space="preserve"> 投标文件技术部分 </w:t>
      </w:r>
    </w:p>
    <w:p w14:paraId="215A6D00">
      <w:pPr>
        <w:pStyle w:val="19"/>
        <w:spacing w:line="360" w:lineRule="auto"/>
        <w:ind w:left="-210" w:firstLine="2694" w:firstLineChars="898"/>
        <w:jc w:val="left"/>
        <w:rPr>
          <w:rFonts w:ascii="宋体" w:hAnsi="宋体"/>
          <w:color w:val="auto"/>
          <w:sz w:val="30"/>
          <w:szCs w:val="30"/>
        </w:rPr>
      </w:pPr>
      <w:r>
        <w:rPr>
          <w:rFonts w:hint="eastAsia" w:ascii="宋体" w:hAnsi="宋体"/>
          <w:color w:val="auto"/>
          <w:sz w:val="30"/>
          <w:szCs w:val="30"/>
        </w:rPr>
        <w:t>招标人：</w:t>
      </w:r>
      <w:r>
        <w:rPr>
          <w:rFonts w:hint="eastAsia" w:ascii="宋体" w:hAnsi="宋体"/>
          <w:color w:val="auto"/>
          <w:sz w:val="30"/>
          <w:szCs w:val="30"/>
          <w:u w:val="single"/>
        </w:rPr>
        <w:t xml:space="preserve">                        </w:t>
      </w:r>
    </w:p>
    <w:p w14:paraId="25146308">
      <w:pPr>
        <w:pStyle w:val="19"/>
        <w:spacing w:line="360" w:lineRule="auto"/>
        <w:ind w:left="-210" w:firstLine="2694" w:firstLineChars="898"/>
        <w:jc w:val="left"/>
        <w:rPr>
          <w:rFonts w:ascii="宋体" w:hAnsi="宋体"/>
          <w:color w:val="auto"/>
          <w:sz w:val="30"/>
          <w:szCs w:val="30"/>
          <w:u w:val="single"/>
        </w:rPr>
      </w:pPr>
      <w:r>
        <w:rPr>
          <w:rFonts w:hint="eastAsia" w:ascii="宋体" w:hAnsi="宋体"/>
          <w:color w:val="auto"/>
          <w:sz w:val="30"/>
          <w:szCs w:val="30"/>
        </w:rPr>
        <w:t>投标人：</w:t>
      </w:r>
      <w:r>
        <w:rPr>
          <w:rFonts w:hint="eastAsia" w:ascii="宋体" w:hAnsi="宋体"/>
          <w:color w:val="auto"/>
          <w:sz w:val="30"/>
          <w:szCs w:val="30"/>
          <w:u w:val="single"/>
        </w:rPr>
        <w:t xml:space="preserve">                        </w:t>
      </w:r>
    </w:p>
    <w:p w14:paraId="1A27EF11">
      <w:pPr>
        <w:pStyle w:val="19"/>
        <w:spacing w:line="360" w:lineRule="auto"/>
        <w:ind w:left="-210" w:firstLine="2694" w:firstLineChars="898"/>
        <w:jc w:val="left"/>
        <w:rPr>
          <w:rFonts w:ascii="宋体" w:hAnsi="宋体"/>
          <w:color w:val="auto"/>
          <w:sz w:val="30"/>
          <w:szCs w:val="30"/>
        </w:rPr>
      </w:pPr>
      <w:r>
        <w:rPr>
          <w:rFonts w:hint="eastAsia" w:ascii="宋体" w:hAnsi="宋体"/>
          <w:color w:val="auto"/>
          <w:sz w:val="30"/>
          <w:szCs w:val="30"/>
        </w:rPr>
        <w:t>日  期：     年    月    日</w:t>
      </w:r>
    </w:p>
    <w:p w14:paraId="35CE7FA0">
      <w:pPr>
        <w:pStyle w:val="19"/>
        <w:rPr>
          <w:color w:val="auto"/>
        </w:rPr>
      </w:pPr>
    </w:p>
    <w:p w14:paraId="4FD99D6E">
      <w:pPr>
        <w:pStyle w:val="19"/>
        <w:rPr>
          <w:color w:val="auto"/>
        </w:rPr>
      </w:pPr>
    </w:p>
    <w:p w14:paraId="5EAC630B">
      <w:pPr>
        <w:pStyle w:val="19"/>
        <w:rPr>
          <w:color w:val="auto"/>
        </w:rPr>
      </w:pPr>
      <w:r>
        <w:rPr>
          <w:rFonts w:hint="eastAsia"/>
          <w:color w:val="auto"/>
        </w:rPr>
        <w:br w:type="page"/>
      </w:r>
    </w:p>
    <w:p w14:paraId="76590FAE">
      <w:pPr>
        <w:pStyle w:val="19"/>
        <w:rPr>
          <w:color w:val="auto"/>
        </w:rPr>
      </w:pPr>
    </w:p>
    <w:p w14:paraId="734F5C18">
      <w:pPr>
        <w:pBdr>
          <w:bottom w:val="single" w:color="auto" w:sz="6" w:space="0"/>
        </w:pBdr>
        <w:spacing w:line="480" w:lineRule="auto"/>
        <w:ind w:left="-210" w:firstLine="472" w:firstLineChars="224"/>
        <w:jc w:val="center"/>
        <w:rPr>
          <w:rFonts w:ascii="宋体" w:hAnsi="宋体" w:eastAsia="宋体" w:cs="宋体"/>
          <w:b/>
          <w:bCs/>
          <w:color w:val="auto"/>
          <w:szCs w:val="21"/>
        </w:rPr>
      </w:pPr>
      <w:r>
        <w:rPr>
          <w:rFonts w:hint="eastAsia" w:ascii="宋体" w:hAnsi="宋体" w:eastAsia="宋体" w:cs="宋体"/>
          <w:b/>
          <w:bCs/>
          <w:color w:val="auto"/>
          <w:szCs w:val="21"/>
        </w:rPr>
        <w:t>投标文件技术评审部分索引表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12C432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3F18015">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3D4D96AB">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7" w:type="pct"/>
            <w:vAlign w:val="center"/>
          </w:tcPr>
          <w:p w14:paraId="2D97411C">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0" w:type="pct"/>
            <w:tcBorders>
              <w:left w:val="single" w:color="auto" w:sz="4" w:space="0"/>
            </w:tcBorders>
            <w:vAlign w:val="center"/>
          </w:tcPr>
          <w:p w14:paraId="093C5BCC">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54A370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FC9829D">
            <w:pPr>
              <w:adjustRightInd w:val="0"/>
              <w:snapToGrid w:val="0"/>
              <w:spacing w:line="360" w:lineRule="auto"/>
              <w:jc w:val="center"/>
              <w:rPr>
                <w:rFonts w:ascii="宋体" w:hAnsi="宋体" w:eastAsia="宋体" w:cs="宋体"/>
                <w:bCs/>
                <w:color w:val="auto"/>
                <w:szCs w:val="21"/>
              </w:rPr>
            </w:pPr>
          </w:p>
        </w:tc>
        <w:tc>
          <w:tcPr>
            <w:tcW w:w="1337" w:type="pct"/>
            <w:vAlign w:val="center"/>
          </w:tcPr>
          <w:p w14:paraId="17D14F4F">
            <w:pPr>
              <w:adjustRightInd w:val="0"/>
              <w:snapToGrid w:val="0"/>
              <w:spacing w:line="360" w:lineRule="auto"/>
              <w:jc w:val="center"/>
              <w:rPr>
                <w:rFonts w:ascii="宋体" w:hAnsi="宋体" w:eastAsia="宋体" w:cs="宋体"/>
                <w:bCs/>
                <w:color w:val="auto"/>
                <w:szCs w:val="21"/>
              </w:rPr>
            </w:pPr>
          </w:p>
        </w:tc>
        <w:tc>
          <w:tcPr>
            <w:tcW w:w="1047" w:type="pct"/>
            <w:vAlign w:val="center"/>
          </w:tcPr>
          <w:p w14:paraId="5647D536">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2D290204">
            <w:pPr>
              <w:adjustRightInd w:val="0"/>
              <w:snapToGrid w:val="0"/>
              <w:spacing w:line="360" w:lineRule="auto"/>
              <w:rPr>
                <w:rFonts w:ascii="宋体" w:hAnsi="宋体" w:eastAsia="宋体" w:cs="宋体"/>
                <w:bCs/>
                <w:color w:val="auto"/>
                <w:szCs w:val="21"/>
              </w:rPr>
            </w:pPr>
          </w:p>
        </w:tc>
      </w:tr>
      <w:tr w14:paraId="0C795B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4157B7C">
            <w:pPr>
              <w:rPr>
                <w:rFonts w:ascii="宋体" w:hAnsi="宋体" w:eastAsia="宋体" w:cs="宋体"/>
                <w:bCs/>
                <w:color w:val="auto"/>
                <w:szCs w:val="21"/>
              </w:rPr>
            </w:pPr>
          </w:p>
        </w:tc>
        <w:tc>
          <w:tcPr>
            <w:tcW w:w="1337" w:type="pct"/>
            <w:vAlign w:val="center"/>
          </w:tcPr>
          <w:p w14:paraId="39D361D3">
            <w:pPr>
              <w:rPr>
                <w:rFonts w:ascii="宋体" w:hAnsi="宋体" w:eastAsia="宋体" w:cs="宋体"/>
                <w:bCs/>
                <w:color w:val="auto"/>
                <w:szCs w:val="21"/>
              </w:rPr>
            </w:pPr>
          </w:p>
        </w:tc>
        <w:tc>
          <w:tcPr>
            <w:tcW w:w="1047" w:type="pct"/>
            <w:vAlign w:val="center"/>
          </w:tcPr>
          <w:p w14:paraId="79237FB2">
            <w:pPr>
              <w:rPr>
                <w:rFonts w:ascii="宋体" w:hAnsi="宋体" w:eastAsia="宋体" w:cs="宋体"/>
                <w:bCs/>
                <w:color w:val="auto"/>
                <w:szCs w:val="21"/>
              </w:rPr>
            </w:pPr>
          </w:p>
        </w:tc>
        <w:tc>
          <w:tcPr>
            <w:tcW w:w="1950" w:type="pct"/>
            <w:tcBorders>
              <w:left w:val="single" w:color="auto" w:sz="4" w:space="0"/>
            </w:tcBorders>
            <w:vAlign w:val="center"/>
          </w:tcPr>
          <w:p w14:paraId="600C960D">
            <w:pPr>
              <w:adjustRightInd w:val="0"/>
              <w:snapToGrid w:val="0"/>
              <w:spacing w:line="360" w:lineRule="auto"/>
              <w:ind w:left="-210" w:firstLine="105" w:firstLineChars="50"/>
              <w:rPr>
                <w:rFonts w:ascii="宋体" w:hAnsi="宋体" w:eastAsia="宋体" w:cs="宋体"/>
                <w:bCs/>
                <w:color w:val="auto"/>
                <w:szCs w:val="21"/>
              </w:rPr>
            </w:pPr>
          </w:p>
        </w:tc>
      </w:tr>
      <w:tr w14:paraId="4FBB70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74B68C7">
            <w:pPr>
              <w:adjustRightInd w:val="0"/>
              <w:snapToGrid w:val="0"/>
              <w:spacing w:line="360" w:lineRule="auto"/>
              <w:jc w:val="center"/>
              <w:rPr>
                <w:rFonts w:ascii="宋体" w:hAnsi="宋体" w:eastAsia="宋体" w:cs="宋体"/>
                <w:bCs/>
                <w:color w:val="auto"/>
                <w:szCs w:val="21"/>
              </w:rPr>
            </w:pPr>
          </w:p>
        </w:tc>
        <w:tc>
          <w:tcPr>
            <w:tcW w:w="1337" w:type="pct"/>
            <w:vAlign w:val="center"/>
          </w:tcPr>
          <w:p w14:paraId="7FB03BCB">
            <w:pPr>
              <w:adjustRightInd w:val="0"/>
              <w:snapToGrid w:val="0"/>
              <w:spacing w:line="360" w:lineRule="auto"/>
              <w:rPr>
                <w:rFonts w:ascii="宋体" w:hAnsi="宋体" w:eastAsia="宋体" w:cs="宋体"/>
                <w:bCs/>
                <w:color w:val="auto"/>
                <w:szCs w:val="21"/>
              </w:rPr>
            </w:pPr>
          </w:p>
        </w:tc>
        <w:tc>
          <w:tcPr>
            <w:tcW w:w="1047" w:type="pct"/>
            <w:vAlign w:val="center"/>
          </w:tcPr>
          <w:p w14:paraId="72D561FC">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718D90B7">
            <w:pPr>
              <w:spacing w:line="360" w:lineRule="auto"/>
              <w:ind w:left="-210" w:firstLine="8" w:firstLineChars="4"/>
              <w:rPr>
                <w:rFonts w:ascii="宋体" w:hAnsi="宋体" w:eastAsia="宋体" w:cs="宋体"/>
                <w:bCs/>
                <w:color w:val="auto"/>
                <w:szCs w:val="21"/>
              </w:rPr>
            </w:pPr>
          </w:p>
        </w:tc>
      </w:tr>
      <w:tr w14:paraId="5182C4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F1EE313">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32938C17">
            <w:pPr>
              <w:adjustRightInd w:val="0"/>
              <w:snapToGrid w:val="0"/>
              <w:spacing w:line="360" w:lineRule="auto"/>
              <w:rPr>
                <w:rFonts w:ascii="宋体" w:hAnsi="宋体" w:eastAsia="宋体" w:cs="宋体"/>
                <w:bCs/>
                <w:color w:val="auto"/>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14:paraId="3289B5C5">
            <w:pPr>
              <w:adjustRightInd w:val="0"/>
              <w:snapToGrid w:val="0"/>
              <w:spacing w:line="360" w:lineRule="auto"/>
              <w:jc w:val="center"/>
              <w:rPr>
                <w:rFonts w:ascii="宋体" w:hAnsi="宋体" w:eastAsia="宋体" w:cs="宋体"/>
                <w:bCs/>
                <w:color w:val="auto"/>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14:paraId="58D4A5F6">
            <w:pPr>
              <w:adjustRightInd w:val="0"/>
              <w:snapToGrid w:val="0"/>
              <w:spacing w:line="360" w:lineRule="auto"/>
              <w:rPr>
                <w:rFonts w:ascii="宋体" w:hAnsi="宋体" w:eastAsia="宋体" w:cs="宋体"/>
                <w:bCs/>
                <w:color w:val="auto"/>
                <w:szCs w:val="21"/>
              </w:rPr>
            </w:pPr>
          </w:p>
        </w:tc>
      </w:tr>
      <w:tr w14:paraId="08EA9C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D37A477">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7" w:type="pct"/>
            <w:tcBorders>
              <w:bottom w:val="single" w:color="auto" w:sz="4" w:space="0"/>
            </w:tcBorders>
            <w:vAlign w:val="center"/>
          </w:tcPr>
          <w:p w14:paraId="068DF14A">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bottom w:val="single" w:color="auto" w:sz="4" w:space="0"/>
            </w:tcBorders>
            <w:vAlign w:val="center"/>
          </w:tcPr>
          <w:p w14:paraId="69757F6F">
            <w:pPr>
              <w:spacing w:line="360" w:lineRule="auto"/>
              <w:jc w:val="center"/>
              <w:rPr>
                <w:rFonts w:ascii="宋体" w:hAnsi="宋体" w:eastAsia="宋体" w:cs="宋体"/>
                <w:bCs/>
                <w:color w:val="auto"/>
                <w:szCs w:val="21"/>
              </w:rPr>
            </w:pPr>
          </w:p>
        </w:tc>
      </w:tr>
    </w:tbl>
    <w:p w14:paraId="2FC39C1E">
      <w:pPr>
        <w:ind w:left="543" w:hanging="753"/>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25D269F2">
      <w:pPr>
        <w:tabs>
          <w:tab w:val="left" w:pos="567"/>
        </w:tabs>
        <w:autoSpaceDE w:val="0"/>
        <w:autoSpaceDN w:val="0"/>
        <w:adjustRightInd w:val="0"/>
        <w:spacing w:line="360" w:lineRule="auto"/>
        <w:ind w:left="543" w:hanging="753"/>
        <w:jc w:val="left"/>
        <w:outlineLvl w:val="2"/>
        <w:rPr>
          <w:rFonts w:ascii="宋体" w:hAnsi="宋体" w:eastAsia="宋体" w:cs="宋体"/>
          <w:b/>
          <w:color w:val="auto"/>
          <w:kern w:val="0"/>
          <w:sz w:val="30"/>
          <w:szCs w:val="30"/>
        </w:rPr>
      </w:pPr>
      <w:bookmarkStart w:id="711" w:name="_Toc27934"/>
      <w:bookmarkStart w:id="712" w:name="_Toc30448"/>
      <w:bookmarkStart w:id="713" w:name="_Toc18999"/>
      <w:bookmarkStart w:id="714" w:name="_Toc176453458"/>
      <w:bookmarkStart w:id="715" w:name="_Toc177203329"/>
      <w:bookmarkStart w:id="716" w:name="_Toc9401"/>
      <w:r>
        <w:rPr>
          <w:rFonts w:hint="eastAsia" w:ascii="宋体" w:hAnsi="宋体" w:eastAsia="宋体" w:cs="宋体"/>
          <w:b/>
          <w:color w:val="auto"/>
          <w:kern w:val="0"/>
          <w:sz w:val="30"/>
          <w:szCs w:val="30"/>
        </w:rPr>
        <w:t>1</w:t>
      </w:r>
      <w:r>
        <w:rPr>
          <w:rFonts w:hint="eastAsia" w:ascii="宋体" w:hAnsi="宋体" w:eastAsia="宋体" w:cs="宋体"/>
          <w:b/>
          <w:color w:val="auto"/>
          <w:kern w:val="0"/>
          <w:sz w:val="30"/>
          <w:szCs w:val="30"/>
          <w:lang w:val="en-US" w:eastAsia="zh-CN"/>
        </w:rPr>
        <w:t>4</w:t>
      </w:r>
      <w:r>
        <w:rPr>
          <w:rFonts w:hint="eastAsia" w:ascii="宋体" w:hAnsi="宋体" w:eastAsia="宋体" w:cs="宋体"/>
          <w:b/>
          <w:color w:val="auto"/>
          <w:kern w:val="0"/>
          <w:sz w:val="30"/>
          <w:szCs w:val="30"/>
        </w:rPr>
        <w:t>.1 用户需求偏离表格式</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53B8F16">
      <w:pPr>
        <w:spacing w:before="120" w:after="120" w:line="360" w:lineRule="auto"/>
        <w:ind w:left="543" w:hanging="753"/>
        <w:jc w:val="center"/>
        <w:rPr>
          <w:rFonts w:ascii="宋体" w:hAnsi="宋体" w:eastAsia="宋体" w:cs="宋体"/>
          <w:color w:val="auto"/>
          <w:kern w:val="0"/>
          <w:szCs w:val="21"/>
        </w:rPr>
      </w:pPr>
      <w:bookmarkStart w:id="717" w:name="_Toc17449_WPSOffice_Level3"/>
      <w:r>
        <w:rPr>
          <w:rFonts w:hint="eastAsia" w:ascii="宋体" w:hAnsi="宋体" w:eastAsia="宋体" w:cs="宋体"/>
          <w:b/>
          <w:color w:val="auto"/>
          <w:kern w:val="0"/>
          <w:sz w:val="30"/>
          <w:szCs w:val="30"/>
          <w:lang w:val="zh-CN"/>
        </w:rPr>
        <w:t>用户需求偏离表</w:t>
      </w:r>
      <w:bookmarkEnd w:id="717"/>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469B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5D94A21B">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3551" w:type="pct"/>
            <w:gridSpan w:val="2"/>
            <w:vAlign w:val="center"/>
          </w:tcPr>
          <w:p w14:paraId="2ECDE753">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招标文件要求</w:t>
            </w:r>
          </w:p>
        </w:tc>
        <w:tc>
          <w:tcPr>
            <w:tcW w:w="1162" w:type="pct"/>
            <w:gridSpan w:val="3"/>
            <w:vAlign w:val="center"/>
          </w:tcPr>
          <w:p w14:paraId="079627E2">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投标文件内容</w:t>
            </w:r>
          </w:p>
        </w:tc>
      </w:tr>
      <w:tr w14:paraId="579D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1DB5617B">
            <w:pPr>
              <w:keepNext/>
              <w:keepLines/>
              <w:spacing w:line="400" w:lineRule="exact"/>
              <w:jc w:val="center"/>
              <w:outlineLvl w:val="0"/>
              <w:rPr>
                <w:rFonts w:ascii="宋体" w:hAnsi="宋体" w:eastAsia="宋体" w:cs="宋体"/>
                <w:color w:val="auto"/>
                <w:kern w:val="0"/>
                <w:sz w:val="18"/>
                <w:szCs w:val="18"/>
              </w:rPr>
            </w:pPr>
          </w:p>
        </w:tc>
        <w:tc>
          <w:tcPr>
            <w:tcW w:w="459" w:type="pct"/>
            <w:vAlign w:val="center"/>
          </w:tcPr>
          <w:p w14:paraId="76103522">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条款号</w:t>
            </w:r>
          </w:p>
        </w:tc>
        <w:tc>
          <w:tcPr>
            <w:tcW w:w="3092" w:type="pct"/>
            <w:vAlign w:val="center"/>
          </w:tcPr>
          <w:p w14:paraId="0906ED43">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简要内容</w:t>
            </w:r>
          </w:p>
        </w:tc>
        <w:tc>
          <w:tcPr>
            <w:tcW w:w="348" w:type="pct"/>
            <w:vAlign w:val="center"/>
          </w:tcPr>
          <w:p w14:paraId="30242B13">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偏离情况</w:t>
            </w:r>
          </w:p>
        </w:tc>
        <w:tc>
          <w:tcPr>
            <w:tcW w:w="418" w:type="pct"/>
            <w:vAlign w:val="center"/>
          </w:tcPr>
          <w:p w14:paraId="048A3A3E">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实质性响应的具体内容</w:t>
            </w:r>
          </w:p>
        </w:tc>
        <w:tc>
          <w:tcPr>
            <w:tcW w:w="395" w:type="pct"/>
            <w:vAlign w:val="center"/>
          </w:tcPr>
          <w:p w14:paraId="749569C9">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对应证明材料页码</w:t>
            </w:r>
          </w:p>
        </w:tc>
      </w:tr>
      <w:tr w14:paraId="4682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B210DC7">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1</w:t>
            </w:r>
          </w:p>
        </w:tc>
        <w:tc>
          <w:tcPr>
            <w:tcW w:w="459" w:type="pct"/>
            <w:vAlign w:val="center"/>
          </w:tcPr>
          <w:p w14:paraId="1DD64889">
            <w:pPr>
              <w:spacing w:line="400" w:lineRule="exact"/>
              <w:jc w:val="center"/>
              <w:rPr>
                <w:rFonts w:ascii="宋体" w:hAnsi="宋体" w:eastAsia="宋体" w:cs="宋体"/>
                <w:b/>
                <w:bCs/>
                <w:color w:val="auto"/>
                <w:szCs w:val="21"/>
                <w:lang w:val="zh-CN"/>
              </w:rPr>
            </w:pPr>
            <w:r>
              <w:rPr>
                <w:rFonts w:hint="eastAsia" w:ascii="宋体" w:hAnsi="宋体" w:eastAsia="宋体" w:cs="宋体"/>
                <w:b/>
                <w:bCs/>
                <w:color w:val="auto"/>
                <w:szCs w:val="21"/>
              </w:rPr>
              <w:t>二</w:t>
            </w:r>
          </w:p>
        </w:tc>
        <w:tc>
          <w:tcPr>
            <w:tcW w:w="3092" w:type="pct"/>
            <w:vAlign w:val="center"/>
          </w:tcPr>
          <w:p w14:paraId="793D1C2C">
            <w:pPr>
              <w:spacing w:line="400" w:lineRule="exact"/>
              <w:jc w:val="left"/>
              <w:rPr>
                <w:rFonts w:ascii="宋体" w:hAnsi="宋体" w:eastAsia="宋体" w:cs="宋体"/>
                <w:b/>
                <w:bCs/>
                <w:color w:val="auto"/>
                <w:szCs w:val="21"/>
              </w:rPr>
            </w:pPr>
            <w:r>
              <w:rPr>
                <w:rFonts w:hint="eastAsia" w:ascii="宋体" w:hAnsi="宋体" w:eastAsia="宋体" w:cs="宋体"/>
                <w:b/>
                <w:bCs/>
                <w:color w:val="auto"/>
                <w:szCs w:val="21"/>
              </w:rPr>
              <w:t xml:space="preserve">采购内容 </w:t>
            </w:r>
          </w:p>
        </w:tc>
        <w:tc>
          <w:tcPr>
            <w:tcW w:w="348" w:type="pct"/>
            <w:vAlign w:val="center"/>
          </w:tcPr>
          <w:p w14:paraId="445B5A14">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3B7E35BC">
            <w:pPr>
              <w:keepNext/>
              <w:keepLines/>
              <w:spacing w:line="400" w:lineRule="exact"/>
              <w:jc w:val="center"/>
              <w:outlineLvl w:val="2"/>
              <w:rPr>
                <w:rFonts w:ascii="宋体" w:hAnsi="宋体" w:eastAsia="宋体" w:cs="宋体"/>
                <w:color w:val="auto"/>
                <w:kern w:val="0"/>
                <w:sz w:val="18"/>
                <w:szCs w:val="18"/>
              </w:rPr>
            </w:pPr>
          </w:p>
        </w:tc>
        <w:tc>
          <w:tcPr>
            <w:tcW w:w="395" w:type="pct"/>
            <w:vAlign w:val="center"/>
          </w:tcPr>
          <w:p w14:paraId="33F8BE58">
            <w:pPr>
              <w:keepNext/>
              <w:keepLines/>
              <w:spacing w:line="400" w:lineRule="exact"/>
              <w:jc w:val="center"/>
              <w:outlineLvl w:val="2"/>
              <w:rPr>
                <w:rFonts w:ascii="宋体" w:hAnsi="宋体" w:eastAsia="宋体" w:cs="宋体"/>
                <w:color w:val="auto"/>
                <w:kern w:val="0"/>
                <w:sz w:val="18"/>
                <w:szCs w:val="18"/>
              </w:rPr>
            </w:pPr>
          </w:p>
        </w:tc>
      </w:tr>
      <w:tr w14:paraId="299F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4184D4F">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2</w:t>
            </w:r>
          </w:p>
        </w:tc>
        <w:tc>
          <w:tcPr>
            <w:tcW w:w="459" w:type="pct"/>
            <w:vAlign w:val="center"/>
          </w:tcPr>
          <w:p w14:paraId="294ADCB2">
            <w:pPr>
              <w:spacing w:line="400" w:lineRule="exact"/>
              <w:jc w:val="center"/>
              <w:rPr>
                <w:rFonts w:ascii="宋体" w:hAnsi="宋体" w:eastAsia="宋体" w:cs="宋体"/>
                <w:b/>
                <w:bCs/>
                <w:color w:val="auto"/>
                <w:szCs w:val="21"/>
                <w:lang w:val="zh-CN"/>
              </w:rPr>
            </w:pPr>
            <w:r>
              <w:rPr>
                <w:rFonts w:hint="eastAsia" w:ascii="宋体" w:hAnsi="宋体" w:eastAsia="宋体" w:cs="宋体"/>
                <w:b/>
                <w:bCs/>
                <w:color w:val="auto"/>
                <w:szCs w:val="21"/>
              </w:rPr>
              <w:t>三</w:t>
            </w:r>
          </w:p>
        </w:tc>
        <w:tc>
          <w:tcPr>
            <w:tcW w:w="3092" w:type="pct"/>
            <w:vAlign w:val="center"/>
          </w:tcPr>
          <w:p w14:paraId="02925AF2">
            <w:pPr>
              <w:spacing w:line="400" w:lineRule="exact"/>
              <w:jc w:val="left"/>
              <w:rPr>
                <w:rFonts w:ascii="宋体" w:hAnsi="宋体" w:eastAsia="宋体" w:cs="宋体"/>
                <w:b/>
                <w:bCs/>
                <w:color w:val="auto"/>
                <w:szCs w:val="21"/>
              </w:rPr>
            </w:pPr>
            <w:r>
              <w:rPr>
                <w:rFonts w:hint="eastAsia" w:ascii="宋体" w:hAnsi="宋体" w:eastAsia="宋体" w:cs="宋体"/>
                <w:b/>
                <w:bCs/>
                <w:color w:val="auto"/>
                <w:szCs w:val="21"/>
              </w:rPr>
              <w:t>保安服务质量要求</w:t>
            </w:r>
          </w:p>
        </w:tc>
        <w:tc>
          <w:tcPr>
            <w:tcW w:w="348" w:type="pct"/>
            <w:vAlign w:val="center"/>
          </w:tcPr>
          <w:p w14:paraId="3C3D6A50">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08B6E158">
            <w:pPr>
              <w:keepNext/>
              <w:keepLines/>
              <w:spacing w:line="400" w:lineRule="exact"/>
              <w:jc w:val="center"/>
              <w:outlineLvl w:val="2"/>
              <w:rPr>
                <w:rFonts w:ascii="宋体" w:hAnsi="宋体" w:eastAsia="宋体" w:cs="宋体"/>
                <w:color w:val="auto"/>
                <w:kern w:val="0"/>
                <w:sz w:val="18"/>
                <w:szCs w:val="18"/>
              </w:rPr>
            </w:pPr>
          </w:p>
        </w:tc>
        <w:tc>
          <w:tcPr>
            <w:tcW w:w="395" w:type="pct"/>
            <w:vAlign w:val="center"/>
          </w:tcPr>
          <w:p w14:paraId="144AEA98">
            <w:pPr>
              <w:keepNext/>
              <w:keepLines/>
              <w:spacing w:line="400" w:lineRule="exact"/>
              <w:jc w:val="center"/>
              <w:outlineLvl w:val="2"/>
              <w:rPr>
                <w:rFonts w:ascii="宋体" w:hAnsi="宋体" w:eastAsia="宋体" w:cs="宋体"/>
                <w:color w:val="auto"/>
                <w:kern w:val="0"/>
                <w:sz w:val="18"/>
                <w:szCs w:val="18"/>
              </w:rPr>
            </w:pPr>
          </w:p>
        </w:tc>
      </w:tr>
      <w:tr w14:paraId="7B8F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43EA7A5">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3</w:t>
            </w:r>
          </w:p>
        </w:tc>
        <w:tc>
          <w:tcPr>
            <w:tcW w:w="459" w:type="pct"/>
            <w:vAlign w:val="center"/>
          </w:tcPr>
          <w:p w14:paraId="4DD585E3">
            <w:pPr>
              <w:spacing w:line="400" w:lineRule="exact"/>
              <w:jc w:val="center"/>
              <w:rPr>
                <w:rFonts w:ascii="宋体" w:hAnsi="宋体" w:eastAsia="宋体" w:cs="宋体"/>
                <w:b/>
                <w:bCs/>
                <w:color w:val="auto"/>
                <w:szCs w:val="21"/>
                <w:lang w:val="zh-CN"/>
              </w:rPr>
            </w:pPr>
            <w:r>
              <w:rPr>
                <w:rFonts w:hint="eastAsia" w:ascii="宋体" w:hAnsi="宋体" w:eastAsia="宋体" w:cs="宋体"/>
                <w:b/>
                <w:bCs/>
                <w:color w:val="auto"/>
                <w:szCs w:val="21"/>
              </w:rPr>
              <w:t>四</w:t>
            </w:r>
          </w:p>
        </w:tc>
        <w:tc>
          <w:tcPr>
            <w:tcW w:w="3092" w:type="pct"/>
            <w:vAlign w:val="center"/>
          </w:tcPr>
          <w:p w14:paraId="62CFCA80">
            <w:pPr>
              <w:spacing w:line="400" w:lineRule="exact"/>
              <w:jc w:val="left"/>
              <w:rPr>
                <w:rFonts w:ascii="宋体" w:hAnsi="宋体" w:eastAsia="宋体" w:cs="宋体"/>
                <w:b/>
                <w:bCs/>
                <w:color w:val="auto"/>
                <w:szCs w:val="21"/>
              </w:rPr>
            </w:pPr>
            <w:r>
              <w:rPr>
                <w:rFonts w:hint="eastAsia" w:ascii="宋体" w:hAnsi="宋体" w:eastAsia="宋体" w:cs="宋体"/>
                <w:b/>
                <w:bCs/>
                <w:color w:val="auto"/>
                <w:szCs w:val="21"/>
              </w:rPr>
              <w:t>服务具体要求</w:t>
            </w:r>
          </w:p>
        </w:tc>
        <w:tc>
          <w:tcPr>
            <w:tcW w:w="348" w:type="pct"/>
            <w:vAlign w:val="center"/>
          </w:tcPr>
          <w:p w14:paraId="448A18E4">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032232AE">
            <w:pPr>
              <w:keepNext/>
              <w:keepLines/>
              <w:spacing w:line="400" w:lineRule="exact"/>
              <w:jc w:val="center"/>
              <w:outlineLvl w:val="2"/>
              <w:rPr>
                <w:rFonts w:ascii="宋体" w:hAnsi="宋体" w:eastAsia="宋体" w:cs="宋体"/>
                <w:color w:val="auto"/>
                <w:kern w:val="0"/>
                <w:sz w:val="18"/>
                <w:szCs w:val="18"/>
              </w:rPr>
            </w:pPr>
          </w:p>
        </w:tc>
        <w:tc>
          <w:tcPr>
            <w:tcW w:w="395" w:type="pct"/>
            <w:vAlign w:val="center"/>
          </w:tcPr>
          <w:p w14:paraId="5762D78D">
            <w:pPr>
              <w:keepNext/>
              <w:keepLines/>
              <w:spacing w:line="400" w:lineRule="exact"/>
              <w:jc w:val="center"/>
              <w:outlineLvl w:val="2"/>
              <w:rPr>
                <w:rFonts w:ascii="宋体" w:hAnsi="宋体" w:eastAsia="宋体" w:cs="宋体"/>
                <w:color w:val="auto"/>
                <w:kern w:val="0"/>
                <w:sz w:val="18"/>
                <w:szCs w:val="18"/>
              </w:rPr>
            </w:pPr>
          </w:p>
        </w:tc>
      </w:tr>
      <w:tr w14:paraId="67A4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6AF81CF">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4</w:t>
            </w:r>
          </w:p>
        </w:tc>
        <w:tc>
          <w:tcPr>
            <w:tcW w:w="459" w:type="pct"/>
            <w:vAlign w:val="center"/>
          </w:tcPr>
          <w:p w14:paraId="3F4AAD16">
            <w:pPr>
              <w:spacing w:line="400" w:lineRule="exact"/>
              <w:jc w:val="center"/>
              <w:rPr>
                <w:rFonts w:ascii="宋体" w:hAnsi="宋体" w:eastAsia="宋体" w:cs="宋体"/>
                <w:b/>
                <w:bCs/>
                <w:color w:val="auto"/>
                <w:szCs w:val="21"/>
              </w:rPr>
            </w:pPr>
            <w:r>
              <w:rPr>
                <w:rFonts w:hint="eastAsia" w:ascii="宋体" w:hAnsi="宋体" w:eastAsia="宋体" w:cs="宋体"/>
                <w:b/>
                <w:bCs/>
                <w:color w:val="auto"/>
                <w:szCs w:val="21"/>
              </w:rPr>
              <w:t>五</w:t>
            </w:r>
          </w:p>
        </w:tc>
        <w:tc>
          <w:tcPr>
            <w:tcW w:w="3092" w:type="pct"/>
            <w:vAlign w:val="center"/>
          </w:tcPr>
          <w:p w14:paraId="5505C1C9">
            <w:pPr>
              <w:spacing w:line="400" w:lineRule="exact"/>
              <w:jc w:val="left"/>
              <w:rPr>
                <w:rFonts w:ascii="宋体" w:hAnsi="宋体" w:eastAsia="宋体" w:cs="宋体"/>
                <w:b/>
                <w:bCs/>
                <w:color w:val="auto"/>
                <w:szCs w:val="21"/>
              </w:rPr>
            </w:pPr>
            <w:r>
              <w:rPr>
                <w:rFonts w:hint="eastAsia" w:ascii="宋体" w:hAnsi="宋体" w:eastAsia="宋体" w:cs="宋体"/>
                <w:b/>
                <w:bCs/>
                <w:color w:val="auto"/>
                <w:szCs w:val="21"/>
              </w:rPr>
              <w:t>投标报价及服务费支付</w:t>
            </w:r>
          </w:p>
        </w:tc>
        <w:tc>
          <w:tcPr>
            <w:tcW w:w="348" w:type="pct"/>
            <w:vAlign w:val="center"/>
          </w:tcPr>
          <w:p w14:paraId="129AE01D">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629EEBD6">
            <w:pPr>
              <w:keepNext/>
              <w:keepLines/>
              <w:spacing w:line="400" w:lineRule="exact"/>
              <w:jc w:val="center"/>
              <w:outlineLvl w:val="2"/>
              <w:rPr>
                <w:rFonts w:ascii="宋体" w:hAnsi="宋体" w:eastAsia="宋体" w:cs="宋体"/>
                <w:color w:val="auto"/>
                <w:kern w:val="0"/>
                <w:sz w:val="18"/>
                <w:szCs w:val="18"/>
              </w:rPr>
            </w:pPr>
          </w:p>
        </w:tc>
        <w:tc>
          <w:tcPr>
            <w:tcW w:w="395" w:type="pct"/>
            <w:vAlign w:val="center"/>
          </w:tcPr>
          <w:p w14:paraId="63279114">
            <w:pPr>
              <w:keepNext/>
              <w:keepLines/>
              <w:spacing w:line="400" w:lineRule="exact"/>
              <w:jc w:val="center"/>
              <w:outlineLvl w:val="2"/>
              <w:rPr>
                <w:rFonts w:ascii="宋体" w:hAnsi="宋体" w:eastAsia="宋体" w:cs="宋体"/>
                <w:color w:val="auto"/>
                <w:kern w:val="0"/>
                <w:sz w:val="18"/>
                <w:szCs w:val="18"/>
              </w:rPr>
            </w:pPr>
          </w:p>
        </w:tc>
      </w:tr>
      <w:tr w14:paraId="1ED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82C1BE9">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5</w:t>
            </w:r>
          </w:p>
        </w:tc>
        <w:tc>
          <w:tcPr>
            <w:tcW w:w="459" w:type="pct"/>
            <w:vAlign w:val="center"/>
          </w:tcPr>
          <w:p w14:paraId="13780F59">
            <w:pPr>
              <w:spacing w:line="400" w:lineRule="exact"/>
              <w:jc w:val="center"/>
              <w:rPr>
                <w:rFonts w:ascii="宋体" w:hAnsi="宋体" w:eastAsia="宋体" w:cs="宋体"/>
                <w:b/>
                <w:bCs/>
                <w:color w:val="auto"/>
                <w:szCs w:val="21"/>
              </w:rPr>
            </w:pPr>
            <w:r>
              <w:rPr>
                <w:rFonts w:hint="eastAsia" w:ascii="宋体" w:hAnsi="宋体" w:eastAsia="宋体" w:cs="宋体"/>
                <w:b/>
                <w:bCs/>
                <w:color w:val="auto"/>
                <w:szCs w:val="21"/>
              </w:rPr>
              <w:t>六</w:t>
            </w:r>
          </w:p>
        </w:tc>
        <w:tc>
          <w:tcPr>
            <w:tcW w:w="3092" w:type="pct"/>
            <w:vAlign w:val="center"/>
          </w:tcPr>
          <w:p w14:paraId="3214DDE2">
            <w:pPr>
              <w:spacing w:line="400" w:lineRule="exact"/>
              <w:jc w:val="left"/>
              <w:rPr>
                <w:rFonts w:ascii="宋体" w:hAnsi="宋体" w:eastAsia="宋体" w:cs="宋体"/>
                <w:b/>
                <w:bCs/>
                <w:color w:val="auto"/>
                <w:szCs w:val="21"/>
              </w:rPr>
            </w:pPr>
            <w:r>
              <w:rPr>
                <w:rFonts w:hint="eastAsia" w:ascii="宋体" w:hAnsi="宋体" w:eastAsia="宋体" w:cs="宋体"/>
                <w:b/>
                <w:bCs/>
                <w:color w:val="auto"/>
                <w:szCs w:val="21"/>
              </w:rPr>
              <w:t>考核办法</w:t>
            </w:r>
          </w:p>
        </w:tc>
        <w:tc>
          <w:tcPr>
            <w:tcW w:w="348" w:type="pct"/>
            <w:vAlign w:val="center"/>
          </w:tcPr>
          <w:p w14:paraId="0C441DE9">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4EC55831">
            <w:pPr>
              <w:keepNext/>
              <w:keepLines/>
              <w:spacing w:line="400" w:lineRule="exact"/>
              <w:jc w:val="center"/>
              <w:outlineLvl w:val="2"/>
              <w:rPr>
                <w:rFonts w:ascii="宋体" w:hAnsi="宋体" w:eastAsia="宋体" w:cs="宋体"/>
                <w:color w:val="auto"/>
                <w:kern w:val="0"/>
                <w:sz w:val="18"/>
                <w:szCs w:val="18"/>
              </w:rPr>
            </w:pPr>
          </w:p>
        </w:tc>
        <w:tc>
          <w:tcPr>
            <w:tcW w:w="395" w:type="pct"/>
            <w:vAlign w:val="center"/>
          </w:tcPr>
          <w:p w14:paraId="63E9CE8F">
            <w:pPr>
              <w:keepNext/>
              <w:keepLines/>
              <w:spacing w:line="400" w:lineRule="exact"/>
              <w:jc w:val="center"/>
              <w:outlineLvl w:val="2"/>
              <w:rPr>
                <w:rFonts w:ascii="宋体" w:hAnsi="宋体" w:eastAsia="宋体" w:cs="宋体"/>
                <w:color w:val="auto"/>
                <w:kern w:val="0"/>
                <w:sz w:val="18"/>
                <w:szCs w:val="18"/>
              </w:rPr>
            </w:pPr>
          </w:p>
        </w:tc>
      </w:tr>
      <w:tr w14:paraId="6584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53AFF060">
            <w:pPr>
              <w:keepNext/>
              <w:keepLines/>
              <w:spacing w:line="400" w:lineRule="exact"/>
              <w:jc w:val="left"/>
              <w:outlineLvl w:val="2"/>
              <w:rPr>
                <w:rFonts w:ascii="宋体" w:hAnsi="宋体" w:eastAsia="宋体" w:cs="宋体"/>
                <w:color w:val="auto"/>
                <w:kern w:val="0"/>
                <w:sz w:val="18"/>
                <w:szCs w:val="18"/>
              </w:rPr>
            </w:pPr>
            <w:bookmarkStart w:id="718" w:name="_Toc10037"/>
            <w:bookmarkStart w:id="719" w:name="_Toc177203330"/>
            <w:r>
              <w:rPr>
                <w:rFonts w:hint="eastAsia" w:ascii="宋体" w:hAnsi="宋体" w:eastAsia="宋体" w:cs="宋体"/>
                <w:b/>
                <w:bCs/>
                <w:color w:val="auto"/>
                <w:kern w:val="0"/>
                <w:szCs w:val="21"/>
              </w:rPr>
              <w:t>用户需求书“★”条款汇总:</w:t>
            </w:r>
            <w:bookmarkEnd w:id="718"/>
            <w:bookmarkEnd w:id="719"/>
          </w:p>
        </w:tc>
      </w:tr>
      <w:tr w14:paraId="78F9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4482112">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459" w:type="pct"/>
            <w:vAlign w:val="center"/>
          </w:tcPr>
          <w:p w14:paraId="09BFD781">
            <w:pPr>
              <w:spacing w:line="400" w:lineRule="exact"/>
              <w:jc w:val="center"/>
              <w:rPr>
                <w:rFonts w:ascii="宋体" w:hAnsi="宋体" w:eastAsia="宋体" w:cs="宋体"/>
                <w:b/>
                <w:bCs/>
                <w:color w:val="auto"/>
                <w:szCs w:val="21"/>
              </w:rPr>
            </w:pPr>
            <w:r>
              <w:rPr>
                <w:rFonts w:hint="eastAsia" w:ascii="宋体" w:hAnsi="宋体" w:eastAsia="宋体" w:cs="宋体"/>
                <w:b/>
                <w:bCs/>
                <w:color w:val="auto"/>
                <w:szCs w:val="21"/>
              </w:rPr>
              <w:t>三</w:t>
            </w:r>
          </w:p>
        </w:tc>
        <w:tc>
          <w:tcPr>
            <w:tcW w:w="3092" w:type="pct"/>
            <w:vAlign w:val="center"/>
          </w:tcPr>
          <w:p w14:paraId="1B17F3B9">
            <w:pPr>
              <w:widowControl/>
              <w:spacing w:line="360" w:lineRule="auto"/>
              <w:ind w:left="17" w:leftChars="8" w:firstLine="422" w:firstLineChars="200"/>
              <w:rPr>
                <w:rFonts w:ascii="宋体" w:hAnsi="宋体" w:eastAsia="宋体" w:cs="宋体"/>
                <w:b/>
                <w:color w:val="auto"/>
                <w:szCs w:val="21"/>
              </w:rPr>
            </w:pPr>
            <w:r>
              <w:rPr>
                <w:rFonts w:hint="eastAsia" w:ascii="宋体" w:hAnsi="宋体" w:eastAsia="宋体" w:cs="宋体"/>
                <w:b/>
                <w:color w:val="auto"/>
                <w:szCs w:val="21"/>
              </w:rPr>
              <w:t>★（四）服务成果要求</w:t>
            </w:r>
            <w:r>
              <w:rPr>
                <w:rFonts w:ascii="宋体" w:hAnsi="宋体" w:eastAsia="宋体" w:cs="宋体"/>
                <w:b/>
                <w:color w:val="auto"/>
                <w:szCs w:val="21"/>
              </w:rPr>
              <w:t xml:space="preserve"> </w:t>
            </w:r>
          </w:p>
          <w:p w14:paraId="602FB805">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 xml:space="preserve">1．在服务期内无因保安服务单位造成的重大安全事故发生、保安服务单位派驻的保安人员无重大安全事故发生。（重大安全事故是指造成重大人身伤亡或者造成重大经济损失的事故：①一次死亡 1 </w:t>
            </w:r>
            <w:r>
              <w:rPr>
                <w:rFonts w:hint="eastAsia" w:ascii="宋体" w:hAnsi="宋体" w:eastAsia="宋体" w:cs="宋体"/>
                <w:b/>
                <w:color w:val="auto"/>
                <w:szCs w:val="21"/>
              </w:rPr>
              <w:t>人；②一次重伤</w:t>
            </w:r>
            <w:r>
              <w:rPr>
                <w:rFonts w:ascii="宋体" w:hAnsi="宋体" w:eastAsia="宋体" w:cs="宋体"/>
                <w:b/>
                <w:color w:val="auto"/>
                <w:szCs w:val="21"/>
              </w:rPr>
              <w:t xml:space="preserve"> 3 </w:t>
            </w:r>
            <w:r>
              <w:rPr>
                <w:rFonts w:hint="eastAsia" w:ascii="宋体" w:hAnsi="宋体" w:eastAsia="宋体" w:cs="宋体"/>
                <w:b/>
                <w:color w:val="auto"/>
                <w:szCs w:val="21"/>
              </w:rPr>
              <w:t>人以上；③重大火灾事故（着火面积达到</w:t>
            </w:r>
            <w:r>
              <w:rPr>
                <w:rFonts w:ascii="宋体" w:hAnsi="宋体" w:eastAsia="宋体" w:cs="宋体"/>
                <w:b/>
                <w:color w:val="auto"/>
                <w:szCs w:val="21"/>
              </w:rPr>
              <w:t xml:space="preserve"> 300㎡以上）；④一次造成重大直接经济损失的（5 </w:t>
            </w:r>
            <w:r>
              <w:rPr>
                <w:rFonts w:hint="eastAsia" w:ascii="宋体" w:hAnsi="宋体" w:eastAsia="宋体" w:cs="宋体"/>
                <w:b/>
                <w:color w:val="auto"/>
                <w:szCs w:val="21"/>
              </w:rPr>
              <w:t>万元以上）。）</w:t>
            </w:r>
          </w:p>
          <w:p w14:paraId="6A8E94DC">
            <w:pPr>
              <w:spacing w:line="360" w:lineRule="auto"/>
              <w:ind w:left="17" w:leftChars="8" w:firstLine="422" w:firstLineChars="200"/>
              <w:rPr>
                <w:rFonts w:ascii="宋体" w:hAnsi="宋体" w:eastAsia="宋体" w:cs="宋体"/>
                <w:b/>
                <w:bCs/>
                <w:color w:val="auto"/>
                <w:szCs w:val="21"/>
              </w:rPr>
            </w:pPr>
            <w:r>
              <w:rPr>
                <w:rFonts w:ascii="宋体" w:hAnsi="宋体" w:eastAsia="宋体" w:cs="宋体"/>
                <w:b/>
                <w:color w:val="auto"/>
                <w:szCs w:val="21"/>
              </w:rPr>
              <w:t xml:space="preserve">2．保安服务单位要制定保安管理发展规划，使招标人满意率达 90%以上（即考核取得 90 </w:t>
            </w:r>
            <w:r>
              <w:rPr>
                <w:rFonts w:hint="eastAsia" w:ascii="宋体" w:hAnsi="宋体" w:eastAsia="宋体" w:cs="宋体"/>
                <w:b/>
                <w:color w:val="auto"/>
                <w:szCs w:val="21"/>
              </w:rPr>
              <w:t>分或以上）。</w:t>
            </w:r>
          </w:p>
        </w:tc>
        <w:tc>
          <w:tcPr>
            <w:tcW w:w="348" w:type="pct"/>
            <w:vAlign w:val="center"/>
          </w:tcPr>
          <w:p w14:paraId="5025FE30">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04FA7AE9">
            <w:pPr>
              <w:keepNext/>
              <w:keepLines/>
              <w:spacing w:line="400" w:lineRule="exact"/>
              <w:jc w:val="center"/>
              <w:outlineLvl w:val="2"/>
              <w:rPr>
                <w:rFonts w:ascii="宋体" w:hAnsi="宋体" w:eastAsia="宋体" w:cs="宋体"/>
                <w:color w:val="auto"/>
                <w:kern w:val="0"/>
                <w:sz w:val="18"/>
                <w:szCs w:val="18"/>
              </w:rPr>
            </w:pPr>
          </w:p>
        </w:tc>
        <w:tc>
          <w:tcPr>
            <w:tcW w:w="395" w:type="pct"/>
            <w:vAlign w:val="center"/>
          </w:tcPr>
          <w:p w14:paraId="0793D911">
            <w:pPr>
              <w:keepNext/>
              <w:keepLines/>
              <w:spacing w:line="400" w:lineRule="exact"/>
              <w:jc w:val="center"/>
              <w:outlineLvl w:val="2"/>
              <w:rPr>
                <w:rFonts w:ascii="宋体" w:hAnsi="宋体" w:eastAsia="宋体" w:cs="宋体"/>
                <w:color w:val="auto"/>
                <w:kern w:val="0"/>
                <w:sz w:val="18"/>
                <w:szCs w:val="18"/>
              </w:rPr>
            </w:pPr>
          </w:p>
        </w:tc>
      </w:tr>
      <w:tr w14:paraId="685F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051C979">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459" w:type="pct"/>
            <w:vAlign w:val="center"/>
          </w:tcPr>
          <w:p w14:paraId="165A085C">
            <w:pPr>
              <w:spacing w:line="400" w:lineRule="exact"/>
              <w:jc w:val="center"/>
              <w:rPr>
                <w:rFonts w:ascii="宋体" w:hAnsi="宋体" w:eastAsia="宋体" w:cs="宋体"/>
                <w:b/>
                <w:bCs/>
                <w:color w:val="auto"/>
                <w:szCs w:val="21"/>
              </w:rPr>
            </w:pPr>
            <w:r>
              <w:rPr>
                <w:rFonts w:hint="eastAsia" w:ascii="宋体" w:hAnsi="宋体" w:eastAsia="宋体" w:cs="宋体"/>
                <w:b/>
                <w:bCs/>
                <w:color w:val="auto"/>
                <w:szCs w:val="21"/>
              </w:rPr>
              <w:t>三</w:t>
            </w:r>
          </w:p>
        </w:tc>
        <w:tc>
          <w:tcPr>
            <w:tcW w:w="3092" w:type="pct"/>
            <w:vAlign w:val="center"/>
          </w:tcPr>
          <w:p w14:paraId="6083E8F9">
            <w:pPr>
              <w:widowControl/>
              <w:spacing w:line="360" w:lineRule="auto"/>
              <w:ind w:left="17" w:leftChars="8"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b/>
                <w:color w:val="auto"/>
                <w:szCs w:val="21"/>
              </w:rPr>
              <w:t>（六）保安人员配置说明</w:t>
            </w:r>
            <w:r>
              <w:rPr>
                <w:rFonts w:ascii="宋体" w:hAnsi="宋体" w:eastAsia="宋体" w:cs="宋体"/>
                <w:b/>
                <w:color w:val="auto"/>
                <w:szCs w:val="21"/>
              </w:rPr>
              <w:t xml:space="preserve"> </w:t>
            </w:r>
          </w:p>
          <w:p w14:paraId="5A96D44F">
            <w:pPr>
              <w:spacing w:line="360" w:lineRule="auto"/>
              <w:ind w:left="17" w:leftChars="8" w:firstLine="422" w:firstLineChars="200"/>
              <w:rPr>
                <w:rFonts w:ascii="宋体" w:hAnsi="宋体" w:eastAsia="宋体" w:cs="宋体"/>
                <w:b/>
                <w:bCs/>
                <w:color w:val="auto"/>
                <w:szCs w:val="21"/>
              </w:rPr>
            </w:pPr>
            <w:r>
              <w:rPr>
                <w:rFonts w:hint="eastAsia" w:ascii="宋体" w:hAnsi="宋体" w:eastAsia="宋体" w:cs="宋体"/>
                <w:b/>
                <w:bCs/>
                <w:color w:val="auto"/>
                <w:szCs w:val="21"/>
              </w:rPr>
              <w:t>基于厂区与提标的实际情况，人员配置按以下安排：（</w:t>
            </w:r>
            <w:r>
              <w:rPr>
                <w:rFonts w:ascii="宋体" w:hAnsi="宋体" w:eastAsia="宋体" w:cs="宋体"/>
                <w:b/>
                <w:bCs/>
                <w:color w:val="auto"/>
                <w:szCs w:val="21"/>
              </w:rPr>
              <w:t xml:space="preserve">1）保安执行三班转工作制，实行 24 </w:t>
            </w:r>
            <w:r>
              <w:rPr>
                <w:rFonts w:hint="eastAsia" w:ascii="宋体" w:hAnsi="宋体" w:eastAsia="宋体" w:cs="宋体"/>
                <w:b/>
                <w:bCs/>
                <w:color w:val="auto"/>
                <w:szCs w:val="21"/>
              </w:rPr>
              <w:t>小时值班，每班次</w:t>
            </w:r>
            <w:r>
              <w:rPr>
                <w:rFonts w:ascii="宋体" w:hAnsi="宋体" w:eastAsia="宋体" w:cs="宋体"/>
                <w:b/>
                <w:bCs/>
                <w:color w:val="auto"/>
                <w:szCs w:val="21"/>
              </w:rPr>
              <w:t>8小时，按用户需求书的人员配置分配到每班中，或根据招标人运营厂区的工作要求合理安排每班次安保岗位的人数；（2）提标须保证每班1人；（3）每班人员不能重复，</w:t>
            </w:r>
            <w:r>
              <w:rPr>
                <w:rFonts w:hint="eastAsia" w:ascii="宋体" w:hAnsi="宋体" w:eastAsia="宋体" w:cs="宋体"/>
                <w:b/>
                <w:bCs/>
                <w:color w:val="auto"/>
                <w:szCs w:val="21"/>
              </w:rPr>
              <w:t>严格按照保安人员配置表要求人数上班，保证服务范围内的人员财产安全，厂区应设保安队长</w:t>
            </w:r>
            <w:r>
              <w:rPr>
                <w:rFonts w:ascii="宋体" w:hAnsi="宋体" w:eastAsia="宋体" w:cs="宋体"/>
                <w:b/>
                <w:bCs/>
                <w:color w:val="auto"/>
                <w:szCs w:val="21"/>
              </w:rPr>
              <w:t>1名。</w:t>
            </w:r>
          </w:p>
        </w:tc>
        <w:tc>
          <w:tcPr>
            <w:tcW w:w="348" w:type="pct"/>
            <w:vAlign w:val="center"/>
          </w:tcPr>
          <w:p w14:paraId="7A09DC46">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50D645EA">
            <w:pPr>
              <w:keepNext/>
              <w:keepLines/>
              <w:spacing w:line="400" w:lineRule="exact"/>
              <w:jc w:val="center"/>
              <w:outlineLvl w:val="2"/>
              <w:rPr>
                <w:rFonts w:ascii="宋体" w:hAnsi="宋体" w:eastAsia="宋体" w:cs="宋体"/>
                <w:color w:val="auto"/>
                <w:kern w:val="0"/>
                <w:sz w:val="18"/>
                <w:szCs w:val="18"/>
              </w:rPr>
            </w:pPr>
          </w:p>
        </w:tc>
        <w:tc>
          <w:tcPr>
            <w:tcW w:w="395" w:type="pct"/>
            <w:vAlign w:val="center"/>
          </w:tcPr>
          <w:p w14:paraId="6F18965D">
            <w:pPr>
              <w:keepNext/>
              <w:keepLines/>
              <w:spacing w:line="400" w:lineRule="exact"/>
              <w:jc w:val="center"/>
              <w:outlineLvl w:val="2"/>
              <w:rPr>
                <w:rFonts w:ascii="宋体" w:hAnsi="宋体" w:eastAsia="宋体" w:cs="宋体"/>
                <w:color w:val="auto"/>
                <w:kern w:val="0"/>
                <w:sz w:val="18"/>
                <w:szCs w:val="18"/>
              </w:rPr>
            </w:pPr>
          </w:p>
        </w:tc>
      </w:tr>
      <w:tr w14:paraId="3732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C35DE8C">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459" w:type="pct"/>
            <w:vAlign w:val="center"/>
          </w:tcPr>
          <w:p w14:paraId="573C38DB">
            <w:pPr>
              <w:spacing w:line="400" w:lineRule="exact"/>
              <w:jc w:val="center"/>
              <w:rPr>
                <w:rFonts w:ascii="宋体" w:hAnsi="宋体" w:eastAsia="宋体" w:cs="宋体"/>
                <w:b/>
                <w:bCs/>
                <w:color w:val="auto"/>
                <w:szCs w:val="21"/>
              </w:rPr>
            </w:pPr>
            <w:r>
              <w:rPr>
                <w:rFonts w:hint="eastAsia" w:ascii="宋体" w:hAnsi="宋体" w:eastAsia="宋体" w:cs="宋体"/>
                <w:b/>
                <w:bCs/>
                <w:color w:val="auto"/>
                <w:szCs w:val="21"/>
              </w:rPr>
              <w:t>三</w:t>
            </w:r>
          </w:p>
        </w:tc>
        <w:tc>
          <w:tcPr>
            <w:tcW w:w="3092" w:type="pct"/>
            <w:vAlign w:val="center"/>
          </w:tcPr>
          <w:p w14:paraId="54D711AF">
            <w:pPr>
              <w:widowControl/>
              <w:spacing w:line="360" w:lineRule="auto"/>
              <w:ind w:left="17" w:leftChars="8" w:firstLine="420" w:firstLineChars="200"/>
              <w:rPr>
                <w:rFonts w:ascii="宋体" w:hAnsi="宋体" w:eastAsia="宋体" w:cs="宋体"/>
                <w:b/>
                <w:color w:val="auto"/>
                <w:szCs w:val="21"/>
              </w:rPr>
            </w:pPr>
            <w:r>
              <w:rPr>
                <w:rFonts w:hint="eastAsia" w:ascii="宋体" w:hAnsi="宋体" w:eastAsia="宋体" w:cs="宋体"/>
                <w:color w:val="auto"/>
                <w:szCs w:val="21"/>
              </w:rPr>
              <w:t>★</w:t>
            </w:r>
            <w:r>
              <w:rPr>
                <w:rFonts w:hint="eastAsia" w:ascii="宋体" w:hAnsi="宋体" w:eastAsia="宋体" w:cs="宋体"/>
                <w:b/>
                <w:color w:val="auto"/>
                <w:szCs w:val="21"/>
              </w:rPr>
              <w:t>（七）保安服务单位提供的保安员素质要求</w:t>
            </w:r>
            <w:r>
              <w:rPr>
                <w:rFonts w:ascii="宋体" w:hAnsi="宋体" w:eastAsia="宋体" w:cs="宋体"/>
                <w:b/>
                <w:color w:val="auto"/>
                <w:szCs w:val="21"/>
              </w:rPr>
              <w:t xml:space="preserve"> </w:t>
            </w:r>
          </w:p>
          <w:p w14:paraId="7CAC728B">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 xml:space="preserve">1．身高 165cm </w:t>
            </w:r>
            <w:r>
              <w:rPr>
                <w:rFonts w:hint="eastAsia" w:ascii="宋体" w:hAnsi="宋体" w:eastAsia="宋体" w:cs="宋体"/>
                <w:b/>
                <w:color w:val="auto"/>
                <w:szCs w:val="21"/>
              </w:rPr>
              <w:t>以上，五官端正，身体健康无残疾，无色盲，双眼裸视</w:t>
            </w:r>
            <w:r>
              <w:rPr>
                <w:rFonts w:ascii="宋体" w:hAnsi="宋体" w:eastAsia="宋体" w:cs="宋体"/>
                <w:b/>
                <w:color w:val="auto"/>
                <w:szCs w:val="21"/>
              </w:rPr>
              <w:t xml:space="preserve"> 0.8 </w:t>
            </w:r>
            <w:r>
              <w:rPr>
                <w:rFonts w:hint="eastAsia" w:ascii="宋体" w:hAnsi="宋体" w:eastAsia="宋体" w:cs="宋体"/>
                <w:b/>
                <w:color w:val="auto"/>
                <w:szCs w:val="21"/>
              </w:rPr>
              <w:t>以上；</w:t>
            </w:r>
          </w:p>
          <w:p w14:paraId="6B7A3C80">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2．无纹身，男性不得留长发、长胡须、不染发；</w:t>
            </w:r>
          </w:p>
          <w:p w14:paraId="214487E3">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3．具备一定语言和文字表达能力；</w:t>
            </w:r>
          </w:p>
          <w:p w14:paraId="79A35D8D">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4．注重仪容仪表，文明执勤，礼貌服务；</w:t>
            </w:r>
          </w:p>
          <w:p w14:paraId="046257B5">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5．所有人员培训合格并持证上岗；</w:t>
            </w:r>
          </w:p>
          <w:p w14:paraId="0A43003C">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6．热爱保安工作，具有较强的工作责任心，并具有敏锐的洞察力，具备与岗位职责相应的观察、发现、处置问题能力；</w:t>
            </w:r>
          </w:p>
          <w:p w14:paraId="04A4D3C3">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7．遵纪守法，没有违法犯罪前科；</w:t>
            </w:r>
          </w:p>
          <w:p w14:paraId="0DBA2C00">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8．具备基本法律知识及保安专业相关的政策，纪律性强，保证绝对遵守招标人及各运营项目的工作规章制度与内部管理规定；</w:t>
            </w:r>
          </w:p>
          <w:p w14:paraId="702CFC0E">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9．具备使用基本消防设备、通讯器材、技术防范设施设备和相关防卫器械技能；</w:t>
            </w:r>
          </w:p>
          <w:p w14:paraId="4FA0C60E">
            <w:pPr>
              <w:spacing w:line="360" w:lineRule="auto"/>
              <w:ind w:left="17" w:leftChars="8" w:firstLine="422" w:firstLineChars="200"/>
              <w:rPr>
                <w:rFonts w:ascii="宋体" w:hAnsi="宋体" w:eastAsia="宋体" w:cs="宋体"/>
                <w:b/>
                <w:bCs/>
                <w:color w:val="auto"/>
                <w:szCs w:val="21"/>
              </w:rPr>
            </w:pPr>
            <w:r>
              <w:rPr>
                <w:rFonts w:ascii="宋体" w:hAnsi="宋体" w:eastAsia="宋体" w:cs="宋体"/>
                <w:b/>
                <w:color w:val="auto"/>
                <w:szCs w:val="21"/>
              </w:rPr>
              <w:t>10．掌握一定防卫和擒敌技能。</w:t>
            </w:r>
          </w:p>
        </w:tc>
        <w:tc>
          <w:tcPr>
            <w:tcW w:w="348" w:type="pct"/>
            <w:vAlign w:val="center"/>
          </w:tcPr>
          <w:p w14:paraId="22D52B4F">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251EC12A">
            <w:pPr>
              <w:keepNext/>
              <w:keepLines/>
              <w:spacing w:line="400" w:lineRule="exact"/>
              <w:jc w:val="center"/>
              <w:outlineLvl w:val="2"/>
              <w:rPr>
                <w:rFonts w:ascii="宋体" w:hAnsi="宋体" w:eastAsia="宋体" w:cs="宋体"/>
                <w:color w:val="auto"/>
                <w:kern w:val="0"/>
                <w:sz w:val="18"/>
                <w:szCs w:val="18"/>
              </w:rPr>
            </w:pPr>
          </w:p>
        </w:tc>
        <w:tc>
          <w:tcPr>
            <w:tcW w:w="395" w:type="pct"/>
            <w:vAlign w:val="center"/>
          </w:tcPr>
          <w:p w14:paraId="2526C450">
            <w:pPr>
              <w:keepNext/>
              <w:keepLines/>
              <w:spacing w:line="400" w:lineRule="exact"/>
              <w:jc w:val="center"/>
              <w:outlineLvl w:val="2"/>
              <w:rPr>
                <w:rFonts w:ascii="宋体" w:hAnsi="宋体" w:eastAsia="宋体" w:cs="宋体"/>
                <w:color w:val="auto"/>
                <w:kern w:val="0"/>
                <w:sz w:val="18"/>
                <w:szCs w:val="18"/>
              </w:rPr>
            </w:pPr>
          </w:p>
        </w:tc>
      </w:tr>
      <w:tr w14:paraId="6CE4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111D859">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459" w:type="pct"/>
            <w:vAlign w:val="center"/>
          </w:tcPr>
          <w:p w14:paraId="574D1877">
            <w:pPr>
              <w:spacing w:line="400" w:lineRule="exact"/>
              <w:jc w:val="center"/>
              <w:rPr>
                <w:rFonts w:ascii="宋体" w:hAnsi="宋体" w:eastAsia="宋体" w:cs="宋体"/>
                <w:b/>
                <w:bCs/>
                <w:color w:val="auto"/>
                <w:szCs w:val="21"/>
              </w:rPr>
            </w:pPr>
            <w:r>
              <w:rPr>
                <w:rFonts w:hint="eastAsia" w:ascii="宋体" w:hAnsi="宋体" w:eastAsia="宋体" w:cs="宋体"/>
                <w:b/>
                <w:bCs/>
                <w:color w:val="auto"/>
                <w:szCs w:val="21"/>
              </w:rPr>
              <w:t>三</w:t>
            </w:r>
          </w:p>
        </w:tc>
        <w:tc>
          <w:tcPr>
            <w:tcW w:w="3092" w:type="pct"/>
            <w:vAlign w:val="center"/>
          </w:tcPr>
          <w:p w14:paraId="161EB417">
            <w:pPr>
              <w:widowControl/>
              <w:spacing w:line="360" w:lineRule="auto"/>
              <w:ind w:left="17" w:leftChars="8" w:firstLine="420" w:firstLineChars="200"/>
              <w:rPr>
                <w:rFonts w:ascii="宋体" w:hAnsi="宋体" w:eastAsia="宋体" w:cs="宋体"/>
                <w:b/>
                <w:color w:val="auto"/>
                <w:szCs w:val="21"/>
              </w:rPr>
            </w:pPr>
            <w:r>
              <w:rPr>
                <w:rFonts w:hint="eastAsia" w:ascii="宋体" w:hAnsi="宋体" w:eastAsia="宋体" w:cs="宋体"/>
                <w:color w:val="auto"/>
                <w:szCs w:val="21"/>
              </w:rPr>
              <w:t>★</w:t>
            </w:r>
            <w:r>
              <w:rPr>
                <w:rFonts w:hint="eastAsia" w:ascii="宋体" w:hAnsi="宋体" w:eastAsia="宋体" w:cs="宋体"/>
                <w:b/>
                <w:color w:val="auto"/>
                <w:szCs w:val="21"/>
              </w:rPr>
              <w:t>（八）保安服务单位派驻服务范围内保安员的保障要求</w:t>
            </w:r>
          </w:p>
          <w:p w14:paraId="1778C9DC">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1．统一配发带标志的保安制服，工作用皮鞋；</w:t>
            </w:r>
          </w:p>
          <w:p w14:paraId="00468ACA">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2．配备足够的雨伞、雨衣、雨鞋、探照灯；</w:t>
            </w:r>
          </w:p>
          <w:p w14:paraId="23F7C36E">
            <w:pPr>
              <w:widowControl/>
              <w:spacing w:line="360" w:lineRule="auto"/>
              <w:ind w:left="17" w:leftChars="8" w:firstLine="422" w:firstLineChars="200"/>
              <w:rPr>
                <w:rFonts w:ascii="宋体" w:hAnsi="宋体" w:eastAsia="宋体" w:cs="宋体"/>
                <w:b/>
                <w:color w:val="auto"/>
                <w:szCs w:val="21"/>
              </w:rPr>
            </w:pPr>
            <w:r>
              <w:rPr>
                <w:rFonts w:ascii="宋体" w:hAnsi="宋体" w:eastAsia="宋体" w:cs="宋体"/>
                <w:b/>
                <w:color w:val="auto"/>
                <w:szCs w:val="21"/>
              </w:rPr>
              <w:t>3．配备能适应服务范围内安保工作需要的保安器械；</w:t>
            </w:r>
          </w:p>
          <w:p w14:paraId="33E2469F">
            <w:pPr>
              <w:widowControl/>
              <w:spacing w:line="360" w:lineRule="auto"/>
              <w:ind w:left="17" w:leftChars="8" w:firstLine="422" w:firstLineChars="200"/>
              <w:rPr>
                <w:rFonts w:ascii="宋体" w:hAnsi="宋体" w:eastAsia="宋体" w:cs="宋体"/>
                <w:color w:val="auto"/>
                <w:szCs w:val="21"/>
              </w:rPr>
            </w:pPr>
            <w:r>
              <w:rPr>
                <w:rFonts w:ascii="宋体" w:hAnsi="宋体" w:eastAsia="宋体" w:cs="宋体"/>
                <w:b/>
                <w:bCs/>
                <w:color w:val="auto"/>
                <w:szCs w:val="21"/>
              </w:rPr>
              <w:t>4．保安服务单位派驻的保安人员的工作、福利、加班费、社保等不得低于东莞市用工的法定标准，并在报价时应予充分测算；</w:t>
            </w:r>
          </w:p>
          <w:p w14:paraId="771E09C7">
            <w:pPr>
              <w:spacing w:line="360" w:lineRule="auto"/>
              <w:ind w:left="17" w:leftChars="8" w:firstLine="422" w:firstLineChars="200"/>
              <w:rPr>
                <w:rFonts w:ascii="宋体" w:hAnsi="宋体" w:eastAsia="宋体" w:cs="宋体"/>
                <w:b/>
                <w:bCs/>
                <w:color w:val="auto"/>
                <w:szCs w:val="21"/>
              </w:rPr>
            </w:pPr>
            <w:r>
              <w:rPr>
                <w:rFonts w:ascii="宋体" w:hAnsi="宋体" w:eastAsia="宋体" w:cs="宋体"/>
                <w:b/>
                <w:bCs/>
                <w:color w:val="auto"/>
                <w:szCs w:val="21"/>
              </w:rPr>
              <w:t>5．保安服务单位派驻的保安人员必须是已签订劳动合同的人员，并购买足额的人身意外伤害保险及社会保险；</w:t>
            </w:r>
          </w:p>
          <w:p w14:paraId="4A23A18C">
            <w:pPr>
              <w:spacing w:line="360" w:lineRule="auto"/>
              <w:ind w:left="17" w:leftChars="8" w:firstLine="422" w:firstLineChars="200"/>
              <w:rPr>
                <w:rFonts w:ascii="宋体" w:hAnsi="宋体" w:eastAsia="宋体" w:cs="宋体"/>
                <w:b/>
                <w:color w:val="auto"/>
                <w:szCs w:val="21"/>
              </w:rPr>
            </w:pPr>
            <w:r>
              <w:rPr>
                <w:rFonts w:ascii="宋体" w:hAnsi="宋体" w:eastAsia="宋体" w:cs="宋体"/>
                <w:b/>
                <w:bCs/>
                <w:color w:val="auto"/>
                <w:szCs w:val="21"/>
              </w:rPr>
              <w:t>6．保安员保安服务费、膳食费、住宿费、交通费等应在报价时包含该费用，不得将本管理项目分包给其它单位；保安服务单位应做好元旦、春节、清明、五一、端午、中秋、十一等长假和临时工作任务的加班安排；保安应全勤值班，加班费由保安服务单位承担并保障节假日及重要节点的安保工作。</w:t>
            </w:r>
          </w:p>
        </w:tc>
        <w:tc>
          <w:tcPr>
            <w:tcW w:w="348" w:type="pct"/>
            <w:vAlign w:val="center"/>
          </w:tcPr>
          <w:p w14:paraId="5CB6B72B">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7DFCA371">
            <w:pPr>
              <w:keepNext/>
              <w:keepLines/>
              <w:spacing w:line="400" w:lineRule="exact"/>
              <w:jc w:val="center"/>
              <w:outlineLvl w:val="2"/>
              <w:rPr>
                <w:rFonts w:ascii="宋体" w:hAnsi="宋体" w:eastAsia="宋体" w:cs="宋体"/>
                <w:color w:val="auto"/>
                <w:kern w:val="0"/>
                <w:sz w:val="18"/>
                <w:szCs w:val="18"/>
              </w:rPr>
            </w:pPr>
          </w:p>
        </w:tc>
        <w:tc>
          <w:tcPr>
            <w:tcW w:w="395" w:type="pct"/>
            <w:vAlign w:val="center"/>
          </w:tcPr>
          <w:p w14:paraId="2D5655C0">
            <w:pPr>
              <w:keepNext/>
              <w:keepLines/>
              <w:spacing w:line="400" w:lineRule="exact"/>
              <w:jc w:val="center"/>
              <w:outlineLvl w:val="2"/>
              <w:rPr>
                <w:rFonts w:ascii="宋体" w:hAnsi="宋体" w:eastAsia="宋体" w:cs="宋体"/>
                <w:color w:val="auto"/>
                <w:kern w:val="0"/>
                <w:sz w:val="18"/>
                <w:szCs w:val="18"/>
              </w:rPr>
            </w:pPr>
          </w:p>
        </w:tc>
      </w:tr>
    </w:tbl>
    <w:p w14:paraId="23B7DF54">
      <w:pPr>
        <w:spacing w:line="360" w:lineRule="auto"/>
        <w:rPr>
          <w:rFonts w:ascii="宋体" w:hAnsi="宋体" w:eastAsia="宋体" w:cs="宋体"/>
          <w:color w:val="auto"/>
          <w:szCs w:val="21"/>
        </w:rPr>
      </w:pPr>
    </w:p>
    <w:p w14:paraId="04CC25B5">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04FD2D4B">
      <w:pPr>
        <w:spacing w:line="360" w:lineRule="auto"/>
        <w:ind w:left="605" w:leftChars="18" w:hanging="567" w:hangingChars="270"/>
        <w:rPr>
          <w:rFonts w:ascii="宋体" w:hAnsi="宋体" w:eastAsia="宋体" w:cs="宋体"/>
          <w:b/>
          <w:color w:val="auto"/>
          <w:szCs w:val="21"/>
          <w:u w:val="single"/>
        </w:rPr>
      </w:pP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s="宋体"/>
          <w:b/>
          <w:color w:val="auto"/>
          <w:szCs w:val="21"/>
          <w:u w:val="single"/>
        </w:rPr>
        <w:t>投标人应对照招标文件用户需求书的响应（其中“一、公司概况”除外），逐条逐项、如实地填写“偏离情况”，</w:t>
      </w:r>
      <w:r>
        <w:rPr>
          <w:rFonts w:hint="eastAsia" w:ascii="宋体" w:hAnsi="宋体" w:eastAsia="宋体" w:cs="宋体"/>
          <w:b/>
          <w:color w:val="auto"/>
          <w:kern w:val="0"/>
          <w:szCs w:val="21"/>
          <w:u w:val="single"/>
        </w:rPr>
        <w:t>若发现未填写本表，或虚假填写本表，或伪造、变造证明材料的，按无效投标文件处理</w:t>
      </w:r>
      <w:r>
        <w:rPr>
          <w:rFonts w:hint="eastAsia" w:ascii="宋体" w:hAnsi="宋体" w:eastAsia="宋体" w:cs="宋体"/>
          <w:b/>
          <w:color w:val="auto"/>
          <w:szCs w:val="21"/>
          <w:u w:val="single"/>
        </w:rPr>
        <w:t>。若招标文件用户需求书中有“★”条款须逐条逐项、如实地填写“偏离情况”，未填写“★”条款以外的条款的，视为完全满足招标文件要求。</w:t>
      </w:r>
    </w:p>
    <w:p w14:paraId="4C3D92D7">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7305675">
      <w:pPr>
        <w:spacing w:line="360" w:lineRule="auto"/>
        <w:ind w:left="607" w:leftChars="18" w:hanging="569" w:hangingChars="270"/>
        <w:rPr>
          <w:rFonts w:ascii="宋体" w:hAnsi="宋体" w:eastAsia="宋体" w:cs="宋体"/>
          <w:b/>
          <w:color w:val="auto"/>
          <w:kern w:val="0"/>
          <w:szCs w:val="21"/>
          <w:u w:val="single"/>
        </w:rPr>
      </w:pPr>
      <w:r>
        <w:rPr>
          <w:rFonts w:hint="eastAsia" w:ascii="宋体" w:hAnsi="宋体" w:eastAsia="宋体" w:cs="宋体"/>
          <w:b/>
          <w:color w:val="auto"/>
          <w:szCs w:val="21"/>
        </w:rPr>
        <w:t>（</w:t>
      </w:r>
      <w:r>
        <w:rPr>
          <w:rFonts w:ascii="宋体" w:hAnsi="宋体" w:eastAsia="宋体" w:cs="宋体"/>
          <w:b/>
          <w:color w:val="auto"/>
          <w:szCs w:val="21"/>
        </w:rPr>
        <w:t>3）</w:t>
      </w:r>
      <w:r>
        <w:rPr>
          <w:rFonts w:hint="eastAsia" w:ascii="宋体" w:hAnsi="宋体" w:eastAsia="宋体" w:cs="宋体"/>
          <w:b/>
          <w:color w:val="auto"/>
          <w:kern w:val="0"/>
          <w:szCs w:val="21"/>
          <w:u w:val="single"/>
        </w:rPr>
        <w:t>应逐条</w:t>
      </w:r>
      <w:r>
        <w:rPr>
          <w:rFonts w:hint="eastAsia" w:ascii="宋体" w:hAnsi="宋体" w:eastAsia="宋体" w:cs="宋体"/>
          <w:b/>
          <w:color w:val="auto"/>
          <w:szCs w:val="21"/>
          <w:u w:val="single"/>
        </w:rPr>
        <w:t>逐项</w:t>
      </w:r>
      <w:r>
        <w:rPr>
          <w:rFonts w:hint="eastAsia" w:ascii="宋体" w:hAnsi="宋体" w:eastAsia="宋体" w:cs="宋体"/>
          <w:b/>
          <w:color w:val="auto"/>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36D7BF0A">
      <w:pPr>
        <w:spacing w:line="360" w:lineRule="auto"/>
        <w:ind w:left="607" w:leftChars="18" w:hanging="569" w:hangingChars="270"/>
        <w:rPr>
          <w:rFonts w:ascii="宋体" w:hAnsi="宋体" w:eastAsia="宋体" w:cs="宋体"/>
          <w:color w:val="auto"/>
          <w:szCs w:val="21"/>
        </w:rPr>
      </w:pPr>
      <w:r>
        <w:rPr>
          <w:rFonts w:hint="eastAsia" w:ascii="宋体" w:hAnsi="宋体" w:eastAsia="宋体" w:cs="宋体"/>
          <w:b/>
          <w:color w:val="auto"/>
          <w:szCs w:val="21"/>
        </w:rPr>
        <w:t>（</w:t>
      </w:r>
      <w:r>
        <w:rPr>
          <w:rFonts w:ascii="宋体" w:hAnsi="宋体" w:eastAsia="宋体" w:cs="宋体"/>
          <w:b/>
          <w:color w:val="auto"/>
          <w:szCs w:val="21"/>
        </w:rPr>
        <w:t>4）</w:t>
      </w:r>
      <w:r>
        <w:rPr>
          <w:rFonts w:ascii="宋体" w:hAnsi="宋体" w:eastAsia="宋体" w:cs="宋体"/>
          <w:b/>
          <w:color w:val="auto"/>
          <w:kern w:val="0"/>
          <w:szCs w:val="21"/>
          <w:u w:val="single"/>
        </w:rPr>
        <w:t>凡标有“</w:t>
      </w:r>
      <w:r>
        <w:rPr>
          <w:rFonts w:hint="eastAsia" w:ascii="宋体" w:hAnsi="宋体" w:eastAsia="宋体" w:cs="宋体"/>
          <w:b/>
          <w:color w:val="auto"/>
          <w:kern w:val="0"/>
          <w:szCs w:val="21"/>
          <w:u w:val="single"/>
        </w:rPr>
        <w:t>★</w:t>
      </w:r>
      <w:r>
        <w:rPr>
          <w:rFonts w:ascii="宋体" w:hAnsi="宋体" w:eastAsia="宋体" w:cs="宋体"/>
          <w:b/>
          <w:color w:val="auto"/>
          <w:kern w:val="0"/>
          <w:szCs w:val="21"/>
          <w:u w:val="single"/>
        </w:rPr>
        <w:t>”的地方均被视为重要的技术指标要求或性能要求。投标</w:t>
      </w:r>
      <w:r>
        <w:rPr>
          <w:rFonts w:hint="eastAsia" w:ascii="宋体" w:hAnsi="宋体" w:eastAsia="宋体" w:cs="宋体"/>
          <w:b/>
          <w:color w:val="auto"/>
          <w:kern w:val="0"/>
          <w:szCs w:val="21"/>
          <w:u w:val="single"/>
        </w:rPr>
        <w:t>人</w:t>
      </w:r>
      <w:r>
        <w:rPr>
          <w:rFonts w:ascii="宋体" w:hAnsi="宋体" w:eastAsia="宋体" w:cs="宋体"/>
          <w:b/>
          <w:color w:val="auto"/>
          <w:kern w:val="0"/>
          <w:szCs w:val="21"/>
          <w:u w:val="single"/>
        </w:rPr>
        <w:t>要特别加以注意，必须对此回答并完全满足这些要求</w:t>
      </w:r>
      <w:r>
        <w:rPr>
          <w:rFonts w:hint="eastAsia" w:ascii="宋体" w:hAnsi="宋体" w:eastAsia="宋体" w:cs="宋体"/>
          <w:b/>
          <w:color w:val="auto"/>
          <w:kern w:val="0"/>
          <w:szCs w:val="21"/>
          <w:u w:val="single"/>
        </w:rPr>
        <w:t>，</w:t>
      </w:r>
      <w:r>
        <w:rPr>
          <w:rFonts w:ascii="宋体" w:hAnsi="宋体" w:eastAsia="宋体" w:cs="宋体"/>
          <w:b/>
          <w:color w:val="auto"/>
          <w:kern w:val="0"/>
          <w:szCs w:val="21"/>
          <w:u w:val="single"/>
        </w:rPr>
        <w:t>否则若有一项带“</w:t>
      </w:r>
      <w:r>
        <w:rPr>
          <w:rFonts w:hint="eastAsia" w:ascii="宋体" w:hAnsi="宋体" w:eastAsia="宋体" w:cs="宋体"/>
          <w:b/>
          <w:color w:val="auto"/>
          <w:kern w:val="0"/>
          <w:szCs w:val="21"/>
          <w:u w:val="single"/>
        </w:rPr>
        <w:t>★</w:t>
      </w:r>
      <w:r>
        <w:rPr>
          <w:rFonts w:ascii="宋体" w:hAnsi="宋体" w:eastAsia="宋体" w:cs="宋体"/>
          <w:b/>
          <w:color w:val="auto"/>
          <w:kern w:val="0"/>
          <w:szCs w:val="21"/>
          <w:u w:val="single"/>
        </w:rPr>
        <w:t>”的指标未响应或不满足，将按</w:t>
      </w:r>
      <w:r>
        <w:rPr>
          <w:rFonts w:hint="eastAsia" w:ascii="宋体" w:hAnsi="宋体" w:eastAsia="宋体" w:cs="宋体"/>
          <w:b/>
          <w:color w:val="auto"/>
          <w:kern w:val="0"/>
          <w:szCs w:val="21"/>
          <w:u w:val="single"/>
        </w:rPr>
        <w:t>无效投标</w:t>
      </w:r>
      <w:r>
        <w:rPr>
          <w:rFonts w:ascii="宋体" w:hAnsi="宋体" w:eastAsia="宋体" w:cs="宋体"/>
          <w:b/>
          <w:color w:val="auto"/>
          <w:kern w:val="0"/>
          <w:szCs w:val="21"/>
          <w:u w:val="single"/>
        </w:rPr>
        <w:t>处理</w:t>
      </w:r>
      <w:r>
        <w:rPr>
          <w:rFonts w:ascii="宋体" w:hAnsi="宋体" w:eastAsia="宋体" w:cs="宋体"/>
          <w:b/>
          <w:color w:val="auto"/>
          <w:kern w:val="0"/>
          <w:sz w:val="24"/>
          <w:szCs w:val="21"/>
          <w:u w:val="single"/>
          <w:lang w:val="zh-CN"/>
        </w:rPr>
        <w:t>。</w:t>
      </w:r>
    </w:p>
    <w:p w14:paraId="4E5D48CD">
      <w:pPr>
        <w:autoSpaceDE w:val="0"/>
        <w:autoSpaceDN w:val="0"/>
        <w:adjustRightInd w:val="0"/>
        <w:spacing w:line="360" w:lineRule="auto"/>
        <w:rPr>
          <w:rFonts w:ascii="宋体" w:hAnsi="宋体" w:eastAsia="宋体" w:cs="宋体"/>
          <w:color w:val="auto"/>
          <w:kern w:val="0"/>
          <w:szCs w:val="21"/>
        </w:rPr>
      </w:pPr>
      <w:r>
        <w:rPr>
          <w:rFonts w:ascii="宋体" w:hAnsi="宋体" w:eastAsia="宋体" w:cs="宋体"/>
          <w:color w:val="auto"/>
          <w:kern w:val="0"/>
          <w:szCs w:val="21"/>
        </w:rPr>
        <w:t xml:space="preserve">                                                        投标人：（</w:t>
      </w:r>
      <w:r>
        <w:rPr>
          <w:rFonts w:hint="eastAsia" w:ascii="宋体" w:hAnsi="宋体" w:eastAsia="宋体" w:cs="宋体"/>
          <w:color w:val="auto"/>
          <w:szCs w:val="21"/>
          <w:lang w:val="zh-CN"/>
        </w:rPr>
        <w:t>加盖投标人法人公章</w:t>
      </w:r>
      <w:r>
        <w:rPr>
          <w:rFonts w:hint="eastAsia" w:ascii="宋体" w:hAnsi="宋体" w:eastAsia="宋体" w:cs="宋体"/>
          <w:color w:val="auto"/>
          <w:kern w:val="0"/>
          <w:szCs w:val="21"/>
        </w:rPr>
        <w:t>）</w:t>
      </w:r>
    </w:p>
    <w:p w14:paraId="004A7743">
      <w:pPr>
        <w:ind w:left="420" w:leftChars="-50" w:hanging="525"/>
        <w:jc w:val="left"/>
        <w:rPr>
          <w:rFonts w:ascii="宋体" w:hAnsi="宋体" w:eastAsia="宋体" w:cs="宋体"/>
          <w:color w:val="auto"/>
          <w:kern w:val="0"/>
          <w:szCs w:val="21"/>
        </w:rPr>
      </w:pPr>
      <w:r>
        <w:rPr>
          <w:rFonts w:ascii="宋体" w:hAnsi="宋体" w:eastAsia="宋体" w:cs="宋体"/>
          <w:color w:val="auto"/>
          <w:kern w:val="0"/>
          <w:szCs w:val="21"/>
        </w:rPr>
        <w:t xml:space="preserve">                                                               日  期：   年  月  日</w:t>
      </w:r>
    </w:p>
    <w:p w14:paraId="47DA7519">
      <w:pPr>
        <w:rPr>
          <w:color w:val="auto"/>
        </w:rPr>
      </w:pPr>
      <w:r>
        <w:rPr>
          <w:rFonts w:ascii="宋体" w:hAnsi="宋体" w:eastAsia="宋体" w:cs="宋体"/>
          <w:color w:val="auto"/>
          <w:kern w:val="0"/>
          <w:szCs w:val="21"/>
        </w:rPr>
        <w:br w:type="page"/>
      </w:r>
    </w:p>
    <w:p w14:paraId="395DB085">
      <w:pPr>
        <w:tabs>
          <w:tab w:val="left" w:pos="567"/>
        </w:tabs>
        <w:autoSpaceDE w:val="0"/>
        <w:autoSpaceDN w:val="0"/>
        <w:adjustRightInd w:val="0"/>
        <w:spacing w:line="360" w:lineRule="auto"/>
        <w:ind w:left="543" w:hanging="753"/>
        <w:jc w:val="left"/>
        <w:outlineLvl w:val="2"/>
        <w:rPr>
          <w:rFonts w:ascii="宋体" w:hAnsi="宋体" w:eastAsia="宋体" w:cs="宋体"/>
          <w:b/>
          <w:color w:val="auto"/>
          <w:kern w:val="0"/>
          <w:sz w:val="30"/>
          <w:szCs w:val="30"/>
        </w:rPr>
      </w:pPr>
      <w:bookmarkStart w:id="720" w:name="_Toc140596942"/>
      <w:bookmarkStart w:id="721" w:name="_Toc23150"/>
      <w:bookmarkStart w:id="722" w:name="_Toc142508382"/>
      <w:bookmarkStart w:id="723" w:name="_Toc94107224"/>
      <w:bookmarkStart w:id="724" w:name="_Toc104991889"/>
      <w:bookmarkStart w:id="725" w:name="_Toc3593"/>
      <w:bookmarkStart w:id="726" w:name="_Toc5046"/>
      <w:bookmarkStart w:id="727" w:name="_Toc17495"/>
      <w:bookmarkStart w:id="728" w:name="_Toc102860431"/>
      <w:bookmarkStart w:id="729" w:name="_Toc177203331"/>
      <w:bookmarkStart w:id="730" w:name="_Toc176453459"/>
      <w:bookmarkStart w:id="731" w:name="_Toc102860087"/>
      <w:r>
        <w:rPr>
          <w:rFonts w:ascii="宋体" w:hAnsi="宋体" w:eastAsia="宋体" w:cs="宋体"/>
          <w:b/>
          <w:color w:val="auto"/>
          <w:kern w:val="0"/>
          <w:sz w:val="30"/>
          <w:szCs w:val="30"/>
        </w:rPr>
        <w:t>1</w:t>
      </w:r>
      <w:r>
        <w:rPr>
          <w:rFonts w:hint="eastAsia" w:ascii="宋体" w:hAnsi="宋体" w:eastAsia="宋体" w:cs="宋体"/>
          <w:b/>
          <w:color w:val="auto"/>
          <w:kern w:val="0"/>
          <w:sz w:val="30"/>
          <w:szCs w:val="30"/>
          <w:lang w:val="en-US" w:eastAsia="zh-CN"/>
        </w:rPr>
        <w:t>4</w:t>
      </w:r>
      <w:r>
        <w:rPr>
          <w:rFonts w:ascii="宋体" w:hAnsi="宋体" w:eastAsia="宋体" w:cs="宋体"/>
          <w:b/>
          <w:color w:val="auto"/>
          <w:kern w:val="0"/>
          <w:sz w:val="30"/>
          <w:szCs w:val="30"/>
        </w:rPr>
        <w:t xml:space="preserve">.2 </w:t>
      </w:r>
      <w:r>
        <w:rPr>
          <w:rFonts w:hint="eastAsia" w:ascii="宋体" w:hAnsi="宋体" w:eastAsia="宋体" w:cs="宋体"/>
          <w:b/>
          <w:color w:val="auto"/>
          <w:kern w:val="0"/>
          <w:sz w:val="30"/>
          <w:szCs w:val="30"/>
        </w:rPr>
        <w:t>管理计划及实施方案</w:t>
      </w:r>
      <w:bookmarkEnd w:id="720"/>
      <w:bookmarkEnd w:id="721"/>
      <w:bookmarkEnd w:id="722"/>
      <w:bookmarkEnd w:id="723"/>
      <w:bookmarkEnd w:id="724"/>
      <w:bookmarkEnd w:id="725"/>
      <w:bookmarkEnd w:id="726"/>
      <w:bookmarkEnd w:id="727"/>
      <w:bookmarkEnd w:id="728"/>
      <w:bookmarkEnd w:id="729"/>
      <w:bookmarkEnd w:id="730"/>
      <w:bookmarkEnd w:id="731"/>
    </w:p>
    <w:p w14:paraId="1F58354C">
      <w:pPr>
        <w:widowControl/>
        <w:jc w:val="left"/>
        <w:rPr>
          <w:rFonts w:ascii="宋体" w:hAnsi="宋体" w:eastAsia="宋体" w:cs="宋体"/>
          <w:color w:val="auto"/>
          <w:kern w:val="0"/>
          <w:szCs w:val="21"/>
        </w:rPr>
      </w:pPr>
      <w:bookmarkStart w:id="732" w:name="_Toc94107225"/>
      <w:r>
        <w:rPr>
          <w:rFonts w:ascii="宋体" w:hAnsi="宋体" w:eastAsia="宋体" w:cs="宋体"/>
          <w:color w:val="auto"/>
          <w:kern w:val="0"/>
          <w:szCs w:val="21"/>
        </w:rPr>
        <w:br w:type="page"/>
      </w:r>
    </w:p>
    <w:bookmarkEnd w:id="732"/>
    <w:p w14:paraId="080BCA75">
      <w:pPr>
        <w:ind w:left="543" w:hanging="753"/>
        <w:outlineLvl w:val="2"/>
        <w:rPr>
          <w:rFonts w:ascii="宋体" w:hAnsi="宋体" w:eastAsia="宋体" w:cs="宋体"/>
          <w:b/>
          <w:color w:val="auto"/>
          <w:kern w:val="0"/>
          <w:sz w:val="30"/>
          <w:szCs w:val="30"/>
        </w:rPr>
      </w:pPr>
      <w:bookmarkStart w:id="733" w:name="_Toc176453460"/>
      <w:bookmarkStart w:id="734" w:name="_Toc177203332"/>
      <w:bookmarkStart w:id="735" w:name="_Toc15646"/>
      <w:bookmarkStart w:id="736" w:name="_Toc104991896"/>
      <w:bookmarkStart w:id="737" w:name="_Toc102860094"/>
      <w:bookmarkStart w:id="738" w:name="_Toc102860438"/>
      <w:bookmarkStart w:id="739" w:name="_Toc142508389"/>
      <w:bookmarkStart w:id="740" w:name="_Toc140596949"/>
      <w:bookmarkStart w:id="741" w:name="_Toc533708139"/>
      <w:r>
        <w:rPr>
          <w:rFonts w:ascii="宋体" w:hAnsi="宋体" w:eastAsia="宋体" w:cs="宋体"/>
          <w:b/>
          <w:color w:val="auto"/>
          <w:kern w:val="0"/>
          <w:sz w:val="30"/>
          <w:szCs w:val="30"/>
        </w:rPr>
        <w:t>1</w:t>
      </w:r>
      <w:r>
        <w:rPr>
          <w:rFonts w:hint="eastAsia" w:ascii="宋体" w:hAnsi="宋体" w:eastAsia="宋体" w:cs="宋体"/>
          <w:b/>
          <w:color w:val="auto"/>
          <w:kern w:val="0"/>
          <w:sz w:val="30"/>
          <w:szCs w:val="30"/>
          <w:lang w:val="en-US" w:eastAsia="zh-CN"/>
        </w:rPr>
        <w:t>4</w:t>
      </w:r>
      <w:r>
        <w:rPr>
          <w:rFonts w:ascii="宋体" w:hAnsi="宋体" w:eastAsia="宋体" w:cs="宋体"/>
          <w:b/>
          <w:color w:val="auto"/>
          <w:kern w:val="0"/>
          <w:sz w:val="30"/>
          <w:szCs w:val="30"/>
        </w:rPr>
        <w:t xml:space="preserve">.3 </w:t>
      </w:r>
      <w:r>
        <w:rPr>
          <w:rFonts w:hint="eastAsia" w:ascii="宋体" w:hAnsi="宋体" w:eastAsia="宋体" w:cs="宋体"/>
          <w:b/>
          <w:color w:val="auto"/>
          <w:kern w:val="0"/>
          <w:sz w:val="30"/>
          <w:szCs w:val="30"/>
        </w:rPr>
        <w:t>保安人员投入计划及保证措施</w:t>
      </w:r>
      <w:bookmarkEnd w:id="733"/>
      <w:bookmarkEnd w:id="734"/>
      <w:bookmarkEnd w:id="735"/>
    </w:p>
    <w:p w14:paraId="1D77650B">
      <w:pPr>
        <w:ind w:left="543" w:hanging="753"/>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406810D4">
      <w:pPr>
        <w:ind w:left="543" w:hanging="753"/>
        <w:outlineLvl w:val="2"/>
        <w:rPr>
          <w:rFonts w:ascii="宋体" w:hAnsi="宋体" w:eastAsia="宋体" w:cs="宋体"/>
          <w:b/>
          <w:color w:val="auto"/>
          <w:kern w:val="0"/>
          <w:sz w:val="30"/>
          <w:szCs w:val="30"/>
        </w:rPr>
      </w:pPr>
      <w:bookmarkStart w:id="742" w:name="_Toc26742"/>
      <w:bookmarkStart w:id="743" w:name="_Toc176453461"/>
      <w:bookmarkStart w:id="744" w:name="_Toc177203333"/>
      <w:r>
        <w:rPr>
          <w:rFonts w:ascii="宋体" w:hAnsi="宋体" w:eastAsia="宋体" w:cs="宋体"/>
          <w:b/>
          <w:color w:val="auto"/>
          <w:kern w:val="0"/>
          <w:sz w:val="30"/>
          <w:szCs w:val="30"/>
        </w:rPr>
        <w:t>1</w:t>
      </w:r>
      <w:r>
        <w:rPr>
          <w:rFonts w:hint="eastAsia" w:ascii="宋体" w:hAnsi="宋体" w:eastAsia="宋体" w:cs="宋体"/>
          <w:b/>
          <w:color w:val="auto"/>
          <w:kern w:val="0"/>
          <w:sz w:val="30"/>
          <w:szCs w:val="30"/>
          <w:lang w:val="en-US" w:eastAsia="zh-CN"/>
        </w:rPr>
        <w:t>4</w:t>
      </w:r>
      <w:r>
        <w:rPr>
          <w:rFonts w:ascii="宋体" w:hAnsi="宋体" w:eastAsia="宋体" w:cs="宋体"/>
          <w:b/>
          <w:color w:val="auto"/>
          <w:kern w:val="0"/>
          <w:sz w:val="30"/>
          <w:szCs w:val="30"/>
        </w:rPr>
        <w:t xml:space="preserve">.4 </w:t>
      </w:r>
      <w:r>
        <w:rPr>
          <w:rFonts w:hint="eastAsia" w:ascii="宋体" w:hAnsi="宋体" w:eastAsia="宋体" w:cs="宋体"/>
          <w:b/>
          <w:color w:val="auto"/>
          <w:kern w:val="0"/>
          <w:sz w:val="30"/>
          <w:szCs w:val="30"/>
        </w:rPr>
        <w:t>保安人员配套装备的承诺及保证措施</w:t>
      </w:r>
      <w:bookmarkEnd w:id="742"/>
      <w:bookmarkEnd w:id="743"/>
      <w:bookmarkEnd w:id="744"/>
    </w:p>
    <w:p w14:paraId="05DC4201">
      <w:pPr>
        <w:ind w:left="543" w:hanging="753"/>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6BC80F7E">
      <w:pPr>
        <w:autoSpaceDE w:val="0"/>
        <w:autoSpaceDN w:val="0"/>
        <w:adjustRightInd w:val="0"/>
        <w:spacing w:line="360" w:lineRule="auto"/>
        <w:ind w:left="543" w:hanging="753"/>
        <w:jc w:val="left"/>
        <w:outlineLvl w:val="2"/>
        <w:rPr>
          <w:rFonts w:ascii="宋体" w:hAnsi="宋体" w:eastAsia="宋体" w:cs="宋体"/>
          <w:b/>
          <w:color w:val="auto"/>
          <w:kern w:val="0"/>
          <w:sz w:val="30"/>
          <w:szCs w:val="30"/>
        </w:rPr>
      </w:pPr>
      <w:bookmarkStart w:id="745" w:name="_Toc3750"/>
      <w:bookmarkStart w:id="746" w:name="_Toc177203334"/>
      <w:bookmarkStart w:id="747" w:name="_Toc18180"/>
      <w:bookmarkStart w:id="748" w:name="_Toc21208"/>
      <w:bookmarkStart w:id="749" w:name="_Toc176453462"/>
      <w:bookmarkStart w:id="750" w:name="_Toc30545"/>
      <w:r>
        <w:rPr>
          <w:rFonts w:ascii="宋体" w:hAnsi="宋体" w:eastAsia="宋体" w:cs="宋体"/>
          <w:b/>
          <w:color w:val="auto"/>
          <w:kern w:val="0"/>
          <w:sz w:val="30"/>
          <w:szCs w:val="30"/>
        </w:rPr>
        <w:t>1</w:t>
      </w:r>
      <w:r>
        <w:rPr>
          <w:rFonts w:hint="eastAsia" w:ascii="宋体" w:hAnsi="宋体" w:eastAsia="宋体" w:cs="宋体"/>
          <w:b/>
          <w:color w:val="auto"/>
          <w:kern w:val="0"/>
          <w:sz w:val="30"/>
          <w:szCs w:val="30"/>
          <w:lang w:val="en-US" w:eastAsia="zh-CN"/>
        </w:rPr>
        <w:t>4</w:t>
      </w:r>
      <w:r>
        <w:rPr>
          <w:rFonts w:ascii="宋体" w:hAnsi="宋体" w:eastAsia="宋体" w:cs="宋体"/>
          <w:b/>
          <w:color w:val="auto"/>
          <w:kern w:val="0"/>
          <w:sz w:val="30"/>
          <w:szCs w:val="30"/>
        </w:rPr>
        <w:t xml:space="preserve">.5 </w:t>
      </w:r>
      <w:r>
        <w:rPr>
          <w:rFonts w:hint="eastAsia" w:ascii="宋体" w:hAnsi="宋体" w:eastAsia="宋体" w:cs="宋体"/>
          <w:b/>
          <w:color w:val="auto"/>
          <w:kern w:val="0"/>
          <w:sz w:val="30"/>
          <w:szCs w:val="30"/>
        </w:rPr>
        <w:t>应急处理预案</w:t>
      </w:r>
      <w:bookmarkEnd w:id="736"/>
      <w:bookmarkEnd w:id="737"/>
      <w:bookmarkEnd w:id="738"/>
      <w:bookmarkEnd w:id="739"/>
      <w:bookmarkEnd w:id="740"/>
      <w:bookmarkEnd w:id="745"/>
      <w:bookmarkEnd w:id="746"/>
      <w:bookmarkEnd w:id="747"/>
      <w:bookmarkEnd w:id="748"/>
      <w:bookmarkEnd w:id="749"/>
      <w:bookmarkEnd w:id="750"/>
    </w:p>
    <w:p w14:paraId="2C35C624">
      <w:pPr>
        <w:autoSpaceDE w:val="0"/>
        <w:autoSpaceDN w:val="0"/>
        <w:adjustRightInd w:val="0"/>
        <w:ind w:left="390" w:hanging="600"/>
        <w:jc w:val="left"/>
        <w:rPr>
          <w:rFonts w:ascii="宋体" w:hAnsi="宋体" w:eastAsia="宋体" w:cs="宋体"/>
          <w:color w:val="auto"/>
          <w:kern w:val="0"/>
          <w:sz w:val="24"/>
          <w:szCs w:val="24"/>
        </w:rPr>
      </w:pPr>
    </w:p>
    <w:p w14:paraId="4DDE31A3">
      <w:pPr>
        <w:autoSpaceDE w:val="0"/>
        <w:autoSpaceDN w:val="0"/>
        <w:adjustRightInd w:val="0"/>
        <w:ind w:left="390" w:hanging="600"/>
        <w:jc w:val="left"/>
        <w:rPr>
          <w:rFonts w:ascii="宋体" w:hAnsi="宋体" w:eastAsia="宋体" w:cs="宋体"/>
          <w:color w:val="auto"/>
          <w:kern w:val="0"/>
          <w:sz w:val="24"/>
          <w:szCs w:val="24"/>
        </w:rPr>
      </w:pPr>
    </w:p>
    <w:p w14:paraId="6392E555">
      <w:pPr>
        <w:autoSpaceDE w:val="0"/>
        <w:autoSpaceDN w:val="0"/>
        <w:adjustRightInd w:val="0"/>
        <w:ind w:left="390" w:hanging="600"/>
        <w:jc w:val="left"/>
        <w:rPr>
          <w:rFonts w:ascii="宋体" w:hAnsi="宋体" w:eastAsia="宋体" w:cs="宋体"/>
          <w:color w:val="auto"/>
          <w:kern w:val="0"/>
          <w:sz w:val="24"/>
          <w:szCs w:val="24"/>
        </w:rPr>
      </w:pPr>
    </w:p>
    <w:p w14:paraId="223F0983">
      <w:pPr>
        <w:autoSpaceDE w:val="0"/>
        <w:autoSpaceDN w:val="0"/>
        <w:adjustRightInd w:val="0"/>
        <w:ind w:left="390" w:hanging="600"/>
        <w:jc w:val="left"/>
        <w:rPr>
          <w:rFonts w:ascii="宋体" w:hAnsi="宋体" w:eastAsia="宋体" w:cs="宋体"/>
          <w:color w:val="auto"/>
          <w:kern w:val="0"/>
          <w:sz w:val="24"/>
          <w:szCs w:val="24"/>
        </w:rPr>
      </w:pPr>
    </w:p>
    <w:p w14:paraId="4781F239">
      <w:pPr>
        <w:autoSpaceDE w:val="0"/>
        <w:autoSpaceDN w:val="0"/>
        <w:adjustRightInd w:val="0"/>
        <w:ind w:left="390" w:hanging="600"/>
        <w:jc w:val="left"/>
        <w:rPr>
          <w:rFonts w:ascii="宋体" w:hAnsi="宋体" w:eastAsia="宋体" w:cs="宋体"/>
          <w:color w:val="auto"/>
          <w:kern w:val="0"/>
          <w:sz w:val="24"/>
          <w:szCs w:val="24"/>
        </w:rPr>
      </w:pPr>
    </w:p>
    <w:p w14:paraId="4F57A28F">
      <w:pPr>
        <w:autoSpaceDE w:val="0"/>
        <w:autoSpaceDN w:val="0"/>
        <w:adjustRightInd w:val="0"/>
        <w:ind w:left="390" w:hanging="600"/>
        <w:jc w:val="left"/>
        <w:rPr>
          <w:rFonts w:ascii="宋体" w:hAnsi="宋体" w:eastAsia="宋体" w:cs="宋体"/>
          <w:color w:val="auto"/>
          <w:kern w:val="0"/>
          <w:sz w:val="24"/>
          <w:szCs w:val="24"/>
        </w:rPr>
      </w:pPr>
    </w:p>
    <w:p w14:paraId="1C4DF2B9">
      <w:pPr>
        <w:widowControl/>
        <w:ind w:left="390" w:hanging="600"/>
        <w:jc w:val="left"/>
        <w:rPr>
          <w:rFonts w:ascii="宋体" w:hAnsi="宋体" w:eastAsia="宋体" w:cs="宋体"/>
          <w:color w:val="auto"/>
          <w:kern w:val="0"/>
          <w:sz w:val="24"/>
          <w:szCs w:val="24"/>
        </w:rPr>
      </w:pPr>
      <w:r>
        <w:rPr>
          <w:rFonts w:ascii="宋体" w:hAnsi="宋体" w:eastAsia="宋体" w:cs="宋体"/>
          <w:color w:val="auto"/>
          <w:kern w:val="0"/>
          <w:sz w:val="24"/>
          <w:szCs w:val="24"/>
        </w:rPr>
        <w:br w:type="page"/>
      </w:r>
    </w:p>
    <w:p w14:paraId="790B629C">
      <w:pPr>
        <w:widowControl/>
        <w:ind w:left="543" w:hanging="753"/>
        <w:jc w:val="left"/>
        <w:outlineLvl w:val="2"/>
        <w:rPr>
          <w:rFonts w:ascii="宋体" w:hAnsi="宋体" w:eastAsia="宋体" w:cs="宋体"/>
          <w:color w:val="auto"/>
          <w:kern w:val="0"/>
          <w:sz w:val="24"/>
          <w:szCs w:val="24"/>
        </w:rPr>
      </w:pPr>
      <w:bookmarkStart w:id="751" w:name="_Toc176453463"/>
      <w:bookmarkStart w:id="752" w:name="_Toc1570"/>
      <w:bookmarkStart w:id="753" w:name="_Toc177203335"/>
      <w:r>
        <w:rPr>
          <w:rFonts w:ascii="宋体" w:hAnsi="宋体" w:eastAsia="宋体" w:cs="宋体"/>
          <w:b/>
          <w:color w:val="auto"/>
          <w:kern w:val="0"/>
          <w:sz w:val="30"/>
          <w:szCs w:val="30"/>
        </w:rPr>
        <w:t>1</w:t>
      </w:r>
      <w:r>
        <w:rPr>
          <w:rFonts w:hint="eastAsia" w:ascii="宋体" w:hAnsi="宋体" w:eastAsia="宋体" w:cs="宋体"/>
          <w:b/>
          <w:color w:val="auto"/>
          <w:kern w:val="0"/>
          <w:sz w:val="30"/>
          <w:szCs w:val="30"/>
          <w:lang w:val="en-US" w:eastAsia="zh-CN"/>
        </w:rPr>
        <w:t>4</w:t>
      </w:r>
      <w:r>
        <w:rPr>
          <w:rFonts w:ascii="宋体" w:hAnsi="宋体" w:eastAsia="宋体" w:cs="宋体"/>
          <w:b/>
          <w:color w:val="auto"/>
          <w:kern w:val="0"/>
          <w:sz w:val="30"/>
          <w:szCs w:val="30"/>
        </w:rPr>
        <w:t xml:space="preserve">.6 </w:t>
      </w:r>
      <w:r>
        <w:rPr>
          <w:rFonts w:hint="eastAsia" w:ascii="宋体" w:hAnsi="宋体" w:eastAsia="宋体" w:cs="宋体"/>
          <w:b/>
          <w:color w:val="auto"/>
          <w:kern w:val="0"/>
          <w:sz w:val="30"/>
          <w:szCs w:val="30"/>
        </w:rPr>
        <w:t>培训方案</w:t>
      </w:r>
      <w:bookmarkEnd w:id="751"/>
      <w:bookmarkEnd w:id="752"/>
      <w:bookmarkEnd w:id="753"/>
    </w:p>
    <w:p w14:paraId="5C0262EF">
      <w:pPr>
        <w:widowControl/>
        <w:ind w:left="390" w:hanging="600"/>
        <w:jc w:val="left"/>
        <w:rPr>
          <w:rFonts w:ascii="宋体" w:hAnsi="宋体" w:eastAsia="宋体" w:cs="宋体"/>
          <w:color w:val="auto"/>
          <w:kern w:val="0"/>
          <w:sz w:val="24"/>
          <w:szCs w:val="24"/>
        </w:rPr>
      </w:pPr>
    </w:p>
    <w:p w14:paraId="22C76479">
      <w:pPr>
        <w:widowControl/>
        <w:ind w:left="390" w:hanging="600"/>
        <w:jc w:val="left"/>
        <w:rPr>
          <w:rFonts w:ascii="宋体" w:hAnsi="宋体" w:eastAsia="宋体" w:cs="宋体"/>
          <w:color w:val="auto"/>
          <w:kern w:val="0"/>
          <w:sz w:val="24"/>
          <w:szCs w:val="24"/>
        </w:rPr>
      </w:pPr>
      <w:r>
        <w:rPr>
          <w:rFonts w:ascii="宋体" w:hAnsi="宋体" w:eastAsia="宋体" w:cs="宋体"/>
          <w:color w:val="auto"/>
          <w:kern w:val="0"/>
          <w:sz w:val="24"/>
          <w:szCs w:val="24"/>
        </w:rPr>
        <w:br w:type="page"/>
      </w:r>
    </w:p>
    <w:p w14:paraId="4BF1E4D3">
      <w:pPr>
        <w:widowControl/>
        <w:ind w:left="543" w:hanging="753"/>
        <w:jc w:val="left"/>
        <w:outlineLvl w:val="2"/>
        <w:rPr>
          <w:rFonts w:ascii="宋体" w:hAnsi="宋体" w:eastAsia="宋体" w:cs="宋体"/>
          <w:b/>
          <w:color w:val="auto"/>
          <w:kern w:val="0"/>
          <w:sz w:val="30"/>
          <w:szCs w:val="30"/>
        </w:rPr>
      </w:pPr>
      <w:bookmarkStart w:id="754" w:name="_Toc11744"/>
      <w:bookmarkStart w:id="755" w:name="_Toc177203336"/>
      <w:bookmarkStart w:id="756" w:name="_Toc176453464"/>
      <w:r>
        <w:rPr>
          <w:rFonts w:ascii="宋体" w:hAnsi="宋体" w:eastAsia="宋体" w:cs="宋体"/>
          <w:b/>
          <w:color w:val="auto"/>
          <w:kern w:val="0"/>
          <w:sz w:val="30"/>
          <w:szCs w:val="30"/>
        </w:rPr>
        <w:t>1</w:t>
      </w:r>
      <w:r>
        <w:rPr>
          <w:rFonts w:hint="eastAsia" w:ascii="宋体" w:hAnsi="宋体" w:eastAsia="宋体" w:cs="宋体"/>
          <w:b/>
          <w:color w:val="auto"/>
          <w:kern w:val="0"/>
          <w:sz w:val="30"/>
          <w:szCs w:val="30"/>
          <w:lang w:val="en-US" w:eastAsia="zh-CN"/>
        </w:rPr>
        <w:t>4</w:t>
      </w:r>
      <w:r>
        <w:rPr>
          <w:rFonts w:ascii="宋体" w:hAnsi="宋体" w:eastAsia="宋体" w:cs="宋体"/>
          <w:b/>
          <w:color w:val="auto"/>
          <w:kern w:val="0"/>
          <w:sz w:val="30"/>
          <w:szCs w:val="30"/>
        </w:rPr>
        <w:t xml:space="preserve">.7 </w:t>
      </w:r>
      <w:r>
        <w:rPr>
          <w:rFonts w:hint="eastAsia" w:ascii="宋体" w:hAnsi="宋体" w:eastAsia="宋体" w:cs="宋体"/>
          <w:b/>
          <w:color w:val="auto"/>
          <w:kern w:val="0"/>
          <w:sz w:val="30"/>
          <w:szCs w:val="30"/>
        </w:rPr>
        <w:t>管理规章制度</w:t>
      </w:r>
      <w:bookmarkEnd w:id="754"/>
      <w:bookmarkEnd w:id="755"/>
      <w:bookmarkEnd w:id="756"/>
    </w:p>
    <w:p w14:paraId="7863BE79">
      <w:pPr>
        <w:widowControl/>
        <w:ind w:left="390" w:hanging="600"/>
        <w:jc w:val="left"/>
        <w:rPr>
          <w:rFonts w:ascii="宋体" w:hAnsi="宋体" w:eastAsia="宋体" w:cs="宋体"/>
          <w:color w:val="auto"/>
          <w:kern w:val="0"/>
          <w:sz w:val="24"/>
          <w:szCs w:val="24"/>
        </w:rPr>
      </w:pPr>
      <w:r>
        <w:rPr>
          <w:rFonts w:ascii="宋体" w:hAnsi="宋体" w:eastAsia="宋体" w:cs="宋体"/>
          <w:color w:val="auto"/>
          <w:kern w:val="0"/>
          <w:sz w:val="24"/>
          <w:szCs w:val="24"/>
        </w:rPr>
        <w:br w:type="page"/>
      </w:r>
    </w:p>
    <w:p w14:paraId="0D812561">
      <w:pPr>
        <w:widowControl/>
        <w:ind w:left="543" w:hanging="753"/>
        <w:jc w:val="left"/>
        <w:outlineLvl w:val="2"/>
        <w:rPr>
          <w:rFonts w:ascii="宋体" w:hAnsi="宋体" w:eastAsia="宋体" w:cs="宋体"/>
          <w:b/>
          <w:color w:val="auto"/>
          <w:kern w:val="0"/>
          <w:sz w:val="30"/>
          <w:szCs w:val="30"/>
        </w:rPr>
      </w:pPr>
      <w:bookmarkStart w:id="757" w:name="_Toc26371"/>
      <w:bookmarkStart w:id="758" w:name="_Toc177203337"/>
      <w:bookmarkStart w:id="759" w:name="_Toc176453465"/>
      <w:r>
        <w:rPr>
          <w:rFonts w:ascii="宋体" w:hAnsi="宋体" w:eastAsia="宋体" w:cs="宋体"/>
          <w:b/>
          <w:color w:val="auto"/>
          <w:kern w:val="0"/>
          <w:sz w:val="30"/>
          <w:szCs w:val="30"/>
        </w:rPr>
        <w:t>1</w:t>
      </w:r>
      <w:r>
        <w:rPr>
          <w:rFonts w:hint="eastAsia" w:ascii="宋体" w:hAnsi="宋体" w:eastAsia="宋体" w:cs="宋体"/>
          <w:b/>
          <w:color w:val="auto"/>
          <w:kern w:val="0"/>
          <w:sz w:val="30"/>
          <w:szCs w:val="30"/>
          <w:lang w:val="en-US" w:eastAsia="zh-CN"/>
        </w:rPr>
        <w:t>4</w:t>
      </w:r>
      <w:r>
        <w:rPr>
          <w:rFonts w:ascii="宋体" w:hAnsi="宋体" w:eastAsia="宋体" w:cs="宋体"/>
          <w:b/>
          <w:color w:val="auto"/>
          <w:kern w:val="0"/>
          <w:sz w:val="30"/>
          <w:szCs w:val="30"/>
        </w:rPr>
        <w:t xml:space="preserve">.8 </w:t>
      </w:r>
      <w:r>
        <w:rPr>
          <w:rFonts w:hint="eastAsia" w:ascii="宋体" w:hAnsi="宋体" w:eastAsia="宋体" w:cs="宋体"/>
          <w:b/>
          <w:color w:val="auto"/>
          <w:kern w:val="0"/>
          <w:sz w:val="30"/>
          <w:szCs w:val="30"/>
        </w:rPr>
        <w:t>投标人认为有必要提供的其它材料（不做强制要求）</w:t>
      </w:r>
      <w:bookmarkEnd w:id="757"/>
      <w:bookmarkEnd w:id="758"/>
      <w:bookmarkEnd w:id="759"/>
    </w:p>
    <w:p w14:paraId="6E49D2B6">
      <w:pPr>
        <w:widowControl/>
        <w:ind w:left="390" w:hanging="600"/>
        <w:jc w:val="left"/>
        <w:rPr>
          <w:rFonts w:ascii="宋体" w:hAnsi="宋体" w:eastAsia="宋体" w:cs="宋体"/>
          <w:color w:val="auto"/>
          <w:kern w:val="0"/>
          <w:sz w:val="24"/>
          <w:szCs w:val="24"/>
        </w:rPr>
      </w:pPr>
    </w:p>
    <w:p w14:paraId="093F0B12">
      <w:pPr>
        <w:widowControl/>
        <w:ind w:left="390" w:hanging="600"/>
        <w:jc w:val="left"/>
        <w:rPr>
          <w:rFonts w:ascii="宋体" w:hAnsi="宋体" w:eastAsia="宋体" w:cs="宋体"/>
          <w:color w:val="auto"/>
          <w:kern w:val="0"/>
          <w:sz w:val="24"/>
          <w:szCs w:val="24"/>
        </w:rPr>
      </w:pPr>
    </w:p>
    <w:p w14:paraId="4699DEAA">
      <w:pPr>
        <w:widowControl/>
        <w:ind w:left="390" w:hanging="600"/>
        <w:jc w:val="left"/>
        <w:rPr>
          <w:rFonts w:ascii="宋体" w:hAnsi="宋体" w:eastAsia="宋体" w:cs="宋体"/>
          <w:color w:val="auto"/>
          <w:kern w:val="0"/>
          <w:sz w:val="24"/>
          <w:szCs w:val="24"/>
        </w:rPr>
      </w:pPr>
      <w:r>
        <w:rPr>
          <w:rFonts w:ascii="宋体" w:hAnsi="宋体" w:eastAsia="宋体" w:cs="宋体"/>
          <w:color w:val="auto"/>
          <w:kern w:val="0"/>
          <w:sz w:val="24"/>
          <w:szCs w:val="24"/>
        </w:rPr>
        <w:br w:type="page"/>
      </w:r>
    </w:p>
    <w:p w14:paraId="330C8BFB">
      <w:pPr>
        <w:tabs>
          <w:tab w:val="left" w:pos="1080"/>
        </w:tabs>
        <w:autoSpaceDE w:val="0"/>
        <w:autoSpaceDN w:val="0"/>
        <w:adjustRightInd w:val="0"/>
        <w:spacing w:line="360" w:lineRule="auto"/>
        <w:ind w:left="593" w:hanging="803"/>
        <w:jc w:val="left"/>
        <w:outlineLvl w:val="0"/>
        <w:rPr>
          <w:rFonts w:ascii="宋体" w:hAnsi="宋体" w:eastAsia="宋体" w:cs="宋体"/>
          <w:b/>
          <w:bCs/>
          <w:color w:val="auto"/>
          <w:kern w:val="44"/>
          <w:sz w:val="32"/>
          <w:szCs w:val="32"/>
          <w:lang w:val="zh-CN"/>
        </w:rPr>
      </w:pPr>
      <w:bookmarkStart w:id="760" w:name="_Toc14977"/>
      <w:bookmarkStart w:id="761" w:name="_Toc2804"/>
      <w:bookmarkStart w:id="762" w:name="_Toc177203338"/>
      <w:bookmarkStart w:id="763" w:name="_Toc142508390"/>
      <w:bookmarkStart w:id="764" w:name="_Toc21059"/>
      <w:bookmarkStart w:id="765" w:name="_Toc522047402"/>
      <w:bookmarkStart w:id="766" w:name="_Toc22601_WPSOffice_Level1"/>
      <w:bookmarkStart w:id="767" w:name="_Toc521918141"/>
      <w:r>
        <w:rPr>
          <w:rFonts w:hint="eastAsia" w:ascii="宋体" w:hAnsi="宋体" w:eastAsia="宋体" w:cs="宋体"/>
          <w:b/>
          <w:bCs/>
          <w:color w:val="auto"/>
          <w:kern w:val="44"/>
          <w:sz w:val="32"/>
          <w:szCs w:val="32"/>
          <w:lang w:val="zh-CN"/>
        </w:rPr>
        <w:t>附件一：评标工作大纲</w:t>
      </w:r>
      <w:bookmarkEnd w:id="760"/>
      <w:bookmarkEnd w:id="761"/>
      <w:bookmarkEnd w:id="762"/>
      <w:bookmarkEnd w:id="763"/>
      <w:bookmarkEnd w:id="764"/>
    </w:p>
    <w:p w14:paraId="3C43956A">
      <w:pPr>
        <w:autoSpaceDE w:val="0"/>
        <w:autoSpaceDN w:val="0"/>
        <w:adjustRightInd w:val="0"/>
        <w:spacing w:line="400" w:lineRule="atLeast"/>
        <w:ind w:left="317" w:hanging="527"/>
        <w:jc w:val="center"/>
        <w:rPr>
          <w:rFonts w:ascii="宋体" w:hAnsi="宋体" w:eastAsia="宋体" w:cs="宋体"/>
          <w:b/>
          <w:bCs/>
          <w:color w:val="auto"/>
          <w:szCs w:val="21"/>
        </w:rPr>
      </w:pPr>
    </w:p>
    <w:p w14:paraId="45F3655E">
      <w:pPr>
        <w:autoSpaceDE w:val="0"/>
        <w:autoSpaceDN w:val="0"/>
        <w:adjustRightInd w:val="0"/>
        <w:spacing w:line="400" w:lineRule="atLeast"/>
        <w:ind w:left="317" w:hanging="527"/>
        <w:jc w:val="center"/>
        <w:rPr>
          <w:rFonts w:ascii="宋体" w:hAnsi="宋体" w:eastAsia="宋体" w:cs="宋体"/>
          <w:b/>
          <w:bCs/>
          <w:color w:val="auto"/>
          <w:szCs w:val="21"/>
        </w:rPr>
      </w:pPr>
    </w:p>
    <w:p w14:paraId="3DE5B2D9">
      <w:pPr>
        <w:autoSpaceDE w:val="0"/>
        <w:autoSpaceDN w:val="0"/>
        <w:adjustRightInd w:val="0"/>
        <w:spacing w:line="400" w:lineRule="atLeast"/>
        <w:ind w:left="317" w:hanging="527"/>
        <w:jc w:val="center"/>
        <w:rPr>
          <w:rFonts w:ascii="宋体" w:hAnsi="宋体" w:eastAsia="宋体" w:cs="宋体"/>
          <w:b/>
          <w:bCs/>
          <w:color w:val="auto"/>
          <w:szCs w:val="21"/>
        </w:rPr>
      </w:pPr>
    </w:p>
    <w:p w14:paraId="028065AA">
      <w:pPr>
        <w:autoSpaceDE w:val="0"/>
        <w:autoSpaceDN w:val="0"/>
        <w:adjustRightInd w:val="0"/>
        <w:spacing w:line="400" w:lineRule="atLeast"/>
        <w:ind w:left="317" w:hanging="527"/>
        <w:jc w:val="center"/>
        <w:rPr>
          <w:rFonts w:ascii="宋体" w:hAnsi="宋体" w:eastAsia="宋体" w:cs="宋体"/>
          <w:b/>
          <w:bCs/>
          <w:color w:val="auto"/>
          <w:szCs w:val="21"/>
        </w:rPr>
      </w:pPr>
    </w:p>
    <w:p w14:paraId="34098D81">
      <w:pPr>
        <w:autoSpaceDE w:val="0"/>
        <w:autoSpaceDN w:val="0"/>
        <w:adjustRightInd w:val="0"/>
        <w:spacing w:line="360" w:lineRule="auto"/>
        <w:ind w:left="794" w:hanging="1004"/>
        <w:jc w:val="center"/>
        <w:rPr>
          <w:rFonts w:ascii="宋体" w:hAnsi="宋体" w:eastAsia="宋体" w:cs="宋体"/>
          <w:b/>
          <w:bCs/>
          <w:color w:val="auto"/>
          <w:sz w:val="36"/>
          <w:szCs w:val="44"/>
        </w:rPr>
      </w:pPr>
      <w:r>
        <w:rPr>
          <w:rFonts w:hint="eastAsia" w:ascii="宋体" w:hAnsi="宋体" w:eastAsia="宋体" w:cs="宋体"/>
          <w:b/>
          <w:bCs/>
          <w:color w:val="auto"/>
          <w:sz w:val="40"/>
          <w:szCs w:val="36"/>
        </w:rPr>
        <w:t>东莞市水务集团净水有限公司</w:t>
      </w:r>
      <w:r>
        <w:rPr>
          <w:rFonts w:ascii="宋体" w:hAnsi="宋体" w:eastAsia="宋体" w:cs="宋体"/>
          <w:b/>
          <w:bCs/>
          <w:color w:val="auto"/>
          <w:sz w:val="40"/>
          <w:szCs w:val="36"/>
        </w:rPr>
        <w:t>2025年度保安服务采购</w:t>
      </w:r>
      <w:r>
        <w:rPr>
          <w:rFonts w:hint="eastAsia" w:ascii="宋体" w:hAnsi="宋体" w:eastAsia="宋体" w:cs="宋体"/>
          <w:b/>
          <w:bCs/>
          <w:color w:val="auto"/>
          <w:sz w:val="40"/>
          <w:szCs w:val="36"/>
        </w:rPr>
        <w:t>项目</w:t>
      </w:r>
    </w:p>
    <w:p w14:paraId="71A28FFD">
      <w:pPr>
        <w:autoSpaceDE w:val="0"/>
        <w:autoSpaceDN w:val="0"/>
        <w:adjustRightInd w:val="0"/>
        <w:spacing w:line="360" w:lineRule="auto"/>
        <w:ind w:left="694" w:hanging="904"/>
        <w:jc w:val="center"/>
        <w:rPr>
          <w:rFonts w:ascii="宋体" w:hAnsi="宋体" w:eastAsia="宋体" w:cs="宋体"/>
          <w:b/>
          <w:bCs/>
          <w:color w:val="auto"/>
          <w:sz w:val="36"/>
          <w:szCs w:val="36"/>
        </w:rPr>
      </w:pPr>
      <w:bookmarkStart w:id="768" w:name="_Toc14752_WPSOffice_Level1"/>
      <w:r>
        <w:rPr>
          <w:rFonts w:hint="eastAsia" w:ascii="宋体" w:hAnsi="宋体" w:eastAsia="宋体" w:cs="宋体"/>
          <w:b/>
          <w:bCs/>
          <w:color w:val="auto"/>
          <w:sz w:val="36"/>
          <w:szCs w:val="36"/>
          <w:lang w:val="zh-CN"/>
        </w:rPr>
        <w:t>（招标编号：</w:t>
      </w:r>
      <w:r>
        <w:rPr>
          <w:rFonts w:ascii="宋体" w:hAnsi="宋体" w:eastAsia="宋体" w:cs="宋体"/>
          <w:b/>
          <w:bCs/>
          <w:color w:val="auto"/>
          <w:sz w:val="36"/>
          <w:szCs w:val="36"/>
          <w:lang w:val="zh-CN"/>
        </w:rPr>
        <w:t>WTZB2024DG0038</w:t>
      </w:r>
      <w:r>
        <w:rPr>
          <w:rFonts w:hint="eastAsia" w:ascii="宋体" w:hAnsi="宋体" w:eastAsia="宋体" w:cs="宋体"/>
          <w:b/>
          <w:bCs/>
          <w:color w:val="auto"/>
          <w:sz w:val="36"/>
          <w:szCs w:val="36"/>
          <w:lang w:val="zh-CN"/>
        </w:rPr>
        <w:t>）</w:t>
      </w:r>
      <w:bookmarkEnd w:id="768"/>
    </w:p>
    <w:p w14:paraId="4FB05A86">
      <w:pPr>
        <w:autoSpaceDE w:val="0"/>
        <w:autoSpaceDN w:val="0"/>
        <w:adjustRightInd w:val="0"/>
        <w:spacing w:line="400" w:lineRule="atLeast"/>
        <w:ind w:left="694" w:hanging="904"/>
        <w:jc w:val="center"/>
        <w:rPr>
          <w:rFonts w:ascii="宋体" w:hAnsi="宋体" w:eastAsia="宋体" w:cs="宋体"/>
          <w:b/>
          <w:bCs/>
          <w:color w:val="auto"/>
          <w:sz w:val="36"/>
          <w:szCs w:val="36"/>
        </w:rPr>
      </w:pPr>
    </w:p>
    <w:p w14:paraId="7391A373">
      <w:pPr>
        <w:autoSpaceDE w:val="0"/>
        <w:autoSpaceDN w:val="0"/>
        <w:adjustRightInd w:val="0"/>
        <w:spacing w:line="400" w:lineRule="atLeast"/>
        <w:ind w:left="694" w:hanging="904"/>
        <w:jc w:val="center"/>
        <w:rPr>
          <w:rFonts w:ascii="宋体" w:hAnsi="宋体" w:eastAsia="宋体" w:cs="宋体"/>
          <w:b/>
          <w:bCs/>
          <w:color w:val="auto"/>
          <w:sz w:val="36"/>
          <w:szCs w:val="36"/>
        </w:rPr>
      </w:pPr>
    </w:p>
    <w:p w14:paraId="2DB50F85">
      <w:pPr>
        <w:autoSpaceDE w:val="0"/>
        <w:autoSpaceDN w:val="0"/>
        <w:adjustRightInd w:val="0"/>
        <w:spacing w:line="400" w:lineRule="atLeast"/>
        <w:ind w:left="694" w:hanging="904"/>
        <w:jc w:val="center"/>
        <w:rPr>
          <w:rFonts w:ascii="宋体" w:hAnsi="宋体" w:eastAsia="宋体" w:cs="宋体"/>
          <w:b/>
          <w:bCs/>
          <w:color w:val="auto"/>
          <w:sz w:val="36"/>
          <w:szCs w:val="36"/>
        </w:rPr>
      </w:pPr>
    </w:p>
    <w:p w14:paraId="283DA23E">
      <w:pPr>
        <w:autoSpaceDE w:val="0"/>
        <w:autoSpaceDN w:val="0"/>
        <w:adjustRightInd w:val="0"/>
        <w:spacing w:line="400" w:lineRule="atLeast"/>
        <w:ind w:left="694" w:hanging="904"/>
        <w:jc w:val="center"/>
        <w:rPr>
          <w:rFonts w:ascii="宋体" w:hAnsi="宋体" w:eastAsia="宋体" w:cs="宋体"/>
          <w:b/>
          <w:bCs/>
          <w:color w:val="auto"/>
          <w:sz w:val="36"/>
          <w:szCs w:val="36"/>
        </w:rPr>
      </w:pPr>
    </w:p>
    <w:p w14:paraId="6DB559DB">
      <w:pPr>
        <w:autoSpaceDE w:val="0"/>
        <w:autoSpaceDN w:val="0"/>
        <w:adjustRightInd w:val="0"/>
        <w:spacing w:line="400" w:lineRule="atLeast"/>
        <w:ind w:left="1597" w:hanging="1807"/>
        <w:jc w:val="center"/>
        <w:rPr>
          <w:rFonts w:ascii="宋体" w:hAnsi="宋体" w:eastAsia="宋体" w:cs="宋体"/>
          <w:b/>
          <w:bCs/>
          <w:color w:val="auto"/>
          <w:sz w:val="72"/>
          <w:szCs w:val="72"/>
          <w:lang w:val="zh-CN"/>
        </w:rPr>
      </w:pPr>
      <w:bookmarkStart w:id="769" w:name="_Toc18947_WPSOffice_Level2"/>
      <w:r>
        <w:rPr>
          <w:rFonts w:hint="eastAsia" w:ascii="宋体" w:hAnsi="宋体" w:eastAsia="宋体" w:cs="宋体"/>
          <w:b/>
          <w:bCs/>
          <w:color w:val="auto"/>
          <w:sz w:val="72"/>
          <w:szCs w:val="72"/>
          <w:lang w:val="zh-CN"/>
        </w:rPr>
        <w:t>评标工作大纲</w:t>
      </w:r>
      <w:bookmarkEnd w:id="769"/>
    </w:p>
    <w:p w14:paraId="3598454A">
      <w:pPr>
        <w:autoSpaceDE w:val="0"/>
        <w:autoSpaceDN w:val="0"/>
        <w:adjustRightInd w:val="0"/>
        <w:spacing w:line="400" w:lineRule="atLeast"/>
        <w:ind w:left="694" w:hanging="904"/>
        <w:jc w:val="center"/>
        <w:rPr>
          <w:rFonts w:ascii="宋体" w:hAnsi="宋体" w:eastAsia="宋体" w:cs="宋体"/>
          <w:b/>
          <w:bCs/>
          <w:color w:val="auto"/>
          <w:sz w:val="36"/>
          <w:szCs w:val="36"/>
        </w:rPr>
      </w:pPr>
    </w:p>
    <w:p w14:paraId="748B87E8">
      <w:pPr>
        <w:autoSpaceDE w:val="0"/>
        <w:autoSpaceDN w:val="0"/>
        <w:adjustRightInd w:val="0"/>
        <w:spacing w:line="400" w:lineRule="atLeast"/>
        <w:ind w:left="694" w:hanging="904"/>
        <w:rPr>
          <w:rFonts w:ascii="宋体" w:hAnsi="宋体" w:eastAsia="宋体" w:cs="宋体"/>
          <w:b/>
          <w:bCs/>
          <w:color w:val="auto"/>
          <w:sz w:val="36"/>
          <w:szCs w:val="36"/>
        </w:rPr>
      </w:pPr>
    </w:p>
    <w:p w14:paraId="7D229D8E">
      <w:pPr>
        <w:autoSpaceDE w:val="0"/>
        <w:autoSpaceDN w:val="0"/>
        <w:adjustRightInd w:val="0"/>
        <w:spacing w:line="400" w:lineRule="atLeast"/>
        <w:ind w:left="694" w:hanging="904"/>
        <w:jc w:val="center"/>
        <w:rPr>
          <w:rFonts w:ascii="宋体" w:hAnsi="宋体" w:eastAsia="宋体" w:cs="宋体"/>
          <w:b/>
          <w:bCs/>
          <w:color w:val="auto"/>
          <w:sz w:val="36"/>
          <w:szCs w:val="36"/>
        </w:rPr>
      </w:pPr>
    </w:p>
    <w:p w14:paraId="040CBAB5">
      <w:pPr>
        <w:autoSpaceDE w:val="0"/>
        <w:autoSpaceDN w:val="0"/>
        <w:adjustRightInd w:val="0"/>
        <w:spacing w:line="400" w:lineRule="atLeast"/>
        <w:ind w:left="694" w:hanging="904"/>
        <w:jc w:val="center"/>
        <w:rPr>
          <w:rFonts w:ascii="宋体" w:hAnsi="宋体" w:eastAsia="宋体" w:cs="宋体"/>
          <w:b/>
          <w:bCs/>
          <w:color w:val="auto"/>
          <w:sz w:val="36"/>
          <w:szCs w:val="36"/>
        </w:rPr>
      </w:pPr>
    </w:p>
    <w:p w14:paraId="0654CFE2">
      <w:pPr>
        <w:autoSpaceDE w:val="0"/>
        <w:autoSpaceDN w:val="0"/>
        <w:adjustRightInd w:val="0"/>
        <w:spacing w:line="400" w:lineRule="atLeast"/>
        <w:ind w:left="694" w:hanging="904"/>
        <w:jc w:val="center"/>
        <w:rPr>
          <w:rFonts w:ascii="宋体" w:hAnsi="宋体" w:eastAsia="宋体" w:cs="宋体"/>
          <w:b/>
          <w:bCs/>
          <w:color w:val="auto"/>
          <w:sz w:val="36"/>
          <w:szCs w:val="36"/>
        </w:rPr>
      </w:pPr>
    </w:p>
    <w:p w14:paraId="5B166F74">
      <w:pPr>
        <w:autoSpaceDE w:val="0"/>
        <w:autoSpaceDN w:val="0"/>
        <w:adjustRightInd w:val="0"/>
        <w:spacing w:line="400" w:lineRule="atLeast"/>
        <w:ind w:left="694" w:hanging="904"/>
        <w:jc w:val="center"/>
        <w:rPr>
          <w:rFonts w:ascii="宋体" w:hAnsi="宋体" w:eastAsia="宋体" w:cs="宋体"/>
          <w:b/>
          <w:bCs/>
          <w:color w:val="auto"/>
          <w:sz w:val="36"/>
          <w:szCs w:val="36"/>
        </w:rPr>
      </w:pPr>
      <w:r>
        <w:rPr>
          <w:rFonts w:hint="eastAsia" w:ascii="宋体" w:hAnsi="宋体" w:eastAsia="宋体" w:cs="宋体"/>
          <w:b/>
          <w:bCs/>
          <w:color w:val="auto"/>
          <w:sz w:val="36"/>
          <w:szCs w:val="36"/>
        </w:rPr>
        <w:t>广州宏达工程顾问集团有限公司</w:t>
      </w:r>
    </w:p>
    <w:p w14:paraId="55C837B0">
      <w:pPr>
        <w:autoSpaceDE w:val="0"/>
        <w:autoSpaceDN w:val="0"/>
        <w:adjustRightInd w:val="0"/>
        <w:spacing w:line="400" w:lineRule="atLeast"/>
        <w:ind w:left="890" w:hanging="1100"/>
        <w:jc w:val="center"/>
        <w:rPr>
          <w:rFonts w:ascii="宋体" w:hAnsi="宋体" w:eastAsia="宋体" w:cs="宋体"/>
          <w:b/>
          <w:bCs/>
          <w:color w:val="auto"/>
          <w:sz w:val="36"/>
          <w:szCs w:val="36"/>
        </w:rPr>
      </w:pPr>
      <w:r>
        <w:rPr>
          <w:rFonts w:ascii="宋体" w:hAnsi="宋体" w:eastAsia="宋体" w:cs="宋体"/>
          <w:color w:val="auto"/>
          <w:sz w:val="44"/>
          <w:szCs w:val="44"/>
        </w:rPr>
        <w:br w:type="page"/>
      </w:r>
      <w:bookmarkStart w:id="770" w:name="_Toc32395_WPSOffice_Level1"/>
      <w:r>
        <w:rPr>
          <w:rFonts w:hint="eastAsia" w:ascii="宋体" w:hAnsi="宋体" w:eastAsia="宋体" w:cs="宋体"/>
          <w:b/>
          <w:bCs/>
          <w:color w:val="auto"/>
          <w:sz w:val="36"/>
          <w:szCs w:val="36"/>
          <w:lang w:val="zh-CN"/>
        </w:rPr>
        <w:t>目录</w:t>
      </w:r>
      <w:bookmarkEnd w:id="770"/>
    </w:p>
    <w:p w14:paraId="50F91288">
      <w:pPr>
        <w:autoSpaceDE w:val="0"/>
        <w:autoSpaceDN w:val="0"/>
        <w:adjustRightInd w:val="0"/>
        <w:spacing w:line="400" w:lineRule="atLeast"/>
        <w:ind w:left="890" w:hanging="1100"/>
        <w:jc w:val="center"/>
        <w:rPr>
          <w:rFonts w:ascii="宋体" w:hAnsi="宋体" w:eastAsia="宋体" w:cs="宋体"/>
          <w:color w:val="auto"/>
          <w:sz w:val="44"/>
          <w:szCs w:val="44"/>
        </w:rPr>
      </w:pPr>
    </w:p>
    <w:p w14:paraId="1583CD7E">
      <w:pPr>
        <w:autoSpaceDE w:val="0"/>
        <w:autoSpaceDN w:val="0"/>
        <w:adjustRightInd w:val="0"/>
        <w:spacing w:line="360" w:lineRule="auto"/>
        <w:ind w:left="315" w:hanging="525"/>
        <w:rPr>
          <w:rFonts w:ascii="宋体" w:hAnsi="宋体" w:eastAsia="宋体" w:cs="宋体"/>
          <w:color w:val="auto"/>
          <w:szCs w:val="30"/>
        </w:rPr>
      </w:pPr>
      <w:bookmarkStart w:id="771" w:name="_Toc21604_WPSOffice_Level1"/>
      <w:r>
        <w:rPr>
          <w:rFonts w:hint="eastAsia" w:ascii="宋体" w:hAnsi="宋体" w:eastAsia="宋体" w:cs="宋体"/>
          <w:color w:val="auto"/>
          <w:szCs w:val="30"/>
          <w:lang w:val="zh-CN"/>
        </w:rPr>
        <w:t>一、</w:t>
      </w:r>
      <w:r>
        <w:rPr>
          <w:rFonts w:ascii="宋体" w:hAnsi="宋体" w:eastAsia="宋体" w:cs="宋体"/>
          <w:color w:val="auto"/>
          <w:szCs w:val="30"/>
          <w:lang w:val="zh-CN"/>
        </w:rPr>
        <w:tab/>
      </w:r>
      <w:r>
        <w:rPr>
          <w:rFonts w:hint="eastAsia" w:ascii="宋体" w:hAnsi="宋体" w:eastAsia="宋体" w:cs="宋体"/>
          <w:color w:val="auto"/>
          <w:szCs w:val="30"/>
          <w:lang w:val="zh-CN"/>
        </w:rPr>
        <w:t>总则</w:t>
      </w:r>
      <w:bookmarkEnd w:id="771"/>
    </w:p>
    <w:p w14:paraId="2E57392B">
      <w:pPr>
        <w:autoSpaceDE w:val="0"/>
        <w:autoSpaceDN w:val="0"/>
        <w:adjustRightInd w:val="0"/>
        <w:spacing w:line="360" w:lineRule="auto"/>
        <w:ind w:left="315" w:hanging="525"/>
        <w:rPr>
          <w:rFonts w:ascii="宋体" w:hAnsi="宋体" w:eastAsia="宋体" w:cs="宋体"/>
          <w:color w:val="auto"/>
          <w:szCs w:val="30"/>
        </w:rPr>
      </w:pPr>
      <w:bookmarkStart w:id="772" w:name="_Toc1387_WPSOffice_Level1"/>
      <w:r>
        <w:rPr>
          <w:rFonts w:hint="eastAsia" w:ascii="宋体" w:hAnsi="宋体" w:eastAsia="宋体" w:cs="宋体"/>
          <w:color w:val="auto"/>
          <w:szCs w:val="30"/>
          <w:lang w:val="zh-CN"/>
        </w:rPr>
        <w:t>二、</w:t>
      </w:r>
      <w:r>
        <w:rPr>
          <w:rFonts w:ascii="宋体" w:hAnsi="宋体" w:eastAsia="宋体" w:cs="宋体"/>
          <w:color w:val="auto"/>
          <w:szCs w:val="30"/>
          <w:lang w:val="zh-CN"/>
        </w:rPr>
        <w:tab/>
      </w:r>
      <w:r>
        <w:rPr>
          <w:rFonts w:hint="eastAsia" w:ascii="宋体" w:hAnsi="宋体" w:eastAsia="宋体" w:cs="宋体"/>
          <w:color w:val="auto"/>
          <w:szCs w:val="30"/>
          <w:lang w:val="zh-CN"/>
        </w:rPr>
        <w:t>投标文件的初审</w:t>
      </w:r>
      <w:bookmarkEnd w:id="772"/>
    </w:p>
    <w:p w14:paraId="58D08C98">
      <w:pPr>
        <w:autoSpaceDE w:val="0"/>
        <w:autoSpaceDN w:val="0"/>
        <w:adjustRightInd w:val="0"/>
        <w:spacing w:line="360" w:lineRule="auto"/>
        <w:ind w:left="315" w:hanging="525"/>
        <w:rPr>
          <w:rFonts w:ascii="宋体" w:hAnsi="宋体" w:eastAsia="宋体" w:cs="宋体"/>
          <w:color w:val="auto"/>
          <w:szCs w:val="30"/>
        </w:rPr>
      </w:pPr>
      <w:bookmarkStart w:id="773" w:name="_Toc30284_WPSOffice_Level1"/>
      <w:r>
        <w:rPr>
          <w:rFonts w:hint="eastAsia" w:ascii="宋体" w:hAnsi="宋体" w:eastAsia="宋体" w:cs="宋体"/>
          <w:color w:val="auto"/>
          <w:szCs w:val="30"/>
          <w:lang w:val="zh-CN"/>
        </w:rPr>
        <w:t>三、</w:t>
      </w:r>
      <w:r>
        <w:rPr>
          <w:rFonts w:ascii="宋体" w:hAnsi="宋体" w:eastAsia="宋体" w:cs="宋体"/>
          <w:color w:val="auto"/>
          <w:szCs w:val="30"/>
          <w:lang w:val="zh-CN"/>
        </w:rPr>
        <w:tab/>
      </w:r>
      <w:r>
        <w:rPr>
          <w:rFonts w:hint="eastAsia" w:ascii="宋体" w:hAnsi="宋体" w:eastAsia="宋体" w:cs="宋体"/>
          <w:color w:val="auto"/>
          <w:szCs w:val="30"/>
          <w:lang w:val="zh-CN"/>
        </w:rPr>
        <w:t>澄清有关问题</w:t>
      </w:r>
      <w:bookmarkEnd w:id="773"/>
    </w:p>
    <w:p w14:paraId="0655CEAB">
      <w:pPr>
        <w:autoSpaceDE w:val="0"/>
        <w:autoSpaceDN w:val="0"/>
        <w:adjustRightInd w:val="0"/>
        <w:spacing w:line="360" w:lineRule="auto"/>
        <w:ind w:left="315" w:hanging="525"/>
        <w:rPr>
          <w:rFonts w:ascii="宋体" w:hAnsi="宋体" w:eastAsia="宋体" w:cs="宋体"/>
          <w:color w:val="auto"/>
          <w:szCs w:val="30"/>
        </w:rPr>
      </w:pPr>
      <w:bookmarkStart w:id="774" w:name="_Toc1206_WPSOffice_Level1"/>
      <w:r>
        <w:rPr>
          <w:rFonts w:hint="eastAsia" w:ascii="宋体" w:hAnsi="宋体" w:eastAsia="宋体" w:cs="宋体"/>
          <w:color w:val="auto"/>
          <w:szCs w:val="30"/>
        </w:rPr>
        <w:t>四、</w:t>
      </w:r>
      <w:r>
        <w:rPr>
          <w:rFonts w:ascii="宋体" w:hAnsi="宋体" w:eastAsia="宋体" w:cs="宋体"/>
          <w:color w:val="auto"/>
          <w:szCs w:val="30"/>
        </w:rPr>
        <w:t xml:space="preserve"> </w:t>
      </w:r>
      <w:r>
        <w:rPr>
          <w:rFonts w:hint="eastAsia" w:ascii="宋体" w:hAnsi="宋体" w:eastAsia="宋体" w:cs="宋体"/>
          <w:color w:val="auto"/>
          <w:szCs w:val="30"/>
        </w:rPr>
        <w:t>比较和评价</w:t>
      </w:r>
      <w:bookmarkEnd w:id="774"/>
    </w:p>
    <w:p w14:paraId="2FDFD324">
      <w:pPr>
        <w:autoSpaceDE w:val="0"/>
        <w:autoSpaceDN w:val="0"/>
        <w:adjustRightInd w:val="0"/>
        <w:spacing w:line="360" w:lineRule="auto"/>
        <w:ind w:left="315" w:hanging="525"/>
        <w:rPr>
          <w:rFonts w:ascii="宋体" w:hAnsi="宋体" w:eastAsia="宋体" w:cs="宋体"/>
          <w:color w:val="auto"/>
          <w:szCs w:val="30"/>
        </w:rPr>
      </w:pPr>
      <w:bookmarkStart w:id="775" w:name="_Toc12163_WPSOffice_Level1"/>
      <w:r>
        <w:rPr>
          <w:rFonts w:hint="eastAsia" w:ascii="宋体" w:hAnsi="宋体" w:eastAsia="宋体" w:cs="宋体"/>
          <w:color w:val="auto"/>
          <w:szCs w:val="30"/>
          <w:lang w:val="zh-CN"/>
        </w:rPr>
        <w:t>五、</w:t>
      </w:r>
      <w:r>
        <w:rPr>
          <w:rFonts w:ascii="宋体" w:hAnsi="宋体" w:eastAsia="宋体" w:cs="宋体"/>
          <w:color w:val="auto"/>
          <w:szCs w:val="30"/>
          <w:lang w:val="zh-CN"/>
        </w:rPr>
        <w:tab/>
      </w:r>
      <w:r>
        <w:rPr>
          <w:rFonts w:hint="eastAsia" w:ascii="宋体" w:hAnsi="宋体" w:eastAsia="宋体" w:cs="宋体"/>
          <w:color w:val="auto"/>
          <w:szCs w:val="30"/>
          <w:lang w:val="zh-CN"/>
        </w:rPr>
        <w:t>推荐中标候选人名单</w:t>
      </w:r>
      <w:bookmarkEnd w:id="775"/>
    </w:p>
    <w:p w14:paraId="40C96A7B">
      <w:pPr>
        <w:autoSpaceDE w:val="0"/>
        <w:autoSpaceDN w:val="0"/>
        <w:adjustRightInd w:val="0"/>
        <w:spacing w:line="360" w:lineRule="auto"/>
        <w:ind w:left="315" w:hanging="525"/>
        <w:rPr>
          <w:rFonts w:ascii="宋体" w:hAnsi="宋体" w:eastAsia="宋体" w:cs="宋体"/>
          <w:color w:val="auto"/>
          <w:szCs w:val="30"/>
        </w:rPr>
      </w:pPr>
      <w:bookmarkStart w:id="776" w:name="_Toc366_WPSOffice_Level1"/>
      <w:r>
        <w:rPr>
          <w:rFonts w:hint="eastAsia" w:ascii="宋体" w:hAnsi="宋体" w:eastAsia="宋体" w:cs="宋体"/>
          <w:color w:val="auto"/>
          <w:szCs w:val="30"/>
          <w:lang w:val="zh-CN"/>
        </w:rPr>
        <w:t>六、</w:t>
      </w:r>
      <w:r>
        <w:rPr>
          <w:rFonts w:ascii="宋体" w:hAnsi="宋体" w:eastAsia="宋体" w:cs="宋体"/>
          <w:color w:val="auto"/>
          <w:szCs w:val="30"/>
          <w:lang w:val="zh-CN"/>
        </w:rPr>
        <w:tab/>
      </w:r>
      <w:r>
        <w:rPr>
          <w:rFonts w:hint="eastAsia" w:ascii="宋体" w:hAnsi="宋体" w:eastAsia="宋体" w:cs="宋体"/>
          <w:color w:val="auto"/>
          <w:szCs w:val="30"/>
          <w:lang w:val="zh-CN"/>
        </w:rPr>
        <w:t>编写评标报告</w:t>
      </w:r>
      <w:bookmarkEnd w:id="776"/>
    </w:p>
    <w:p w14:paraId="7C1864B3">
      <w:pPr>
        <w:autoSpaceDE w:val="0"/>
        <w:autoSpaceDN w:val="0"/>
        <w:adjustRightInd w:val="0"/>
        <w:spacing w:line="360" w:lineRule="auto"/>
        <w:ind w:left="315" w:hanging="525"/>
        <w:rPr>
          <w:rFonts w:ascii="宋体" w:hAnsi="宋体" w:eastAsia="宋体" w:cs="宋体"/>
          <w:color w:val="auto"/>
          <w:szCs w:val="30"/>
        </w:rPr>
      </w:pPr>
      <w:bookmarkStart w:id="777" w:name="_Toc22378_WPSOffice_Level1"/>
      <w:r>
        <w:rPr>
          <w:rFonts w:hint="eastAsia" w:ascii="宋体" w:hAnsi="宋体" w:eastAsia="宋体" w:cs="宋体"/>
          <w:color w:val="auto"/>
          <w:szCs w:val="30"/>
          <w:lang w:val="zh-CN"/>
        </w:rPr>
        <w:t>七、</w:t>
      </w:r>
      <w:r>
        <w:rPr>
          <w:rFonts w:ascii="宋体" w:hAnsi="宋体" w:eastAsia="宋体" w:cs="宋体"/>
          <w:color w:val="auto"/>
          <w:szCs w:val="30"/>
          <w:lang w:val="zh-CN"/>
        </w:rPr>
        <w:tab/>
      </w:r>
      <w:r>
        <w:rPr>
          <w:rFonts w:hint="eastAsia" w:ascii="宋体" w:hAnsi="宋体" w:eastAsia="宋体" w:cs="宋体"/>
          <w:color w:val="auto"/>
          <w:szCs w:val="30"/>
          <w:lang w:val="zh-CN"/>
        </w:rPr>
        <w:t>注意事项</w:t>
      </w:r>
      <w:bookmarkEnd w:id="777"/>
    </w:p>
    <w:p w14:paraId="5887C786">
      <w:pPr>
        <w:tabs>
          <w:tab w:val="right" w:pos="7320"/>
        </w:tabs>
        <w:autoSpaceDE w:val="0"/>
        <w:autoSpaceDN w:val="0"/>
        <w:adjustRightInd w:val="0"/>
        <w:spacing w:line="360" w:lineRule="auto"/>
        <w:ind w:left="315" w:hanging="525"/>
        <w:rPr>
          <w:rFonts w:ascii="宋体" w:hAnsi="宋体" w:eastAsia="宋体" w:cs="宋体"/>
          <w:color w:val="auto"/>
          <w:szCs w:val="30"/>
        </w:rPr>
      </w:pPr>
    </w:p>
    <w:p w14:paraId="15B93181">
      <w:pPr>
        <w:tabs>
          <w:tab w:val="right" w:pos="7320"/>
        </w:tabs>
        <w:autoSpaceDE w:val="0"/>
        <w:autoSpaceDN w:val="0"/>
        <w:adjustRightInd w:val="0"/>
        <w:spacing w:line="360" w:lineRule="auto"/>
        <w:ind w:left="315" w:hanging="525"/>
        <w:rPr>
          <w:rFonts w:ascii="宋体" w:hAnsi="宋体" w:eastAsia="宋体" w:cs="宋体"/>
          <w:color w:val="auto"/>
          <w:szCs w:val="30"/>
        </w:rPr>
      </w:pPr>
    </w:p>
    <w:p w14:paraId="2149AFB3">
      <w:pPr>
        <w:tabs>
          <w:tab w:val="left" w:pos="1080"/>
          <w:tab w:val="right" w:pos="7320"/>
        </w:tabs>
        <w:autoSpaceDE w:val="0"/>
        <w:autoSpaceDN w:val="0"/>
        <w:adjustRightInd w:val="0"/>
        <w:spacing w:line="400" w:lineRule="atLeast"/>
        <w:ind w:left="315" w:hanging="525"/>
        <w:rPr>
          <w:rFonts w:ascii="宋体" w:hAnsi="宋体" w:eastAsia="宋体" w:cs="宋体"/>
          <w:color w:val="auto"/>
          <w:szCs w:val="30"/>
        </w:rPr>
      </w:pPr>
    </w:p>
    <w:p w14:paraId="44EB6CEB">
      <w:pPr>
        <w:tabs>
          <w:tab w:val="left" w:pos="1140"/>
        </w:tabs>
        <w:autoSpaceDE w:val="0"/>
        <w:autoSpaceDN w:val="0"/>
        <w:adjustRightInd w:val="0"/>
        <w:spacing w:line="360" w:lineRule="auto"/>
        <w:ind w:left="540" w:hanging="750"/>
        <w:jc w:val="center"/>
        <w:rPr>
          <w:rFonts w:ascii="宋体" w:hAnsi="宋体" w:eastAsia="宋体" w:cs="宋体"/>
          <w:b/>
          <w:bCs/>
          <w:color w:val="auto"/>
          <w:sz w:val="28"/>
          <w:szCs w:val="28"/>
        </w:rPr>
      </w:pPr>
      <w:r>
        <w:rPr>
          <w:rFonts w:ascii="宋体" w:hAnsi="宋体" w:eastAsia="宋体" w:cs="宋体"/>
          <w:color w:val="auto"/>
          <w:sz w:val="30"/>
          <w:szCs w:val="30"/>
        </w:rPr>
        <w:br w:type="page"/>
      </w:r>
      <w:bookmarkStart w:id="778" w:name="_Toc27181_WPSOffice_Level1"/>
      <w:r>
        <w:rPr>
          <w:rFonts w:hint="eastAsia" w:ascii="宋体" w:hAnsi="宋体" w:eastAsia="宋体" w:cs="宋体"/>
          <w:color w:val="auto"/>
          <w:sz w:val="28"/>
          <w:szCs w:val="28"/>
          <w:lang w:val="zh-CN"/>
        </w:rPr>
        <w:t>一、</w:t>
      </w:r>
      <w:r>
        <w:rPr>
          <w:rFonts w:hint="eastAsia" w:ascii="宋体" w:hAnsi="宋体" w:eastAsia="宋体" w:cs="宋体"/>
          <w:b/>
          <w:bCs/>
          <w:color w:val="auto"/>
          <w:sz w:val="28"/>
          <w:szCs w:val="28"/>
          <w:lang w:val="zh-CN"/>
        </w:rPr>
        <w:t>总则</w:t>
      </w:r>
      <w:bookmarkEnd w:id="778"/>
    </w:p>
    <w:p w14:paraId="2C2D74BE">
      <w:pPr>
        <w:tabs>
          <w:tab w:val="left" w:pos="567"/>
          <w:tab w:val="left" w:pos="600"/>
        </w:tabs>
        <w:autoSpaceDE w:val="0"/>
        <w:autoSpaceDN w:val="0"/>
        <w:adjustRightInd w:val="0"/>
        <w:spacing w:line="360" w:lineRule="auto"/>
        <w:ind w:left="316" w:hanging="316" w:hangingChars="150"/>
        <w:rPr>
          <w:rFonts w:ascii="宋体" w:hAnsi="宋体" w:eastAsia="宋体" w:cs="宋体"/>
          <w:b/>
          <w:bCs/>
          <w:color w:val="auto"/>
          <w:szCs w:val="24"/>
          <w:lang w:val="zh-CN"/>
        </w:rPr>
      </w:pPr>
      <w:r>
        <w:rPr>
          <w:rFonts w:ascii="宋体" w:hAnsi="宋体" w:eastAsia="宋体" w:cs="宋体"/>
          <w:b/>
          <w:bCs/>
          <w:color w:val="auto"/>
          <w:szCs w:val="24"/>
          <w:lang w:val="zh-CN"/>
        </w:rPr>
        <w:t>1、一般规定</w:t>
      </w:r>
    </w:p>
    <w:p w14:paraId="68668B66">
      <w:pPr>
        <w:autoSpaceDE w:val="0"/>
        <w:autoSpaceDN w:val="0"/>
        <w:adjustRightInd w:val="0"/>
        <w:spacing w:line="360" w:lineRule="auto"/>
        <w:ind w:left="316" w:hanging="315" w:hangingChars="150"/>
        <w:rPr>
          <w:rFonts w:ascii="宋体" w:hAnsi="宋体" w:eastAsia="宋体" w:cs="宋体"/>
          <w:color w:val="auto"/>
          <w:kern w:val="0"/>
          <w:szCs w:val="32"/>
        </w:rPr>
      </w:pPr>
      <w:r>
        <w:rPr>
          <w:rFonts w:ascii="宋体" w:hAnsi="宋体" w:eastAsia="宋体" w:cs="宋体"/>
          <w:color w:val="auto"/>
          <w:szCs w:val="21"/>
          <w:lang w:val="zh-CN"/>
        </w:rPr>
        <w:t>1.1</w:t>
      </w:r>
      <w:r>
        <w:rPr>
          <w:rFonts w:ascii="宋体" w:hAnsi="宋体" w:eastAsia="宋体" w:cs="宋体"/>
          <w:color w:val="auto"/>
          <w:szCs w:val="21"/>
          <w:lang w:val="zh-CN"/>
        </w:rPr>
        <w:tab/>
      </w:r>
      <w:r>
        <w:rPr>
          <w:rFonts w:hint="eastAsia" w:ascii="宋体" w:hAnsi="宋体" w:eastAsia="宋体" w:cs="宋体"/>
          <w:color w:val="auto"/>
          <w:szCs w:val="21"/>
          <w:lang w:val="zh-CN"/>
        </w:rPr>
        <w:t>东莞市水务集团净水有限公司</w:t>
      </w:r>
      <w:r>
        <w:rPr>
          <w:rFonts w:ascii="宋体" w:hAnsi="宋体" w:eastAsia="宋体" w:cs="宋体"/>
          <w:color w:val="auto"/>
          <w:szCs w:val="21"/>
          <w:lang w:val="zh-CN"/>
        </w:rPr>
        <w:t>2025年度保安服务采购</w:t>
      </w:r>
      <w:r>
        <w:rPr>
          <w:rFonts w:hint="eastAsia" w:ascii="宋体" w:hAnsi="宋体" w:eastAsia="宋体" w:cs="宋体"/>
          <w:color w:val="auto"/>
          <w:kern w:val="0"/>
          <w:szCs w:val="21"/>
        </w:rPr>
        <w:t>项目</w:t>
      </w:r>
      <w:r>
        <w:rPr>
          <w:rFonts w:ascii="宋体" w:hAnsi="宋体" w:eastAsia="宋体" w:cs="宋体"/>
          <w:color w:val="auto"/>
          <w:szCs w:val="21"/>
          <w:lang w:val="zh-CN"/>
        </w:rPr>
        <w:t>(招标编号：WTZB2024DG0038</w:t>
      </w:r>
      <w:r>
        <w:rPr>
          <w:rFonts w:ascii="宋体" w:hAnsi="宋体" w:eastAsia="宋体" w:cs="宋体"/>
          <w:color w:val="auto"/>
          <w:kern w:val="0"/>
          <w:szCs w:val="32"/>
        </w:rPr>
        <w:t>)的</w:t>
      </w:r>
      <w:r>
        <w:rPr>
          <w:rFonts w:hint="eastAsia" w:ascii="宋体" w:hAnsi="宋体" w:eastAsia="宋体" w:cs="宋体"/>
          <w:color w:val="auto"/>
          <w:szCs w:val="21"/>
          <w:lang w:val="zh-CN"/>
        </w:rPr>
        <w:t>招标</w:t>
      </w:r>
      <w:r>
        <w:rPr>
          <w:rFonts w:hint="eastAsia" w:ascii="宋体" w:hAnsi="宋体" w:eastAsia="宋体" w:cs="宋体"/>
          <w:color w:val="auto"/>
          <w:kern w:val="0"/>
          <w:szCs w:val="32"/>
        </w:rPr>
        <w:t>按照《中华人民共和国招标投标法》等有关规定进行。</w:t>
      </w:r>
    </w:p>
    <w:p w14:paraId="5610D4EC">
      <w:pPr>
        <w:autoSpaceDE w:val="0"/>
        <w:autoSpaceDN w:val="0"/>
        <w:adjustRightInd w:val="0"/>
        <w:spacing w:line="360" w:lineRule="auto"/>
        <w:ind w:left="316" w:hanging="315" w:hangingChars="150"/>
        <w:rPr>
          <w:rFonts w:ascii="宋体" w:hAnsi="宋体" w:eastAsia="宋体" w:cs="宋体"/>
          <w:color w:val="auto"/>
          <w:szCs w:val="24"/>
          <w:lang w:val="zh-CN"/>
        </w:rPr>
      </w:pPr>
      <w:r>
        <w:rPr>
          <w:rFonts w:ascii="宋体" w:hAnsi="宋体" w:eastAsia="宋体" w:cs="宋体"/>
          <w:color w:val="auto"/>
          <w:szCs w:val="24"/>
          <w:lang w:val="zh-CN"/>
        </w:rPr>
        <w:t>1.2</w:t>
      </w:r>
      <w:r>
        <w:rPr>
          <w:rFonts w:ascii="宋体" w:hAnsi="宋体" w:eastAsia="宋体" w:cs="宋体"/>
          <w:color w:val="auto"/>
          <w:szCs w:val="24"/>
          <w:lang w:val="zh-CN"/>
        </w:rPr>
        <w:tab/>
      </w:r>
      <w:r>
        <w:rPr>
          <w:rFonts w:hint="eastAsia" w:ascii="宋体" w:hAnsi="宋体" w:eastAsia="宋体" w:cs="宋体"/>
          <w:color w:val="auto"/>
          <w:szCs w:val="24"/>
          <w:lang w:val="zh-CN"/>
        </w:rPr>
        <w:t>评标必须遵循公平、公正、诚实信用的原则。</w:t>
      </w:r>
    </w:p>
    <w:p w14:paraId="529D2C9E">
      <w:pPr>
        <w:autoSpaceDE w:val="0"/>
        <w:autoSpaceDN w:val="0"/>
        <w:adjustRightInd w:val="0"/>
        <w:spacing w:line="360" w:lineRule="auto"/>
        <w:ind w:left="316" w:hanging="315" w:hangingChars="150"/>
        <w:rPr>
          <w:rFonts w:ascii="宋体" w:hAnsi="宋体" w:eastAsia="宋体" w:cs="宋体"/>
          <w:color w:val="auto"/>
          <w:szCs w:val="24"/>
          <w:lang w:val="zh-CN"/>
        </w:rPr>
      </w:pPr>
      <w:r>
        <w:rPr>
          <w:rFonts w:ascii="宋体" w:hAnsi="宋体" w:eastAsia="宋体" w:cs="宋体"/>
          <w:color w:val="auto"/>
          <w:szCs w:val="24"/>
          <w:lang w:val="zh-CN"/>
        </w:rPr>
        <w:t>1.3</w:t>
      </w:r>
      <w:r>
        <w:rPr>
          <w:rFonts w:ascii="宋体" w:hAnsi="宋体" w:eastAsia="宋体" w:cs="宋体"/>
          <w:color w:val="auto"/>
          <w:szCs w:val="24"/>
          <w:lang w:val="zh-CN"/>
        </w:rPr>
        <w:tab/>
      </w:r>
      <w:r>
        <w:rPr>
          <w:rFonts w:hint="eastAsia" w:ascii="宋体" w:hAnsi="宋体" w:eastAsia="宋体" w:cs="宋体"/>
          <w:color w:val="auto"/>
          <w:szCs w:val="24"/>
          <w:lang w:val="zh-CN"/>
        </w:rPr>
        <w:t>招标代理机构</w:t>
      </w:r>
      <w:r>
        <w:rPr>
          <w:rFonts w:ascii="宋体" w:hAnsi="宋体" w:eastAsia="宋体" w:cs="宋体"/>
          <w:color w:val="auto"/>
          <w:kern w:val="0"/>
          <w:szCs w:val="32"/>
        </w:rPr>
        <w:t>(</w:t>
      </w:r>
      <w:r>
        <w:rPr>
          <w:rFonts w:hint="eastAsia" w:ascii="宋体" w:hAnsi="宋体" w:eastAsia="宋体" w:cs="宋体"/>
          <w:color w:val="auto"/>
          <w:kern w:val="0"/>
          <w:szCs w:val="32"/>
        </w:rPr>
        <w:t>广州宏达工程顾问集团有限公司）组</w:t>
      </w:r>
      <w:r>
        <w:rPr>
          <w:rFonts w:hint="eastAsia" w:ascii="宋体" w:hAnsi="宋体" w:eastAsia="宋体" w:cs="宋体"/>
          <w:color w:val="auto"/>
          <w:szCs w:val="24"/>
          <w:lang w:val="zh-CN"/>
        </w:rPr>
        <w:t>织评标工作，全过程接受招标人及相关部门的监督、管理和指导。</w:t>
      </w:r>
    </w:p>
    <w:p w14:paraId="03AD46E4">
      <w:pPr>
        <w:autoSpaceDE w:val="0"/>
        <w:autoSpaceDN w:val="0"/>
        <w:adjustRightInd w:val="0"/>
        <w:spacing w:line="360" w:lineRule="auto"/>
        <w:ind w:left="316" w:hanging="315" w:hangingChars="150"/>
        <w:rPr>
          <w:rFonts w:ascii="宋体" w:hAnsi="宋体" w:eastAsia="宋体" w:cs="宋体"/>
          <w:color w:val="auto"/>
          <w:szCs w:val="24"/>
          <w:lang w:val="zh-CN"/>
        </w:rPr>
      </w:pPr>
      <w:r>
        <w:rPr>
          <w:rFonts w:ascii="宋体" w:hAnsi="宋体" w:eastAsia="宋体" w:cs="宋体"/>
          <w:color w:val="auto"/>
          <w:szCs w:val="24"/>
          <w:lang w:val="zh-CN"/>
        </w:rPr>
        <w:t>1.4</w:t>
      </w:r>
      <w:r>
        <w:rPr>
          <w:rFonts w:ascii="宋体" w:hAnsi="宋体" w:eastAsia="宋体" w:cs="宋体"/>
          <w:color w:val="auto"/>
          <w:szCs w:val="24"/>
          <w:lang w:val="zh-CN"/>
        </w:rPr>
        <w:tab/>
      </w:r>
      <w:r>
        <w:rPr>
          <w:rFonts w:hint="eastAsia" w:ascii="宋体" w:hAnsi="宋体" w:eastAsia="宋体" w:cs="宋体"/>
          <w:color w:val="auto"/>
          <w:szCs w:val="24"/>
          <w:lang w:val="zh-CN"/>
        </w:rPr>
        <w:t>评标按照招标文件规定的内容进行，采取综合评分</w:t>
      </w:r>
      <w:r>
        <w:rPr>
          <w:rFonts w:hint="eastAsia" w:ascii="宋体" w:hAnsi="宋体" w:eastAsia="宋体" w:cs="宋体"/>
          <w:color w:val="auto"/>
          <w:szCs w:val="21"/>
        </w:rPr>
        <w:t>法进行评审</w:t>
      </w:r>
      <w:r>
        <w:rPr>
          <w:rFonts w:hint="eastAsia" w:ascii="宋体" w:hAnsi="宋体" w:eastAsia="宋体" w:cs="宋体"/>
          <w:color w:val="auto"/>
          <w:szCs w:val="24"/>
          <w:lang w:val="zh-CN"/>
        </w:rPr>
        <w:t>。</w:t>
      </w:r>
    </w:p>
    <w:p w14:paraId="6D112221">
      <w:pPr>
        <w:numPr>
          <w:ilvl w:val="1"/>
          <w:numId w:val="5"/>
        </w:numPr>
        <w:autoSpaceDE w:val="0"/>
        <w:autoSpaceDN w:val="0"/>
        <w:adjustRightInd w:val="0"/>
        <w:spacing w:line="360" w:lineRule="auto"/>
        <w:ind w:left="316" w:hanging="315" w:hangingChars="150"/>
        <w:jc w:val="left"/>
        <w:rPr>
          <w:rFonts w:ascii="宋体" w:hAnsi="宋体" w:eastAsia="宋体" w:cs="宋体"/>
          <w:color w:val="auto"/>
          <w:szCs w:val="24"/>
          <w:lang w:val="zh-CN"/>
        </w:rPr>
      </w:pPr>
      <w:r>
        <w:rPr>
          <w:rFonts w:hint="eastAsia" w:ascii="宋体" w:hAnsi="宋体" w:eastAsia="宋体" w:cs="宋体"/>
          <w:color w:val="auto"/>
          <w:szCs w:val="24"/>
          <w:lang w:val="zh-CN"/>
        </w:rPr>
        <w:t>本办法的</w:t>
      </w:r>
      <w:r>
        <w:rPr>
          <w:rFonts w:hint="eastAsia" w:ascii="宋体" w:hAnsi="宋体" w:eastAsia="宋体" w:cs="宋体"/>
          <w:color w:val="auto"/>
          <w:sz w:val="18"/>
          <w:szCs w:val="18"/>
          <w:lang w:val="zh-CN"/>
        </w:rPr>
        <w:t>评审对象是指投标人按照招标文件要求提供的有效投标文件，包括投标人应评标委员会要求对原投标文件</w:t>
      </w:r>
      <w:r>
        <w:rPr>
          <w:rFonts w:hint="eastAsia" w:ascii="宋体" w:hAnsi="宋体" w:eastAsia="宋体" w:cs="宋体"/>
          <w:color w:val="auto"/>
          <w:szCs w:val="24"/>
          <w:lang w:val="zh-CN"/>
        </w:rPr>
        <w:t>作出的正式书面澄清文件。</w:t>
      </w:r>
    </w:p>
    <w:p w14:paraId="537E4448">
      <w:pPr>
        <w:autoSpaceDE w:val="0"/>
        <w:autoSpaceDN w:val="0"/>
        <w:adjustRightInd w:val="0"/>
        <w:spacing w:line="360" w:lineRule="auto"/>
        <w:ind w:left="390" w:hanging="600"/>
        <w:rPr>
          <w:rFonts w:ascii="宋体" w:hAnsi="宋体" w:eastAsia="宋体" w:cs="宋体"/>
          <w:color w:val="auto"/>
          <w:sz w:val="24"/>
          <w:szCs w:val="24"/>
          <w:lang w:val="zh-CN"/>
        </w:rPr>
      </w:pPr>
    </w:p>
    <w:p w14:paraId="70832E75">
      <w:pPr>
        <w:tabs>
          <w:tab w:val="left" w:pos="360"/>
          <w:tab w:val="left" w:pos="600"/>
        </w:tabs>
        <w:autoSpaceDE w:val="0"/>
        <w:autoSpaceDN w:val="0"/>
        <w:adjustRightInd w:val="0"/>
        <w:spacing w:line="360" w:lineRule="auto"/>
        <w:ind w:left="316" w:hanging="316" w:hangingChars="150"/>
        <w:rPr>
          <w:rFonts w:ascii="宋体" w:hAnsi="宋体" w:eastAsia="宋体" w:cs="宋体"/>
          <w:b/>
          <w:bCs/>
          <w:color w:val="auto"/>
          <w:szCs w:val="24"/>
          <w:lang w:val="zh-CN"/>
        </w:rPr>
      </w:pPr>
      <w:r>
        <w:rPr>
          <w:rFonts w:ascii="宋体" w:hAnsi="宋体" w:eastAsia="宋体" w:cs="宋体"/>
          <w:b/>
          <w:bCs/>
          <w:color w:val="auto"/>
          <w:szCs w:val="24"/>
          <w:lang w:val="zh-CN"/>
        </w:rPr>
        <w:t>2、</w:t>
      </w:r>
      <w:r>
        <w:rPr>
          <w:rFonts w:ascii="宋体" w:hAnsi="宋体" w:eastAsia="宋体" w:cs="宋体"/>
          <w:b/>
          <w:bCs/>
          <w:color w:val="auto"/>
          <w:szCs w:val="24"/>
          <w:lang w:val="zh-CN"/>
        </w:rPr>
        <w:tab/>
      </w:r>
      <w:r>
        <w:rPr>
          <w:rFonts w:hint="eastAsia" w:ascii="宋体" w:hAnsi="宋体" w:eastAsia="宋体" w:cs="宋体"/>
          <w:b/>
          <w:bCs/>
          <w:color w:val="auto"/>
          <w:szCs w:val="24"/>
          <w:lang w:val="zh-CN"/>
        </w:rPr>
        <w:t>评标组织机构的组成</w:t>
      </w:r>
    </w:p>
    <w:p w14:paraId="109B149D">
      <w:pPr>
        <w:tabs>
          <w:tab w:val="left" w:pos="567"/>
          <w:tab w:val="left" w:pos="1145"/>
        </w:tabs>
        <w:autoSpaceDE w:val="0"/>
        <w:autoSpaceDN w:val="0"/>
        <w:adjustRightInd w:val="0"/>
        <w:spacing w:line="360" w:lineRule="auto"/>
        <w:ind w:left="316" w:hanging="315" w:hangingChars="150"/>
        <w:rPr>
          <w:rFonts w:ascii="宋体" w:hAnsi="宋体" w:eastAsia="宋体" w:cs="宋体"/>
          <w:color w:val="auto"/>
          <w:szCs w:val="24"/>
          <w:lang w:val="zh-CN"/>
        </w:rPr>
      </w:pPr>
      <w:r>
        <w:rPr>
          <w:rFonts w:ascii="宋体" w:hAnsi="宋体" w:eastAsia="宋体" w:cs="宋体"/>
          <w:color w:val="auto"/>
          <w:szCs w:val="24"/>
          <w:lang w:val="zh-CN"/>
        </w:rPr>
        <w:t>2.1</w:t>
      </w:r>
      <w:r>
        <w:rPr>
          <w:rFonts w:ascii="宋体" w:hAnsi="宋体" w:eastAsia="宋体" w:cs="宋体"/>
          <w:color w:val="auto"/>
          <w:szCs w:val="24"/>
          <w:lang w:val="zh-CN"/>
        </w:rPr>
        <w:tab/>
      </w:r>
      <w:r>
        <w:rPr>
          <w:rFonts w:hint="eastAsia" w:ascii="宋体" w:hAnsi="宋体" w:eastAsia="宋体" w:cs="宋体"/>
          <w:color w:val="auto"/>
          <w:szCs w:val="24"/>
          <w:lang w:val="zh-CN"/>
        </w:rPr>
        <w:t>评标委员会由招标人和技术、经济等方面的专家组成，成员为</w:t>
      </w:r>
      <w:r>
        <w:rPr>
          <w:rFonts w:ascii="宋体" w:hAnsi="宋体" w:eastAsia="宋体" w:cs="宋体"/>
          <w:b/>
          <w:bCs/>
          <w:color w:val="auto"/>
          <w:szCs w:val="24"/>
          <w:lang w:val="zh-CN"/>
        </w:rPr>
        <w:t>7人以上（含7人）</w:t>
      </w:r>
      <w:r>
        <w:rPr>
          <w:rFonts w:ascii="宋体" w:hAnsi="宋体" w:eastAsia="宋体" w:cs="宋体"/>
          <w:color w:val="auto"/>
          <w:szCs w:val="24"/>
          <w:lang w:val="zh-CN"/>
        </w:rPr>
        <w:t>单数，其中技术、经济等方面的专家不少于成员总数的三分之二。专家依法从专家库中随机抽取产生。</w:t>
      </w:r>
    </w:p>
    <w:p w14:paraId="79AD0D5D">
      <w:pPr>
        <w:tabs>
          <w:tab w:val="left" w:pos="567"/>
          <w:tab w:val="left" w:pos="1145"/>
        </w:tabs>
        <w:autoSpaceDE w:val="0"/>
        <w:autoSpaceDN w:val="0"/>
        <w:adjustRightInd w:val="0"/>
        <w:spacing w:line="360" w:lineRule="auto"/>
        <w:ind w:left="316" w:hanging="315" w:hangingChars="150"/>
        <w:rPr>
          <w:rFonts w:ascii="宋体" w:hAnsi="宋体" w:eastAsia="宋体" w:cs="宋体"/>
          <w:color w:val="auto"/>
          <w:szCs w:val="24"/>
          <w:lang w:val="zh-CN"/>
        </w:rPr>
      </w:pPr>
      <w:r>
        <w:rPr>
          <w:rFonts w:ascii="宋体" w:hAnsi="宋体" w:eastAsia="宋体" w:cs="宋体"/>
          <w:color w:val="auto"/>
          <w:szCs w:val="24"/>
          <w:lang w:val="zh-CN"/>
        </w:rPr>
        <w:t>2.2</w:t>
      </w:r>
      <w:r>
        <w:rPr>
          <w:rFonts w:ascii="宋体" w:hAnsi="宋体" w:eastAsia="宋体" w:cs="宋体"/>
          <w:color w:val="auto"/>
          <w:szCs w:val="24"/>
          <w:lang w:val="zh-CN"/>
        </w:rPr>
        <w:tab/>
      </w:r>
      <w:r>
        <w:rPr>
          <w:rFonts w:hint="eastAsia" w:ascii="宋体" w:hAnsi="宋体" w:eastAsia="宋体" w:cs="宋体"/>
          <w:color w:val="auto"/>
          <w:szCs w:val="24"/>
          <w:lang w:val="zh-CN"/>
        </w:rPr>
        <w:t>评标工作组由招标人、招标代理机构及有关专家组成，由评标委员会确认，并接受其领导。</w:t>
      </w:r>
    </w:p>
    <w:p w14:paraId="2B41B735">
      <w:pPr>
        <w:autoSpaceDE w:val="0"/>
        <w:autoSpaceDN w:val="0"/>
        <w:adjustRightInd w:val="0"/>
        <w:spacing w:line="360" w:lineRule="auto"/>
        <w:ind w:left="316" w:hanging="315" w:hangingChars="150"/>
        <w:rPr>
          <w:rFonts w:ascii="宋体" w:hAnsi="宋体" w:eastAsia="宋体" w:cs="宋体"/>
          <w:color w:val="auto"/>
          <w:szCs w:val="24"/>
          <w:lang w:val="zh-CN"/>
        </w:rPr>
      </w:pPr>
      <w:r>
        <w:rPr>
          <w:rFonts w:ascii="宋体" w:hAnsi="宋体" w:eastAsia="宋体" w:cs="宋体"/>
          <w:color w:val="auto"/>
          <w:szCs w:val="24"/>
          <w:lang w:val="zh-CN"/>
        </w:rPr>
        <w:t>2.3</w:t>
      </w:r>
      <w:r>
        <w:rPr>
          <w:rFonts w:ascii="宋体" w:hAnsi="宋体" w:eastAsia="宋体" w:cs="宋体"/>
          <w:color w:val="auto"/>
          <w:szCs w:val="24"/>
          <w:lang w:val="zh-CN"/>
        </w:rPr>
        <w:tab/>
      </w:r>
      <w:r>
        <w:rPr>
          <w:rFonts w:hint="eastAsia" w:ascii="宋体" w:hAnsi="宋体" w:eastAsia="宋体" w:cs="宋体"/>
          <w:color w:val="auto"/>
          <w:szCs w:val="24"/>
          <w:lang w:val="zh-CN"/>
        </w:rPr>
        <w:t>评标工作组分成评标委员会、秘书组。</w:t>
      </w:r>
    </w:p>
    <w:p w14:paraId="3C864755">
      <w:pPr>
        <w:autoSpaceDE w:val="0"/>
        <w:autoSpaceDN w:val="0"/>
        <w:adjustRightInd w:val="0"/>
        <w:spacing w:line="360" w:lineRule="auto"/>
        <w:ind w:left="316" w:hanging="315" w:hangingChars="150"/>
        <w:rPr>
          <w:rFonts w:ascii="宋体" w:hAnsi="宋体" w:eastAsia="宋体" w:cs="宋体"/>
          <w:color w:val="auto"/>
          <w:szCs w:val="24"/>
          <w:lang w:val="zh-CN"/>
        </w:rPr>
      </w:pPr>
      <w:r>
        <w:rPr>
          <w:rFonts w:ascii="宋体" w:hAnsi="宋体" w:eastAsia="宋体" w:cs="宋体"/>
          <w:color w:val="auto"/>
          <w:szCs w:val="24"/>
          <w:lang w:val="zh-CN"/>
        </w:rPr>
        <w:t>2.4</w:t>
      </w:r>
      <w:r>
        <w:rPr>
          <w:rFonts w:ascii="宋体" w:hAnsi="宋体" w:eastAsia="宋体" w:cs="宋体"/>
          <w:color w:val="auto"/>
          <w:szCs w:val="24"/>
          <w:lang w:val="zh-CN"/>
        </w:rPr>
        <w:tab/>
      </w:r>
      <w:r>
        <w:rPr>
          <w:rFonts w:hint="eastAsia" w:ascii="宋体" w:hAnsi="宋体" w:eastAsia="宋体" w:cs="宋体"/>
          <w:color w:val="auto"/>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50F4E857">
      <w:pPr>
        <w:autoSpaceDE w:val="0"/>
        <w:autoSpaceDN w:val="0"/>
        <w:adjustRightInd w:val="0"/>
        <w:spacing w:line="360" w:lineRule="auto"/>
        <w:ind w:left="390" w:hanging="600"/>
        <w:rPr>
          <w:rFonts w:ascii="宋体" w:hAnsi="宋体" w:eastAsia="宋体" w:cs="宋体"/>
          <w:color w:val="auto"/>
          <w:sz w:val="24"/>
          <w:szCs w:val="24"/>
          <w:lang w:val="zh-CN"/>
        </w:rPr>
      </w:pPr>
    </w:p>
    <w:p w14:paraId="4FFDC7E4">
      <w:pPr>
        <w:autoSpaceDE w:val="0"/>
        <w:autoSpaceDN w:val="0"/>
        <w:adjustRightInd w:val="0"/>
        <w:spacing w:line="360" w:lineRule="auto"/>
        <w:ind w:left="317" w:hanging="317"/>
        <w:rPr>
          <w:rFonts w:ascii="宋体" w:hAnsi="宋体" w:eastAsia="宋体" w:cs="宋体"/>
          <w:color w:val="auto"/>
          <w:sz w:val="24"/>
          <w:szCs w:val="24"/>
          <w:lang w:val="zh-CN"/>
        </w:rPr>
      </w:pPr>
      <w:r>
        <w:rPr>
          <w:rFonts w:ascii="宋体" w:hAnsi="宋体" w:eastAsia="宋体" w:cs="宋体"/>
          <w:b/>
          <w:color w:val="auto"/>
          <w:szCs w:val="21"/>
          <w:lang w:val="zh-CN"/>
        </w:rPr>
        <w:t>3、</w:t>
      </w:r>
      <w:r>
        <w:rPr>
          <w:rFonts w:hint="eastAsia" w:ascii="宋体" w:hAnsi="宋体" w:eastAsia="宋体" w:cs="宋体"/>
          <w:b/>
          <w:bCs/>
          <w:color w:val="auto"/>
          <w:szCs w:val="21"/>
          <w:lang w:val="zh-CN"/>
        </w:rPr>
        <w:t>评标</w:t>
      </w:r>
      <w:r>
        <w:rPr>
          <w:rFonts w:hint="eastAsia" w:ascii="宋体" w:hAnsi="宋体" w:eastAsia="宋体" w:cs="宋体"/>
          <w:b/>
          <w:bCs/>
          <w:color w:val="auto"/>
          <w:szCs w:val="24"/>
          <w:lang w:val="zh-CN"/>
        </w:rPr>
        <w:t>委员会职责</w:t>
      </w:r>
    </w:p>
    <w:p w14:paraId="76A19A32">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 xml:space="preserve">3.1  </w:t>
      </w:r>
      <w:r>
        <w:rPr>
          <w:rFonts w:hint="eastAsia" w:ascii="宋体" w:hAnsi="宋体" w:eastAsia="宋体" w:cs="宋体"/>
          <w:color w:val="auto"/>
          <w:kern w:val="0"/>
          <w:szCs w:val="24"/>
          <w:lang w:val="zh-CN"/>
        </w:rPr>
        <w:t>审查投标文件是否符合招标文件要求，并作出评价；</w:t>
      </w:r>
    </w:p>
    <w:p w14:paraId="251E0A9C">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 xml:space="preserve">3.2  </w:t>
      </w:r>
      <w:r>
        <w:rPr>
          <w:rFonts w:hint="eastAsia" w:ascii="宋体" w:hAnsi="宋体" w:eastAsia="宋体" w:cs="宋体"/>
          <w:color w:val="auto"/>
          <w:kern w:val="0"/>
          <w:szCs w:val="24"/>
          <w:lang w:val="zh-CN"/>
        </w:rPr>
        <w:t>要求投标人对投标文件有关事项作出解释或者澄清；</w:t>
      </w:r>
    </w:p>
    <w:p w14:paraId="1505D4A3">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3.3</w:t>
      </w:r>
      <w:r>
        <w:rPr>
          <w:rFonts w:ascii="宋体" w:hAnsi="宋体" w:eastAsia="宋体" w:cs="宋体"/>
          <w:color w:val="auto"/>
          <w:kern w:val="0"/>
          <w:szCs w:val="24"/>
          <w:lang w:val="zh-CN"/>
        </w:rPr>
        <w:tab/>
      </w:r>
      <w:r>
        <w:rPr>
          <w:rFonts w:ascii="宋体" w:hAnsi="宋体" w:eastAsia="宋体" w:cs="宋体"/>
          <w:color w:val="auto"/>
          <w:kern w:val="0"/>
          <w:szCs w:val="24"/>
          <w:lang w:val="zh-CN"/>
        </w:rPr>
        <w:t xml:space="preserve"> 推荐中标候选人名</w:t>
      </w:r>
      <w:r>
        <w:rPr>
          <w:rFonts w:hint="eastAsia" w:ascii="宋体" w:hAnsi="宋体" w:eastAsia="宋体" w:cs="宋体"/>
          <w:color w:val="auto"/>
          <w:kern w:val="0"/>
          <w:szCs w:val="24"/>
          <w:lang w:val="zh-CN"/>
        </w:rPr>
        <w:t>单及排序；</w:t>
      </w:r>
    </w:p>
    <w:p w14:paraId="0BA37519">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3.4</w:t>
      </w:r>
      <w:r>
        <w:rPr>
          <w:rFonts w:ascii="宋体" w:hAnsi="宋体" w:eastAsia="宋体" w:cs="宋体"/>
          <w:color w:val="auto"/>
          <w:kern w:val="0"/>
          <w:szCs w:val="24"/>
          <w:lang w:val="zh-CN"/>
        </w:rPr>
        <w:tab/>
      </w:r>
      <w:r>
        <w:rPr>
          <w:rFonts w:ascii="宋体" w:hAnsi="宋体" w:eastAsia="宋体" w:cs="宋体"/>
          <w:color w:val="auto"/>
          <w:kern w:val="0"/>
          <w:szCs w:val="24"/>
          <w:lang w:val="zh-CN"/>
        </w:rPr>
        <w:t xml:space="preserve"> 向招标人、招标代理机构或者有关部门报告非法干预评标工作的行为。</w:t>
      </w:r>
    </w:p>
    <w:p w14:paraId="1BF27021">
      <w:pPr>
        <w:autoSpaceDE w:val="0"/>
        <w:autoSpaceDN w:val="0"/>
        <w:adjustRightInd w:val="0"/>
        <w:spacing w:line="360" w:lineRule="auto"/>
        <w:ind w:left="390" w:hanging="600"/>
        <w:jc w:val="left"/>
        <w:rPr>
          <w:rFonts w:ascii="宋体" w:hAnsi="宋体" w:eastAsia="宋体" w:cs="宋体"/>
          <w:color w:val="auto"/>
          <w:kern w:val="0"/>
          <w:sz w:val="24"/>
          <w:szCs w:val="24"/>
          <w:lang w:val="zh-CN"/>
        </w:rPr>
      </w:pPr>
    </w:p>
    <w:p w14:paraId="32AE1FB6">
      <w:pPr>
        <w:tabs>
          <w:tab w:val="left" w:pos="720"/>
        </w:tabs>
        <w:autoSpaceDE w:val="0"/>
        <w:autoSpaceDN w:val="0"/>
        <w:adjustRightInd w:val="0"/>
        <w:spacing w:line="360" w:lineRule="auto"/>
        <w:ind w:left="317" w:hanging="317"/>
        <w:rPr>
          <w:rFonts w:ascii="宋体" w:hAnsi="宋体" w:eastAsia="宋体" w:cs="宋体"/>
          <w:b/>
          <w:bCs/>
          <w:color w:val="auto"/>
          <w:szCs w:val="21"/>
          <w:lang w:val="zh-CN"/>
        </w:rPr>
      </w:pPr>
      <w:r>
        <w:rPr>
          <w:rFonts w:ascii="宋体" w:hAnsi="宋体" w:eastAsia="宋体" w:cs="宋体"/>
          <w:b/>
          <w:bCs/>
          <w:color w:val="auto"/>
          <w:szCs w:val="21"/>
          <w:lang w:val="zh-CN"/>
        </w:rPr>
        <w:t>4、评标委员会义务</w:t>
      </w:r>
    </w:p>
    <w:p w14:paraId="4085D9BF">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 xml:space="preserve">4.1  </w:t>
      </w:r>
      <w:r>
        <w:rPr>
          <w:rFonts w:hint="eastAsia" w:ascii="宋体" w:hAnsi="宋体" w:eastAsia="宋体" w:cs="宋体"/>
          <w:color w:val="auto"/>
          <w:kern w:val="0"/>
          <w:szCs w:val="24"/>
          <w:lang w:val="zh-CN"/>
        </w:rPr>
        <w:t>遵纪守法，客观、公正、廉洁地履行职责；</w:t>
      </w:r>
    </w:p>
    <w:p w14:paraId="4447252B">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 xml:space="preserve">4.2  </w:t>
      </w:r>
      <w:r>
        <w:rPr>
          <w:rFonts w:hint="eastAsia" w:ascii="宋体" w:hAnsi="宋体" w:eastAsia="宋体" w:cs="宋体"/>
          <w:color w:val="auto"/>
          <w:kern w:val="0"/>
          <w:szCs w:val="24"/>
          <w:lang w:val="zh-CN"/>
        </w:rPr>
        <w:t>按照招标文件规定的评标方法和评标标准进行评审，对评审意见承担个人责任；</w:t>
      </w:r>
    </w:p>
    <w:p w14:paraId="495D7166">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 xml:space="preserve">4.3  </w:t>
      </w:r>
      <w:r>
        <w:rPr>
          <w:rFonts w:hint="eastAsia" w:ascii="宋体" w:hAnsi="宋体" w:eastAsia="宋体" w:cs="宋体"/>
          <w:color w:val="auto"/>
          <w:kern w:val="0"/>
          <w:szCs w:val="24"/>
          <w:lang w:val="zh-CN"/>
        </w:rPr>
        <w:t>对评标过程和结果，以及投标人的商业秘密保密；</w:t>
      </w:r>
    </w:p>
    <w:p w14:paraId="018C1E26">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 xml:space="preserve">4.4  </w:t>
      </w:r>
      <w:r>
        <w:rPr>
          <w:rFonts w:hint="eastAsia" w:ascii="宋体" w:hAnsi="宋体" w:eastAsia="宋体" w:cs="宋体"/>
          <w:color w:val="auto"/>
          <w:kern w:val="0"/>
          <w:szCs w:val="24"/>
          <w:lang w:val="zh-CN"/>
        </w:rPr>
        <w:t>参与评标报告的起草；</w:t>
      </w:r>
    </w:p>
    <w:p w14:paraId="7EDA696C">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 xml:space="preserve">4.5  </w:t>
      </w:r>
      <w:r>
        <w:rPr>
          <w:rFonts w:hint="eastAsia" w:ascii="宋体" w:hAnsi="宋体" w:eastAsia="宋体" w:cs="宋体"/>
          <w:color w:val="auto"/>
          <w:kern w:val="0"/>
          <w:szCs w:val="24"/>
          <w:lang w:val="zh-CN"/>
        </w:rPr>
        <w:t>配合有关部门的投诉处理工作；</w:t>
      </w:r>
    </w:p>
    <w:p w14:paraId="51EF4462">
      <w:pPr>
        <w:autoSpaceDE w:val="0"/>
        <w:autoSpaceDN w:val="0"/>
        <w:adjustRightInd w:val="0"/>
        <w:spacing w:line="360" w:lineRule="auto"/>
        <w:jc w:val="left"/>
        <w:rPr>
          <w:rFonts w:ascii="宋体" w:hAnsi="宋体" w:eastAsia="宋体" w:cs="宋体"/>
          <w:color w:val="auto"/>
          <w:kern w:val="0"/>
          <w:szCs w:val="24"/>
          <w:lang w:val="zh-CN"/>
        </w:rPr>
      </w:pPr>
      <w:r>
        <w:rPr>
          <w:rFonts w:ascii="宋体" w:hAnsi="宋体" w:eastAsia="宋体" w:cs="宋体"/>
          <w:color w:val="auto"/>
          <w:kern w:val="0"/>
          <w:szCs w:val="24"/>
          <w:lang w:val="zh-CN"/>
        </w:rPr>
        <w:t xml:space="preserve">4.6  </w:t>
      </w:r>
      <w:r>
        <w:rPr>
          <w:rFonts w:hint="eastAsia" w:ascii="宋体" w:hAnsi="宋体" w:eastAsia="宋体" w:cs="宋体"/>
          <w:color w:val="auto"/>
          <w:kern w:val="0"/>
          <w:szCs w:val="24"/>
          <w:lang w:val="zh-CN"/>
        </w:rPr>
        <w:t>配合招标人、招标代理机构答复投标人提出的质疑、异议。</w:t>
      </w:r>
    </w:p>
    <w:p w14:paraId="00D92600">
      <w:pPr>
        <w:tabs>
          <w:tab w:val="left" w:pos="720"/>
        </w:tabs>
        <w:autoSpaceDE w:val="0"/>
        <w:autoSpaceDN w:val="0"/>
        <w:adjustRightInd w:val="0"/>
        <w:spacing w:line="360" w:lineRule="auto"/>
        <w:ind w:left="390" w:hanging="600"/>
        <w:rPr>
          <w:rFonts w:ascii="宋体" w:hAnsi="宋体" w:eastAsia="宋体" w:cs="宋体"/>
          <w:color w:val="auto"/>
          <w:sz w:val="24"/>
          <w:szCs w:val="24"/>
          <w:lang w:val="zh-CN"/>
        </w:rPr>
      </w:pPr>
    </w:p>
    <w:p w14:paraId="141108F4">
      <w:pPr>
        <w:tabs>
          <w:tab w:val="left" w:pos="1547"/>
        </w:tabs>
        <w:autoSpaceDE w:val="0"/>
        <w:autoSpaceDN w:val="0"/>
        <w:adjustRightInd w:val="0"/>
        <w:spacing w:line="360" w:lineRule="auto"/>
        <w:ind w:left="316" w:hanging="316" w:hangingChars="150"/>
        <w:rPr>
          <w:rFonts w:ascii="宋体" w:hAnsi="宋体" w:eastAsia="宋体" w:cs="宋体"/>
          <w:b/>
          <w:color w:val="auto"/>
          <w:szCs w:val="24"/>
          <w:lang w:val="zh-CN"/>
        </w:rPr>
      </w:pPr>
      <w:r>
        <w:rPr>
          <w:rFonts w:ascii="宋体" w:hAnsi="宋体" w:eastAsia="宋体" w:cs="宋体"/>
          <w:b/>
          <w:bCs/>
          <w:color w:val="auto"/>
          <w:szCs w:val="21"/>
          <w:lang w:val="zh-CN"/>
        </w:rPr>
        <w:t>5、评审程序</w:t>
      </w:r>
    </w:p>
    <w:p w14:paraId="766639CF">
      <w:pPr>
        <w:autoSpaceDE w:val="0"/>
        <w:autoSpaceDN w:val="0"/>
        <w:adjustRightInd w:val="0"/>
        <w:spacing w:line="360" w:lineRule="auto"/>
        <w:ind w:left="316" w:hanging="316" w:hangingChars="150"/>
        <w:rPr>
          <w:rFonts w:ascii="宋体" w:hAnsi="宋体" w:eastAsia="宋体" w:cs="宋体"/>
          <w:b/>
          <w:color w:val="auto"/>
          <w:szCs w:val="24"/>
          <w:lang w:val="zh-CN"/>
        </w:rPr>
      </w:pPr>
      <w:r>
        <w:rPr>
          <w:rFonts w:hint="eastAsia" w:ascii="宋体" w:hAnsi="宋体" w:eastAsia="宋体" w:cs="宋体"/>
          <w:b/>
          <w:color w:val="auto"/>
          <w:szCs w:val="24"/>
          <w:lang w:val="zh-CN"/>
        </w:rPr>
        <w:t>公开招标：</w:t>
      </w:r>
    </w:p>
    <w:p w14:paraId="6F41EA2B">
      <w:pPr>
        <w:autoSpaceDE w:val="0"/>
        <w:autoSpaceDN w:val="0"/>
        <w:adjustRightInd w:val="0"/>
        <w:spacing w:line="360" w:lineRule="auto"/>
        <w:ind w:left="316" w:hanging="315" w:hangingChars="150"/>
        <w:rPr>
          <w:rFonts w:ascii="宋体" w:hAnsi="宋体" w:eastAsia="宋体" w:cs="宋体"/>
          <w:bCs/>
          <w:color w:val="auto"/>
          <w:szCs w:val="24"/>
          <w:lang w:val="zh-CN"/>
        </w:rPr>
      </w:pPr>
      <w:r>
        <w:rPr>
          <w:rFonts w:ascii="宋体" w:hAnsi="宋体" w:eastAsia="宋体" w:cs="宋体"/>
          <w:color w:val="auto"/>
          <w:szCs w:val="24"/>
          <w:lang w:val="zh-CN"/>
        </w:rPr>
        <w:t>5.1</w:t>
      </w:r>
      <w:r>
        <w:rPr>
          <w:rFonts w:ascii="宋体" w:hAnsi="宋体" w:eastAsia="宋体" w:cs="宋体"/>
          <w:color w:val="auto"/>
          <w:szCs w:val="24"/>
          <w:lang w:val="zh-CN"/>
        </w:rPr>
        <w:tab/>
      </w:r>
      <w:r>
        <w:rPr>
          <w:rFonts w:hint="eastAsia" w:ascii="宋体" w:hAnsi="宋体" w:eastAsia="宋体" w:cs="宋体"/>
          <w:bCs/>
          <w:color w:val="auto"/>
          <w:szCs w:val="24"/>
          <w:lang w:val="zh-CN"/>
        </w:rPr>
        <w:t>评审首先由评标委员会对投标人的</w:t>
      </w:r>
      <w:r>
        <w:rPr>
          <w:rFonts w:hint="eastAsia" w:ascii="宋体" w:hAnsi="宋体" w:eastAsia="宋体" w:cs="宋体"/>
          <w:color w:val="auto"/>
          <w:szCs w:val="24"/>
          <w:lang w:val="zh-CN"/>
        </w:rPr>
        <w:t>投标</w:t>
      </w:r>
      <w:r>
        <w:rPr>
          <w:rFonts w:hint="eastAsia" w:ascii="宋体" w:hAnsi="宋体" w:eastAsia="宋体" w:cs="宋体"/>
          <w:bCs/>
          <w:color w:val="auto"/>
          <w:szCs w:val="24"/>
          <w:lang w:val="zh-CN"/>
        </w:rPr>
        <w:t>文件做初审，对未能通过初审的投标文件不再进入下一阶段评审。</w:t>
      </w:r>
    </w:p>
    <w:p w14:paraId="52298785">
      <w:pPr>
        <w:autoSpaceDE w:val="0"/>
        <w:autoSpaceDN w:val="0"/>
        <w:adjustRightInd w:val="0"/>
        <w:spacing w:line="360" w:lineRule="auto"/>
        <w:ind w:left="316" w:hanging="315" w:hangingChars="150"/>
        <w:rPr>
          <w:rFonts w:ascii="宋体" w:hAnsi="宋体" w:eastAsia="宋体" w:cs="宋体"/>
          <w:color w:val="auto"/>
          <w:szCs w:val="24"/>
          <w:lang w:val="zh-CN"/>
        </w:rPr>
      </w:pPr>
      <w:r>
        <w:rPr>
          <w:rFonts w:ascii="宋体" w:hAnsi="宋体" w:eastAsia="宋体" w:cs="宋体"/>
          <w:color w:val="auto"/>
          <w:szCs w:val="24"/>
          <w:lang w:val="zh-CN"/>
        </w:rPr>
        <w:t>5.2</w:t>
      </w:r>
      <w:r>
        <w:rPr>
          <w:rFonts w:ascii="宋体" w:hAnsi="宋体" w:eastAsia="宋体" w:cs="宋体"/>
          <w:color w:val="auto"/>
          <w:szCs w:val="24"/>
          <w:lang w:val="zh-CN"/>
        </w:rPr>
        <w:tab/>
      </w:r>
      <w:r>
        <w:rPr>
          <w:rFonts w:hint="eastAsia" w:ascii="宋体" w:hAnsi="宋体" w:eastAsia="宋体" w:cs="宋体"/>
          <w:bCs/>
          <w:color w:val="auto"/>
          <w:szCs w:val="24"/>
          <w:lang w:val="zh-CN"/>
        </w:rPr>
        <w:t>评标</w:t>
      </w:r>
      <w:r>
        <w:rPr>
          <w:rFonts w:hint="eastAsia" w:ascii="宋体" w:hAnsi="宋体" w:eastAsia="宋体" w:cs="宋体"/>
          <w:color w:val="auto"/>
          <w:szCs w:val="24"/>
          <w:lang w:val="zh-CN"/>
        </w:rPr>
        <w:t>委员会对通过初审的投标人的投标文件进行详细的比较和评价。如需要，进行必要的澄清工作。</w:t>
      </w:r>
    </w:p>
    <w:p w14:paraId="61FA6A20">
      <w:pPr>
        <w:autoSpaceDE w:val="0"/>
        <w:autoSpaceDN w:val="0"/>
        <w:adjustRightInd w:val="0"/>
        <w:spacing w:line="360" w:lineRule="auto"/>
        <w:ind w:left="413" w:hanging="413" w:hangingChars="197"/>
        <w:rPr>
          <w:rFonts w:ascii="宋体" w:hAnsi="宋体" w:eastAsia="宋体" w:cs="宋体"/>
          <w:color w:val="auto"/>
          <w:szCs w:val="24"/>
          <w:lang w:val="zh-CN"/>
        </w:rPr>
      </w:pPr>
      <w:r>
        <w:rPr>
          <w:rFonts w:ascii="宋体" w:hAnsi="宋体" w:eastAsia="宋体" w:cs="宋体"/>
          <w:color w:val="auto"/>
          <w:szCs w:val="24"/>
          <w:lang w:val="zh-CN"/>
        </w:rPr>
        <w:t>5.</w:t>
      </w:r>
      <w:r>
        <w:rPr>
          <w:rFonts w:hint="eastAsia" w:ascii="宋体" w:hAnsi="宋体" w:eastAsia="宋体" w:cs="宋体"/>
          <w:color w:val="auto"/>
          <w:szCs w:val="24"/>
          <w:lang w:val="en-US" w:eastAsia="zh-CN"/>
        </w:rPr>
        <w:t>3</w:t>
      </w:r>
      <w:r>
        <w:rPr>
          <w:rFonts w:ascii="宋体" w:hAnsi="宋体" w:eastAsia="宋体" w:cs="宋体"/>
          <w:color w:val="auto"/>
          <w:szCs w:val="24"/>
          <w:lang w:val="zh-CN"/>
        </w:rPr>
        <w:tab/>
      </w:r>
      <w:r>
        <w:rPr>
          <w:rFonts w:hint="eastAsia" w:ascii="宋体" w:hAnsi="宋体" w:eastAsia="宋体" w:cs="宋体"/>
          <w:color w:val="auto"/>
          <w:szCs w:val="24"/>
          <w:lang w:val="zh-CN"/>
        </w:rPr>
        <w:t>依据评分标准以及各项权重，各位评标委员会成员单独就每个投标人的商务状况、技术状况进行比较和评价，分别评出其商务得分和技术得分。</w:t>
      </w:r>
    </w:p>
    <w:p w14:paraId="072A9D41">
      <w:pPr>
        <w:autoSpaceDE w:val="0"/>
        <w:autoSpaceDN w:val="0"/>
        <w:adjustRightInd w:val="0"/>
        <w:spacing w:line="360" w:lineRule="auto"/>
        <w:ind w:left="316" w:hanging="315" w:hangingChars="150"/>
        <w:rPr>
          <w:rFonts w:ascii="宋体" w:hAnsi="宋体" w:eastAsia="宋体" w:cs="宋体"/>
          <w:color w:val="auto"/>
          <w:szCs w:val="24"/>
          <w:lang w:val="zh-CN"/>
        </w:rPr>
      </w:pPr>
      <w:r>
        <w:rPr>
          <w:rFonts w:ascii="宋体" w:hAnsi="宋体" w:eastAsia="宋体" w:cs="宋体"/>
          <w:color w:val="auto"/>
          <w:szCs w:val="24"/>
          <w:lang w:val="zh-CN"/>
        </w:rPr>
        <w:t>5.4</w:t>
      </w:r>
      <w:r>
        <w:rPr>
          <w:rFonts w:ascii="宋体" w:hAnsi="宋体" w:eastAsia="宋体" w:cs="宋体"/>
          <w:color w:val="auto"/>
          <w:szCs w:val="24"/>
          <w:lang w:val="zh-CN"/>
        </w:rPr>
        <w:tab/>
      </w:r>
      <w:r>
        <w:rPr>
          <w:rFonts w:hint="eastAsia" w:ascii="宋体" w:hAnsi="宋体" w:eastAsia="宋体" w:cs="宋体"/>
          <w:color w:val="auto"/>
          <w:kern w:val="0"/>
          <w:szCs w:val="24"/>
          <w:lang w:val="zh-CN"/>
        </w:rPr>
        <w:t>对有效投标人的投标报价进行审查和价格评分。</w:t>
      </w:r>
    </w:p>
    <w:p w14:paraId="797CC1B0">
      <w:pPr>
        <w:autoSpaceDE w:val="0"/>
        <w:autoSpaceDN w:val="0"/>
        <w:adjustRightInd w:val="0"/>
        <w:spacing w:line="360" w:lineRule="auto"/>
        <w:ind w:left="316" w:hanging="315" w:hangingChars="150"/>
        <w:rPr>
          <w:rFonts w:ascii="宋体" w:hAnsi="宋体" w:eastAsia="宋体" w:cs="宋体"/>
          <w:color w:val="auto"/>
          <w:kern w:val="0"/>
          <w:szCs w:val="24"/>
          <w:lang w:val="zh-CN"/>
        </w:rPr>
      </w:pPr>
      <w:r>
        <w:rPr>
          <w:rFonts w:ascii="宋体" w:hAnsi="宋体" w:eastAsia="宋体" w:cs="宋体"/>
          <w:color w:val="auto"/>
          <w:kern w:val="0"/>
          <w:szCs w:val="24"/>
          <w:lang w:val="zh-CN"/>
        </w:rPr>
        <w:t>5.5</w:t>
      </w:r>
      <w:r>
        <w:rPr>
          <w:rFonts w:ascii="宋体" w:hAnsi="宋体" w:eastAsia="宋体" w:cs="宋体"/>
          <w:color w:val="auto"/>
          <w:szCs w:val="24"/>
          <w:lang w:val="zh-CN"/>
        </w:rPr>
        <w:tab/>
      </w:r>
      <w:r>
        <w:rPr>
          <w:rFonts w:hint="eastAsia" w:ascii="宋体" w:hAnsi="宋体" w:eastAsia="宋体" w:cs="宋体"/>
          <w:color w:val="auto"/>
          <w:kern w:val="0"/>
          <w:szCs w:val="24"/>
          <w:lang w:val="zh-CN"/>
        </w:rPr>
        <w:t>将各</w:t>
      </w:r>
      <w:r>
        <w:rPr>
          <w:rFonts w:hint="eastAsia" w:ascii="宋体" w:hAnsi="宋体" w:eastAsia="宋体" w:cs="宋体"/>
          <w:color w:val="auto"/>
          <w:szCs w:val="24"/>
          <w:lang w:val="zh-CN"/>
        </w:rPr>
        <w:t>评委对</w:t>
      </w:r>
      <w:r>
        <w:rPr>
          <w:rFonts w:hint="eastAsia" w:ascii="宋体" w:hAnsi="宋体" w:eastAsia="宋体" w:cs="宋体"/>
          <w:color w:val="auto"/>
          <w:kern w:val="0"/>
          <w:szCs w:val="24"/>
          <w:lang w:val="zh-CN"/>
        </w:rPr>
        <w:t>投标人的技术打分的最终综合得分、商务打分的算术平均值和价格得分相加得出投标人的总分。</w:t>
      </w:r>
    </w:p>
    <w:p w14:paraId="0C93CA57">
      <w:pPr>
        <w:autoSpaceDE w:val="0"/>
        <w:autoSpaceDN w:val="0"/>
        <w:adjustRightInd w:val="0"/>
        <w:spacing w:line="360" w:lineRule="auto"/>
        <w:ind w:left="316" w:hanging="315" w:hangingChars="150"/>
        <w:rPr>
          <w:rFonts w:ascii="宋体" w:hAnsi="宋体" w:eastAsia="宋体" w:cs="宋体"/>
          <w:color w:val="auto"/>
          <w:kern w:val="2"/>
          <w:szCs w:val="24"/>
          <w:lang w:val="zh-CN"/>
        </w:rPr>
      </w:pPr>
      <w:r>
        <w:rPr>
          <w:rFonts w:ascii="宋体" w:hAnsi="宋体" w:eastAsia="宋体" w:cs="宋体"/>
          <w:bCs w:val="0"/>
          <w:color w:val="auto"/>
          <w:kern w:val="2"/>
          <w:szCs w:val="24"/>
          <w:lang w:val="zh-CN"/>
        </w:rPr>
        <w:t>5.6</w:t>
      </w:r>
      <w:r>
        <w:rPr>
          <w:rFonts w:ascii="宋体" w:hAnsi="宋体" w:eastAsia="宋体" w:cs="宋体"/>
          <w:color w:val="auto"/>
          <w:szCs w:val="24"/>
          <w:lang w:val="zh-CN"/>
        </w:rPr>
        <w:tab/>
      </w:r>
      <w:r>
        <w:rPr>
          <w:rFonts w:hint="default" w:ascii="宋体" w:hAnsi="宋体" w:eastAsia="宋体" w:cs="宋体"/>
          <w:color w:val="auto"/>
          <w:kern w:val="2"/>
          <w:szCs w:val="24"/>
          <w:lang w:val="zh-CN"/>
        </w:rPr>
        <w:t>评标委员会将向招标人推荐评标最后综合得分最高的前二名投标人为中标候选人，并标明排列顺序。</w:t>
      </w:r>
    </w:p>
    <w:p w14:paraId="2ADB9E73">
      <w:pPr>
        <w:autoSpaceDE w:val="0"/>
        <w:autoSpaceDN w:val="0"/>
        <w:adjustRightInd w:val="0"/>
        <w:spacing w:line="360" w:lineRule="auto"/>
        <w:ind w:left="316" w:hanging="315" w:hangingChars="150"/>
        <w:jc w:val="left"/>
        <w:rPr>
          <w:rFonts w:ascii="宋体" w:hAnsi="宋体" w:eastAsia="宋体" w:cs="宋体"/>
          <w:color w:val="auto"/>
          <w:szCs w:val="24"/>
          <w:lang w:val="zh-CN"/>
        </w:rPr>
      </w:pPr>
      <w:r>
        <w:rPr>
          <w:rFonts w:ascii="宋体" w:hAnsi="宋体" w:eastAsia="宋体" w:cs="宋体"/>
          <w:color w:val="auto"/>
          <w:kern w:val="0"/>
          <w:szCs w:val="24"/>
          <w:lang w:val="zh-CN"/>
        </w:rPr>
        <w:t>5.</w:t>
      </w:r>
      <w:r>
        <w:rPr>
          <w:rFonts w:ascii="宋体" w:hAnsi="宋体" w:eastAsia="宋体" w:cs="宋体"/>
          <w:color w:val="auto"/>
          <w:szCs w:val="24"/>
          <w:lang w:val="zh-CN"/>
        </w:rPr>
        <w:t>7</w:t>
      </w:r>
      <w:r>
        <w:rPr>
          <w:rFonts w:ascii="宋体" w:hAnsi="宋体" w:eastAsia="宋体" w:cs="宋体"/>
          <w:color w:val="auto"/>
          <w:szCs w:val="24"/>
          <w:lang w:val="zh-CN"/>
        </w:rPr>
        <w:tab/>
      </w:r>
      <w:r>
        <w:rPr>
          <w:rFonts w:hint="eastAsia" w:ascii="宋体" w:hAnsi="宋体" w:eastAsia="宋体" w:cs="宋体"/>
          <w:color w:val="auto"/>
          <w:kern w:val="0"/>
          <w:szCs w:val="24"/>
          <w:lang w:val="zh-CN"/>
        </w:rPr>
        <w:t>评标委员会</w:t>
      </w:r>
      <w:r>
        <w:rPr>
          <w:rFonts w:hint="eastAsia" w:ascii="宋体" w:hAnsi="宋体" w:eastAsia="宋体" w:cs="宋体"/>
          <w:color w:val="auto"/>
          <w:szCs w:val="24"/>
          <w:lang w:val="zh-CN"/>
        </w:rPr>
        <w:t>根据评审结果编写评标报告。</w:t>
      </w:r>
    </w:p>
    <w:p w14:paraId="68118271">
      <w:pPr>
        <w:autoSpaceDE w:val="0"/>
        <w:autoSpaceDN w:val="0"/>
        <w:adjustRightInd w:val="0"/>
        <w:spacing w:line="360" w:lineRule="auto"/>
        <w:ind w:left="525" w:hanging="525" w:hangingChars="250"/>
        <w:jc w:val="left"/>
        <w:rPr>
          <w:rFonts w:ascii="宋体" w:hAnsi="宋体" w:eastAsia="宋体" w:cs="宋体"/>
          <w:color w:val="auto"/>
          <w:szCs w:val="24"/>
          <w:lang w:val="zh-CN"/>
        </w:rPr>
      </w:pPr>
    </w:p>
    <w:p w14:paraId="774CAB98">
      <w:pPr>
        <w:tabs>
          <w:tab w:val="left" w:pos="1140"/>
        </w:tabs>
        <w:autoSpaceDE w:val="0"/>
        <w:autoSpaceDN w:val="0"/>
        <w:adjustRightInd w:val="0"/>
        <w:spacing w:line="360" w:lineRule="auto"/>
        <w:ind w:left="493" w:hanging="703"/>
        <w:jc w:val="center"/>
        <w:rPr>
          <w:rFonts w:ascii="宋体" w:hAnsi="宋体" w:eastAsia="宋体" w:cs="宋体"/>
          <w:b/>
          <w:bCs/>
          <w:color w:val="auto"/>
          <w:sz w:val="28"/>
          <w:szCs w:val="28"/>
        </w:rPr>
      </w:pPr>
      <w:bookmarkStart w:id="779" w:name="_Toc19435_WPSOffice_Level1"/>
      <w:r>
        <w:rPr>
          <w:rFonts w:hint="eastAsia" w:ascii="宋体" w:hAnsi="宋体" w:eastAsia="宋体" w:cs="宋体"/>
          <w:b/>
          <w:bCs/>
          <w:color w:val="auto"/>
          <w:sz w:val="28"/>
          <w:szCs w:val="28"/>
          <w:lang w:val="zh-CN"/>
        </w:rPr>
        <w:t>二、投标文件的初审</w:t>
      </w:r>
      <w:bookmarkEnd w:id="779"/>
    </w:p>
    <w:p w14:paraId="6636ACC9">
      <w:pPr>
        <w:autoSpaceDE w:val="0"/>
        <w:autoSpaceDN w:val="0"/>
        <w:adjustRightInd w:val="0"/>
        <w:spacing w:line="360" w:lineRule="auto"/>
        <w:ind w:left="317" w:hanging="317"/>
        <w:rPr>
          <w:rFonts w:ascii="宋体" w:hAnsi="宋体" w:eastAsia="宋体" w:cs="宋体"/>
          <w:b/>
          <w:color w:val="auto"/>
          <w:szCs w:val="24"/>
          <w:lang w:val="zh-CN"/>
        </w:rPr>
      </w:pPr>
      <w:r>
        <w:rPr>
          <w:rFonts w:ascii="宋体" w:hAnsi="宋体" w:eastAsia="宋体" w:cs="宋体"/>
          <w:b/>
          <w:color w:val="auto"/>
          <w:szCs w:val="24"/>
          <w:lang w:val="zh-CN"/>
        </w:rPr>
        <w:t>6、投标文件的初审分为资格性检查和符合性检查。</w:t>
      </w:r>
    </w:p>
    <w:p w14:paraId="3CBBD4DD">
      <w:pPr>
        <w:autoSpaceDE w:val="0"/>
        <w:autoSpaceDN w:val="0"/>
        <w:adjustRightInd w:val="0"/>
        <w:spacing w:line="360" w:lineRule="auto"/>
        <w:ind w:left="529" w:hanging="529" w:hangingChars="252"/>
        <w:rPr>
          <w:rFonts w:ascii="宋体" w:hAnsi="宋体" w:eastAsia="宋体" w:cs="宋体"/>
          <w:color w:val="auto"/>
          <w:szCs w:val="24"/>
          <w:lang w:val="zh-CN"/>
        </w:rPr>
      </w:pPr>
      <w:r>
        <w:rPr>
          <w:rFonts w:ascii="宋体" w:hAnsi="宋体" w:eastAsia="宋体" w:cs="宋体"/>
          <w:color w:val="auto"/>
          <w:szCs w:val="24"/>
          <w:lang w:val="zh-CN"/>
        </w:rPr>
        <w:t xml:space="preserve">6.1  </w:t>
      </w:r>
      <w:r>
        <w:rPr>
          <w:rFonts w:hint="eastAsia" w:ascii="宋体" w:hAnsi="宋体" w:eastAsia="宋体" w:cs="宋体"/>
          <w:color w:val="auto"/>
          <w:szCs w:val="24"/>
          <w:lang w:val="zh-CN"/>
        </w:rPr>
        <w:t>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0410B42">
      <w:pPr>
        <w:autoSpaceDE w:val="0"/>
        <w:autoSpaceDN w:val="0"/>
        <w:adjustRightInd w:val="0"/>
        <w:spacing w:line="360" w:lineRule="auto"/>
        <w:ind w:left="529" w:hanging="529" w:hangingChars="252"/>
        <w:rPr>
          <w:rFonts w:ascii="宋体" w:hAnsi="宋体" w:eastAsia="宋体" w:cs="宋体"/>
          <w:color w:val="auto"/>
          <w:szCs w:val="24"/>
          <w:lang w:val="zh-CN"/>
        </w:rPr>
      </w:pPr>
      <w:r>
        <w:rPr>
          <w:rFonts w:ascii="宋体" w:hAnsi="宋体" w:eastAsia="宋体" w:cs="宋体"/>
          <w:color w:val="auto"/>
          <w:szCs w:val="24"/>
          <w:lang w:val="zh-CN"/>
        </w:rPr>
        <w:t xml:space="preserve">6.2  </w:t>
      </w:r>
      <w:r>
        <w:rPr>
          <w:rFonts w:hint="eastAsia" w:ascii="宋体" w:hAnsi="宋体" w:eastAsia="宋体" w:cs="宋体"/>
          <w:color w:val="auto"/>
          <w:szCs w:val="24"/>
          <w:lang w:val="zh-CN"/>
        </w:rPr>
        <w:t>符合性检查是指评标委员会依据招标文件规定，从投标文件的有效性、完整性和对招标文件的响应程度进行审查，以确定是否对招标文件的实质性要求作出响应。</w:t>
      </w:r>
    </w:p>
    <w:p w14:paraId="052A7153">
      <w:pPr>
        <w:autoSpaceDE w:val="0"/>
        <w:autoSpaceDN w:val="0"/>
        <w:adjustRightInd w:val="0"/>
        <w:spacing w:line="360" w:lineRule="auto"/>
        <w:ind w:left="420" w:leftChars="200" w:firstLine="420" w:firstLineChars="200"/>
        <w:rPr>
          <w:rFonts w:hint="eastAsia" w:ascii="宋体" w:hAnsi="宋体" w:eastAsia="宋体" w:cs="宋体"/>
          <w:color w:val="auto"/>
          <w:szCs w:val="24"/>
          <w:lang w:val="zh-CN"/>
        </w:rPr>
      </w:pPr>
      <w:r>
        <w:rPr>
          <w:rFonts w:hint="eastAsia" w:ascii="宋体" w:hAnsi="宋体" w:eastAsia="宋体" w:cs="宋体"/>
          <w:color w:val="auto"/>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或对该重大偏离的修改对提交实质性响应投标的其他投标人将不公平。</w:t>
      </w:r>
    </w:p>
    <w:p w14:paraId="05A25F0B">
      <w:pPr>
        <w:autoSpaceDE w:val="0"/>
        <w:autoSpaceDN w:val="0"/>
        <w:adjustRightInd w:val="0"/>
        <w:spacing w:line="360" w:lineRule="auto"/>
        <w:ind w:left="420" w:leftChars="200" w:firstLine="420" w:firstLineChars="200"/>
        <w:rPr>
          <w:rFonts w:hint="eastAsia" w:ascii="宋体" w:hAnsi="宋体" w:eastAsia="宋体" w:cs="宋体"/>
          <w:color w:val="auto"/>
          <w:szCs w:val="24"/>
          <w:lang w:val="zh-CN"/>
        </w:rPr>
      </w:pPr>
      <w:r>
        <w:rPr>
          <w:rFonts w:hint="eastAsia" w:ascii="宋体" w:hAnsi="宋体" w:eastAsia="宋体" w:cs="宋体"/>
          <w:color w:val="auto"/>
          <w:szCs w:val="24"/>
          <w:lang w:val="zh-CN"/>
        </w:rPr>
        <w:t>评标委员会决定投标文件的响应性是基于投标文件的内容本身而不靠外部的证据。</w:t>
      </w:r>
    </w:p>
    <w:p w14:paraId="58EF2948">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对是否符合实质性响应招标文件有争议的投标文件</w:t>
      </w:r>
      <w:r>
        <w:rPr>
          <w:rFonts w:ascii="宋体" w:hAnsi="宋体" w:eastAsia="宋体" w:cs="宋体"/>
          <w:b/>
          <w:color w:val="auto"/>
          <w:szCs w:val="24"/>
          <w:lang w:val="zh-CN"/>
        </w:rPr>
        <w:t>,评标委员会成员将以记名方式表决,根据少数服</w:t>
      </w:r>
      <w:r>
        <w:rPr>
          <w:rFonts w:hint="eastAsia" w:ascii="宋体" w:hAnsi="宋体" w:eastAsia="宋体" w:cs="宋体"/>
          <w:b/>
          <w:color w:val="auto"/>
          <w:szCs w:val="24"/>
        </w:rPr>
        <w:t>从</w:t>
      </w:r>
      <w:r>
        <w:rPr>
          <w:rFonts w:hint="eastAsia" w:ascii="宋体" w:hAnsi="宋体" w:eastAsia="宋体" w:cs="宋体"/>
          <w:b/>
          <w:color w:val="auto"/>
          <w:szCs w:val="24"/>
          <w:lang w:val="zh-CN"/>
        </w:rPr>
        <w:t>多数的原则，获多数表决通过的投标人才有资格进入下一阶段的评审</w:t>
      </w:r>
      <w:r>
        <w:rPr>
          <w:rFonts w:ascii="宋体" w:hAnsi="宋体" w:eastAsia="宋体" w:cs="宋体"/>
          <w:b/>
          <w:color w:val="auto"/>
          <w:szCs w:val="24"/>
          <w:lang w:val="zh-CN"/>
        </w:rPr>
        <w:t>,否则将被认定为无效投标文件。</w:t>
      </w:r>
    </w:p>
    <w:p w14:paraId="0A82C236">
      <w:pPr>
        <w:autoSpaceDE w:val="0"/>
        <w:autoSpaceDN w:val="0"/>
        <w:adjustRightInd w:val="0"/>
        <w:spacing w:line="360" w:lineRule="auto"/>
        <w:ind w:left="317" w:hanging="317"/>
        <w:rPr>
          <w:rFonts w:ascii="宋体" w:hAnsi="宋体" w:eastAsia="宋体" w:cs="宋体"/>
          <w:b/>
          <w:color w:val="auto"/>
          <w:szCs w:val="21"/>
          <w:lang w:val="zh-CN"/>
        </w:rPr>
      </w:pPr>
      <w:r>
        <w:rPr>
          <w:rFonts w:ascii="宋体" w:hAnsi="宋体" w:eastAsia="宋体" w:cs="宋体"/>
          <w:b/>
          <w:color w:val="auto"/>
          <w:szCs w:val="21"/>
          <w:lang w:val="zh-CN"/>
        </w:rPr>
        <w:t>7、投标文件出现下列情况之一的，被认定为无效投标：</w:t>
      </w:r>
    </w:p>
    <w:p w14:paraId="0C2B519A">
      <w:pPr>
        <w:autoSpaceDE w:val="0"/>
        <w:autoSpaceDN w:val="0"/>
        <w:adjustRightInd w:val="0"/>
        <w:spacing w:line="360" w:lineRule="auto"/>
        <w:ind w:left="317" w:hanging="317"/>
        <w:rPr>
          <w:rFonts w:ascii="宋体" w:hAnsi="宋体" w:eastAsia="宋体" w:cs="宋体"/>
          <w:b/>
          <w:color w:val="auto"/>
          <w:szCs w:val="21"/>
          <w:lang w:val="zh-CN"/>
        </w:rPr>
      </w:pPr>
      <w:r>
        <w:rPr>
          <w:rFonts w:ascii="宋体" w:hAnsi="宋体" w:eastAsia="宋体" w:cs="宋体"/>
          <w:b/>
          <w:color w:val="auto"/>
          <w:szCs w:val="21"/>
          <w:lang w:val="zh-CN"/>
        </w:rPr>
        <w:t xml:space="preserve">7.1  </w:t>
      </w:r>
      <w:r>
        <w:rPr>
          <w:rFonts w:hint="eastAsia" w:ascii="宋体" w:hAnsi="宋体" w:eastAsia="宋体" w:cs="宋体"/>
          <w:b/>
          <w:bCs/>
          <w:color w:val="auto"/>
          <w:kern w:val="0"/>
          <w:szCs w:val="21"/>
        </w:rPr>
        <w:t>投标人未按招标文件要求交纳投标保证金的；</w:t>
      </w:r>
    </w:p>
    <w:p w14:paraId="0A070612">
      <w:pPr>
        <w:tabs>
          <w:tab w:val="left" w:pos="567"/>
        </w:tabs>
        <w:spacing w:line="360" w:lineRule="auto"/>
        <w:ind w:left="632" w:hanging="632" w:hangingChars="300"/>
        <w:rPr>
          <w:rFonts w:ascii="宋体" w:hAnsi="宋体" w:eastAsia="宋体" w:cs="宋体"/>
          <w:b/>
          <w:bCs/>
          <w:color w:val="auto"/>
          <w:kern w:val="0"/>
          <w:szCs w:val="21"/>
        </w:rPr>
      </w:pPr>
      <w:r>
        <w:rPr>
          <w:rFonts w:ascii="宋体" w:hAnsi="宋体" w:eastAsia="宋体" w:cs="宋体"/>
          <w:b/>
          <w:bCs/>
          <w:color w:val="auto"/>
          <w:kern w:val="0"/>
          <w:szCs w:val="21"/>
        </w:rPr>
        <w:t xml:space="preserve">7.2  </w:t>
      </w:r>
      <w:r>
        <w:rPr>
          <w:rFonts w:hint="eastAsia" w:ascii="宋体" w:eastAsia="宋体" w:cs="宋体"/>
          <w:b/>
          <w:color w:val="auto"/>
          <w:szCs w:val="21"/>
        </w:rPr>
        <w:t>投标文件中的投标报价高于预算综合单价的</w:t>
      </w:r>
      <w:r>
        <w:rPr>
          <w:rFonts w:hint="eastAsia" w:ascii="宋体" w:hAnsi="宋体" w:eastAsia="宋体" w:cs="宋体"/>
          <w:b/>
          <w:bCs/>
          <w:color w:val="auto"/>
          <w:kern w:val="0"/>
          <w:szCs w:val="21"/>
        </w:rPr>
        <w:t>；</w:t>
      </w:r>
    </w:p>
    <w:p w14:paraId="5CFCA6F8">
      <w:pPr>
        <w:tabs>
          <w:tab w:val="left" w:pos="567"/>
        </w:tabs>
        <w:spacing w:line="360" w:lineRule="auto"/>
        <w:ind w:left="632" w:hanging="632" w:hangingChars="300"/>
        <w:rPr>
          <w:rFonts w:ascii="宋体" w:hAnsi="宋体" w:eastAsia="宋体" w:cs="宋体"/>
          <w:b/>
          <w:color w:val="auto"/>
          <w:kern w:val="0"/>
          <w:szCs w:val="21"/>
        </w:rPr>
      </w:pPr>
      <w:r>
        <w:rPr>
          <w:rFonts w:ascii="宋体" w:hAnsi="宋体" w:eastAsia="宋体" w:cs="宋体"/>
          <w:b/>
          <w:color w:val="auto"/>
          <w:kern w:val="0"/>
          <w:szCs w:val="21"/>
        </w:rPr>
        <w:t xml:space="preserve">7.3  </w:t>
      </w:r>
      <w:r>
        <w:rPr>
          <w:rFonts w:hint="eastAsia" w:ascii="宋体" w:hAnsi="宋体" w:eastAsia="宋体" w:cs="宋体"/>
          <w:b/>
          <w:color w:val="auto"/>
          <w:kern w:val="0"/>
          <w:szCs w:val="21"/>
        </w:rPr>
        <w:t>投标人以低于企业成本价报价，且投标人不能合理说明或不能提供相关证明材料；</w:t>
      </w:r>
    </w:p>
    <w:p w14:paraId="2F9A535B">
      <w:pPr>
        <w:tabs>
          <w:tab w:val="left" w:pos="567"/>
        </w:tabs>
        <w:spacing w:line="360" w:lineRule="auto"/>
        <w:ind w:left="632" w:hanging="632" w:hangingChars="300"/>
        <w:rPr>
          <w:rFonts w:ascii="宋体" w:hAnsi="宋体" w:eastAsia="宋体" w:cs="宋体"/>
          <w:b/>
          <w:color w:val="auto"/>
          <w:kern w:val="0"/>
          <w:szCs w:val="21"/>
        </w:rPr>
      </w:pPr>
      <w:r>
        <w:rPr>
          <w:rFonts w:ascii="宋体" w:hAnsi="宋体" w:eastAsia="宋体" w:cs="宋体"/>
          <w:b/>
          <w:color w:val="auto"/>
          <w:kern w:val="0"/>
          <w:szCs w:val="21"/>
        </w:rPr>
        <w:t xml:space="preserve">7.4  </w:t>
      </w:r>
      <w:r>
        <w:rPr>
          <w:rFonts w:hint="eastAsia" w:ascii="宋体" w:hAnsi="宋体" w:eastAsia="宋体" w:cs="宋体"/>
          <w:b/>
          <w:color w:val="auto"/>
          <w:kern w:val="0"/>
          <w:szCs w:val="21"/>
        </w:rPr>
        <w:t>投标人递交两份或多份内容不同的投标文件，或在一份投标文件中报有两个或多个报价，且未书面声明哪一个有效；</w:t>
      </w:r>
    </w:p>
    <w:p w14:paraId="5516278B">
      <w:pPr>
        <w:tabs>
          <w:tab w:val="left" w:pos="567"/>
        </w:tabs>
        <w:spacing w:line="360" w:lineRule="auto"/>
        <w:ind w:left="632" w:hanging="632" w:hangingChars="300"/>
        <w:rPr>
          <w:rFonts w:ascii="宋体" w:hAnsi="宋体" w:eastAsia="宋体" w:cs="宋体"/>
          <w:b/>
          <w:bCs/>
          <w:color w:val="auto"/>
          <w:kern w:val="0"/>
          <w:szCs w:val="21"/>
        </w:rPr>
      </w:pPr>
      <w:r>
        <w:rPr>
          <w:rFonts w:ascii="宋体" w:hAnsi="宋体" w:eastAsia="宋体" w:cs="宋体"/>
          <w:b/>
          <w:bCs/>
          <w:color w:val="auto"/>
          <w:kern w:val="0"/>
          <w:szCs w:val="21"/>
        </w:rPr>
        <w:t xml:space="preserve">7.5  </w:t>
      </w:r>
      <w:r>
        <w:rPr>
          <w:rFonts w:hint="eastAsia" w:ascii="宋体" w:hAnsi="宋体" w:eastAsia="宋体" w:cs="宋体"/>
          <w:b/>
          <w:color w:val="auto"/>
          <w:kern w:val="0"/>
          <w:szCs w:val="21"/>
        </w:rPr>
        <w:t>投标人不符合合格投标人的基本条件</w:t>
      </w:r>
      <w:r>
        <w:rPr>
          <w:rFonts w:ascii="宋体" w:hAnsi="宋体" w:eastAsia="宋体" w:cs="宋体"/>
          <w:b/>
          <w:color w:val="auto"/>
          <w:kern w:val="0"/>
          <w:szCs w:val="21"/>
        </w:rPr>
        <w:t>[含未提供资格证明文件，或投标人（含其不具有独立法人资格的分支机构）被列入“信用中国”网站（www.creditchina.gov.cn）失信被执行人、</w:t>
      </w:r>
      <w:r>
        <w:rPr>
          <w:rFonts w:hint="eastAsia" w:ascii="宋体" w:hAnsi="宋体" w:eastAsia="宋体" w:cs="宋体"/>
          <w:b/>
          <w:color w:val="auto"/>
          <w:kern w:val="0"/>
          <w:szCs w:val="21"/>
        </w:rPr>
        <w:t>重大税收违法失信主体、政府采购严重违法失信行为记录名单（处罚期限届满的除外）</w:t>
      </w:r>
      <w:r>
        <w:rPr>
          <w:rFonts w:ascii="宋体" w:hAnsi="宋体" w:eastAsia="宋体" w:cs="宋体"/>
          <w:b/>
          <w:color w:val="auto"/>
          <w:kern w:val="0"/>
          <w:szCs w:val="21"/>
        </w:rPr>
        <w:t>]；</w:t>
      </w:r>
    </w:p>
    <w:p w14:paraId="16BC6364">
      <w:pPr>
        <w:spacing w:line="360" w:lineRule="auto"/>
        <w:ind w:left="527" w:hanging="527" w:hangingChars="250"/>
        <w:rPr>
          <w:rFonts w:ascii="宋体" w:hAnsi="宋体" w:eastAsia="宋体" w:cs="宋体"/>
          <w:b/>
          <w:bCs/>
          <w:color w:val="auto"/>
          <w:kern w:val="0"/>
          <w:szCs w:val="21"/>
        </w:rPr>
      </w:pPr>
      <w:r>
        <w:rPr>
          <w:rFonts w:ascii="宋体" w:hAnsi="宋体" w:eastAsia="宋体" w:cs="宋体"/>
          <w:b/>
          <w:bCs/>
          <w:color w:val="auto"/>
          <w:kern w:val="0"/>
          <w:szCs w:val="21"/>
        </w:rPr>
        <w:t xml:space="preserve">7.6  投标文件未按照招标文件规定要求密封；投标文件无法定代表人或其授权代表签字（或盖私章），或签字人无法定代表人有效授权的；签字盖章不符合招标文件要求的； </w:t>
      </w:r>
    </w:p>
    <w:p w14:paraId="5904BC4A">
      <w:pPr>
        <w:spacing w:line="360" w:lineRule="auto"/>
        <w:ind w:left="527" w:hanging="527" w:hangingChars="250"/>
        <w:rPr>
          <w:rFonts w:ascii="宋体" w:hAnsi="宋体" w:eastAsia="宋体" w:cs="宋体"/>
          <w:b/>
          <w:bCs/>
          <w:color w:val="auto"/>
          <w:kern w:val="0"/>
          <w:szCs w:val="21"/>
        </w:rPr>
      </w:pPr>
      <w:r>
        <w:rPr>
          <w:rFonts w:ascii="宋体" w:hAnsi="宋体" w:eastAsia="宋体" w:cs="宋体"/>
          <w:b/>
          <w:bCs/>
          <w:color w:val="auto"/>
          <w:kern w:val="0"/>
          <w:szCs w:val="21"/>
        </w:rPr>
        <w:t xml:space="preserve">7.7  </w:t>
      </w:r>
      <w:r>
        <w:rPr>
          <w:rFonts w:hint="eastAsia" w:ascii="宋体" w:hAnsi="宋体" w:eastAsia="宋体" w:cs="宋体"/>
          <w:b/>
          <w:bCs/>
          <w:color w:val="auto"/>
          <w:kern w:val="0"/>
          <w:szCs w:val="21"/>
        </w:rPr>
        <w:t>投标有效期限不符合要求；</w:t>
      </w:r>
    </w:p>
    <w:p w14:paraId="2FD808D2">
      <w:pPr>
        <w:spacing w:line="360" w:lineRule="auto"/>
        <w:ind w:left="527" w:hanging="527" w:hangingChars="250"/>
        <w:rPr>
          <w:rFonts w:ascii="宋体" w:hAnsi="宋体" w:eastAsia="宋体" w:cs="宋体"/>
          <w:b/>
          <w:bCs/>
          <w:color w:val="auto"/>
          <w:kern w:val="0"/>
          <w:szCs w:val="21"/>
        </w:rPr>
      </w:pPr>
      <w:r>
        <w:rPr>
          <w:rFonts w:ascii="宋体" w:hAnsi="宋体" w:eastAsia="宋体" w:cs="宋体"/>
          <w:b/>
          <w:bCs/>
          <w:color w:val="auto"/>
          <w:kern w:val="0"/>
          <w:szCs w:val="21"/>
        </w:rPr>
        <w:t xml:space="preserve">7.8  </w:t>
      </w:r>
      <w:r>
        <w:rPr>
          <w:rFonts w:hint="eastAsia" w:ascii="宋体" w:hAnsi="宋体" w:eastAsia="宋体" w:cs="宋体"/>
          <w:b/>
          <w:bCs/>
          <w:color w:val="auto"/>
          <w:kern w:val="0"/>
          <w:szCs w:val="21"/>
        </w:rPr>
        <w:t>投标文件未对招标范围内的全部内容进行投标报价</w:t>
      </w:r>
      <w:r>
        <w:rPr>
          <w:rFonts w:hint="eastAsia" w:ascii="宋体" w:hAnsi="宋体" w:eastAsia="宋体" w:cs="宋体"/>
          <w:b/>
          <w:color w:val="auto"/>
          <w:kern w:val="0"/>
          <w:szCs w:val="21"/>
        </w:rPr>
        <w:t>或投标方案不是唯一</w:t>
      </w:r>
      <w:r>
        <w:rPr>
          <w:rFonts w:hint="eastAsia" w:ascii="宋体" w:hAnsi="宋体" w:eastAsia="宋体" w:cs="宋体"/>
          <w:b/>
          <w:bCs/>
          <w:color w:val="auto"/>
          <w:kern w:val="0"/>
          <w:szCs w:val="21"/>
        </w:rPr>
        <w:t>；</w:t>
      </w:r>
    </w:p>
    <w:p w14:paraId="145ACF82">
      <w:pPr>
        <w:spacing w:line="360" w:lineRule="auto"/>
        <w:ind w:left="413" w:hanging="413" w:hangingChars="196"/>
        <w:rPr>
          <w:rFonts w:ascii="宋体" w:hAnsi="宋体" w:eastAsia="宋体" w:cs="宋体"/>
          <w:b/>
          <w:color w:val="auto"/>
          <w:kern w:val="0"/>
          <w:szCs w:val="21"/>
        </w:rPr>
      </w:pPr>
      <w:r>
        <w:rPr>
          <w:rFonts w:ascii="宋体" w:hAnsi="宋体" w:eastAsia="宋体" w:cs="宋体"/>
          <w:b/>
          <w:color w:val="auto"/>
          <w:kern w:val="0"/>
          <w:szCs w:val="21"/>
        </w:rPr>
        <w:t>7.9  未提供或虚假填写《合同条款偏离表》，或对《合同条款偏离表》有负偏离的；</w:t>
      </w:r>
    </w:p>
    <w:p w14:paraId="20452776">
      <w:pPr>
        <w:spacing w:line="360" w:lineRule="auto"/>
        <w:ind w:left="413" w:hanging="413" w:hangingChars="196"/>
        <w:rPr>
          <w:rFonts w:ascii="宋体" w:hAnsi="宋体" w:eastAsia="宋体" w:cs="宋体"/>
          <w:b/>
          <w:color w:val="auto"/>
          <w:kern w:val="0"/>
          <w:szCs w:val="21"/>
        </w:rPr>
      </w:pPr>
      <w:r>
        <w:rPr>
          <w:rFonts w:ascii="宋体" w:hAnsi="宋体" w:eastAsia="宋体" w:cs="宋体"/>
          <w:b/>
          <w:color w:val="auto"/>
          <w:kern w:val="0"/>
          <w:szCs w:val="21"/>
        </w:rPr>
        <w:t>7.10  未填写或虚假填写《用户需求偏离表》的；</w:t>
      </w:r>
    </w:p>
    <w:p w14:paraId="6B45A7A6">
      <w:pPr>
        <w:spacing w:line="360" w:lineRule="auto"/>
        <w:ind w:left="413" w:hanging="413" w:hangingChars="196"/>
        <w:rPr>
          <w:rFonts w:ascii="宋体" w:hAnsi="宋体" w:eastAsia="宋体" w:cs="宋体"/>
          <w:b/>
          <w:color w:val="auto"/>
          <w:kern w:val="0"/>
          <w:szCs w:val="21"/>
        </w:rPr>
      </w:pPr>
      <w:r>
        <w:rPr>
          <w:rFonts w:ascii="宋体" w:hAnsi="宋体" w:eastAsia="宋体" w:cs="宋体"/>
          <w:b/>
          <w:color w:val="auto"/>
          <w:kern w:val="0"/>
          <w:szCs w:val="21"/>
        </w:rPr>
        <w:t>7.11  未</w:t>
      </w:r>
      <w:r>
        <w:rPr>
          <w:rFonts w:hint="eastAsia" w:ascii="宋体" w:hAnsi="宋体" w:eastAsia="宋体" w:cs="宋体"/>
          <w:b/>
          <w:color w:val="auto"/>
          <w:kern w:val="0"/>
          <w:szCs w:val="21"/>
        </w:rPr>
        <w:t>响应</w:t>
      </w:r>
      <w:r>
        <w:rPr>
          <w:rFonts w:ascii="宋体" w:hAnsi="宋体" w:eastAsia="宋体" w:cs="宋体"/>
          <w:b/>
          <w:color w:val="auto"/>
          <w:kern w:val="0"/>
          <w:szCs w:val="21"/>
        </w:rPr>
        <w:t>招标文件提出的实质性要求和条件（标注★的条款）</w:t>
      </w:r>
      <w:r>
        <w:rPr>
          <w:rFonts w:hint="eastAsia" w:ascii="宋体" w:hAnsi="宋体" w:eastAsia="宋体" w:cs="宋体"/>
          <w:b/>
          <w:color w:val="auto"/>
          <w:kern w:val="0"/>
          <w:szCs w:val="21"/>
        </w:rPr>
        <w:t>。</w:t>
      </w:r>
    </w:p>
    <w:p w14:paraId="3EE08741">
      <w:pPr>
        <w:autoSpaceDE w:val="0"/>
        <w:autoSpaceDN w:val="0"/>
        <w:adjustRightInd w:val="0"/>
        <w:spacing w:line="360" w:lineRule="auto"/>
        <w:ind w:left="315" w:hanging="315" w:hangingChars="150"/>
        <w:rPr>
          <w:rFonts w:ascii="宋体" w:hAnsi="宋体" w:eastAsia="宋体" w:cs="宋体"/>
          <w:color w:val="auto"/>
          <w:kern w:val="0"/>
          <w:szCs w:val="24"/>
          <w:lang w:val="zh-CN"/>
        </w:rPr>
      </w:pPr>
      <w:r>
        <w:rPr>
          <w:rFonts w:ascii="宋体" w:hAnsi="宋体" w:eastAsia="宋体" w:cs="宋体"/>
          <w:bCs/>
          <w:color w:val="auto"/>
          <w:kern w:val="0"/>
          <w:szCs w:val="24"/>
          <w:lang w:val="zh-CN"/>
        </w:rPr>
        <w:t>8、</w:t>
      </w:r>
      <w:r>
        <w:rPr>
          <w:rFonts w:hint="eastAsia" w:ascii="宋体" w:hAnsi="宋体" w:eastAsia="宋体" w:cs="宋体"/>
          <w:color w:val="auto"/>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547CEE8">
      <w:pPr>
        <w:spacing w:line="360" w:lineRule="auto"/>
        <w:ind w:left="317" w:hanging="527"/>
        <w:rPr>
          <w:rFonts w:ascii="宋体" w:hAnsi="宋体" w:eastAsia="宋体" w:cs="宋体"/>
          <w:b/>
          <w:color w:val="auto"/>
          <w:kern w:val="0"/>
          <w:szCs w:val="21"/>
        </w:rPr>
      </w:pPr>
    </w:p>
    <w:p w14:paraId="7730CB2C">
      <w:pPr>
        <w:tabs>
          <w:tab w:val="left" w:pos="1140"/>
        </w:tabs>
        <w:autoSpaceDE w:val="0"/>
        <w:autoSpaceDN w:val="0"/>
        <w:adjustRightInd w:val="0"/>
        <w:spacing w:line="360" w:lineRule="auto"/>
        <w:ind w:left="-210" w:firstLine="3528" w:firstLineChars="1255"/>
        <w:jc w:val="left"/>
        <w:rPr>
          <w:rFonts w:ascii="宋体" w:hAnsi="宋体" w:eastAsia="宋体" w:cs="宋体"/>
          <w:b/>
          <w:bCs/>
          <w:color w:val="auto"/>
          <w:sz w:val="28"/>
          <w:szCs w:val="28"/>
        </w:rPr>
      </w:pPr>
      <w:bookmarkStart w:id="780" w:name="_Toc4109_WPSOffice_Level1"/>
      <w:r>
        <w:rPr>
          <w:rFonts w:hint="eastAsia" w:ascii="宋体" w:hAnsi="宋体" w:eastAsia="宋体" w:cs="宋体"/>
          <w:b/>
          <w:bCs/>
          <w:color w:val="auto"/>
          <w:sz w:val="28"/>
          <w:szCs w:val="28"/>
          <w:lang w:val="zh-CN"/>
        </w:rPr>
        <w:t>三、澄清有关问题</w:t>
      </w:r>
      <w:bookmarkEnd w:id="780"/>
    </w:p>
    <w:p w14:paraId="32C1F1EE">
      <w:pPr>
        <w:autoSpaceDE w:val="0"/>
        <w:autoSpaceDN w:val="0"/>
        <w:adjustRightInd w:val="0"/>
        <w:spacing w:line="360" w:lineRule="auto"/>
        <w:ind w:left="315" w:hanging="315" w:hangingChars="150"/>
        <w:rPr>
          <w:rFonts w:ascii="宋体" w:hAnsi="宋体" w:eastAsia="宋体" w:cs="宋体"/>
          <w:color w:val="auto"/>
          <w:szCs w:val="24"/>
          <w:lang w:val="zh-CN"/>
        </w:rPr>
      </w:pPr>
      <w:r>
        <w:rPr>
          <w:rFonts w:ascii="宋体" w:hAnsi="宋体" w:eastAsia="宋体" w:cs="宋体"/>
          <w:bCs/>
          <w:color w:val="auto"/>
          <w:szCs w:val="24"/>
          <w:lang w:val="zh-CN"/>
        </w:rPr>
        <w:t>9、</w:t>
      </w:r>
      <w:r>
        <w:rPr>
          <w:rFonts w:hint="eastAsia" w:ascii="宋体" w:hAnsi="宋体" w:eastAsia="宋体" w:cs="宋体"/>
          <w:color w:val="auto"/>
          <w:szCs w:val="24"/>
          <w:lang w:val="zh-CN"/>
        </w:rPr>
        <w:t>在</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的商务、技术资格性检查及符合性检查过程中，</w:t>
      </w:r>
      <w:r>
        <w:rPr>
          <w:rFonts w:hint="eastAsia" w:ascii="宋体" w:hAnsi="宋体" w:eastAsia="宋体" w:cs="宋体"/>
          <w:color w:val="auto"/>
          <w:kern w:val="0"/>
          <w:szCs w:val="24"/>
          <w:lang w:val="zh-CN"/>
        </w:rPr>
        <w:t>投标人</w:t>
      </w:r>
      <w:r>
        <w:rPr>
          <w:rFonts w:hint="eastAsia" w:ascii="宋体" w:hAnsi="宋体" w:eastAsia="宋体" w:cs="宋体"/>
          <w:color w:val="auto"/>
          <w:szCs w:val="24"/>
          <w:lang w:val="zh-CN"/>
        </w:rPr>
        <w:t>可应评标委员会要求对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中有关问题进行书面澄清。该书面澄清作为其</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的一部分。</w:t>
      </w:r>
    </w:p>
    <w:p w14:paraId="1A8B5312">
      <w:pPr>
        <w:autoSpaceDE w:val="0"/>
        <w:autoSpaceDN w:val="0"/>
        <w:adjustRightInd w:val="0"/>
        <w:spacing w:line="360" w:lineRule="auto"/>
        <w:ind w:left="529" w:hanging="529" w:hangingChars="252"/>
        <w:rPr>
          <w:rFonts w:ascii="宋体" w:hAnsi="宋体" w:eastAsia="宋体" w:cs="宋体"/>
          <w:color w:val="auto"/>
          <w:szCs w:val="24"/>
          <w:lang w:val="zh-CN"/>
        </w:rPr>
      </w:pPr>
      <w:r>
        <w:rPr>
          <w:rFonts w:ascii="宋体" w:hAnsi="宋体" w:eastAsia="宋体" w:cs="宋体"/>
          <w:color w:val="auto"/>
          <w:szCs w:val="24"/>
          <w:lang w:val="zh-CN"/>
        </w:rPr>
        <w:t xml:space="preserve">9.1  </w:t>
      </w:r>
      <w:r>
        <w:rPr>
          <w:rFonts w:hint="eastAsia" w:ascii="宋体" w:hAnsi="宋体" w:eastAsia="宋体" w:cs="宋体"/>
          <w:color w:val="auto"/>
          <w:szCs w:val="24"/>
          <w:lang w:val="zh-CN"/>
        </w:rPr>
        <w:t>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中含义不明确、同类问题表述不一致或者有明显文字和计算错误的内容，评标委员会可以书面形式（由评标委员会专家签字）要求投标人作出必要的澄清、说明或者纠正。</w:t>
      </w:r>
    </w:p>
    <w:p w14:paraId="08883DB7">
      <w:pPr>
        <w:autoSpaceDE w:val="0"/>
        <w:autoSpaceDN w:val="0"/>
        <w:adjustRightInd w:val="0"/>
        <w:spacing w:line="360" w:lineRule="auto"/>
        <w:ind w:left="529" w:hanging="529" w:hangingChars="252"/>
        <w:rPr>
          <w:rFonts w:ascii="宋体" w:hAnsi="宋体" w:eastAsia="宋体" w:cs="宋体"/>
          <w:color w:val="auto"/>
          <w:szCs w:val="24"/>
          <w:lang w:val="zh-CN"/>
        </w:rPr>
      </w:pPr>
      <w:r>
        <w:rPr>
          <w:rFonts w:ascii="宋体" w:hAnsi="宋体" w:eastAsia="宋体" w:cs="宋体"/>
          <w:color w:val="auto"/>
          <w:szCs w:val="24"/>
          <w:lang w:val="zh-CN"/>
        </w:rPr>
        <w:t xml:space="preserve">9.2  </w:t>
      </w:r>
      <w:r>
        <w:rPr>
          <w:rFonts w:hint="eastAsia" w:ascii="宋体" w:hAnsi="宋体" w:eastAsia="宋体" w:cs="宋体"/>
          <w:color w:val="auto"/>
          <w:szCs w:val="24"/>
          <w:lang w:val="zh-CN"/>
        </w:rPr>
        <w:t>投标人的澄清、说明或者纠正应当采用书面形式，经加盖其公章或其合法代表人（法定代表人或法定代表人授权书列明的被授权人）签署方有效，并不得超出投标文件的范围或者改变投标文件的实质性内容。</w:t>
      </w:r>
    </w:p>
    <w:p w14:paraId="530DFBF5">
      <w:pPr>
        <w:autoSpaceDE w:val="0"/>
        <w:autoSpaceDN w:val="0"/>
        <w:adjustRightInd w:val="0"/>
        <w:spacing w:line="360" w:lineRule="auto"/>
        <w:ind w:left="529" w:right="-19" w:hanging="529" w:hangingChars="252"/>
        <w:rPr>
          <w:rFonts w:ascii="宋体" w:hAnsi="宋体" w:eastAsia="宋体" w:cs="宋体"/>
          <w:color w:val="auto"/>
          <w:szCs w:val="24"/>
          <w:lang w:val="zh-CN"/>
        </w:rPr>
      </w:pPr>
      <w:r>
        <w:rPr>
          <w:rFonts w:ascii="宋体" w:hAnsi="宋体" w:eastAsia="宋体" w:cs="宋体"/>
          <w:color w:val="auto"/>
          <w:szCs w:val="24"/>
          <w:lang w:val="zh-CN"/>
        </w:rPr>
        <w:t xml:space="preserve">9.3  </w:t>
      </w:r>
      <w:r>
        <w:rPr>
          <w:rFonts w:hint="eastAsia" w:ascii="宋体" w:hAnsi="宋体" w:eastAsia="宋体" w:cs="宋体"/>
          <w:color w:val="auto"/>
          <w:szCs w:val="24"/>
          <w:lang w:val="zh-CN"/>
        </w:rPr>
        <w:t>经过澄清后仍不符合要求，则该项目在下一步评审进行评分调整；若重大（实质性）偏差仍存在，且不可接受，投标人则被认为是“不响应招标文件要求的投标人”，不再进入下一步评审。</w:t>
      </w:r>
    </w:p>
    <w:p w14:paraId="3D3EC5C5">
      <w:pPr>
        <w:spacing w:line="360" w:lineRule="auto"/>
        <w:ind w:left="424" w:hanging="424" w:hangingChars="202"/>
        <w:rPr>
          <w:rFonts w:ascii="宋体" w:hAnsi="宋体" w:eastAsia="宋体" w:cs="宋体"/>
          <w:color w:val="auto"/>
          <w:kern w:val="0"/>
          <w:szCs w:val="21"/>
        </w:rPr>
      </w:pPr>
      <w:r>
        <w:rPr>
          <w:rFonts w:ascii="宋体" w:hAnsi="宋体" w:eastAsia="宋体" w:cs="宋体"/>
          <w:color w:val="auto"/>
          <w:kern w:val="0"/>
          <w:szCs w:val="21"/>
        </w:rPr>
        <w:t xml:space="preserve">9.4  </w:t>
      </w:r>
      <w:r>
        <w:rPr>
          <w:rFonts w:hint="eastAsia" w:ascii="宋体" w:hAnsi="宋体" w:eastAsia="宋体" w:cs="宋体"/>
          <w:color w:val="auto"/>
          <w:kern w:val="0"/>
          <w:szCs w:val="21"/>
        </w:rPr>
        <w:t>投标文件报价计算错误的修正</w:t>
      </w:r>
    </w:p>
    <w:p w14:paraId="321EC995">
      <w:pPr>
        <w:spacing w:line="360" w:lineRule="auto"/>
        <w:ind w:left="567"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1）评标委员会将对确定为实质上响应招标文件要求的投标文件进行校核，看其是否有计算或表达上的错误，修正错误的原则为：</w:t>
      </w:r>
    </w:p>
    <w:p w14:paraId="3CE7879F">
      <w:pPr>
        <w:spacing w:line="360" w:lineRule="auto"/>
        <w:ind w:left="-210" w:firstLine="630" w:firstLineChars="3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ascii="宋体" w:hAnsi="宋体" w:eastAsia="宋体" w:cs="宋体"/>
          <w:color w:val="auto"/>
          <w:kern w:val="0"/>
          <w:szCs w:val="21"/>
        </w:rPr>
        <w:t>A</w:t>
      </w:r>
      <w:r>
        <w:rPr>
          <w:rFonts w:hint="eastAsia" w:ascii="宋体" w:hAnsi="宋体" w:eastAsia="宋体" w:cs="宋体"/>
          <w:color w:val="auto"/>
          <w:kern w:val="0"/>
          <w:szCs w:val="21"/>
          <w:lang w:val="zh-CN"/>
        </w:rPr>
        <w:t>）当以数字表示的金额与以文字表示的金额不一致时，以文字表示的金额为准；</w:t>
      </w:r>
    </w:p>
    <w:p w14:paraId="75E5EBC4">
      <w:pPr>
        <w:spacing w:line="360" w:lineRule="auto"/>
        <w:ind w:left="420" w:left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B</w:t>
      </w:r>
      <w:r>
        <w:rPr>
          <w:rFonts w:hint="eastAsia" w:ascii="宋体" w:hAnsi="宋体" w:eastAsia="宋体" w:cs="宋体"/>
          <w:color w:val="auto"/>
          <w:kern w:val="0"/>
          <w:szCs w:val="21"/>
          <w:lang w:val="zh-CN"/>
        </w:rPr>
        <w:t>）当分项报价明细表内累计与投标报价表内报价不符时，以投标报价表（开标一览表）为准，修正分项报价明细表内的各分项报价；</w:t>
      </w:r>
    </w:p>
    <w:p w14:paraId="180E755C">
      <w:pPr>
        <w:spacing w:line="360" w:lineRule="auto"/>
        <w:ind w:left="-210" w:firstLine="630" w:firstLineChars="300"/>
        <w:jc w:val="left"/>
        <w:rPr>
          <w:rFonts w:ascii="宋体" w:hAnsi="宋体" w:eastAsia="宋体" w:cs="宋体"/>
          <w:color w:val="auto"/>
          <w:kern w:val="0"/>
          <w:sz w:val="24"/>
          <w:szCs w:val="24"/>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lang w:val="en-US" w:eastAsia="zh-CN"/>
        </w:rPr>
        <w:t>C</w:t>
      </w:r>
      <w:r>
        <w:rPr>
          <w:rFonts w:hint="eastAsia" w:ascii="宋体" w:hAnsi="宋体" w:eastAsia="宋体" w:cs="宋体"/>
          <w:color w:val="auto"/>
          <w:kern w:val="0"/>
          <w:szCs w:val="21"/>
          <w:lang w:val="zh-CN"/>
        </w:rPr>
        <w:t>）按前述修正原则排序依次进行修正至唯一值后的报价表经双方确认后，作为合同文件的组成部分。</w:t>
      </w:r>
    </w:p>
    <w:p w14:paraId="22FDBA3D">
      <w:pPr>
        <w:spacing w:line="360" w:lineRule="auto"/>
        <w:ind w:left="567" w:hanging="567" w:hangingChars="270"/>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w:t>
      </w:r>
      <w:r>
        <w:rPr>
          <w:rFonts w:ascii="宋体" w:hAnsi="宋体" w:eastAsia="宋体" w:cs="宋体"/>
          <w:color w:val="auto"/>
          <w:kern w:val="0"/>
          <w:szCs w:val="21"/>
          <w:lang w:val="zh-CN"/>
        </w:rPr>
        <w:t>2）</w:t>
      </w:r>
      <w:r>
        <w:rPr>
          <w:rFonts w:hint="eastAsia" w:ascii="宋体" w:hAnsi="宋体" w:eastAsia="宋体" w:cs="宋体"/>
          <w:b/>
          <w:color w:val="auto"/>
          <w:kern w:val="0"/>
          <w:szCs w:val="21"/>
          <w:u w:val="single"/>
          <w:lang w:val="zh-CN"/>
        </w:rPr>
        <w:t>按上述修正</w:t>
      </w:r>
      <w:r>
        <w:rPr>
          <w:rFonts w:hint="eastAsia" w:ascii="宋体" w:hAnsi="宋体" w:eastAsia="宋体" w:cs="宋体"/>
          <w:b/>
          <w:color w:val="auto"/>
          <w:kern w:val="0"/>
          <w:szCs w:val="21"/>
          <w:u w:val="single"/>
        </w:rPr>
        <w:t>错误</w:t>
      </w:r>
      <w:r>
        <w:rPr>
          <w:rFonts w:hint="eastAsia" w:ascii="宋体" w:hAnsi="宋体" w:eastAsia="宋体" w:cs="宋体"/>
          <w:b/>
          <w:color w:val="auto"/>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lang w:val="zh-CN"/>
        </w:rPr>
        <w:t>。</w:t>
      </w:r>
    </w:p>
    <w:p w14:paraId="4943C170">
      <w:pPr>
        <w:spacing w:line="360" w:lineRule="auto"/>
        <w:ind w:left="567" w:hanging="567" w:hangingChars="270"/>
        <w:rPr>
          <w:rFonts w:ascii="宋体" w:hAnsi="宋体" w:eastAsia="宋体" w:cs="宋体"/>
          <w:color w:val="auto"/>
          <w:kern w:val="0"/>
          <w:szCs w:val="21"/>
          <w:lang w:val="zh-CN"/>
        </w:rPr>
      </w:pPr>
      <w:r>
        <w:rPr>
          <w:rFonts w:ascii="宋体" w:hAnsi="宋体" w:eastAsia="宋体" w:cs="宋体"/>
          <w:color w:val="auto"/>
          <w:kern w:val="0"/>
          <w:szCs w:val="21"/>
          <w:lang w:val="zh-CN"/>
        </w:rPr>
        <w:t xml:space="preserve">9.5  </w:t>
      </w:r>
      <w:r>
        <w:rPr>
          <w:rFonts w:hint="eastAsia" w:ascii="宋体" w:hAnsi="宋体" w:eastAsia="宋体" w:cs="宋体"/>
          <w:color w:val="auto"/>
          <w:kern w:val="0"/>
          <w:szCs w:val="21"/>
          <w:lang w:val="zh-CN"/>
        </w:rPr>
        <w:t>若投标人出现超低报价，有可能影响服务质量和不能诚信履约的，</w:t>
      </w:r>
      <w:r>
        <w:rPr>
          <w:rFonts w:hint="eastAsia" w:ascii="宋体" w:hAnsi="宋体" w:eastAsia="宋体" w:cs="宋体"/>
          <w:bCs/>
          <w:color w:val="auto"/>
          <w:szCs w:val="21"/>
          <w:lang w:val="zh-CN"/>
        </w:rPr>
        <w:t>评标委员会将要求该投标人作出书面说明并提供相关证明材料，以确定投标人是否以低于企业成本价报价。</w:t>
      </w:r>
      <w:r>
        <w:rPr>
          <w:rFonts w:hint="eastAsia" w:ascii="宋体" w:hAnsi="宋体" w:eastAsia="宋体" w:cs="宋体"/>
          <w:b/>
          <w:color w:val="auto"/>
          <w:szCs w:val="21"/>
          <w:lang w:val="zh-CN"/>
        </w:rPr>
        <w:t>若投标人不能合理说明或不能提供相关证明材料的，评标委员会将认定其投标报价低于成本，同时否决其投标。</w:t>
      </w:r>
    </w:p>
    <w:p w14:paraId="40EAC825">
      <w:pPr>
        <w:autoSpaceDE w:val="0"/>
        <w:autoSpaceDN w:val="0"/>
        <w:adjustRightInd w:val="0"/>
        <w:spacing w:line="360" w:lineRule="auto"/>
        <w:ind w:left="493" w:hanging="703"/>
        <w:jc w:val="center"/>
        <w:rPr>
          <w:rFonts w:ascii="宋体" w:hAnsi="宋体" w:eastAsia="宋体" w:cs="宋体"/>
          <w:b/>
          <w:bCs/>
          <w:color w:val="auto"/>
          <w:sz w:val="28"/>
          <w:szCs w:val="28"/>
          <w:lang w:val="zh-CN"/>
        </w:rPr>
      </w:pPr>
      <w:bookmarkStart w:id="781" w:name="_Toc8518_WPSOffice_Level1"/>
    </w:p>
    <w:p w14:paraId="1B6CCB34">
      <w:pPr>
        <w:autoSpaceDE w:val="0"/>
        <w:autoSpaceDN w:val="0"/>
        <w:adjustRightInd w:val="0"/>
        <w:spacing w:line="360" w:lineRule="auto"/>
        <w:ind w:left="493" w:hanging="703"/>
        <w:jc w:val="center"/>
        <w:rPr>
          <w:rFonts w:ascii="宋体" w:hAnsi="宋体" w:eastAsia="宋体" w:cs="宋体"/>
          <w:b/>
          <w:bCs/>
          <w:color w:val="auto"/>
          <w:sz w:val="28"/>
          <w:szCs w:val="28"/>
        </w:rPr>
      </w:pPr>
      <w:r>
        <w:rPr>
          <w:rFonts w:hint="eastAsia" w:ascii="宋体" w:hAnsi="宋体" w:eastAsia="宋体" w:cs="宋体"/>
          <w:b/>
          <w:bCs/>
          <w:color w:val="auto"/>
          <w:sz w:val="28"/>
          <w:szCs w:val="28"/>
          <w:lang w:val="zh-CN"/>
        </w:rPr>
        <w:t>四、比较和评价</w:t>
      </w:r>
      <w:bookmarkEnd w:id="781"/>
    </w:p>
    <w:p w14:paraId="053E2C8A">
      <w:pPr>
        <w:autoSpaceDE w:val="0"/>
        <w:autoSpaceDN w:val="0"/>
        <w:adjustRightInd w:val="0"/>
        <w:spacing w:line="360" w:lineRule="auto"/>
        <w:ind w:left="422" w:leftChars="1" w:hanging="420" w:hangingChars="200"/>
        <w:rPr>
          <w:rFonts w:ascii="宋体" w:hAnsi="宋体" w:eastAsia="宋体" w:cs="宋体"/>
          <w:color w:val="auto"/>
          <w:szCs w:val="24"/>
          <w:lang w:val="zh-CN"/>
        </w:rPr>
      </w:pPr>
      <w:r>
        <w:rPr>
          <w:rFonts w:ascii="宋体" w:hAnsi="宋体" w:eastAsia="宋体" w:cs="宋体"/>
          <w:bCs/>
          <w:color w:val="auto"/>
          <w:szCs w:val="24"/>
          <w:lang w:val="zh-CN"/>
        </w:rPr>
        <w:t>10、</w:t>
      </w:r>
      <w:r>
        <w:rPr>
          <w:rFonts w:hint="eastAsia" w:ascii="宋体" w:hAnsi="宋体" w:eastAsia="宋体" w:cs="宋体"/>
          <w:color w:val="auto"/>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52D6281">
      <w:pPr>
        <w:autoSpaceDE w:val="0"/>
        <w:autoSpaceDN w:val="0"/>
        <w:adjustRightInd w:val="0"/>
        <w:spacing w:line="360" w:lineRule="auto"/>
        <w:ind w:left="422" w:leftChars="1" w:hanging="420" w:hangingChars="200"/>
        <w:rPr>
          <w:rFonts w:ascii="宋体" w:hAnsi="宋体" w:eastAsia="宋体" w:cs="宋体"/>
          <w:color w:val="auto"/>
          <w:szCs w:val="24"/>
          <w:lang w:val="zh-CN"/>
        </w:rPr>
      </w:pPr>
    </w:p>
    <w:p w14:paraId="54D963EF">
      <w:pPr>
        <w:tabs>
          <w:tab w:val="left" w:pos="1701"/>
        </w:tabs>
        <w:autoSpaceDE w:val="0"/>
        <w:autoSpaceDN w:val="0"/>
        <w:adjustRightInd w:val="0"/>
        <w:spacing w:line="360" w:lineRule="auto"/>
        <w:ind w:left="317" w:hanging="317"/>
        <w:rPr>
          <w:rFonts w:ascii="宋体" w:hAnsi="宋体" w:eastAsia="宋体" w:cs="宋体"/>
          <w:b/>
          <w:color w:val="auto"/>
          <w:szCs w:val="24"/>
          <w:lang w:val="zh-CN"/>
        </w:rPr>
      </w:pPr>
      <w:r>
        <w:rPr>
          <w:rFonts w:ascii="宋体" w:hAnsi="宋体" w:eastAsia="宋体" w:cs="宋体"/>
          <w:b/>
          <w:color w:val="auto"/>
          <w:szCs w:val="24"/>
          <w:lang w:val="zh-CN"/>
        </w:rPr>
        <w:t>11、评委打分办法</w:t>
      </w:r>
    </w:p>
    <w:p w14:paraId="05B3899E">
      <w:pPr>
        <w:autoSpaceDE w:val="0"/>
        <w:autoSpaceDN w:val="0"/>
        <w:adjustRightInd w:val="0"/>
        <w:spacing w:line="360" w:lineRule="auto"/>
        <w:rPr>
          <w:rFonts w:ascii="宋体" w:hAnsi="宋体" w:eastAsia="宋体" w:cs="宋体"/>
          <w:color w:val="auto"/>
          <w:szCs w:val="24"/>
          <w:lang w:val="zh-CN"/>
        </w:rPr>
      </w:pPr>
      <w:r>
        <w:rPr>
          <w:rFonts w:ascii="宋体" w:hAnsi="宋体" w:eastAsia="宋体" w:cs="宋体"/>
          <w:color w:val="auto"/>
          <w:szCs w:val="24"/>
          <w:lang w:val="zh-CN"/>
        </w:rPr>
        <w:t xml:space="preserve">11.1 </w:t>
      </w:r>
      <w:r>
        <w:rPr>
          <w:rFonts w:hint="eastAsia" w:ascii="宋体" w:hAnsi="宋体" w:eastAsia="宋体" w:cs="宋体"/>
          <w:color w:val="auto"/>
          <w:szCs w:val="24"/>
          <w:lang w:val="zh-CN"/>
        </w:rPr>
        <w:t>参加评分的评委应尽力体现客观、实事求是，避免学派偏见和个人偏好。</w:t>
      </w:r>
    </w:p>
    <w:p w14:paraId="45EB0976">
      <w:pPr>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ascii="宋体" w:hAnsi="宋体" w:eastAsia="宋体" w:cs="宋体"/>
          <w:color w:val="auto"/>
          <w:szCs w:val="24"/>
          <w:lang w:val="zh-CN"/>
        </w:rPr>
        <w:t xml:space="preserve">11.2 </w:t>
      </w:r>
      <w:r>
        <w:rPr>
          <w:rFonts w:hint="eastAsia" w:ascii="宋体" w:hAnsi="宋体" w:eastAsia="宋体" w:cs="宋体"/>
          <w:color w:val="auto"/>
          <w:szCs w:val="24"/>
          <w:lang w:val="zh-CN"/>
        </w:rPr>
        <w:t>衡量、对比的依据，应以招标文件、投标文件、提供的正式试验数据、开标澄清中的文字为准，口头回答和收集的资料只作为参考。</w:t>
      </w:r>
    </w:p>
    <w:p w14:paraId="59D5E313">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ascii="宋体" w:hAnsi="宋体" w:eastAsia="宋体" w:cs="宋体"/>
          <w:color w:val="auto"/>
          <w:szCs w:val="24"/>
          <w:lang w:val="zh-CN"/>
        </w:rPr>
        <w:t xml:space="preserve">11.3 </w:t>
      </w:r>
      <w:r>
        <w:rPr>
          <w:rFonts w:hint="eastAsia" w:ascii="宋体" w:hAnsi="宋体" w:eastAsia="宋体" w:cs="宋体"/>
          <w:color w:val="auto"/>
          <w:szCs w:val="24"/>
          <w:lang w:val="zh-CN"/>
        </w:rPr>
        <w:t>评分主要是为比较各投标人的商务、技术</w:t>
      </w:r>
      <w:r>
        <w:rPr>
          <w:rFonts w:hint="eastAsia" w:ascii="宋体" w:hAnsi="宋体" w:eastAsia="宋体" w:cs="宋体"/>
          <w:color w:val="auto"/>
          <w:szCs w:val="24"/>
        </w:rPr>
        <w:t>和</w:t>
      </w:r>
      <w:r>
        <w:rPr>
          <w:rFonts w:hint="eastAsia" w:ascii="宋体" w:hAnsi="宋体" w:eastAsia="宋体" w:cs="宋体"/>
          <w:color w:val="auto"/>
          <w:szCs w:val="24"/>
          <w:lang w:val="zh-CN"/>
        </w:rPr>
        <w:t>价格综合排序。</w:t>
      </w:r>
      <w:r>
        <w:rPr>
          <w:rFonts w:hint="eastAsia" w:ascii="宋体" w:hAnsi="宋体" w:eastAsia="宋体" w:cs="宋体"/>
          <w:color w:val="auto"/>
          <w:kern w:val="0"/>
          <w:szCs w:val="21"/>
        </w:rPr>
        <w:t>评标委员会专家组的每一位评委根据招标文件评分标准对投标文件分别评审，对有效投标人投标文件的商务、技术、报价分别评分。</w:t>
      </w:r>
    </w:p>
    <w:p w14:paraId="5A2B1B9E">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w:t>
      </w:r>
      <w:r>
        <w:rPr>
          <w:rFonts w:hint="eastAsia" w:ascii="宋体" w:hAnsi="宋体" w:eastAsia="宋体" w:cs="宋体"/>
          <w:color w:val="auto"/>
          <w:kern w:val="0"/>
          <w:szCs w:val="21"/>
        </w:rPr>
        <w:t>）评标委员会首先对商务标进行评审，按评标标准打分后，取所有评委评分的平均值得出该投标人的商务评分；</w:t>
      </w:r>
    </w:p>
    <w:p w14:paraId="039A69EA">
      <w:pPr>
        <w:autoSpaceDE w:val="0"/>
        <w:autoSpaceDN w:val="0"/>
        <w:adjustRightInd w:val="0"/>
        <w:spacing w:line="360" w:lineRule="auto"/>
        <w:ind w:left="565" w:leftChars="-1" w:hanging="567" w:hangingChars="270"/>
        <w:rPr>
          <w:rFonts w:ascii="宋体" w:hAnsi="宋体" w:eastAsia="宋体" w:cs="宋体"/>
          <w:color w:val="auto"/>
          <w:szCs w:val="21"/>
        </w:rPr>
      </w:pPr>
      <w:r>
        <w:rPr>
          <w:rFonts w:hint="eastAsia" w:ascii="宋体" w:hAnsi="宋体" w:eastAsia="宋体" w:cs="宋体"/>
          <w:color w:val="auto"/>
          <w:kern w:val="0"/>
          <w:szCs w:val="21"/>
        </w:rPr>
        <w:t>（</w:t>
      </w:r>
      <w:r>
        <w:rPr>
          <w:rFonts w:ascii="宋体" w:hAnsi="宋体" w:eastAsia="宋体" w:cs="宋体"/>
          <w:color w:val="auto"/>
          <w:kern w:val="0"/>
          <w:szCs w:val="21"/>
        </w:rPr>
        <w:t>2</w:t>
      </w:r>
      <w:r>
        <w:rPr>
          <w:rFonts w:hint="eastAsia" w:ascii="宋体" w:hAnsi="宋体" w:eastAsia="宋体" w:cs="宋体"/>
          <w:color w:val="auto"/>
          <w:kern w:val="0"/>
          <w:szCs w:val="21"/>
        </w:rPr>
        <w:t>）然后评标委员会对技术标进行评审，按评标标准打分后，</w:t>
      </w:r>
      <w:r>
        <w:rPr>
          <w:rFonts w:hint="eastAsia" w:ascii="宋体" w:hAnsi="宋体" w:eastAsia="宋体" w:cs="宋体"/>
          <w:color w:val="auto"/>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788ADDF1">
      <w:pPr>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kern w:val="0"/>
          <w:szCs w:val="21"/>
        </w:rPr>
        <w:t>（</w:t>
      </w:r>
      <w:r>
        <w:rPr>
          <w:rFonts w:ascii="宋体" w:hAnsi="宋体" w:eastAsia="宋体" w:cs="宋体"/>
          <w:color w:val="auto"/>
          <w:kern w:val="0"/>
          <w:szCs w:val="21"/>
        </w:rPr>
        <w:t>3</w:t>
      </w:r>
      <w:r>
        <w:rPr>
          <w:rFonts w:hint="eastAsia" w:ascii="宋体" w:hAnsi="宋体" w:eastAsia="宋体" w:cs="宋体"/>
          <w:color w:val="auto"/>
          <w:kern w:val="0"/>
          <w:szCs w:val="21"/>
        </w:rPr>
        <w:t>）最后评标委员会对报价进行评审，按评标标准计算得出该投标人的报价评分。</w:t>
      </w:r>
    </w:p>
    <w:p w14:paraId="33AECDCF">
      <w:pPr>
        <w:tabs>
          <w:tab w:val="left" w:pos="600"/>
        </w:tabs>
        <w:autoSpaceDE w:val="0"/>
        <w:autoSpaceDN w:val="0"/>
        <w:adjustRightInd w:val="0"/>
        <w:spacing w:line="360" w:lineRule="auto"/>
        <w:rPr>
          <w:rFonts w:ascii="宋体" w:hAnsi="宋体" w:eastAsia="宋体" w:cs="宋体"/>
          <w:color w:val="auto"/>
          <w:szCs w:val="24"/>
          <w:lang w:val="zh-CN"/>
        </w:rPr>
      </w:pPr>
      <w:r>
        <w:rPr>
          <w:rFonts w:ascii="宋体" w:hAnsi="宋体" w:eastAsia="宋体" w:cs="宋体"/>
          <w:color w:val="auto"/>
          <w:szCs w:val="24"/>
          <w:lang w:val="zh-CN"/>
        </w:rPr>
        <w:t xml:space="preserve">11.4 </w:t>
      </w:r>
      <w:r>
        <w:rPr>
          <w:rFonts w:hint="eastAsia" w:ascii="宋体" w:hAnsi="宋体" w:eastAsia="宋体" w:cs="宋体"/>
          <w:color w:val="auto"/>
          <w:szCs w:val="24"/>
          <w:lang w:val="zh-CN"/>
        </w:rPr>
        <w:t>评标委员会打分采取记名形式。</w:t>
      </w:r>
    </w:p>
    <w:p w14:paraId="64AB0FCD">
      <w:pPr>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ascii="宋体" w:hAnsi="宋体" w:eastAsia="宋体" w:cs="宋体"/>
          <w:color w:val="auto"/>
          <w:szCs w:val="24"/>
          <w:lang w:val="zh-CN"/>
        </w:rPr>
        <w:t xml:space="preserve">11.5 </w:t>
      </w:r>
      <w:r>
        <w:rPr>
          <w:rFonts w:hint="eastAsia" w:ascii="宋体" w:hAnsi="宋体" w:eastAsia="宋体" w:cs="宋体"/>
          <w:color w:val="auto"/>
          <w:szCs w:val="24"/>
          <w:lang w:val="zh-CN"/>
        </w:rPr>
        <w:t>各评委根据秘书组提供的打分表严格按照评标大纲内的评分标准独立自主打分，任何人不得要求评委统一打分或统一确定等次顺序。</w:t>
      </w:r>
    </w:p>
    <w:p w14:paraId="1B1C5735">
      <w:pPr>
        <w:tabs>
          <w:tab w:val="left" w:pos="600"/>
        </w:tabs>
        <w:autoSpaceDE w:val="0"/>
        <w:autoSpaceDN w:val="0"/>
        <w:adjustRightInd w:val="0"/>
        <w:spacing w:line="360" w:lineRule="auto"/>
        <w:ind w:left="0" w:firstLine="0"/>
        <w:rPr>
          <w:rFonts w:ascii="宋体" w:hAnsi="宋体" w:eastAsia="宋体" w:cs="宋体"/>
          <w:color w:val="auto"/>
          <w:szCs w:val="24"/>
          <w:lang w:val="zh-CN"/>
        </w:rPr>
      </w:pPr>
      <w:r>
        <w:rPr>
          <w:rFonts w:ascii="宋体" w:hAnsi="宋体" w:eastAsia="宋体" w:cs="宋体"/>
          <w:color w:val="auto"/>
          <w:szCs w:val="24"/>
          <w:lang w:val="zh-CN"/>
        </w:rPr>
        <w:t xml:space="preserve">11.6 </w:t>
      </w:r>
      <w:r>
        <w:rPr>
          <w:rFonts w:hint="eastAsia" w:ascii="宋体" w:hAnsi="宋体" w:eastAsia="宋体" w:cs="宋体"/>
          <w:color w:val="auto"/>
          <w:szCs w:val="24"/>
          <w:lang w:val="zh-CN"/>
        </w:rPr>
        <w:t>对打分表中的每项条款，各评委应根据投标文件、澄清材料、招标文件要求，按满足的程度给投标人打分。</w:t>
      </w:r>
    </w:p>
    <w:p w14:paraId="672EA316">
      <w:pPr>
        <w:tabs>
          <w:tab w:val="left" w:pos="600"/>
        </w:tabs>
        <w:autoSpaceDE w:val="0"/>
        <w:autoSpaceDN w:val="0"/>
        <w:adjustRightInd w:val="0"/>
        <w:spacing w:line="360" w:lineRule="auto"/>
        <w:rPr>
          <w:rFonts w:ascii="宋体" w:hAnsi="宋体" w:eastAsia="宋体" w:cs="宋体"/>
          <w:color w:val="auto"/>
          <w:szCs w:val="24"/>
          <w:lang w:val="zh-CN"/>
        </w:rPr>
      </w:pPr>
      <w:r>
        <w:rPr>
          <w:rFonts w:ascii="宋体" w:hAnsi="宋体" w:eastAsia="宋体" w:cs="宋体"/>
          <w:color w:val="auto"/>
          <w:szCs w:val="24"/>
          <w:lang w:val="zh-CN"/>
        </w:rPr>
        <w:t xml:space="preserve">11.7 </w:t>
      </w:r>
      <w:r>
        <w:rPr>
          <w:rFonts w:hint="eastAsia" w:ascii="宋体" w:hAnsi="宋体" w:eastAsia="宋体" w:cs="宋体"/>
          <w:color w:val="auto"/>
          <w:szCs w:val="24"/>
          <w:lang w:val="zh-CN"/>
        </w:rPr>
        <w:t>评分程序</w:t>
      </w:r>
    </w:p>
    <w:p w14:paraId="6B800E12">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1</w:t>
      </w:r>
      <w:r>
        <w:rPr>
          <w:rFonts w:hint="eastAsia" w:ascii="宋体" w:hAnsi="宋体" w:eastAsia="宋体" w:cs="宋体"/>
          <w:color w:val="auto"/>
          <w:szCs w:val="24"/>
          <w:lang w:val="zh-CN"/>
        </w:rPr>
        <w:t>）就投标人的投标文件对照整理出商务、技术评标因素对比表、偏差表，并在经过校核的基础上逐项打分。</w:t>
      </w:r>
    </w:p>
    <w:p w14:paraId="041422A1">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2</w:t>
      </w:r>
      <w:r>
        <w:rPr>
          <w:rFonts w:hint="eastAsia" w:ascii="宋体" w:hAnsi="宋体" w:eastAsia="宋体" w:cs="宋体"/>
          <w:color w:val="auto"/>
          <w:szCs w:val="24"/>
          <w:lang w:val="zh-CN"/>
        </w:rPr>
        <w:t>）各评委独立完成打分后，将统计好的评分表交给招标代理机构秘书组复核。</w:t>
      </w:r>
    </w:p>
    <w:p w14:paraId="5130CB19">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3</w:t>
      </w:r>
      <w:r>
        <w:rPr>
          <w:rFonts w:hint="eastAsia" w:ascii="宋体" w:hAnsi="宋体" w:eastAsia="宋体" w:cs="宋体"/>
          <w:color w:val="auto"/>
          <w:szCs w:val="24"/>
          <w:lang w:val="zh-CN"/>
        </w:rPr>
        <w:t>）评分统计表中各投标人技术得分应为最终综合得分，商务和价格得分应为评委打分的算术平均值。</w:t>
      </w:r>
    </w:p>
    <w:p w14:paraId="20CCA8D4">
      <w:pPr>
        <w:autoSpaceDE w:val="0"/>
        <w:autoSpaceDN w:val="0"/>
        <w:adjustRightInd w:val="0"/>
        <w:spacing w:line="360" w:lineRule="auto"/>
        <w:rPr>
          <w:rFonts w:ascii="宋体" w:hAnsi="宋体" w:eastAsia="宋体" w:cs="宋体"/>
          <w:color w:val="auto"/>
          <w:szCs w:val="24"/>
          <w:lang w:val="zh-CN"/>
        </w:rPr>
      </w:pPr>
    </w:p>
    <w:p w14:paraId="482CCC61">
      <w:pPr>
        <w:tabs>
          <w:tab w:val="left" w:pos="1701"/>
        </w:tabs>
        <w:autoSpaceDE w:val="0"/>
        <w:autoSpaceDN w:val="0"/>
        <w:adjustRightInd w:val="0"/>
        <w:spacing w:line="360" w:lineRule="auto"/>
        <w:ind w:left="317" w:hanging="527"/>
        <w:rPr>
          <w:rFonts w:ascii="宋体" w:hAnsi="宋体" w:eastAsia="宋体" w:cs="宋体"/>
          <w:b/>
          <w:color w:val="auto"/>
          <w:szCs w:val="24"/>
          <w:lang w:val="zh-CN"/>
        </w:rPr>
      </w:pPr>
      <w:r>
        <w:rPr>
          <w:rFonts w:ascii="宋体" w:hAnsi="宋体" w:eastAsia="宋体" w:cs="宋体"/>
          <w:b/>
          <w:color w:val="auto"/>
          <w:szCs w:val="24"/>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F0ED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88AE247">
            <w:pPr>
              <w:spacing w:line="400" w:lineRule="exact"/>
              <w:ind w:left="342" w:hanging="552"/>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9FDFEDB">
            <w:pPr>
              <w:spacing w:line="400" w:lineRule="exact"/>
              <w:ind w:left="342" w:hanging="552"/>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分值</w:t>
            </w:r>
          </w:p>
        </w:tc>
      </w:tr>
      <w:tr w14:paraId="5AB0E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6E4D5C3">
            <w:pPr>
              <w:spacing w:line="400" w:lineRule="exact"/>
              <w:ind w:left="340" w:hanging="550"/>
              <w:jc w:val="center"/>
              <w:rPr>
                <w:rFonts w:ascii="宋体" w:hAnsi="宋体" w:eastAsia="宋体" w:cs="宋体"/>
                <w:bCs/>
                <w:color w:val="auto"/>
                <w:kern w:val="0"/>
                <w:sz w:val="22"/>
                <w:lang w:val="zh-CN"/>
              </w:rPr>
            </w:pPr>
            <w:r>
              <w:rPr>
                <w:rFonts w:ascii="宋体" w:hAnsi="宋体" w:eastAsia="宋体" w:cs="宋体"/>
                <w:bCs/>
                <w:color w:val="auto"/>
                <w:kern w:val="0"/>
                <w:sz w:val="22"/>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E896720">
            <w:pPr>
              <w:jc w:val="center"/>
              <w:rPr>
                <w:rFonts w:ascii="宋体" w:hAnsi="宋体" w:eastAsia="宋体" w:cs="宋体"/>
                <w:bCs/>
                <w:color w:val="auto"/>
                <w:kern w:val="0"/>
                <w:sz w:val="22"/>
                <w:lang w:val="zh-CN"/>
              </w:rPr>
            </w:pPr>
            <w:r>
              <w:rPr>
                <w:rFonts w:hint="eastAsia" w:ascii="宋体" w:hAnsi="宋体" w:eastAsia="宋体" w:cs="宋体"/>
                <w:color w:val="auto"/>
                <w:szCs w:val="21"/>
                <w:lang w:val="en-US" w:eastAsia="zh-CN"/>
              </w:rPr>
              <w:t>45</w:t>
            </w:r>
            <w:r>
              <w:rPr>
                <w:rFonts w:hint="eastAsia" w:ascii="宋体" w:hAnsi="宋体" w:eastAsia="宋体" w:cs="宋体"/>
                <w:color w:val="auto"/>
                <w:szCs w:val="21"/>
                <w:lang w:val="zh-CN"/>
              </w:rPr>
              <w:t>分</w:t>
            </w:r>
          </w:p>
        </w:tc>
      </w:tr>
      <w:tr w14:paraId="07E2D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B9BDDE1">
            <w:pPr>
              <w:spacing w:line="400" w:lineRule="exact"/>
              <w:ind w:left="340" w:hanging="550"/>
              <w:jc w:val="center"/>
              <w:rPr>
                <w:rFonts w:ascii="宋体" w:hAnsi="宋体" w:eastAsia="宋体" w:cs="宋体"/>
                <w:bCs/>
                <w:color w:val="auto"/>
                <w:kern w:val="0"/>
                <w:sz w:val="22"/>
                <w:lang w:val="zh-CN"/>
              </w:rPr>
            </w:pPr>
            <w:r>
              <w:rPr>
                <w:rFonts w:ascii="宋体" w:hAnsi="宋体" w:eastAsia="宋体" w:cs="宋体"/>
                <w:bCs/>
                <w:color w:val="auto"/>
                <w:kern w:val="0"/>
                <w:sz w:val="22"/>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7558DE22">
            <w:pPr>
              <w:jc w:val="center"/>
              <w:rPr>
                <w:rFonts w:ascii="宋体" w:hAnsi="宋体" w:eastAsia="宋体" w:cs="宋体"/>
                <w:bCs/>
                <w:color w:val="auto"/>
                <w:kern w:val="0"/>
                <w:sz w:val="22"/>
                <w:lang w:val="zh-CN"/>
              </w:rPr>
            </w:pPr>
            <w:r>
              <w:rPr>
                <w:rFonts w:ascii="宋体" w:hAnsi="宋体" w:eastAsia="宋体" w:cs="宋体"/>
                <w:color w:val="auto"/>
                <w:szCs w:val="21"/>
              </w:rPr>
              <w:t>25</w:t>
            </w:r>
            <w:r>
              <w:rPr>
                <w:rFonts w:hint="eastAsia" w:ascii="宋体" w:hAnsi="宋体" w:eastAsia="宋体" w:cs="宋体"/>
                <w:color w:val="auto"/>
                <w:szCs w:val="21"/>
                <w:lang w:val="zh-CN"/>
              </w:rPr>
              <w:t>分</w:t>
            </w:r>
          </w:p>
        </w:tc>
      </w:tr>
      <w:tr w14:paraId="25FA4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FB84A63">
            <w:pPr>
              <w:spacing w:line="400" w:lineRule="exact"/>
              <w:ind w:left="340" w:hanging="550"/>
              <w:jc w:val="center"/>
              <w:rPr>
                <w:rFonts w:ascii="宋体" w:hAnsi="宋体" w:eastAsia="宋体" w:cs="宋体"/>
                <w:bCs/>
                <w:color w:val="auto"/>
                <w:kern w:val="0"/>
                <w:sz w:val="22"/>
                <w:lang w:val="zh-CN"/>
              </w:rPr>
            </w:pPr>
            <w:r>
              <w:rPr>
                <w:rFonts w:ascii="宋体" w:hAnsi="宋体" w:eastAsia="宋体" w:cs="宋体"/>
                <w:bCs/>
                <w:color w:val="auto"/>
                <w:kern w:val="0"/>
                <w:sz w:val="22"/>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5C02492">
            <w:pPr>
              <w:jc w:val="center"/>
              <w:rPr>
                <w:rFonts w:ascii="宋体" w:hAnsi="宋体" w:eastAsia="宋体" w:cs="宋体"/>
                <w:bCs/>
                <w:color w:val="auto"/>
                <w:kern w:val="0"/>
                <w:sz w:val="22"/>
                <w:lang w:val="zh-CN"/>
              </w:rPr>
            </w:pPr>
            <w:r>
              <w:rPr>
                <w:rFonts w:hint="eastAsia" w:ascii="宋体" w:hAnsi="宋体" w:eastAsia="宋体" w:cs="宋体"/>
                <w:color w:val="auto"/>
                <w:szCs w:val="21"/>
                <w:lang w:val="en-US" w:eastAsia="zh-CN"/>
              </w:rPr>
              <w:t>30</w:t>
            </w:r>
            <w:r>
              <w:rPr>
                <w:rFonts w:hint="eastAsia" w:ascii="宋体" w:hAnsi="宋体" w:eastAsia="宋体" w:cs="宋体"/>
                <w:color w:val="auto"/>
                <w:szCs w:val="21"/>
                <w:lang w:val="zh-CN"/>
              </w:rPr>
              <w:t>分</w:t>
            </w:r>
          </w:p>
        </w:tc>
      </w:tr>
    </w:tbl>
    <w:p w14:paraId="394A7757">
      <w:pPr>
        <w:tabs>
          <w:tab w:val="left" w:pos="585"/>
        </w:tabs>
        <w:autoSpaceDE w:val="0"/>
        <w:autoSpaceDN w:val="0"/>
        <w:adjustRightInd w:val="0"/>
        <w:spacing w:line="360" w:lineRule="auto"/>
        <w:ind w:left="317" w:hanging="527"/>
        <w:rPr>
          <w:rFonts w:ascii="宋体" w:hAnsi="宋体" w:eastAsia="宋体" w:cs="宋体"/>
          <w:b/>
          <w:color w:val="auto"/>
          <w:szCs w:val="21"/>
        </w:rPr>
      </w:pPr>
      <w:bookmarkStart w:id="782" w:name="_Toc18349_WPSOffice_Level2"/>
    </w:p>
    <w:p w14:paraId="05584EC0">
      <w:pPr>
        <w:tabs>
          <w:tab w:val="left" w:pos="585"/>
        </w:tabs>
        <w:autoSpaceDE w:val="0"/>
        <w:autoSpaceDN w:val="0"/>
        <w:adjustRightInd w:val="0"/>
        <w:spacing w:line="360" w:lineRule="auto"/>
        <w:ind w:left="317" w:hanging="527"/>
        <w:rPr>
          <w:rFonts w:ascii="宋体" w:hAnsi="宋体" w:eastAsia="宋体" w:cs="宋体"/>
          <w:b/>
          <w:color w:val="auto"/>
          <w:szCs w:val="21"/>
          <w:lang w:val="zh-CN"/>
        </w:rPr>
      </w:pPr>
      <w:r>
        <w:rPr>
          <w:rFonts w:hint="eastAsia" w:ascii="宋体" w:hAnsi="宋体" w:eastAsia="宋体" w:cs="宋体"/>
          <w:b/>
          <w:color w:val="auto"/>
          <w:szCs w:val="21"/>
        </w:rPr>
        <w:t>（</w:t>
      </w:r>
      <w:r>
        <w:rPr>
          <w:rFonts w:ascii="宋体" w:hAnsi="宋体" w:eastAsia="宋体" w:cs="宋体"/>
          <w:b/>
          <w:color w:val="auto"/>
          <w:szCs w:val="21"/>
        </w:rPr>
        <w:t>1）</w:t>
      </w:r>
      <w:r>
        <w:rPr>
          <w:rFonts w:hint="eastAsia" w:ascii="宋体" w:hAnsi="宋体" w:eastAsia="宋体" w:cs="宋体"/>
          <w:b/>
          <w:color w:val="auto"/>
          <w:szCs w:val="21"/>
          <w:lang w:val="zh-CN"/>
        </w:rPr>
        <w:t>商务：总分</w:t>
      </w:r>
      <w:r>
        <w:rPr>
          <w:rFonts w:ascii="宋体" w:hAnsi="宋体" w:eastAsia="宋体" w:cs="宋体"/>
          <w:b/>
          <w:color w:val="auto"/>
          <w:szCs w:val="21"/>
        </w:rPr>
        <w:t>55</w:t>
      </w:r>
      <w:r>
        <w:rPr>
          <w:rFonts w:hint="eastAsia" w:ascii="宋体" w:hAnsi="宋体" w:eastAsia="宋体" w:cs="宋体"/>
          <w:b/>
          <w:color w:val="auto"/>
          <w:szCs w:val="21"/>
          <w:lang w:val="zh-CN"/>
        </w:rPr>
        <w:t>分</w:t>
      </w:r>
      <w:bookmarkEnd w:id="782"/>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461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EE46B9A">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1E8CC40E">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6C5B3E8F">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6F5A412">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4CEF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441A95B">
            <w:pPr>
              <w:spacing w:line="400" w:lineRule="exact"/>
              <w:jc w:val="center"/>
              <w:rPr>
                <w:rFonts w:ascii="宋体" w:hAnsi="宋体" w:eastAsia="宋体" w:cs="宋体"/>
                <w:color w:val="auto"/>
                <w:kern w:val="0"/>
                <w:szCs w:val="21"/>
              </w:rPr>
            </w:pPr>
            <w:r>
              <w:rPr>
                <w:rFonts w:ascii="宋体" w:hAnsi="宋体" w:eastAsia="宋体" w:cs="宋体"/>
                <w:color w:val="auto"/>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2362301C">
            <w:pPr>
              <w:spacing w:line="400" w:lineRule="exact"/>
              <w:jc w:val="center"/>
              <w:rPr>
                <w:rFonts w:ascii="宋体" w:hAnsi="宋体" w:eastAsia="宋体" w:cs="宋体"/>
                <w:bCs/>
                <w:color w:val="auto"/>
                <w:kern w:val="0"/>
                <w:sz w:val="24"/>
                <w:szCs w:val="21"/>
              </w:rPr>
            </w:pPr>
            <w:r>
              <w:rPr>
                <w:rFonts w:hint="eastAsia" w:ascii="宋体" w:hAnsi="宋体" w:eastAsia="宋体" w:cs="宋体"/>
                <w:color w:val="auto"/>
                <w:szCs w:val="21"/>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1F395A1A">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投标人</w:t>
            </w:r>
            <w:r>
              <w:rPr>
                <w:rFonts w:ascii="宋体" w:hAnsi="宋体" w:eastAsia="宋体" w:cs="宋体"/>
                <w:color w:val="auto"/>
                <w:szCs w:val="21"/>
              </w:rPr>
              <w:t>2021</w:t>
            </w:r>
            <w:r>
              <w:rPr>
                <w:rFonts w:hint="eastAsia" w:ascii="宋体" w:hAnsi="宋体" w:eastAsia="宋体" w:cs="宋体"/>
                <w:color w:val="auto"/>
                <w:szCs w:val="21"/>
              </w:rPr>
              <w:t>年</w:t>
            </w:r>
            <w:r>
              <w:rPr>
                <w:rFonts w:ascii="宋体" w:hAnsi="宋体" w:eastAsia="宋体" w:cs="宋体"/>
                <w:color w:val="auto"/>
                <w:szCs w:val="21"/>
              </w:rPr>
              <w:t>-2023</w:t>
            </w:r>
            <w:r>
              <w:rPr>
                <w:rFonts w:hint="eastAsia" w:ascii="宋体" w:hAnsi="宋体" w:eastAsia="宋体" w:cs="宋体"/>
                <w:color w:val="auto"/>
                <w:szCs w:val="21"/>
              </w:rPr>
              <w:t>年三个年度，每具有</w:t>
            </w:r>
            <w:r>
              <w:rPr>
                <w:rFonts w:ascii="宋体" w:hAnsi="宋体" w:eastAsia="宋体" w:cs="宋体"/>
                <w:color w:val="auto"/>
                <w:szCs w:val="21"/>
              </w:rPr>
              <w:t>1个年度</w:t>
            </w:r>
            <w:r>
              <w:rPr>
                <w:rFonts w:hint="eastAsia" w:ascii="宋体" w:hAnsi="宋体" w:eastAsia="宋体" w:cs="宋体"/>
                <w:color w:val="auto"/>
                <w:szCs w:val="21"/>
              </w:rPr>
              <w:t>盈利的得</w:t>
            </w:r>
            <w:r>
              <w:rPr>
                <w:rFonts w:ascii="宋体" w:hAnsi="宋体" w:eastAsia="宋体" w:cs="宋体"/>
                <w:color w:val="auto"/>
                <w:szCs w:val="21"/>
              </w:rPr>
              <w:t>0.5分，满分1.5分。</w:t>
            </w:r>
          </w:p>
          <w:p w14:paraId="2FF55905">
            <w:pPr>
              <w:spacing w:line="400" w:lineRule="exact"/>
              <w:ind w:left="36" w:leftChars="17" w:firstLine="285" w:firstLineChars="135"/>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备注：盈利指净利润为正数（非零、非负数），投标人应提供</w:t>
            </w:r>
            <w:r>
              <w:rPr>
                <w:rFonts w:ascii="宋体" w:hAnsi="宋体" w:eastAsia="宋体" w:cs="宋体"/>
                <w:b/>
                <w:color w:val="auto"/>
                <w:kern w:val="0"/>
                <w:szCs w:val="21"/>
                <w:lang w:val="zh-CN"/>
              </w:rPr>
              <w:t>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205CC761">
            <w:pPr>
              <w:spacing w:line="400" w:lineRule="exact"/>
              <w:jc w:val="center"/>
              <w:rPr>
                <w:rFonts w:ascii="宋体" w:hAnsi="宋体" w:eastAsia="宋体" w:cs="宋体"/>
                <w:color w:val="auto"/>
                <w:kern w:val="0"/>
                <w:szCs w:val="21"/>
              </w:rPr>
            </w:pPr>
            <w:r>
              <w:rPr>
                <w:rFonts w:ascii="宋体" w:hAnsi="宋体" w:eastAsia="宋体" w:cs="宋体"/>
                <w:color w:val="auto"/>
                <w:szCs w:val="21"/>
              </w:rPr>
              <w:t>1.5分</w:t>
            </w:r>
          </w:p>
        </w:tc>
      </w:tr>
      <w:tr w14:paraId="79E6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84D2D21">
            <w:pPr>
              <w:spacing w:line="400" w:lineRule="exact"/>
              <w:jc w:val="center"/>
              <w:rPr>
                <w:rFonts w:ascii="宋体" w:hAnsi="宋体" w:eastAsia="宋体" w:cs="宋体"/>
                <w:color w:val="auto"/>
                <w:kern w:val="0"/>
                <w:szCs w:val="21"/>
              </w:rPr>
            </w:pPr>
            <w:r>
              <w:rPr>
                <w:rFonts w:ascii="宋体" w:hAnsi="宋体" w:eastAsia="宋体" w:cs="宋体"/>
                <w:color w:val="auto"/>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689D1831">
            <w:pPr>
              <w:spacing w:line="400" w:lineRule="exact"/>
              <w:jc w:val="center"/>
              <w:rPr>
                <w:rFonts w:ascii="宋体" w:hAnsi="宋体" w:eastAsia="宋体" w:cs="宋体"/>
                <w:color w:val="auto"/>
                <w:kern w:val="0"/>
                <w:szCs w:val="21"/>
                <w:lang w:val="zh-CN"/>
              </w:rPr>
            </w:pPr>
            <w:r>
              <w:rPr>
                <w:rFonts w:hint="eastAsia" w:ascii="宋体" w:hAnsi="宋体" w:eastAsia="宋体" w:cs="宋体"/>
                <w:color w:val="auto"/>
                <w:szCs w:val="21"/>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5274C848">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1）投标人具有有效期内的ISO9001质量管理体系认证证书</w:t>
            </w:r>
            <w:r>
              <w:rPr>
                <w:rFonts w:hint="eastAsia" w:ascii="宋体" w:hAnsi="宋体" w:eastAsia="宋体" w:cs="宋体"/>
                <w:color w:val="auto"/>
                <w:szCs w:val="21"/>
                <w:lang w:val="zh-CN"/>
              </w:rPr>
              <w:t>且认证范围包含保安服务</w:t>
            </w:r>
            <w:r>
              <w:rPr>
                <w:rFonts w:hint="eastAsia" w:ascii="宋体" w:hAnsi="宋体" w:eastAsia="宋体" w:cs="宋体"/>
                <w:color w:val="auto"/>
                <w:szCs w:val="21"/>
              </w:rPr>
              <w:t>得</w:t>
            </w:r>
            <w:r>
              <w:rPr>
                <w:rFonts w:ascii="宋体" w:hAnsi="宋体" w:eastAsia="宋体" w:cs="宋体"/>
                <w:color w:val="auto"/>
                <w:szCs w:val="21"/>
              </w:rPr>
              <w:t>0.5</w:t>
            </w:r>
            <w:r>
              <w:rPr>
                <w:rFonts w:hint="eastAsia" w:ascii="宋体" w:hAnsi="宋体" w:eastAsia="宋体" w:cs="宋体"/>
                <w:color w:val="auto"/>
                <w:szCs w:val="21"/>
              </w:rPr>
              <w:t>分。</w:t>
            </w:r>
          </w:p>
          <w:p w14:paraId="6DB8ECFD">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2）投标人具有有效期内的ISO14001环境管理体系认证证书</w:t>
            </w:r>
            <w:r>
              <w:rPr>
                <w:rFonts w:hint="eastAsia" w:ascii="宋体" w:hAnsi="宋体" w:eastAsia="宋体" w:cs="宋体"/>
                <w:color w:val="auto"/>
                <w:szCs w:val="21"/>
                <w:lang w:val="zh-CN"/>
              </w:rPr>
              <w:t>且认证范围包含保安服务</w:t>
            </w:r>
            <w:r>
              <w:rPr>
                <w:rFonts w:hint="eastAsia" w:ascii="宋体" w:hAnsi="宋体" w:eastAsia="宋体" w:cs="宋体"/>
                <w:color w:val="auto"/>
                <w:szCs w:val="21"/>
              </w:rPr>
              <w:t>得</w:t>
            </w:r>
            <w:r>
              <w:rPr>
                <w:rFonts w:ascii="宋体" w:hAnsi="宋体" w:eastAsia="宋体" w:cs="宋体"/>
                <w:color w:val="auto"/>
                <w:szCs w:val="21"/>
              </w:rPr>
              <w:t>0.5</w:t>
            </w:r>
            <w:r>
              <w:rPr>
                <w:rFonts w:hint="eastAsia" w:ascii="宋体" w:hAnsi="宋体" w:eastAsia="宋体" w:cs="宋体"/>
                <w:color w:val="auto"/>
                <w:szCs w:val="21"/>
              </w:rPr>
              <w:t>分。</w:t>
            </w:r>
          </w:p>
          <w:p w14:paraId="1E0E3006">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3）投标人具有有效期内的OHSAS18001（或GB/T45001-2020</w:t>
            </w:r>
            <w:r>
              <w:rPr>
                <w:rFonts w:hint="eastAsia" w:ascii="宋体" w:hAnsi="宋体" w:eastAsia="宋体" w:cs="宋体"/>
                <w:color w:val="auto"/>
                <w:szCs w:val="21"/>
              </w:rPr>
              <w:t>，或</w:t>
            </w:r>
            <w:r>
              <w:rPr>
                <w:rFonts w:ascii="宋体" w:hAnsi="宋体" w:eastAsia="宋体" w:cs="宋体"/>
                <w:color w:val="auto"/>
                <w:szCs w:val="21"/>
              </w:rPr>
              <w:t>ISO45001）职业健康安全管理体系认证证书</w:t>
            </w:r>
            <w:r>
              <w:rPr>
                <w:rFonts w:hint="eastAsia" w:ascii="宋体" w:hAnsi="宋体" w:eastAsia="宋体" w:cs="宋体"/>
                <w:color w:val="auto"/>
                <w:szCs w:val="21"/>
                <w:lang w:val="zh-CN"/>
              </w:rPr>
              <w:t>且认证范围包含保安服务</w:t>
            </w:r>
            <w:r>
              <w:rPr>
                <w:rFonts w:hint="eastAsia" w:ascii="宋体" w:hAnsi="宋体" w:eastAsia="宋体" w:cs="宋体"/>
                <w:color w:val="auto"/>
                <w:szCs w:val="21"/>
              </w:rPr>
              <w:t>得</w:t>
            </w:r>
            <w:r>
              <w:rPr>
                <w:rFonts w:ascii="宋体" w:hAnsi="宋体" w:eastAsia="宋体" w:cs="宋体"/>
                <w:color w:val="auto"/>
                <w:szCs w:val="21"/>
              </w:rPr>
              <w:t>0.5</w:t>
            </w:r>
            <w:r>
              <w:rPr>
                <w:rFonts w:hint="eastAsia" w:ascii="宋体" w:hAnsi="宋体" w:eastAsia="宋体" w:cs="宋体"/>
                <w:color w:val="auto"/>
                <w:szCs w:val="21"/>
              </w:rPr>
              <w:t>分。</w:t>
            </w:r>
          </w:p>
          <w:p w14:paraId="4595D4B4">
            <w:pPr>
              <w:spacing w:line="400" w:lineRule="exact"/>
              <w:ind w:left="36" w:leftChars="17" w:firstLine="285" w:firstLineChars="135"/>
              <w:rPr>
                <w:rFonts w:ascii="宋体" w:hAnsi="宋体" w:eastAsia="宋体" w:cs="宋体"/>
                <w:b/>
                <w:color w:val="auto"/>
                <w:kern w:val="0"/>
                <w:sz w:val="24"/>
                <w:szCs w:val="24"/>
              </w:rPr>
            </w:pPr>
            <w:r>
              <w:rPr>
                <w:rFonts w:hint="eastAsia" w:ascii="宋体" w:hAnsi="宋体" w:eastAsia="宋体" w:cs="宋体"/>
                <w:b/>
                <w:bCs/>
                <w:color w:val="auto"/>
                <w:szCs w:val="21"/>
              </w:rPr>
              <w:t>备注：投标人应提供上述有效证书复印件</w:t>
            </w:r>
            <w:r>
              <w:rPr>
                <w:rFonts w:hint="eastAsia" w:ascii="宋体" w:hAnsi="宋体" w:eastAsia="宋体" w:cs="宋体"/>
                <w:b/>
                <w:color w:val="auto"/>
                <w:szCs w:val="21"/>
              </w:rPr>
              <w:t>及能显示证书有效状态的全国认证认可信息公共服务平台（</w:t>
            </w:r>
            <w:r>
              <w:rPr>
                <w:rFonts w:ascii="宋体" w:hAnsi="宋体" w:eastAsia="宋体" w:cs="宋体"/>
                <w:b/>
                <w:color w:val="auto"/>
                <w:szCs w:val="21"/>
              </w:rPr>
              <w:t>http://cx.cnca.cn/）查询结果凭证{凭证界面需显示有“全国认证认可信息公共服务平台”或“认证证书（需显示网址cx.cnca.cn）”}</w:t>
            </w:r>
            <w:r>
              <w:rPr>
                <w:rFonts w:hint="eastAsia" w:ascii="宋体" w:hAnsi="宋体" w:eastAsia="宋体" w:cs="宋体"/>
                <w:b/>
                <w:bCs/>
                <w:color w:val="auto"/>
                <w:szCs w:val="21"/>
              </w:rPr>
              <w:t>，否则不得分。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67D37BD6">
            <w:pPr>
              <w:spacing w:line="400" w:lineRule="exact"/>
              <w:jc w:val="center"/>
              <w:rPr>
                <w:rFonts w:ascii="宋体" w:hAnsi="宋体" w:eastAsia="宋体" w:cs="宋体"/>
                <w:color w:val="auto"/>
                <w:kern w:val="0"/>
                <w:szCs w:val="21"/>
              </w:rPr>
            </w:pPr>
            <w:r>
              <w:rPr>
                <w:rFonts w:ascii="宋体" w:hAnsi="宋体" w:eastAsia="宋体" w:cs="宋体"/>
                <w:color w:val="auto"/>
                <w:szCs w:val="21"/>
              </w:rPr>
              <w:t>1.5分</w:t>
            </w:r>
          </w:p>
        </w:tc>
      </w:tr>
      <w:tr w14:paraId="7C48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4593E4">
            <w:pPr>
              <w:spacing w:line="400" w:lineRule="exact"/>
              <w:jc w:val="center"/>
              <w:rPr>
                <w:rFonts w:ascii="宋体" w:hAnsi="宋体" w:eastAsia="宋体" w:cs="宋体"/>
                <w:color w:val="auto"/>
                <w:kern w:val="0"/>
                <w:szCs w:val="21"/>
              </w:rPr>
            </w:pPr>
            <w:bookmarkStart w:id="783" w:name="_Hlk104987354"/>
            <w:r>
              <w:rPr>
                <w:rFonts w:ascii="宋体" w:hAnsi="宋体" w:eastAsia="宋体" w:cs="宋体"/>
                <w:color w:val="auto"/>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0719EA9B">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企业荣誉</w:t>
            </w:r>
          </w:p>
        </w:tc>
        <w:tc>
          <w:tcPr>
            <w:tcW w:w="7655" w:type="dxa"/>
            <w:tcBorders>
              <w:top w:val="single" w:color="auto" w:sz="4" w:space="0"/>
              <w:left w:val="single" w:color="auto" w:sz="4" w:space="0"/>
              <w:bottom w:val="single" w:color="auto" w:sz="4" w:space="0"/>
              <w:right w:val="single" w:color="auto" w:sz="4" w:space="0"/>
            </w:tcBorders>
            <w:vAlign w:val="center"/>
          </w:tcPr>
          <w:p w14:paraId="5D3AD7E9">
            <w:pPr>
              <w:spacing w:line="400" w:lineRule="exact"/>
              <w:ind w:left="36" w:leftChars="17" w:firstLine="283" w:firstLineChars="135"/>
              <w:rPr>
                <w:rFonts w:ascii="宋体" w:hAnsi="宋体" w:eastAsia="宋体" w:cs="宋体"/>
                <w:color w:val="auto"/>
                <w:szCs w:val="21"/>
                <w:highlight w:val="none"/>
              </w:rPr>
            </w:pPr>
            <w:r>
              <w:rPr>
                <w:rFonts w:hint="eastAsia" w:ascii="宋体" w:hAnsi="宋体" w:eastAsia="宋体" w:cs="宋体"/>
                <w:color w:val="auto"/>
                <w:szCs w:val="21"/>
              </w:rPr>
              <w:t>（</w:t>
            </w:r>
            <w:r>
              <w:rPr>
                <w:rFonts w:ascii="宋体" w:hAnsi="宋体" w:eastAsia="宋体" w:cs="宋体"/>
                <w:color w:val="auto"/>
                <w:szCs w:val="21"/>
              </w:rPr>
              <w:t>1）投标人2021</w:t>
            </w:r>
            <w:r>
              <w:rPr>
                <w:rFonts w:hint="eastAsia" w:ascii="宋体" w:hAnsi="宋体" w:eastAsia="宋体" w:cs="宋体"/>
                <w:color w:val="auto"/>
                <w:szCs w:val="21"/>
              </w:rPr>
              <w:t>年以来获得</w:t>
            </w:r>
            <w:r>
              <w:rPr>
                <w:rFonts w:hint="eastAsia" w:ascii="宋体" w:hAnsi="宋体" w:eastAsia="宋体" w:cs="宋体"/>
                <w:color w:val="auto"/>
                <w:szCs w:val="21"/>
                <w:highlight w:val="none"/>
              </w:rPr>
              <w:t>过省级（或）以上的公安部门或保安协会颁发的保安类荣誉或表彰</w:t>
            </w:r>
            <w:r>
              <w:rPr>
                <w:rFonts w:ascii="宋体" w:hAnsi="宋体" w:eastAsia="宋体" w:cs="宋体"/>
                <w:color w:val="auto"/>
                <w:szCs w:val="21"/>
                <w:highlight w:val="none"/>
              </w:rPr>
              <w:t>，每个得1.5分；</w:t>
            </w:r>
          </w:p>
          <w:p w14:paraId="42B4D7F3">
            <w:pPr>
              <w:tabs>
                <w:tab w:val="left" w:pos="134"/>
              </w:tabs>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2）投标人2021</w:t>
            </w:r>
            <w:r>
              <w:rPr>
                <w:rFonts w:hint="eastAsia" w:ascii="宋体" w:hAnsi="宋体" w:eastAsia="宋体" w:cs="宋体"/>
                <w:color w:val="auto"/>
                <w:szCs w:val="21"/>
                <w:highlight w:val="none"/>
              </w:rPr>
              <w:t>年以来获得过市级（含）以上</w:t>
            </w:r>
            <w:r>
              <w:rPr>
                <w:rFonts w:hint="eastAsia" w:ascii="宋体" w:hAnsi="宋体" w:eastAsia="宋体" w:cs="宋体"/>
                <w:color w:val="auto"/>
                <w:szCs w:val="21"/>
                <w:highlight w:val="none"/>
                <w:lang w:val="en-US" w:eastAsia="zh-CN"/>
              </w:rPr>
              <w:t>副</w:t>
            </w:r>
            <w:r>
              <w:rPr>
                <w:rFonts w:hint="eastAsia" w:ascii="宋体" w:hAnsi="宋体" w:eastAsia="宋体" w:cs="宋体"/>
                <w:color w:val="auto"/>
                <w:szCs w:val="21"/>
                <w:highlight w:val="none"/>
              </w:rPr>
              <w:t>省级（含）以下的公安</w:t>
            </w:r>
            <w:r>
              <w:rPr>
                <w:rFonts w:hint="eastAsia" w:ascii="宋体" w:hAnsi="宋体" w:eastAsia="宋体" w:cs="宋体"/>
                <w:color w:val="auto"/>
                <w:szCs w:val="21"/>
              </w:rPr>
              <w:t>部门或保安协会</w:t>
            </w:r>
            <w:r>
              <w:rPr>
                <w:rFonts w:hint="eastAsia" w:ascii="宋体" w:hAnsi="宋体" w:eastAsia="宋体" w:cs="宋体"/>
                <w:color w:val="auto"/>
                <w:szCs w:val="21"/>
                <w:highlight w:val="none"/>
              </w:rPr>
              <w:t>颁发的保安类荣誉或表彰</w:t>
            </w:r>
            <w:r>
              <w:rPr>
                <w:rFonts w:ascii="宋体" w:hAnsi="宋体" w:eastAsia="宋体" w:cs="宋体"/>
                <w:color w:val="auto"/>
                <w:szCs w:val="21"/>
              </w:rPr>
              <w:t>，每个得0.5分，本子项满分3分。</w:t>
            </w:r>
          </w:p>
          <w:p w14:paraId="4B37B510">
            <w:pPr>
              <w:tabs>
                <w:tab w:val="left" w:pos="134"/>
              </w:tabs>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本项最高得</w:t>
            </w:r>
            <w:r>
              <w:rPr>
                <w:rFonts w:ascii="宋体" w:hAnsi="宋体" w:eastAsia="宋体" w:cs="宋体"/>
                <w:color w:val="auto"/>
                <w:szCs w:val="21"/>
              </w:rPr>
              <w:t>6分。</w:t>
            </w:r>
          </w:p>
          <w:p w14:paraId="00710EA1">
            <w:pPr>
              <w:tabs>
                <w:tab w:val="left" w:pos="134"/>
              </w:tabs>
              <w:spacing w:line="400" w:lineRule="exact"/>
              <w:ind w:left="36" w:leftChars="17" w:firstLine="285" w:firstLineChars="135"/>
              <w:rPr>
                <w:rFonts w:hint="eastAsia" w:ascii="宋体" w:hAnsi="宋体" w:eastAsia="宋体" w:cs="宋体"/>
                <w:b/>
                <w:color w:val="auto"/>
                <w:szCs w:val="21"/>
              </w:rPr>
            </w:pPr>
            <w:r>
              <w:rPr>
                <w:rFonts w:hint="eastAsia" w:ascii="宋体" w:hAnsi="宋体" w:eastAsia="宋体" w:cs="宋体"/>
                <w:b/>
                <w:color w:val="auto"/>
                <w:szCs w:val="21"/>
              </w:rPr>
              <w:t>备注：</w:t>
            </w:r>
          </w:p>
          <w:p w14:paraId="113991B2">
            <w:pPr>
              <w:tabs>
                <w:tab w:val="left" w:pos="134"/>
              </w:tabs>
              <w:spacing w:line="400" w:lineRule="exact"/>
              <w:ind w:left="36" w:leftChars="17" w:firstLine="285" w:firstLineChars="1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①须提供相关证明资料复印件</w:t>
            </w:r>
            <w:r>
              <w:rPr>
                <w:rFonts w:hint="eastAsia" w:ascii="宋体" w:hAnsi="宋体" w:eastAsia="宋体" w:cs="宋体"/>
                <w:b/>
                <w:bCs/>
                <w:color w:val="auto"/>
                <w:szCs w:val="21"/>
                <w:highlight w:val="none"/>
              </w:rPr>
              <w:t>，否则不得分</w:t>
            </w:r>
            <w:r>
              <w:rPr>
                <w:rFonts w:hint="eastAsia" w:ascii="宋体" w:hAnsi="宋体" w:eastAsia="宋体" w:cs="宋体"/>
                <w:b/>
                <w:color w:val="auto"/>
                <w:szCs w:val="21"/>
                <w:highlight w:val="none"/>
              </w:rPr>
              <w:t>。</w:t>
            </w:r>
          </w:p>
          <w:p w14:paraId="318A5F22">
            <w:pPr>
              <w:tabs>
                <w:tab w:val="left" w:pos="134"/>
              </w:tabs>
              <w:spacing w:line="400" w:lineRule="exact"/>
              <w:ind w:left="36" w:leftChars="17" w:firstLine="285" w:firstLineChars="135"/>
              <w:rPr>
                <w:rFonts w:hint="eastAsia" w:ascii="宋体" w:hAnsi="宋体" w:eastAsia="宋体" w:cs="宋体"/>
                <w:b/>
                <w:color w:val="auto"/>
                <w:kern w:val="0"/>
                <w:szCs w:val="21"/>
                <w:lang w:val="en-US" w:eastAsia="zh-CN"/>
              </w:rPr>
            </w:pPr>
            <w:r>
              <w:rPr>
                <w:rFonts w:hint="eastAsia" w:ascii="宋体" w:hAnsi="宋体" w:eastAsia="宋体" w:cs="宋体"/>
                <w:b/>
                <w:color w:val="auto"/>
                <w:szCs w:val="21"/>
                <w:highlight w:val="none"/>
              </w:rPr>
              <w:t>②省级（或）以上</w:t>
            </w:r>
            <w:r>
              <w:rPr>
                <w:rFonts w:hint="eastAsia" w:ascii="宋体" w:hAnsi="宋体" w:eastAsia="宋体" w:cs="宋体"/>
                <w:b/>
                <w:color w:val="auto"/>
                <w:szCs w:val="21"/>
                <w:highlight w:val="none"/>
                <w:lang w:val="en-US" w:eastAsia="zh-CN"/>
              </w:rPr>
              <w:t>含直辖市、自治区、特别行政区。</w:t>
            </w:r>
          </w:p>
        </w:tc>
        <w:tc>
          <w:tcPr>
            <w:tcW w:w="907" w:type="dxa"/>
            <w:tcBorders>
              <w:top w:val="single" w:color="auto" w:sz="4" w:space="0"/>
              <w:left w:val="single" w:color="auto" w:sz="4" w:space="0"/>
              <w:bottom w:val="single" w:color="auto" w:sz="4" w:space="0"/>
              <w:right w:val="single" w:color="auto" w:sz="4" w:space="0"/>
            </w:tcBorders>
            <w:vAlign w:val="center"/>
          </w:tcPr>
          <w:p w14:paraId="05BA2F64">
            <w:pPr>
              <w:spacing w:line="400" w:lineRule="exact"/>
              <w:jc w:val="center"/>
              <w:rPr>
                <w:rFonts w:ascii="宋体" w:hAnsi="宋体" w:eastAsia="宋体" w:cs="宋体"/>
                <w:color w:val="auto"/>
                <w:szCs w:val="24"/>
              </w:rPr>
            </w:pPr>
            <w:r>
              <w:rPr>
                <w:rFonts w:ascii="宋体" w:hAnsi="宋体" w:eastAsia="宋体" w:cs="宋体"/>
                <w:color w:val="auto"/>
                <w:szCs w:val="21"/>
              </w:rPr>
              <w:t>6分</w:t>
            </w:r>
          </w:p>
        </w:tc>
      </w:tr>
      <w:tr w14:paraId="46F0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6B2BE07">
            <w:pPr>
              <w:spacing w:line="400" w:lineRule="exact"/>
              <w:jc w:val="center"/>
              <w:rPr>
                <w:rFonts w:ascii="宋体" w:hAnsi="宋体" w:eastAsia="宋体" w:cs="宋体"/>
                <w:color w:val="auto"/>
                <w:kern w:val="0"/>
                <w:szCs w:val="21"/>
              </w:rPr>
            </w:pPr>
            <w:bookmarkStart w:id="784" w:name="_Toc11639_WPSOffice_Level2"/>
            <w:r>
              <w:rPr>
                <w:rFonts w:ascii="宋体" w:hAnsi="宋体" w:eastAsia="宋体" w:cs="宋体"/>
                <w:color w:val="auto"/>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6013A280">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5C94C62E">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投标人</w:t>
            </w:r>
            <w:r>
              <w:rPr>
                <w:rFonts w:ascii="宋体" w:hAnsi="宋体" w:eastAsia="宋体" w:cs="宋体"/>
                <w:color w:val="auto"/>
                <w:szCs w:val="21"/>
              </w:rPr>
              <w:t>2021</w:t>
            </w:r>
            <w:r>
              <w:rPr>
                <w:rFonts w:hint="eastAsia" w:ascii="宋体" w:hAnsi="宋体" w:eastAsia="宋体" w:cs="宋体"/>
                <w:color w:val="auto"/>
                <w:szCs w:val="21"/>
              </w:rPr>
              <w:t>年</w:t>
            </w:r>
            <w:r>
              <w:rPr>
                <w:rFonts w:ascii="宋体" w:hAnsi="宋体" w:eastAsia="宋体" w:cs="宋体"/>
                <w:color w:val="auto"/>
                <w:szCs w:val="21"/>
              </w:rPr>
              <w:t>1月1日以来已完成或正在管理的保安服务项目业绩，按下列情况评分，业绩评审满分17分。</w:t>
            </w:r>
          </w:p>
          <w:p w14:paraId="48F5788D">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1）单项合同金额≥1000万元的前述业绩，每项得3分。</w:t>
            </w:r>
          </w:p>
          <w:p w14:paraId="6F9D4454">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2）500万元≤单项合同金额＜1000万元的前述业绩，每项得2分。</w:t>
            </w:r>
          </w:p>
          <w:p w14:paraId="1F5D0781">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3）100万元≤单项合同金额＜500万元的前述业绩，每项得1分，</w:t>
            </w:r>
            <w:r>
              <w:rPr>
                <w:rFonts w:hint="eastAsia" w:ascii="宋体" w:hAnsi="宋体" w:eastAsia="宋体" w:cs="宋体"/>
                <w:b/>
                <w:color w:val="auto"/>
                <w:szCs w:val="21"/>
              </w:rPr>
              <w:t>本子项满分</w:t>
            </w:r>
            <w:r>
              <w:rPr>
                <w:rFonts w:ascii="宋体" w:hAnsi="宋体" w:eastAsia="宋体" w:cs="宋体"/>
                <w:b/>
                <w:color w:val="auto"/>
                <w:szCs w:val="21"/>
              </w:rPr>
              <w:t>6分</w:t>
            </w:r>
            <w:r>
              <w:rPr>
                <w:rFonts w:hint="eastAsia" w:ascii="宋体" w:hAnsi="宋体" w:eastAsia="宋体" w:cs="宋体"/>
                <w:color w:val="auto"/>
                <w:szCs w:val="21"/>
              </w:rPr>
              <w:t>。</w:t>
            </w:r>
          </w:p>
          <w:p w14:paraId="57E7981D">
            <w:pPr>
              <w:spacing w:line="400" w:lineRule="exact"/>
              <w:ind w:left="36" w:leftChars="17" w:firstLine="285" w:firstLineChars="135"/>
              <w:rPr>
                <w:rFonts w:ascii="宋体" w:hAnsi="宋体" w:eastAsia="宋体" w:cs="宋体"/>
                <w:b/>
                <w:color w:val="auto"/>
                <w:szCs w:val="21"/>
              </w:rPr>
            </w:pPr>
            <w:r>
              <w:rPr>
                <w:rFonts w:hint="eastAsia" w:ascii="宋体" w:hAnsi="宋体" w:eastAsia="宋体" w:cs="宋体"/>
                <w:b/>
                <w:color w:val="auto"/>
                <w:szCs w:val="21"/>
              </w:rPr>
              <w:t>备注：</w:t>
            </w:r>
          </w:p>
          <w:p w14:paraId="1A031F77">
            <w:pPr>
              <w:spacing w:line="400" w:lineRule="exact"/>
              <w:ind w:left="36" w:leftChars="17" w:firstLine="285" w:firstLineChars="135"/>
              <w:rPr>
                <w:rFonts w:ascii="宋体" w:hAnsi="宋体" w:eastAsia="宋体" w:cs="宋体"/>
                <w:b/>
                <w:color w:val="auto"/>
                <w:szCs w:val="21"/>
              </w:rPr>
            </w:pPr>
            <w:r>
              <w:rPr>
                <w:rFonts w:hint="eastAsia" w:ascii="宋体" w:hAnsi="宋体" w:eastAsia="宋体" w:cs="宋体"/>
                <w:b/>
                <w:color w:val="auto"/>
                <w:szCs w:val="21"/>
              </w:rPr>
              <w:t>①业绩须为投标人</w:t>
            </w:r>
            <w:r>
              <w:rPr>
                <w:rFonts w:ascii="宋体" w:hAnsi="宋体" w:eastAsia="宋体" w:cs="宋体"/>
                <w:b/>
                <w:color w:val="auto"/>
                <w:szCs w:val="21"/>
              </w:rPr>
              <w:t>2021</w:t>
            </w:r>
            <w:r>
              <w:rPr>
                <w:rFonts w:hint="eastAsia" w:ascii="宋体" w:hAnsi="宋体" w:eastAsia="宋体" w:cs="宋体"/>
                <w:b/>
                <w:color w:val="auto"/>
                <w:szCs w:val="21"/>
              </w:rPr>
              <w:t>年</w:t>
            </w:r>
            <w:r>
              <w:rPr>
                <w:rFonts w:ascii="宋体" w:hAnsi="宋体" w:eastAsia="宋体" w:cs="宋体"/>
                <w:b/>
                <w:color w:val="auto"/>
                <w:szCs w:val="21"/>
              </w:rPr>
              <w:t>1月1日以来已完成或正在管理的保安服务项目业绩：</w:t>
            </w:r>
          </w:p>
          <w:p w14:paraId="5F126788">
            <w:pPr>
              <w:spacing w:line="400" w:lineRule="exact"/>
              <w:ind w:left="36" w:leftChars="17" w:firstLine="285" w:firstLineChars="135"/>
              <w:rPr>
                <w:rFonts w:ascii="宋体" w:hAnsi="宋体" w:eastAsia="宋体" w:cs="宋体"/>
                <w:b/>
                <w:color w:val="auto"/>
                <w:szCs w:val="21"/>
              </w:rPr>
            </w:pPr>
            <w:r>
              <w:rPr>
                <w:rFonts w:ascii="宋体" w:hAnsi="宋体" w:eastAsia="宋体" w:cs="宋体"/>
                <w:b/>
                <w:bCs/>
                <w:color w:val="auto"/>
                <w:szCs w:val="21"/>
              </w:rPr>
              <w:t>a、已完成的保安服务项目业绩：须附合同复印件（合同服务提供方为投标人）及合同对应的服务购买方出具的能证明</w:t>
            </w:r>
            <w:r>
              <w:rPr>
                <w:rFonts w:hint="eastAsia" w:ascii="宋体" w:hAnsi="宋体" w:eastAsia="宋体" w:cs="宋体"/>
                <w:b/>
                <w:bCs/>
                <w:color w:val="auto"/>
                <w:szCs w:val="21"/>
                <w:u w:val="single"/>
              </w:rPr>
              <w:t>整个项目</w:t>
            </w:r>
            <w:r>
              <w:rPr>
                <w:rFonts w:hint="eastAsia" w:ascii="宋体" w:hAnsi="宋体" w:eastAsia="宋体" w:cs="宋体"/>
                <w:b/>
                <w:bCs/>
                <w:color w:val="auto"/>
                <w:szCs w:val="21"/>
              </w:rPr>
              <w:t>服务质量合格的验收证明或用户评价等证明文件的复印件（复印件能显示服务购买方公章），否则不得分；</w:t>
            </w:r>
          </w:p>
          <w:p w14:paraId="43E6CCF6">
            <w:pPr>
              <w:snapToGrid w:val="0"/>
              <w:spacing w:line="400" w:lineRule="exact"/>
              <w:ind w:left="36" w:leftChars="17" w:firstLine="285" w:firstLineChars="135"/>
              <w:rPr>
                <w:rFonts w:ascii="宋体" w:hAnsi="宋体" w:eastAsia="宋体" w:cs="宋体"/>
                <w:b/>
                <w:bCs/>
                <w:color w:val="auto"/>
                <w:szCs w:val="21"/>
              </w:rPr>
            </w:pPr>
            <w:r>
              <w:rPr>
                <w:rFonts w:ascii="宋体" w:hAnsi="宋体" w:eastAsia="宋体" w:cs="宋体"/>
                <w:b/>
                <w:color w:val="auto"/>
                <w:szCs w:val="21"/>
              </w:rPr>
              <w:t>b、</w:t>
            </w:r>
            <w:r>
              <w:rPr>
                <w:rFonts w:hint="eastAsia" w:ascii="宋体" w:hAnsi="宋体" w:eastAsia="宋体" w:cs="宋体"/>
                <w:b/>
                <w:bCs/>
                <w:color w:val="auto"/>
                <w:szCs w:val="21"/>
              </w:rPr>
              <w:t>正在管理的保安服务项目业绩：须附合同复印件（合同服务提供方为投标人）及合同对应的服务购买方出具的能证明服务质量合格的验收证明或用户评价等证明文件的复印件（复印件能显示服务购买方公章），否则不得分；</w:t>
            </w:r>
          </w:p>
          <w:p w14:paraId="3C876978">
            <w:pPr>
              <w:snapToGrid w:val="0"/>
              <w:spacing w:line="400" w:lineRule="exact"/>
              <w:ind w:left="36" w:leftChars="17" w:firstLine="285" w:firstLineChars="135"/>
              <w:rPr>
                <w:rFonts w:ascii="宋体" w:hAnsi="宋体" w:eastAsia="宋体" w:cs="宋体"/>
                <w:b/>
                <w:bCs/>
                <w:color w:val="auto"/>
                <w:szCs w:val="21"/>
              </w:rPr>
            </w:pPr>
            <w:r>
              <w:rPr>
                <w:rFonts w:hint="eastAsia" w:ascii="宋体" w:hAnsi="宋体" w:eastAsia="宋体" w:cs="宋体"/>
                <w:b/>
                <w:color w:val="auto"/>
                <w:szCs w:val="21"/>
              </w:rPr>
              <w:t>②如果投标人提供含保安服务的物业管理等项目业绩，则根据保安服务部分所占合同金额按上述标准计分，如果在合同文件中不能明确体现保安服务部分所占的合同金额，则投标人须另外提供该合同业主</w:t>
            </w:r>
            <w:r>
              <w:rPr>
                <w:rFonts w:ascii="宋体" w:hAnsi="宋体" w:eastAsia="宋体" w:cs="宋体"/>
                <w:b/>
                <w:color w:val="auto"/>
                <w:szCs w:val="21"/>
              </w:rPr>
              <w:t>/甲方单位出具的保安服务部分所占的合同金额证明</w:t>
            </w:r>
            <w:r>
              <w:rPr>
                <w:rFonts w:hint="eastAsia" w:ascii="宋体" w:hAnsi="宋体" w:eastAsia="宋体" w:cs="宋体"/>
                <w:b/>
                <w:bCs/>
                <w:color w:val="auto"/>
                <w:szCs w:val="21"/>
              </w:rPr>
              <w:t>复印件（复印件能显示</w:t>
            </w:r>
            <w:r>
              <w:rPr>
                <w:rFonts w:hint="eastAsia" w:ascii="宋体" w:hAnsi="宋体" w:eastAsia="宋体" w:cs="宋体"/>
                <w:b/>
                <w:color w:val="auto"/>
                <w:szCs w:val="21"/>
              </w:rPr>
              <w:t>合同业主</w:t>
            </w:r>
            <w:r>
              <w:rPr>
                <w:rFonts w:ascii="宋体" w:hAnsi="宋体" w:eastAsia="宋体" w:cs="宋体"/>
                <w:b/>
                <w:color w:val="auto"/>
                <w:szCs w:val="21"/>
              </w:rPr>
              <w:t>/甲方单位</w:t>
            </w:r>
            <w:r>
              <w:rPr>
                <w:rFonts w:hint="eastAsia" w:ascii="宋体" w:hAnsi="宋体" w:eastAsia="宋体" w:cs="宋体"/>
                <w:b/>
                <w:bCs/>
                <w:color w:val="auto"/>
                <w:szCs w:val="21"/>
              </w:rPr>
              <w:t>公章）</w:t>
            </w:r>
            <w:r>
              <w:rPr>
                <w:rFonts w:hint="eastAsia" w:ascii="宋体" w:hAnsi="宋体" w:eastAsia="宋体" w:cs="宋体"/>
                <w:b/>
                <w:color w:val="auto"/>
                <w:szCs w:val="21"/>
              </w:rPr>
              <w:t>，否则在评标时将不予考虑；</w:t>
            </w:r>
          </w:p>
          <w:p w14:paraId="65D6A02A">
            <w:pPr>
              <w:spacing w:line="400" w:lineRule="exact"/>
              <w:ind w:left="36" w:leftChars="17" w:firstLine="285" w:firstLineChars="135"/>
              <w:rPr>
                <w:rFonts w:ascii="宋体" w:hAnsi="宋体" w:eastAsia="宋体" w:cs="宋体"/>
                <w:b/>
                <w:color w:val="auto"/>
                <w:szCs w:val="21"/>
              </w:rPr>
            </w:pPr>
            <w:r>
              <w:rPr>
                <w:rFonts w:hint="eastAsia" w:ascii="宋体" w:hAnsi="宋体" w:eastAsia="宋体" w:cs="宋体"/>
                <w:b/>
                <w:color w:val="auto"/>
                <w:szCs w:val="21"/>
              </w:rPr>
              <w:t>③若合同及证明文件无法反映评分条件（合同签订日期为</w:t>
            </w:r>
            <w:r>
              <w:rPr>
                <w:rFonts w:ascii="宋体" w:hAnsi="宋体" w:eastAsia="宋体" w:cs="宋体"/>
                <w:b/>
                <w:color w:val="auto"/>
                <w:szCs w:val="21"/>
              </w:rPr>
              <w:t>2021</w:t>
            </w:r>
            <w:r>
              <w:rPr>
                <w:rFonts w:hint="eastAsia" w:ascii="宋体" w:hAnsi="宋体" w:eastAsia="宋体" w:cs="宋体"/>
                <w:b/>
                <w:color w:val="auto"/>
                <w:szCs w:val="21"/>
              </w:rPr>
              <w:t>年</w:t>
            </w:r>
            <w:r>
              <w:rPr>
                <w:rFonts w:ascii="宋体" w:hAnsi="宋体" w:eastAsia="宋体" w:cs="宋体"/>
                <w:b/>
                <w:color w:val="auto"/>
                <w:szCs w:val="21"/>
              </w:rPr>
              <w:t>1月1日或以后、合同服务内容必须具有保安服务、合同金额）的，还需提供服务购买方出具的书面补充说明文件复印件作为辅助证明（复印件能显示服务购买方公章），否则不得分；</w:t>
            </w:r>
          </w:p>
          <w:p w14:paraId="5B6B2D6C">
            <w:pPr>
              <w:spacing w:line="400" w:lineRule="exact"/>
              <w:ind w:left="36" w:leftChars="17" w:firstLine="285" w:firstLineChars="135"/>
              <w:rPr>
                <w:rFonts w:ascii="宋体" w:hAnsi="宋体" w:eastAsia="宋体" w:cs="宋体"/>
                <w:b/>
                <w:color w:val="auto"/>
                <w:szCs w:val="21"/>
              </w:rPr>
            </w:pPr>
            <w:r>
              <w:rPr>
                <w:rFonts w:hint="eastAsia" w:ascii="宋体" w:hAnsi="宋体" w:eastAsia="宋体" w:cs="宋体"/>
                <w:b/>
                <w:color w:val="auto"/>
                <w:szCs w:val="21"/>
              </w:rPr>
              <w:t>④若业绩为框架式协议或资格入围无明确金额的合同，必须同时提供合同期限内已服务发票金额统计表和发票复印件；</w:t>
            </w:r>
          </w:p>
          <w:p w14:paraId="756C79F7">
            <w:pPr>
              <w:spacing w:line="400" w:lineRule="exact"/>
              <w:ind w:left="36" w:leftChars="17" w:firstLine="285" w:firstLineChars="135"/>
              <w:rPr>
                <w:rFonts w:ascii="宋体" w:hAnsi="宋体" w:eastAsia="宋体" w:cs="宋体"/>
                <w:b/>
                <w:color w:val="auto"/>
                <w:kern w:val="0"/>
                <w:szCs w:val="21"/>
              </w:rPr>
            </w:pPr>
            <w:r>
              <w:rPr>
                <w:rFonts w:hint="eastAsia" w:ascii="宋体" w:hAnsi="宋体" w:eastAsia="宋体" w:cs="宋体"/>
                <w:b/>
                <w:color w:val="auto"/>
                <w:szCs w:val="21"/>
              </w:rPr>
              <w:t>⑤未按上述要求提供证明材料的业绩，或所附材料无法证明填报项目属投标人完成的或符合本项评分要求的业绩，在评标时将不予考虑。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438D5B21">
            <w:pPr>
              <w:spacing w:line="400" w:lineRule="exact"/>
              <w:jc w:val="center"/>
              <w:rPr>
                <w:rFonts w:ascii="宋体" w:hAnsi="宋体" w:eastAsia="宋体" w:cs="宋体"/>
                <w:color w:val="auto"/>
                <w:szCs w:val="24"/>
              </w:rPr>
            </w:pPr>
            <w:r>
              <w:rPr>
                <w:rFonts w:ascii="宋体" w:hAnsi="宋体" w:eastAsia="宋体" w:cs="宋体"/>
                <w:color w:val="auto"/>
                <w:szCs w:val="21"/>
              </w:rPr>
              <w:t>17分</w:t>
            </w:r>
          </w:p>
        </w:tc>
      </w:tr>
      <w:tr w14:paraId="4C2D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580043A">
            <w:pPr>
              <w:spacing w:line="400" w:lineRule="exact"/>
              <w:jc w:val="center"/>
              <w:rPr>
                <w:rFonts w:ascii="宋体" w:hAnsi="宋体" w:eastAsia="宋体" w:cs="宋体"/>
                <w:color w:val="auto"/>
                <w:kern w:val="0"/>
                <w:szCs w:val="21"/>
              </w:rPr>
            </w:pPr>
            <w:r>
              <w:rPr>
                <w:rFonts w:ascii="宋体" w:hAnsi="宋体" w:eastAsia="宋体" w:cs="宋体"/>
                <w:color w:val="auto"/>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14:paraId="380CCAE9">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投标人保安服务团队实力</w:t>
            </w:r>
          </w:p>
        </w:tc>
        <w:tc>
          <w:tcPr>
            <w:tcW w:w="7655" w:type="dxa"/>
            <w:tcBorders>
              <w:top w:val="single" w:color="auto" w:sz="4" w:space="0"/>
              <w:left w:val="single" w:color="auto" w:sz="4" w:space="0"/>
              <w:bottom w:val="single" w:color="auto" w:sz="4" w:space="0"/>
              <w:right w:val="single" w:color="auto" w:sz="4" w:space="0"/>
            </w:tcBorders>
            <w:vAlign w:val="center"/>
          </w:tcPr>
          <w:p w14:paraId="357BCB39">
            <w:pPr>
              <w:spacing w:line="400" w:lineRule="exact"/>
              <w:ind w:left="36" w:leftChars="17" w:right="-19"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s="宋体"/>
                <w:color w:val="auto"/>
                <w:szCs w:val="21"/>
              </w:rPr>
              <w:t>投标人保安服务团队中持有应急管理部消防救援局（或公安部消防局）颁发的消防设施操作员（或人力资源和社会保障部门或公安部门颁发的建（构）筑物消防员）证书的，每人得</w:t>
            </w:r>
            <w:r>
              <w:rPr>
                <w:rFonts w:ascii="宋体" w:hAnsi="宋体" w:eastAsia="宋体" w:cs="宋体"/>
                <w:color w:val="auto"/>
                <w:szCs w:val="21"/>
              </w:rPr>
              <w:t>0.4分，</w:t>
            </w:r>
            <w:r>
              <w:rPr>
                <w:rFonts w:hint="eastAsia" w:ascii="宋体" w:hAnsi="宋体" w:eastAsia="宋体" w:cs="宋体"/>
                <w:b/>
                <w:color w:val="auto"/>
                <w:szCs w:val="21"/>
              </w:rPr>
              <w:t>本子项满分</w:t>
            </w:r>
            <w:r>
              <w:rPr>
                <w:rFonts w:hint="eastAsia" w:ascii="宋体" w:hAnsi="宋体" w:eastAsia="宋体" w:cs="宋体"/>
                <w:b/>
                <w:color w:val="auto"/>
                <w:szCs w:val="21"/>
                <w:lang w:val="en-US" w:eastAsia="zh-CN"/>
              </w:rPr>
              <w:t>6</w:t>
            </w:r>
            <w:r>
              <w:rPr>
                <w:rFonts w:ascii="宋体" w:hAnsi="宋体" w:eastAsia="宋体" w:cs="宋体"/>
                <w:b/>
                <w:color w:val="auto"/>
                <w:szCs w:val="21"/>
              </w:rPr>
              <w:t>分</w:t>
            </w:r>
            <w:r>
              <w:rPr>
                <w:rFonts w:hint="eastAsia" w:ascii="宋体" w:hAnsi="宋体" w:eastAsia="宋体" w:cs="宋体"/>
                <w:color w:val="auto"/>
                <w:szCs w:val="21"/>
              </w:rPr>
              <w:t>；</w:t>
            </w:r>
          </w:p>
          <w:p w14:paraId="0DDA6CC6">
            <w:pPr>
              <w:spacing w:line="400" w:lineRule="exact"/>
              <w:ind w:left="36" w:leftChars="17" w:right="-19"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2）投标人的保安服务团队中持有人力资源和社会保障部门颁发的保安员（二级/技师或以上）职业资格证书的，每人得0.5分，</w:t>
            </w:r>
            <w:r>
              <w:rPr>
                <w:rFonts w:hint="eastAsia" w:ascii="宋体" w:hAnsi="宋体" w:eastAsia="宋体" w:cs="宋体"/>
                <w:b/>
                <w:color w:val="auto"/>
                <w:szCs w:val="21"/>
              </w:rPr>
              <w:t>本子项满分</w:t>
            </w:r>
            <w:r>
              <w:rPr>
                <w:rFonts w:hint="eastAsia" w:ascii="宋体" w:hAnsi="宋体" w:eastAsia="宋体" w:cs="宋体"/>
                <w:b/>
                <w:color w:val="auto"/>
                <w:szCs w:val="21"/>
                <w:lang w:val="en-US" w:eastAsia="zh-CN"/>
              </w:rPr>
              <w:t>8</w:t>
            </w:r>
            <w:r>
              <w:rPr>
                <w:rFonts w:ascii="宋体" w:hAnsi="宋体" w:eastAsia="宋体" w:cs="宋体"/>
                <w:b/>
                <w:color w:val="auto"/>
                <w:szCs w:val="21"/>
              </w:rPr>
              <w:t>分</w:t>
            </w:r>
            <w:r>
              <w:rPr>
                <w:rFonts w:hint="eastAsia" w:ascii="宋体" w:hAnsi="宋体" w:eastAsia="宋体" w:cs="宋体"/>
                <w:color w:val="auto"/>
                <w:szCs w:val="21"/>
              </w:rPr>
              <w:t>。</w:t>
            </w:r>
          </w:p>
          <w:p w14:paraId="2086FEA5">
            <w:pPr>
              <w:spacing w:line="400" w:lineRule="exact"/>
              <w:ind w:left="36" w:leftChars="17" w:right="-19"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w:t>
            </w:r>
            <w:r>
              <w:rPr>
                <w:rFonts w:hint="eastAsia" w:ascii="宋体" w:hAnsi="宋体" w:eastAsia="宋体" w:cs="宋体"/>
                <w:color w:val="auto"/>
                <w:szCs w:val="21"/>
              </w:rPr>
              <w:t>投标人的保安服务团队中持有军人退伍证书的，每人得</w:t>
            </w:r>
            <w:r>
              <w:rPr>
                <w:rFonts w:ascii="宋体" w:hAnsi="宋体" w:eastAsia="宋体" w:cs="宋体"/>
                <w:color w:val="auto"/>
                <w:szCs w:val="21"/>
              </w:rPr>
              <w:t>0.2分，</w:t>
            </w:r>
            <w:r>
              <w:rPr>
                <w:rFonts w:hint="eastAsia" w:ascii="宋体" w:hAnsi="宋体" w:eastAsia="宋体" w:cs="宋体"/>
                <w:b/>
                <w:color w:val="auto"/>
                <w:szCs w:val="21"/>
              </w:rPr>
              <w:t>本子项满分</w:t>
            </w:r>
            <w:r>
              <w:rPr>
                <w:rFonts w:hint="eastAsia" w:ascii="宋体" w:hAnsi="宋体" w:eastAsia="宋体" w:cs="宋体"/>
                <w:b/>
                <w:color w:val="auto"/>
                <w:szCs w:val="21"/>
                <w:lang w:val="en-US" w:eastAsia="zh-CN"/>
              </w:rPr>
              <w:t>3</w:t>
            </w:r>
            <w:r>
              <w:rPr>
                <w:rFonts w:ascii="宋体" w:hAnsi="宋体" w:eastAsia="宋体" w:cs="宋体"/>
                <w:b/>
                <w:color w:val="auto"/>
                <w:szCs w:val="21"/>
              </w:rPr>
              <w:t>分</w:t>
            </w:r>
            <w:r>
              <w:rPr>
                <w:rFonts w:hint="eastAsia" w:ascii="宋体" w:hAnsi="宋体" w:eastAsia="宋体" w:cs="宋体"/>
                <w:color w:val="auto"/>
                <w:szCs w:val="21"/>
              </w:rPr>
              <w:t>；</w:t>
            </w:r>
          </w:p>
          <w:p w14:paraId="7E160021">
            <w:pPr>
              <w:spacing w:line="400" w:lineRule="exact"/>
              <w:ind w:left="36" w:leftChars="17" w:right="-19" w:firstLine="285" w:firstLineChars="135"/>
              <w:rPr>
                <w:rFonts w:ascii="宋体" w:hAnsi="宋体" w:eastAsia="宋体" w:cs="宋体"/>
                <w:b/>
                <w:color w:val="auto"/>
                <w:szCs w:val="21"/>
              </w:rPr>
            </w:pPr>
            <w:r>
              <w:rPr>
                <w:rFonts w:hint="eastAsia" w:ascii="宋体" w:hAnsi="宋体" w:eastAsia="宋体" w:cs="宋体"/>
                <w:b/>
                <w:color w:val="auto"/>
                <w:szCs w:val="21"/>
              </w:rPr>
              <w:t>备注：</w:t>
            </w:r>
          </w:p>
          <w:p w14:paraId="0F5AEA15">
            <w:pPr>
              <w:spacing w:line="400" w:lineRule="exact"/>
              <w:ind w:left="36" w:leftChars="17" w:right="-19" w:firstLine="285" w:firstLineChars="135"/>
              <w:rPr>
                <w:rFonts w:ascii="宋体" w:hAnsi="宋体" w:eastAsia="宋体" w:cs="宋体"/>
                <w:b/>
                <w:color w:val="auto"/>
                <w:szCs w:val="21"/>
              </w:rPr>
            </w:pPr>
            <w:r>
              <w:rPr>
                <w:rFonts w:hint="eastAsia" w:ascii="宋体" w:hAnsi="宋体" w:eastAsia="宋体" w:cs="宋体"/>
                <w:b/>
                <w:color w:val="auto"/>
                <w:szCs w:val="21"/>
              </w:rPr>
              <w:t>①同一人员只进行一人次专业加分，同一人员符合两项及以上评审内容的，按最高得分档次计算一次得分；</w:t>
            </w:r>
          </w:p>
          <w:p w14:paraId="7DF1A612">
            <w:pPr>
              <w:spacing w:line="400" w:lineRule="exact"/>
              <w:ind w:left="36" w:leftChars="17" w:right="-19" w:firstLine="285" w:firstLineChars="135"/>
              <w:rPr>
                <w:rFonts w:ascii="宋体" w:hAnsi="宋体" w:eastAsia="宋体" w:cs="宋体"/>
                <w:b/>
                <w:color w:val="auto"/>
                <w:szCs w:val="21"/>
              </w:rPr>
            </w:pPr>
            <w:r>
              <w:rPr>
                <w:rFonts w:hint="eastAsia" w:ascii="宋体" w:hAnsi="宋体" w:eastAsia="宋体" w:cs="宋体"/>
                <w:b/>
                <w:color w:val="auto"/>
                <w:szCs w:val="21"/>
              </w:rPr>
              <w:t>②须提供上述人员身份证、相关证书复印件，以及人力资源和社会保障部门（或税务部门）出具的投标人</w:t>
            </w:r>
            <w:r>
              <w:rPr>
                <w:rFonts w:ascii="宋体" w:hAnsi="宋体" w:eastAsia="宋体" w:cs="宋体"/>
                <w:b/>
                <w:color w:val="auto"/>
                <w:szCs w:val="21"/>
              </w:rPr>
              <w:t>2024</w:t>
            </w:r>
            <w:r>
              <w:rPr>
                <w:rFonts w:hint="eastAsia" w:ascii="宋体" w:hAnsi="宋体" w:eastAsia="宋体" w:cs="宋体"/>
                <w:b/>
                <w:color w:val="auto"/>
                <w:szCs w:val="21"/>
              </w:rPr>
              <w:t>年</w:t>
            </w:r>
            <w:r>
              <w:rPr>
                <w:rFonts w:ascii="宋体" w:hAnsi="宋体" w:eastAsia="宋体" w:cs="宋体"/>
                <w:b/>
                <w:color w:val="auto"/>
                <w:szCs w:val="21"/>
              </w:rPr>
              <w:t>03</w:t>
            </w:r>
            <w:r>
              <w:rPr>
                <w:rFonts w:hint="eastAsia" w:ascii="宋体" w:hAnsi="宋体" w:eastAsia="宋体" w:cs="宋体"/>
                <w:b/>
                <w:color w:val="auto"/>
                <w:szCs w:val="21"/>
              </w:rPr>
              <w:t>月至</w:t>
            </w:r>
            <w:r>
              <w:rPr>
                <w:rFonts w:ascii="宋体" w:hAnsi="宋体" w:eastAsia="宋体" w:cs="宋体"/>
                <w:b/>
                <w:color w:val="auto"/>
                <w:szCs w:val="21"/>
              </w:rPr>
              <w:t>2024</w:t>
            </w:r>
            <w:r>
              <w:rPr>
                <w:rFonts w:hint="eastAsia" w:ascii="宋体" w:hAnsi="宋体" w:eastAsia="宋体" w:cs="宋体"/>
                <w:b/>
                <w:color w:val="auto"/>
                <w:szCs w:val="21"/>
              </w:rPr>
              <w:t>年08月连接六个月为其缴纳的社保证明复印件，否则不得分；</w:t>
            </w:r>
          </w:p>
          <w:p w14:paraId="5200A939">
            <w:pPr>
              <w:spacing w:line="400" w:lineRule="exact"/>
              <w:ind w:left="36" w:leftChars="17" w:right="-19" w:firstLine="285" w:firstLineChars="135"/>
              <w:rPr>
                <w:rFonts w:ascii="宋体" w:hAnsi="宋体" w:eastAsia="宋体" w:cs="宋体"/>
                <w:b/>
                <w:color w:val="auto"/>
                <w:kern w:val="0"/>
                <w:szCs w:val="21"/>
              </w:rPr>
            </w:pPr>
            <w:r>
              <w:rPr>
                <w:rFonts w:hint="eastAsia" w:ascii="宋体" w:hAnsi="宋体" w:eastAsia="宋体" w:cs="宋体"/>
                <w:b/>
                <w:color w:val="auto"/>
                <w:szCs w:val="21"/>
              </w:rPr>
              <w:t>③第（</w:t>
            </w:r>
            <w:r>
              <w:rPr>
                <w:rFonts w:ascii="宋体" w:hAnsi="宋体" w:eastAsia="宋体" w:cs="宋体"/>
                <w:b/>
                <w:color w:val="auto"/>
                <w:szCs w:val="21"/>
              </w:rPr>
              <w:t>1）、（2）项证书须提供全国联网查询网站（http://zscx.osta.org.cn/）的信息截图，否则不得分。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4D471EE9">
            <w:pPr>
              <w:spacing w:line="400" w:lineRule="exact"/>
              <w:jc w:val="center"/>
              <w:rPr>
                <w:rFonts w:ascii="宋体" w:hAnsi="宋体" w:eastAsia="宋体" w:cs="宋体"/>
                <w:color w:val="auto"/>
                <w:szCs w:val="24"/>
              </w:rPr>
            </w:pPr>
            <w:r>
              <w:rPr>
                <w:rFonts w:hint="eastAsia" w:ascii="宋体" w:hAnsi="宋体" w:eastAsia="宋体" w:cs="宋体"/>
                <w:color w:val="auto"/>
                <w:szCs w:val="21"/>
                <w:lang w:val="en-US" w:eastAsia="zh-CN"/>
              </w:rPr>
              <w:t>17</w:t>
            </w:r>
            <w:r>
              <w:rPr>
                <w:rFonts w:ascii="宋体" w:hAnsi="宋体" w:eastAsia="宋体" w:cs="宋体"/>
                <w:color w:val="auto"/>
                <w:szCs w:val="21"/>
              </w:rPr>
              <w:t>分</w:t>
            </w:r>
          </w:p>
        </w:tc>
      </w:tr>
      <w:tr w14:paraId="7484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AF596B2">
            <w:pPr>
              <w:spacing w:line="400" w:lineRule="exact"/>
              <w:jc w:val="center"/>
              <w:rPr>
                <w:rFonts w:ascii="宋体" w:hAnsi="宋体" w:eastAsia="宋体" w:cs="宋体"/>
                <w:color w:val="auto"/>
                <w:kern w:val="0"/>
                <w:szCs w:val="21"/>
              </w:rPr>
            </w:pPr>
            <w:r>
              <w:rPr>
                <w:rFonts w:ascii="宋体" w:hAnsi="宋体" w:eastAsia="宋体" w:cs="宋体"/>
                <w:color w:val="auto"/>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14:paraId="210D47A2">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服务便利性</w:t>
            </w:r>
          </w:p>
        </w:tc>
        <w:tc>
          <w:tcPr>
            <w:tcW w:w="7655" w:type="dxa"/>
            <w:tcBorders>
              <w:top w:val="single" w:color="auto" w:sz="4" w:space="0"/>
              <w:left w:val="single" w:color="auto" w:sz="4" w:space="0"/>
              <w:bottom w:val="single" w:color="auto" w:sz="4" w:space="0"/>
              <w:right w:val="single" w:color="auto" w:sz="4" w:space="0"/>
            </w:tcBorders>
            <w:vAlign w:val="center"/>
          </w:tcPr>
          <w:p w14:paraId="449DBFB1">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根据投标人承诺的服务便利性响应时间进行评审：</w:t>
            </w:r>
          </w:p>
          <w:p w14:paraId="72CFB739">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（1）投标人承诺本项目管理人员接到招标人通知后1小时(含)内响应，2小时(含)内到达招标人指定地点的，得</w:t>
            </w:r>
            <w:r>
              <w:rPr>
                <w:rFonts w:hint="eastAsia" w:ascii="宋体" w:hAnsi="宋体" w:eastAsia="宋体" w:cs="Times New Roman"/>
                <w:bCs/>
                <w:color w:val="auto"/>
                <w:kern w:val="0"/>
                <w:szCs w:val="21"/>
                <w:lang w:val="en-US" w:eastAsia="zh-CN"/>
              </w:rPr>
              <w:t>2</w:t>
            </w:r>
            <w:r>
              <w:rPr>
                <w:rFonts w:hint="eastAsia" w:ascii="宋体" w:hAnsi="宋体" w:eastAsia="宋体" w:cs="Times New Roman"/>
                <w:bCs/>
                <w:color w:val="auto"/>
                <w:kern w:val="0"/>
                <w:szCs w:val="21"/>
              </w:rPr>
              <w:t>分；</w:t>
            </w:r>
          </w:p>
          <w:p w14:paraId="25B50251">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（2）投标人承诺本项目管理人员接到招标人通知后2小时(含)内响应，4小时(含)内到达招标人指定地点的，得</w:t>
            </w:r>
            <w:r>
              <w:rPr>
                <w:rFonts w:hint="eastAsia" w:ascii="宋体" w:hAnsi="宋体" w:eastAsia="宋体" w:cs="Times New Roman"/>
                <w:bCs/>
                <w:color w:val="auto"/>
                <w:kern w:val="0"/>
                <w:szCs w:val="21"/>
                <w:lang w:val="en-US" w:eastAsia="zh-CN"/>
              </w:rPr>
              <w:t>1</w:t>
            </w:r>
            <w:r>
              <w:rPr>
                <w:rFonts w:hint="eastAsia" w:ascii="宋体" w:hAnsi="宋体" w:eastAsia="宋体" w:cs="Times New Roman"/>
                <w:bCs/>
                <w:color w:val="auto"/>
                <w:kern w:val="0"/>
                <w:szCs w:val="21"/>
              </w:rPr>
              <w:t>分；</w:t>
            </w:r>
          </w:p>
          <w:p w14:paraId="2C26939A">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（3）投标人承诺本项目管理人员接到招标人通知后3</w:t>
            </w:r>
            <w:r>
              <w:rPr>
                <w:rFonts w:ascii="宋体" w:hAnsi="宋体" w:eastAsia="宋体" w:cs="Times New Roman"/>
                <w:bCs/>
                <w:color w:val="auto"/>
                <w:kern w:val="0"/>
                <w:szCs w:val="21"/>
              </w:rPr>
              <w:t>小时(含)内响应，</w:t>
            </w:r>
            <w:r>
              <w:rPr>
                <w:rFonts w:hint="eastAsia" w:ascii="宋体" w:hAnsi="宋体" w:eastAsia="宋体" w:cs="Times New Roman"/>
                <w:bCs/>
                <w:color w:val="auto"/>
                <w:kern w:val="0"/>
                <w:szCs w:val="21"/>
              </w:rPr>
              <w:t>8</w:t>
            </w:r>
            <w:r>
              <w:rPr>
                <w:rFonts w:ascii="宋体" w:hAnsi="宋体" w:eastAsia="宋体" w:cs="Times New Roman"/>
                <w:bCs/>
                <w:color w:val="auto"/>
                <w:kern w:val="0"/>
                <w:szCs w:val="21"/>
              </w:rPr>
              <w:t>小时(含)内到达招标人指定地点的</w:t>
            </w:r>
            <w:r>
              <w:rPr>
                <w:rFonts w:hint="eastAsia" w:ascii="宋体" w:hAnsi="宋体" w:eastAsia="宋体" w:cs="Times New Roman"/>
                <w:bCs/>
                <w:color w:val="auto"/>
                <w:kern w:val="0"/>
                <w:szCs w:val="21"/>
              </w:rPr>
              <w:t>，得</w:t>
            </w:r>
            <w:r>
              <w:rPr>
                <w:rFonts w:hint="eastAsia" w:ascii="宋体" w:hAnsi="宋体" w:eastAsia="宋体" w:cs="Times New Roman"/>
                <w:bCs/>
                <w:color w:val="auto"/>
                <w:kern w:val="0"/>
                <w:szCs w:val="21"/>
                <w:lang w:val="en-US" w:eastAsia="zh-CN"/>
              </w:rPr>
              <w:t>0.5</w:t>
            </w:r>
            <w:r>
              <w:rPr>
                <w:rFonts w:hint="eastAsia" w:ascii="宋体" w:hAnsi="宋体" w:eastAsia="宋体" w:cs="Times New Roman"/>
                <w:bCs/>
                <w:color w:val="auto"/>
                <w:kern w:val="0"/>
                <w:szCs w:val="21"/>
              </w:rPr>
              <w:t>分；</w:t>
            </w:r>
          </w:p>
          <w:p w14:paraId="5EF93AEF">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（4）其他情况不得分。</w:t>
            </w:r>
          </w:p>
          <w:p w14:paraId="190ACC2D">
            <w:pPr>
              <w:spacing w:line="400" w:lineRule="exact"/>
              <w:ind w:left="36" w:leftChars="17" w:firstLine="285" w:firstLineChars="135"/>
              <w:rPr>
                <w:rFonts w:ascii="宋体" w:hAnsi="宋体" w:eastAsia="宋体" w:cs="宋体"/>
                <w:b/>
                <w:color w:val="auto"/>
                <w:kern w:val="0"/>
                <w:szCs w:val="21"/>
              </w:rPr>
            </w:pPr>
            <w:r>
              <w:rPr>
                <w:rFonts w:hint="eastAsia" w:ascii="宋体" w:hAnsi="宋体" w:eastAsia="宋体" w:cs="Times New Roman"/>
                <w:b/>
                <w:color w:val="auto"/>
                <w:kern w:val="0"/>
                <w:szCs w:val="21"/>
              </w:rPr>
              <w:t>备注：根据《服务便利性响应时间承诺表》对应的内容进行评审。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40FE3577">
            <w:pPr>
              <w:spacing w:line="400" w:lineRule="exact"/>
              <w:jc w:val="center"/>
              <w:rPr>
                <w:rFonts w:ascii="宋体" w:hAnsi="宋体" w:eastAsia="宋体" w:cs="宋体"/>
                <w:color w:val="auto"/>
                <w:szCs w:val="24"/>
              </w:rPr>
            </w:pPr>
            <w:r>
              <w:rPr>
                <w:rFonts w:hint="default" w:ascii="宋体" w:hAnsi="宋体" w:eastAsia="宋体" w:cs="宋体"/>
                <w:color w:val="auto"/>
                <w:szCs w:val="21"/>
                <w:lang w:val="en-US"/>
              </w:rPr>
              <w:t>2</w:t>
            </w:r>
            <w:r>
              <w:rPr>
                <w:rFonts w:ascii="宋体" w:hAnsi="宋体" w:eastAsia="宋体" w:cs="宋体"/>
                <w:color w:val="auto"/>
                <w:szCs w:val="21"/>
              </w:rPr>
              <w:t>分</w:t>
            </w:r>
          </w:p>
        </w:tc>
      </w:tr>
      <w:bookmarkEnd w:id="783"/>
    </w:tbl>
    <w:p w14:paraId="1F12523F">
      <w:pPr>
        <w:autoSpaceDE w:val="0"/>
        <w:autoSpaceDN w:val="0"/>
        <w:adjustRightInd w:val="0"/>
        <w:ind w:left="392" w:right="-19" w:hanging="602"/>
        <w:jc w:val="center"/>
        <w:rPr>
          <w:rFonts w:ascii="宋体" w:hAnsi="宋体" w:eastAsia="宋体" w:cs="宋体"/>
          <w:b/>
          <w:bCs/>
          <w:color w:val="auto"/>
          <w:kern w:val="0"/>
          <w:sz w:val="24"/>
          <w:szCs w:val="24"/>
        </w:rPr>
      </w:pPr>
    </w:p>
    <w:p w14:paraId="56FCB616">
      <w:pPr>
        <w:tabs>
          <w:tab w:val="left" w:pos="585"/>
        </w:tabs>
        <w:autoSpaceDE w:val="0"/>
        <w:autoSpaceDN w:val="0"/>
        <w:adjustRightInd w:val="0"/>
        <w:spacing w:line="360" w:lineRule="auto"/>
        <w:ind w:left="317" w:hanging="527"/>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ascii="宋体" w:hAnsi="宋体" w:eastAsia="宋体" w:cs="宋体"/>
          <w:b/>
          <w:color w:val="auto"/>
          <w:szCs w:val="24"/>
        </w:rPr>
        <w:t>2）</w:t>
      </w:r>
      <w:r>
        <w:rPr>
          <w:rFonts w:hint="eastAsia" w:ascii="宋体" w:hAnsi="宋体" w:eastAsia="宋体" w:cs="宋体"/>
          <w:b/>
          <w:color w:val="auto"/>
          <w:szCs w:val="24"/>
          <w:lang w:val="zh-CN"/>
        </w:rPr>
        <w:t>技术：</w:t>
      </w:r>
      <w:r>
        <w:rPr>
          <w:rFonts w:hint="eastAsia" w:ascii="宋体" w:hAnsi="宋体" w:eastAsia="宋体" w:cs="宋体"/>
          <w:b/>
          <w:color w:val="auto"/>
          <w:szCs w:val="21"/>
          <w:lang w:val="zh-CN"/>
        </w:rPr>
        <w:t>总分</w:t>
      </w:r>
      <w:r>
        <w:rPr>
          <w:rFonts w:ascii="宋体" w:hAnsi="宋体" w:eastAsia="宋体" w:cs="宋体"/>
          <w:b/>
          <w:color w:val="auto"/>
          <w:szCs w:val="21"/>
        </w:rPr>
        <w:t>25</w:t>
      </w:r>
      <w:r>
        <w:rPr>
          <w:rFonts w:hint="eastAsia" w:ascii="宋体" w:hAnsi="宋体" w:eastAsia="宋体" w:cs="宋体"/>
          <w:b/>
          <w:color w:val="auto"/>
          <w:szCs w:val="21"/>
          <w:lang w:val="zh-CN"/>
        </w:rPr>
        <w:t>分</w:t>
      </w:r>
      <w:bookmarkEnd w:id="784"/>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134C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2495A8F">
            <w:pPr>
              <w:autoSpaceDE w:val="0"/>
              <w:autoSpaceDN w:val="0"/>
              <w:adjustRightInd w:val="0"/>
              <w:spacing w:line="400" w:lineRule="exact"/>
              <w:ind w:left="0" w:firstLine="0"/>
              <w:jc w:val="center"/>
              <w:rPr>
                <w:rFonts w:ascii="宋体" w:hAnsi="宋体" w:eastAsia="宋体" w:cs="宋体"/>
                <w:b/>
                <w:color w:val="auto"/>
                <w:kern w:val="0"/>
                <w:szCs w:val="21"/>
              </w:rPr>
            </w:pPr>
            <w:bookmarkStart w:id="785" w:name="_Hlk104987779"/>
            <w:r>
              <w:rPr>
                <w:rFonts w:hint="eastAsia" w:ascii="宋体" w:hAnsi="宋体" w:eastAsia="宋体" w:cs="宋体"/>
                <w:b/>
                <w:color w:val="auto"/>
                <w:kern w:val="0"/>
                <w:szCs w:val="21"/>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6C33A699">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107A9681">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0080D760">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5504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C24B62D">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547" w:type="pct"/>
            <w:tcBorders>
              <w:top w:val="single" w:color="auto" w:sz="4" w:space="0"/>
              <w:left w:val="single" w:color="auto" w:sz="4" w:space="0"/>
              <w:bottom w:val="single" w:color="auto" w:sz="4" w:space="0"/>
              <w:right w:val="single" w:color="auto" w:sz="4" w:space="0"/>
            </w:tcBorders>
            <w:vAlign w:val="center"/>
          </w:tcPr>
          <w:p w14:paraId="0F3B5FF9">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lang w:val="zh-CN"/>
              </w:rPr>
              <w:t>用户需求的响应程度</w:t>
            </w:r>
          </w:p>
        </w:tc>
        <w:tc>
          <w:tcPr>
            <w:tcW w:w="3691" w:type="pct"/>
            <w:tcBorders>
              <w:top w:val="single" w:color="auto" w:sz="4" w:space="0"/>
              <w:left w:val="single" w:color="auto" w:sz="4" w:space="0"/>
              <w:bottom w:val="single" w:color="auto" w:sz="4" w:space="0"/>
              <w:right w:val="single" w:color="auto" w:sz="4" w:space="0"/>
            </w:tcBorders>
            <w:vAlign w:val="center"/>
          </w:tcPr>
          <w:p w14:paraId="3923C2D2">
            <w:pPr>
              <w:spacing w:line="400" w:lineRule="exact"/>
              <w:rPr>
                <w:rFonts w:ascii="宋体" w:hAnsi="宋体" w:eastAsia="宋体" w:cs="宋体"/>
                <w:color w:val="auto"/>
                <w:kern w:val="0"/>
                <w:szCs w:val="21"/>
              </w:rPr>
            </w:pPr>
            <w:r>
              <w:rPr>
                <w:rFonts w:hint="eastAsia" w:ascii="宋体" w:hAnsi="宋体" w:eastAsia="宋体" w:cs="宋体"/>
                <w:color w:val="auto"/>
                <w:szCs w:val="21"/>
                <w:lang w:val="zh-CN"/>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rPr>
              <w:t>5</w:t>
            </w:r>
            <w:r>
              <w:rPr>
                <w:rFonts w:hint="eastAsia" w:ascii="宋体" w:hAnsi="宋体" w:eastAsia="宋体" w:cs="宋体"/>
                <w:color w:val="auto"/>
                <w:szCs w:val="21"/>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9FF1BD4">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5分</w:t>
            </w:r>
          </w:p>
        </w:tc>
      </w:tr>
      <w:tr w14:paraId="784E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restart"/>
            <w:tcBorders>
              <w:top w:val="single" w:color="auto" w:sz="4" w:space="0"/>
              <w:left w:val="single" w:color="auto" w:sz="4" w:space="0"/>
              <w:bottom w:val="single" w:color="auto" w:sz="4" w:space="0"/>
              <w:right w:val="single" w:color="auto" w:sz="4" w:space="0"/>
            </w:tcBorders>
            <w:vAlign w:val="center"/>
          </w:tcPr>
          <w:p w14:paraId="041E705C">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2</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14:paraId="782AFCEC">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管理计划及实施方案</w:t>
            </w:r>
          </w:p>
        </w:tc>
        <w:tc>
          <w:tcPr>
            <w:tcW w:w="3691" w:type="pct"/>
            <w:tcBorders>
              <w:top w:val="single" w:color="auto" w:sz="4" w:space="0"/>
              <w:left w:val="single" w:color="auto" w:sz="4" w:space="0"/>
              <w:bottom w:val="single" w:color="auto" w:sz="4" w:space="0"/>
              <w:right w:val="single" w:color="auto" w:sz="4" w:space="0"/>
            </w:tcBorders>
            <w:vAlign w:val="center"/>
          </w:tcPr>
          <w:p w14:paraId="4ACA3B15">
            <w:pPr>
              <w:spacing w:line="400" w:lineRule="exact"/>
              <w:rPr>
                <w:rFonts w:ascii="宋体" w:hAnsi="宋体" w:eastAsia="宋体" w:cs="宋体"/>
                <w:color w:val="auto"/>
                <w:szCs w:val="21"/>
              </w:rPr>
            </w:pPr>
            <w:r>
              <w:rPr>
                <w:rFonts w:hint="eastAsia" w:ascii="宋体" w:hAnsi="宋体" w:eastAsia="宋体" w:cs="宋体"/>
                <w:color w:val="auto"/>
                <w:szCs w:val="21"/>
              </w:rPr>
              <w:t>（1）总体管理设想及策划，对方案是否满足本项目或优于本项目的要求进行评审；优：管理计划符合实际、内容具体详细、合理可行，对项目实施的工作思路、方法清晰的</w:t>
            </w:r>
            <w:r>
              <w:rPr>
                <w:rFonts w:hint="eastAsia" w:ascii="宋体" w:hAnsi="宋体" w:eastAsia="宋体" w:cs="宋体"/>
                <w:color w:val="auto"/>
                <w:kern w:val="0"/>
                <w:szCs w:val="21"/>
              </w:rPr>
              <w:t>，得</w:t>
            </w:r>
            <w:r>
              <w:rPr>
                <w:rFonts w:hint="eastAsia" w:ascii="宋体" w:hAnsi="宋体" w:eastAsia="宋体" w:cs="宋体"/>
                <w:color w:val="auto"/>
                <w:szCs w:val="21"/>
              </w:rPr>
              <w:t>[3-2.5分]；</w:t>
            </w:r>
          </w:p>
          <w:p w14:paraId="4B497643">
            <w:pPr>
              <w:spacing w:line="400" w:lineRule="exact"/>
              <w:rPr>
                <w:rFonts w:ascii="宋体" w:hAnsi="宋体" w:eastAsia="宋体" w:cs="宋体"/>
                <w:color w:val="auto"/>
                <w:szCs w:val="21"/>
              </w:rPr>
            </w:pPr>
            <w:r>
              <w:rPr>
                <w:rFonts w:hint="eastAsia" w:ascii="宋体" w:hAnsi="宋体" w:eastAsia="宋体" w:cs="宋体"/>
                <w:color w:val="auto"/>
                <w:szCs w:val="21"/>
              </w:rPr>
              <w:t>良：管理计划比较符合实际、内容比较详细、比较合理可行，对项目实施的工作思路、方法比较清晰的，得（2.5-1.5分]；</w:t>
            </w:r>
          </w:p>
          <w:p w14:paraId="5C4AC147">
            <w:pPr>
              <w:spacing w:line="400" w:lineRule="exact"/>
              <w:rPr>
                <w:rFonts w:ascii="宋体" w:hAnsi="宋体" w:eastAsia="宋体" w:cs="宋体"/>
                <w:color w:val="auto"/>
                <w:szCs w:val="21"/>
              </w:rPr>
            </w:pPr>
            <w:r>
              <w:rPr>
                <w:rFonts w:hint="eastAsia" w:ascii="宋体" w:hAnsi="宋体" w:eastAsia="宋体" w:cs="宋体"/>
                <w:color w:val="auto"/>
                <w:szCs w:val="21"/>
              </w:rPr>
              <w:t>中：管理计划基本符合实际、内容基本详细、基本合理可行，对项目实施的工作思路、方法基本清晰的，得（1.5-0.5分]；</w:t>
            </w:r>
          </w:p>
          <w:p w14:paraId="703889F2">
            <w:pPr>
              <w:spacing w:line="400" w:lineRule="exact"/>
              <w:rPr>
                <w:rFonts w:ascii="宋体" w:hAnsi="宋体" w:eastAsia="宋体" w:cs="宋体"/>
                <w:color w:val="auto"/>
                <w:kern w:val="0"/>
                <w:szCs w:val="21"/>
              </w:rPr>
            </w:pPr>
            <w:r>
              <w:rPr>
                <w:rFonts w:hint="eastAsia" w:ascii="宋体" w:hAnsi="宋体" w:eastAsia="宋体" w:cs="宋体"/>
                <w:color w:val="auto"/>
                <w:szCs w:val="21"/>
              </w:rPr>
              <w:t>差：管理计划不符合实际、内容缺失、可行性差，对项目实施的工作思路、方法差的，得（0.5-0分]。</w:t>
            </w:r>
          </w:p>
        </w:tc>
        <w:tc>
          <w:tcPr>
            <w:tcW w:w="437" w:type="pct"/>
            <w:vMerge w:val="restart"/>
            <w:tcBorders>
              <w:top w:val="single" w:color="auto" w:sz="4" w:space="0"/>
              <w:left w:val="single" w:color="auto" w:sz="4" w:space="0"/>
              <w:bottom w:val="single" w:color="auto" w:sz="4" w:space="0"/>
              <w:right w:val="single" w:color="auto" w:sz="4" w:space="0"/>
            </w:tcBorders>
            <w:vAlign w:val="center"/>
          </w:tcPr>
          <w:p w14:paraId="363BE2DB">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5分</w:t>
            </w:r>
          </w:p>
        </w:tc>
      </w:tr>
      <w:tr w14:paraId="6013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continue"/>
            <w:tcBorders>
              <w:top w:val="single" w:color="auto" w:sz="4" w:space="0"/>
              <w:left w:val="single" w:color="auto" w:sz="4" w:space="0"/>
              <w:bottom w:val="single" w:color="auto" w:sz="4" w:space="0"/>
              <w:right w:val="single" w:color="auto" w:sz="4" w:space="0"/>
            </w:tcBorders>
            <w:vAlign w:val="center"/>
          </w:tcPr>
          <w:p w14:paraId="02C52FF9">
            <w:pPr>
              <w:spacing w:line="400" w:lineRule="exact"/>
              <w:jc w:val="center"/>
              <w:rPr>
                <w:rFonts w:ascii="宋体" w:hAnsi="宋体" w:eastAsia="宋体" w:cs="宋体"/>
                <w:color w:val="auto"/>
                <w:kern w:val="0"/>
                <w:szCs w:val="21"/>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1E66C62E">
            <w:pPr>
              <w:spacing w:line="400" w:lineRule="exact"/>
              <w:jc w:val="center"/>
              <w:rPr>
                <w:rFonts w:ascii="宋体" w:hAnsi="宋体" w:eastAsia="宋体" w:cs="宋体"/>
                <w:color w:val="auto"/>
                <w:kern w:val="0"/>
                <w:szCs w:val="21"/>
              </w:rPr>
            </w:pPr>
          </w:p>
        </w:tc>
        <w:tc>
          <w:tcPr>
            <w:tcW w:w="3691" w:type="pct"/>
            <w:tcBorders>
              <w:top w:val="single" w:color="auto" w:sz="4" w:space="0"/>
              <w:left w:val="single" w:color="auto" w:sz="4" w:space="0"/>
              <w:bottom w:val="single" w:color="auto" w:sz="4" w:space="0"/>
              <w:right w:val="single" w:color="auto" w:sz="4" w:space="0"/>
            </w:tcBorders>
            <w:vAlign w:val="center"/>
          </w:tcPr>
          <w:p w14:paraId="2E8D6786">
            <w:pPr>
              <w:spacing w:line="400" w:lineRule="exact"/>
              <w:rPr>
                <w:rFonts w:ascii="宋体" w:hAnsi="宋体" w:eastAsia="宋体" w:cs="宋体"/>
                <w:color w:val="auto"/>
                <w:szCs w:val="21"/>
              </w:rPr>
            </w:pPr>
            <w:r>
              <w:rPr>
                <w:rFonts w:hint="eastAsia" w:ascii="宋体" w:hAnsi="宋体" w:eastAsia="宋体" w:cs="宋体"/>
                <w:color w:val="auto"/>
                <w:szCs w:val="21"/>
              </w:rPr>
              <w:t>（2）对安保策略的重点，难点分析及解决方案的详细性和实效性进行评审；</w:t>
            </w:r>
          </w:p>
          <w:p w14:paraId="01C93E19">
            <w:pPr>
              <w:spacing w:line="400" w:lineRule="exact"/>
              <w:rPr>
                <w:rFonts w:ascii="宋体" w:hAnsi="宋体" w:eastAsia="宋体" w:cs="宋体"/>
                <w:color w:val="auto"/>
                <w:szCs w:val="21"/>
              </w:rPr>
            </w:pPr>
            <w:r>
              <w:rPr>
                <w:rFonts w:hint="eastAsia" w:ascii="宋体" w:hAnsi="宋体" w:eastAsia="宋体" w:cs="宋体"/>
                <w:color w:val="auto"/>
                <w:szCs w:val="21"/>
              </w:rPr>
              <w:t>优：对安保策略重点难点的分析全面到位，针对重点难点所提供的解决方案详细、合理可行的，得[2-1.5分]；</w:t>
            </w:r>
          </w:p>
          <w:p w14:paraId="20600453">
            <w:pPr>
              <w:spacing w:line="400" w:lineRule="exact"/>
              <w:rPr>
                <w:rFonts w:ascii="宋体" w:hAnsi="宋体" w:eastAsia="宋体" w:cs="宋体"/>
                <w:color w:val="auto"/>
                <w:szCs w:val="21"/>
              </w:rPr>
            </w:pPr>
            <w:r>
              <w:rPr>
                <w:rFonts w:hint="eastAsia" w:ascii="宋体" w:hAnsi="宋体" w:eastAsia="宋体" w:cs="宋体"/>
                <w:color w:val="auto"/>
                <w:szCs w:val="21"/>
              </w:rPr>
              <w:t>良：对安保策略重点难点的分析比较完整，针对重点难点所提供的解决方案比较详细、较为合理可行的，得（1.5-1分]；</w:t>
            </w:r>
          </w:p>
          <w:p w14:paraId="1E92A352">
            <w:pPr>
              <w:spacing w:line="400" w:lineRule="exact"/>
              <w:rPr>
                <w:rFonts w:ascii="宋体" w:hAnsi="宋体" w:eastAsia="宋体" w:cs="宋体"/>
                <w:color w:val="auto"/>
                <w:szCs w:val="21"/>
              </w:rPr>
            </w:pPr>
            <w:r>
              <w:rPr>
                <w:rFonts w:hint="eastAsia" w:ascii="宋体" w:hAnsi="宋体" w:eastAsia="宋体" w:cs="宋体"/>
                <w:color w:val="auto"/>
                <w:szCs w:val="21"/>
              </w:rPr>
              <w:t>中：对安保策略重点难点的分析相对简单，针对重点难点所提供的解决方案内容一般、基本合理可行的，得（1-0.5分]；</w:t>
            </w:r>
          </w:p>
          <w:p w14:paraId="2D5082BE">
            <w:pPr>
              <w:spacing w:line="400" w:lineRule="exact"/>
              <w:rPr>
                <w:rFonts w:ascii="宋体" w:hAnsi="宋体" w:eastAsia="宋体" w:cs="宋体"/>
                <w:color w:val="auto"/>
                <w:kern w:val="0"/>
                <w:szCs w:val="21"/>
              </w:rPr>
            </w:pPr>
            <w:r>
              <w:rPr>
                <w:rFonts w:hint="eastAsia" w:ascii="宋体" w:hAnsi="宋体" w:eastAsia="宋体" w:cs="宋体"/>
                <w:color w:val="auto"/>
                <w:szCs w:val="21"/>
              </w:rPr>
              <w:t>差：对安保策略重点难点的分析不到位，针对重点难点所提供的解决方案不具体、合理性差的，得（0.5-0分]。</w:t>
            </w: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6A46B67C">
            <w:pPr>
              <w:spacing w:line="400" w:lineRule="exact"/>
              <w:jc w:val="center"/>
              <w:rPr>
                <w:rFonts w:ascii="宋体" w:hAnsi="宋体" w:eastAsia="宋体" w:cs="宋体"/>
                <w:color w:val="auto"/>
                <w:kern w:val="0"/>
                <w:szCs w:val="21"/>
              </w:rPr>
            </w:pPr>
          </w:p>
        </w:tc>
      </w:tr>
      <w:tr w14:paraId="004A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17F654D">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3</w:t>
            </w:r>
          </w:p>
        </w:tc>
        <w:tc>
          <w:tcPr>
            <w:tcW w:w="547" w:type="pct"/>
            <w:tcBorders>
              <w:top w:val="single" w:color="auto" w:sz="4" w:space="0"/>
              <w:left w:val="single" w:color="auto" w:sz="4" w:space="0"/>
              <w:bottom w:val="single" w:color="auto" w:sz="4" w:space="0"/>
              <w:right w:val="single" w:color="auto" w:sz="4" w:space="0"/>
            </w:tcBorders>
            <w:vAlign w:val="center"/>
          </w:tcPr>
          <w:p w14:paraId="6F106FE1">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保安人员投入计划及保证措施</w:t>
            </w:r>
          </w:p>
        </w:tc>
        <w:tc>
          <w:tcPr>
            <w:tcW w:w="3691" w:type="pct"/>
            <w:tcBorders>
              <w:top w:val="single" w:color="auto" w:sz="4" w:space="0"/>
              <w:left w:val="single" w:color="auto" w:sz="4" w:space="0"/>
              <w:bottom w:val="single" w:color="auto" w:sz="4" w:space="0"/>
              <w:right w:val="single" w:color="auto" w:sz="4" w:space="0"/>
            </w:tcBorders>
            <w:vAlign w:val="center"/>
          </w:tcPr>
          <w:p w14:paraId="44FAD2D4">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对投标人后期运营项目拟定的保安人员动态投入计划是否满足招标人需求，保安人员来源渠道是否落实，投入保安人员（含保安队长）的质量达到或超过招标要求，以及前述投入方案的保证措施是否可靠进行评审。</w:t>
            </w:r>
          </w:p>
          <w:p w14:paraId="6576DD04">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优：拟定</w:t>
            </w:r>
            <w:r>
              <w:rPr>
                <w:rFonts w:hint="eastAsia" w:hAnsi="宋体" w:cs="宋体"/>
                <w:b w:val="0"/>
                <w:color w:val="auto"/>
                <w:sz w:val="21"/>
                <w:szCs w:val="21"/>
                <w:lang w:val="en-US"/>
              </w:rPr>
              <w:t>的</w:t>
            </w:r>
            <w:r>
              <w:rPr>
                <w:rFonts w:hint="eastAsia" w:hAnsi="宋体" w:cs="宋体"/>
                <w:b w:val="0"/>
                <w:color w:val="auto"/>
                <w:sz w:val="21"/>
                <w:szCs w:val="21"/>
              </w:rPr>
              <w:t>保安人员动态投入计划完全满足招标人需求，保安人员来源渠道</w:t>
            </w:r>
            <w:r>
              <w:rPr>
                <w:rFonts w:hint="eastAsia" w:hAnsi="宋体" w:cs="宋体"/>
                <w:b w:val="0"/>
                <w:color w:val="auto"/>
                <w:sz w:val="21"/>
                <w:szCs w:val="21"/>
                <w:lang w:val="en-US"/>
              </w:rPr>
              <w:t>已落实</w:t>
            </w:r>
            <w:r>
              <w:rPr>
                <w:rFonts w:hint="eastAsia" w:hAnsi="宋体" w:cs="宋体"/>
                <w:b w:val="0"/>
                <w:color w:val="auto"/>
                <w:sz w:val="21"/>
                <w:szCs w:val="21"/>
              </w:rPr>
              <w:t>，方保安人员（含保安队长）的质量达到或超过招标要求以及前述投入方案的保证措施可靠性高</w:t>
            </w:r>
            <w:r>
              <w:rPr>
                <w:rFonts w:hint="eastAsia" w:hAnsi="宋体" w:cs="宋体"/>
                <w:b w:val="0"/>
                <w:color w:val="auto"/>
                <w:sz w:val="21"/>
                <w:szCs w:val="21"/>
                <w:lang w:val="en-US"/>
              </w:rPr>
              <w:t>的，得</w:t>
            </w:r>
            <w:r>
              <w:rPr>
                <w:rFonts w:hint="eastAsia" w:hAnsi="宋体" w:cs="宋体"/>
                <w:b w:val="0"/>
                <w:color w:val="auto"/>
                <w:sz w:val="21"/>
                <w:szCs w:val="21"/>
              </w:rPr>
              <w:t>[3-2.5分</w:t>
            </w:r>
            <w:r>
              <w:rPr>
                <w:rFonts w:hAnsi="宋体" w:cs="宋体"/>
                <w:b w:val="0"/>
                <w:color w:val="auto"/>
                <w:sz w:val="21"/>
                <w:szCs w:val="21"/>
              </w:rPr>
              <w:t>]</w:t>
            </w:r>
            <w:r>
              <w:rPr>
                <w:rFonts w:hint="eastAsia" w:hAnsi="宋体" w:cs="宋体"/>
                <w:b w:val="0"/>
                <w:color w:val="auto"/>
                <w:sz w:val="21"/>
                <w:szCs w:val="21"/>
              </w:rPr>
              <w:t>；</w:t>
            </w:r>
          </w:p>
          <w:p w14:paraId="1C09BFAB">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良：拟定的保安人员动态投入计划满足招标人需求，保安人员来源渠道已落实，方保安人员（含保安队长）的质量达到或超过招标要求以及前述投入方案的保证措施可靠性较高</w:t>
            </w:r>
            <w:r>
              <w:rPr>
                <w:rFonts w:hint="eastAsia" w:hAnsi="宋体" w:cs="宋体"/>
                <w:b w:val="0"/>
                <w:color w:val="auto"/>
                <w:sz w:val="21"/>
                <w:szCs w:val="21"/>
                <w:lang w:val="en-US"/>
              </w:rPr>
              <w:t>的，得</w:t>
            </w:r>
            <w:r>
              <w:rPr>
                <w:rFonts w:hint="eastAsia" w:hAnsi="宋体" w:cs="宋体"/>
                <w:b w:val="0"/>
                <w:color w:val="auto"/>
                <w:sz w:val="21"/>
                <w:szCs w:val="21"/>
              </w:rPr>
              <w:t>（2.5-1.5分</w:t>
            </w:r>
            <w:r>
              <w:rPr>
                <w:rFonts w:hAnsi="宋体" w:cs="宋体"/>
                <w:b w:val="0"/>
                <w:color w:val="auto"/>
                <w:sz w:val="21"/>
                <w:szCs w:val="21"/>
              </w:rPr>
              <w:t>]</w:t>
            </w:r>
            <w:r>
              <w:rPr>
                <w:rFonts w:hint="eastAsia" w:hAnsi="宋体" w:cs="宋体"/>
                <w:b w:val="0"/>
                <w:color w:val="auto"/>
                <w:sz w:val="21"/>
                <w:szCs w:val="21"/>
              </w:rPr>
              <w:t>；</w:t>
            </w:r>
          </w:p>
          <w:p w14:paraId="3D0AB519">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中：拟定的保安人员动态投入计划基本满足招标人需求，保安人员来源渠道基本落实，方保安人员（含保安队长）的质量达到或超过招标要求以及前述投入方案的保证措施可靠性</w:t>
            </w:r>
            <w:r>
              <w:rPr>
                <w:rFonts w:hint="eastAsia" w:hAnsi="宋体" w:cs="宋体"/>
                <w:b w:val="0"/>
                <w:color w:val="auto"/>
                <w:sz w:val="21"/>
                <w:szCs w:val="21"/>
                <w:lang w:val="en-US"/>
              </w:rPr>
              <w:t>一般的，得</w:t>
            </w:r>
            <w:r>
              <w:rPr>
                <w:rFonts w:hint="eastAsia" w:hAnsi="宋体" w:cs="宋体"/>
                <w:b w:val="0"/>
                <w:color w:val="auto"/>
                <w:sz w:val="21"/>
                <w:szCs w:val="21"/>
              </w:rPr>
              <w:t>（1.5-0.5分</w:t>
            </w:r>
            <w:r>
              <w:rPr>
                <w:rFonts w:hAnsi="宋体" w:cs="宋体"/>
                <w:b w:val="0"/>
                <w:color w:val="auto"/>
                <w:sz w:val="21"/>
                <w:szCs w:val="21"/>
              </w:rPr>
              <w:t>]</w:t>
            </w:r>
            <w:r>
              <w:rPr>
                <w:rFonts w:hint="eastAsia" w:hAnsi="宋体" w:cs="宋体"/>
                <w:b w:val="0"/>
                <w:color w:val="auto"/>
                <w:sz w:val="21"/>
                <w:szCs w:val="21"/>
              </w:rPr>
              <w:t>；</w:t>
            </w:r>
          </w:p>
          <w:p w14:paraId="57AEA545">
            <w:pPr>
              <w:pStyle w:val="2"/>
              <w:spacing w:line="400" w:lineRule="exact"/>
              <w:ind w:right="-19"/>
              <w:jc w:val="left"/>
              <w:rPr>
                <w:rFonts w:hAnsi="宋体" w:cs="宋体"/>
                <w:color w:val="auto"/>
                <w:kern w:val="0"/>
                <w:szCs w:val="21"/>
              </w:rPr>
            </w:pPr>
            <w:r>
              <w:rPr>
                <w:rFonts w:hint="eastAsia" w:hAnsi="宋体" w:cs="宋体"/>
                <w:b w:val="0"/>
                <w:color w:val="auto"/>
                <w:sz w:val="21"/>
                <w:szCs w:val="21"/>
              </w:rPr>
              <w:t>差：拟定的保安人员动态投入计划不满足招标人需求，保安人员来源渠道未落实，方保安人员（含保安队长）的质量达到或超过招标要求，以及前述投入方案的保证措施可靠性</w:t>
            </w:r>
            <w:r>
              <w:rPr>
                <w:rFonts w:hint="eastAsia" w:hAnsi="宋体" w:cs="宋体"/>
                <w:b w:val="0"/>
                <w:color w:val="auto"/>
                <w:sz w:val="21"/>
                <w:szCs w:val="21"/>
                <w:lang w:val="en-US"/>
              </w:rPr>
              <w:t>差的，得</w:t>
            </w:r>
            <w:r>
              <w:rPr>
                <w:rFonts w:hint="eastAsia" w:hAnsi="宋体" w:cs="宋体"/>
                <w:b w:val="0"/>
                <w:color w:val="auto"/>
                <w:sz w:val="21"/>
                <w:szCs w:val="21"/>
              </w:rPr>
              <w:t>（0.5-0分]。</w:t>
            </w:r>
          </w:p>
        </w:tc>
        <w:tc>
          <w:tcPr>
            <w:tcW w:w="437" w:type="pct"/>
            <w:tcBorders>
              <w:top w:val="single" w:color="auto" w:sz="4" w:space="0"/>
              <w:left w:val="single" w:color="auto" w:sz="4" w:space="0"/>
              <w:bottom w:val="single" w:color="auto" w:sz="4" w:space="0"/>
              <w:right w:val="single" w:color="auto" w:sz="4" w:space="0"/>
            </w:tcBorders>
            <w:vAlign w:val="center"/>
          </w:tcPr>
          <w:p w14:paraId="6019CBC5">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3分</w:t>
            </w:r>
          </w:p>
        </w:tc>
      </w:tr>
      <w:tr w14:paraId="5A7F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70B1CF3">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4</w:t>
            </w:r>
          </w:p>
        </w:tc>
        <w:tc>
          <w:tcPr>
            <w:tcW w:w="547" w:type="pct"/>
            <w:tcBorders>
              <w:top w:val="single" w:color="auto" w:sz="4" w:space="0"/>
              <w:left w:val="single" w:color="auto" w:sz="4" w:space="0"/>
              <w:bottom w:val="single" w:color="auto" w:sz="4" w:space="0"/>
              <w:right w:val="single" w:color="auto" w:sz="4" w:space="0"/>
            </w:tcBorders>
            <w:vAlign w:val="center"/>
          </w:tcPr>
          <w:p w14:paraId="1B3DE591">
            <w:pPr>
              <w:spacing w:line="400" w:lineRule="exact"/>
              <w:jc w:val="left"/>
              <w:rPr>
                <w:rFonts w:ascii="宋体" w:hAnsi="宋体" w:eastAsia="宋体" w:cs="宋体"/>
                <w:color w:val="auto"/>
                <w:szCs w:val="21"/>
              </w:rPr>
            </w:pPr>
            <w:r>
              <w:rPr>
                <w:rFonts w:hint="eastAsia" w:ascii="宋体" w:hAnsi="宋体" w:eastAsia="宋体" w:cs="宋体"/>
                <w:color w:val="auto"/>
                <w:szCs w:val="21"/>
              </w:rPr>
              <w:t>保安人员配套装备的承诺及保证措施</w:t>
            </w:r>
          </w:p>
        </w:tc>
        <w:tc>
          <w:tcPr>
            <w:tcW w:w="3691" w:type="pct"/>
            <w:tcBorders>
              <w:top w:val="single" w:color="auto" w:sz="4" w:space="0"/>
              <w:left w:val="single" w:color="auto" w:sz="4" w:space="0"/>
              <w:bottom w:val="single" w:color="auto" w:sz="4" w:space="0"/>
              <w:right w:val="single" w:color="auto" w:sz="4" w:space="0"/>
            </w:tcBorders>
            <w:vAlign w:val="center"/>
          </w:tcPr>
          <w:p w14:paraId="28C622D1">
            <w:pPr>
              <w:spacing w:line="400" w:lineRule="exact"/>
              <w:rPr>
                <w:rFonts w:ascii="宋体" w:hAnsi="宋体" w:eastAsia="宋体" w:cs="宋体"/>
                <w:color w:val="auto"/>
                <w:szCs w:val="21"/>
              </w:rPr>
            </w:pPr>
            <w:r>
              <w:rPr>
                <w:rFonts w:hint="eastAsia" w:ascii="宋体" w:hAnsi="宋体" w:eastAsia="宋体" w:cs="宋体"/>
                <w:color w:val="auto"/>
                <w:szCs w:val="21"/>
              </w:rPr>
              <w:t>根据投标人提供的保安人员配套装备的承诺，以及是否满足日常执勤需要；突发紧急情况下应急装备的配备承诺，及装备的种类、数量、先进性、日常管理，以及达到前述承诺的保证措施等进行评审。</w:t>
            </w:r>
          </w:p>
          <w:p w14:paraId="543273EE">
            <w:pPr>
              <w:spacing w:line="400" w:lineRule="exact"/>
              <w:rPr>
                <w:rFonts w:ascii="宋体" w:hAnsi="宋体" w:eastAsia="宋体" w:cs="宋体"/>
                <w:color w:val="auto"/>
                <w:szCs w:val="21"/>
              </w:rPr>
            </w:pPr>
            <w:r>
              <w:rPr>
                <w:rFonts w:hint="eastAsia" w:ascii="宋体" w:hAnsi="宋体" w:eastAsia="宋体" w:cs="宋体"/>
                <w:color w:val="auto"/>
                <w:szCs w:val="21"/>
              </w:rPr>
              <w:t>优：保安人员配套装备的承诺满足日常执勤需要，保证措施内容详细、实施性强的，得[2-1.5分</w:t>
            </w:r>
            <w:r>
              <w:rPr>
                <w:rFonts w:ascii="宋体" w:hAnsi="宋体" w:eastAsia="宋体" w:cs="宋体"/>
                <w:color w:val="auto"/>
                <w:szCs w:val="21"/>
              </w:rPr>
              <w:t>]</w:t>
            </w:r>
            <w:r>
              <w:rPr>
                <w:rFonts w:hint="eastAsia" w:ascii="宋体" w:hAnsi="宋体" w:eastAsia="宋体" w:cs="宋体"/>
                <w:color w:val="auto"/>
                <w:szCs w:val="21"/>
              </w:rPr>
              <w:t>；</w:t>
            </w:r>
          </w:p>
          <w:p w14:paraId="2E9660A8">
            <w:pPr>
              <w:spacing w:line="400" w:lineRule="exact"/>
              <w:rPr>
                <w:rFonts w:ascii="宋体" w:hAnsi="宋体" w:eastAsia="宋体" w:cs="宋体"/>
                <w:color w:val="auto"/>
                <w:szCs w:val="21"/>
              </w:rPr>
            </w:pPr>
            <w:r>
              <w:rPr>
                <w:rFonts w:hint="eastAsia" w:ascii="宋体" w:hAnsi="宋体" w:eastAsia="宋体" w:cs="宋体"/>
                <w:color w:val="auto"/>
                <w:szCs w:val="21"/>
              </w:rPr>
              <w:t>良：保安人员配套装备的承诺比较满足日常执勤需要，保证措施内容较详细、基本可实施的，得（1.5-1分</w:t>
            </w:r>
            <w:r>
              <w:rPr>
                <w:rFonts w:ascii="宋体" w:hAnsi="宋体" w:eastAsia="宋体" w:cs="宋体"/>
                <w:color w:val="auto"/>
                <w:szCs w:val="21"/>
              </w:rPr>
              <w:t>]</w:t>
            </w:r>
            <w:r>
              <w:rPr>
                <w:rFonts w:hint="eastAsia" w:ascii="宋体" w:hAnsi="宋体" w:eastAsia="宋体" w:cs="宋体"/>
                <w:color w:val="auto"/>
                <w:szCs w:val="21"/>
              </w:rPr>
              <w:t>；</w:t>
            </w:r>
          </w:p>
          <w:p w14:paraId="5A06D5C9">
            <w:pPr>
              <w:spacing w:line="400" w:lineRule="exact"/>
              <w:rPr>
                <w:rFonts w:ascii="宋体" w:hAnsi="宋体" w:eastAsia="宋体" w:cs="宋体"/>
                <w:color w:val="auto"/>
                <w:szCs w:val="21"/>
              </w:rPr>
            </w:pPr>
            <w:r>
              <w:rPr>
                <w:rFonts w:hint="eastAsia" w:ascii="宋体" w:hAnsi="宋体" w:eastAsia="宋体" w:cs="宋体"/>
                <w:color w:val="auto"/>
                <w:szCs w:val="21"/>
              </w:rPr>
              <w:t>中：保安人员配套装备的承诺基本满足日常执勤需要，保证措施内容一般，较难实施的，得（1-0.5分</w:t>
            </w:r>
            <w:r>
              <w:rPr>
                <w:rFonts w:ascii="宋体" w:hAnsi="宋体" w:eastAsia="宋体" w:cs="宋体"/>
                <w:color w:val="auto"/>
                <w:szCs w:val="21"/>
              </w:rPr>
              <w:t>]</w:t>
            </w:r>
            <w:r>
              <w:rPr>
                <w:rFonts w:hint="eastAsia" w:ascii="宋体" w:hAnsi="宋体" w:eastAsia="宋体" w:cs="宋体"/>
                <w:color w:val="auto"/>
                <w:szCs w:val="21"/>
              </w:rPr>
              <w:t>；</w:t>
            </w:r>
          </w:p>
          <w:p w14:paraId="7F45FA14">
            <w:pPr>
              <w:spacing w:line="400" w:lineRule="exact"/>
              <w:rPr>
                <w:rFonts w:ascii="宋体" w:hAnsi="宋体" w:eastAsia="宋体" w:cs="宋体"/>
                <w:color w:val="auto"/>
                <w:szCs w:val="21"/>
              </w:rPr>
            </w:pPr>
            <w:r>
              <w:rPr>
                <w:rFonts w:hint="eastAsia" w:ascii="宋体" w:hAnsi="宋体" w:eastAsia="宋体" w:cs="宋体"/>
                <w:color w:val="auto"/>
                <w:szCs w:val="21"/>
              </w:rPr>
              <w:t>差：保安人员配套装备的承诺不满足日常执勤需要，保证措施详内容不具体，无实施可行性的，得（0.5-0分]。</w:t>
            </w:r>
          </w:p>
        </w:tc>
        <w:tc>
          <w:tcPr>
            <w:tcW w:w="437" w:type="pct"/>
            <w:tcBorders>
              <w:top w:val="single" w:color="auto" w:sz="4" w:space="0"/>
              <w:left w:val="single" w:color="auto" w:sz="4" w:space="0"/>
              <w:bottom w:val="single" w:color="auto" w:sz="4" w:space="0"/>
              <w:right w:val="single" w:color="auto" w:sz="4" w:space="0"/>
            </w:tcBorders>
            <w:vAlign w:val="center"/>
          </w:tcPr>
          <w:p w14:paraId="6BEA944E">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2分</w:t>
            </w:r>
          </w:p>
        </w:tc>
      </w:tr>
      <w:tr w14:paraId="16AF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3E6C77E">
            <w:pPr>
              <w:spacing w:line="400" w:lineRule="exact"/>
              <w:jc w:val="center"/>
              <w:rPr>
                <w:rFonts w:ascii="宋体" w:hAnsi="宋体" w:eastAsia="宋体" w:cs="宋体"/>
                <w:color w:val="auto"/>
                <w:szCs w:val="21"/>
              </w:rPr>
            </w:pPr>
            <w:r>
              <w:rPr>
                <w:rFonts w:hint="eastAsia" w:ascii="宋体" w:hAnsi="宋体" w:eastAsia="宋体" w:cs="宋体"/>
                <w:color w:val="auto"/>
                <w:szCs w:val="21"/>
              </w:rPr>
              <w:t>5</w:t>
            </w:r>
          </w:p>
        </w:tc>
        <w:tc>
          <w:tcPr>
            <w:tcW w:w="547" w:type="pct"/>
            <w:tcBorders>
              <w:top w:val="single" w:color="auto" w:sz="4" w:space="0"/>
              <w:left w:val="single" w:color="auto" w:sz="4" w:space="0"/>
              <w:bottom w:val="single" w:color="auto" w:sz="4" w:space="0"/>
              <w:right w:val="single" w:color="auto" w:sz="4" w:space="0"/>
            </w:tcBorders>
            <w:vAlign w:val="center"/>
          </w:tcPr>
          <w:p w14:paraId="3F00A3C8">
            <w:pPr>
              <w:spacing w:line="400" w:lineRule="exact"/>
              <w:jc w:val="center"/>
              <w:rPr>
                <w:rFonts w:ascii="宋体" w:hAnsi="宋体" w:eastAsia="宋体" w:cs="宋体"/>
                <w:color w:val="auto"/>
                <w:szCs w:val="21"/>
              </w:rPr>
            </w:pPr>
            <w:r>
              <w:rPr>
                <w:rFonts w:hint="eastAsia" w:ascii="宋体" w:hAnsi="宋体" w:eastAsia="宋体" w:cs="宋体"/>
                <w:color w:val="auto"/>
                <w:szCs w:val="21"/>
              </w:rPr>
              <w:t>应急处理预案</w:t>
            </w:r>
          </w:p>
        </w:tc>
        <w:tc>
          <w:tcPr>
            <w:tcW w:w="3691" w:type="pct"/>
            <w:tcBorders>
              <w:top w:val="single" w:color="auto" w:sz="4" w:space="0"/>
              <w:left w:val="single" w:color="auto" w:sz="4" w:space="0"/>
              <w:bottom w:val="single" w:color="auto" w:sz="4" w:space="0"/>
              <w:right w:val="single" w:color="auto" w:sz="4" w:space="0"/>
            </w:tcBorders>
            <w:vAlign w:val="center"/>
          </w:tcPr>
          <w:p w14:paraId="596DFD81">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对投标人针对重大节日、大型活动、自然灾害或其它可预见的突发事件的响应速度、周边保安服务支援点情况、应急支援人员调度方式等应急处理预案进行评审。</w:t>
            </w:r>
          </w:p>
          <w:p w14:paraId="6BA31933">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优：应急处理预案有全面的紧急情况分析，并能针对紧急情况出具科学合理的应对措施的，得[4-3分</w:t>
            </w:r>
            <w:r>
              <w:rPr>
                <w:rFonts w:hAnsi="宋体" w:cs="宋体"/>
                <w:b w:val="0"/>
                <w:color w:val="auto"/>
                <w:sz w:val="21"/>
                <w:szCs w:val="21"/>
              </w:rPr>
              <w:t>]</w:t>
            </w:r>
            <w:r>
              <w:rPr>
                <w:rFonts w:hint="eastAsia" w:hAnsi="宋体" w:cs="宋体"/>
                <w:b w:val="0"/>
                <w:color w:val="auto"/>
                <w:sz w:val="21"/>
                <w:szCs w:val="21"/>
              </w:rPr>
              <w:t>；</w:t>
            </w:r>
          </w:p>
          <w:p w14:paraId="6B0AA379">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良：应急处理预案</w:t>
            </w:r>
            <w:r>
              <w:rPr>
                <w:rFonts w:hint="eastAsia" w:hAnsi="宋体" w:cs="宋体"/>
                <w:b w:val="0"/>
                <w:color w:val="auto"/>
                <w:sz w:val="21"/>
                <w:szCs w:val="21"/>
                <w:lang w:val="en-US"/>
              </w:rPr>
              <w:t>有</w:t>
            </w:r>
            <w:r>
              <w:rPr>
                <w:rFonts w:hint="eastAsia" w:hAnsi="宋体" w:cs="宋体"/>
                <w:b w:val="0"/>
                <w:color w:val="auto"/>
                <w:sz w:val="21"/>
                <w:szCs w:val="21"/>
              </w:rPr>
              <w:t>较全面的紧急情况分析，并能针对紧急情况出具较为科学合理的应对措施的，得（3-2分</w:t>
            </w:r>
            <w:r>
              <w:rPr>
                <w:rFonts w:hAnsi="宋体" w:cs="宋体"/>
                <w:b w:val="0"/>
                <w:color w:val="auto"/>
                <w:sz w:val="21"/>
                <w:szCs w:val="21"/>
              </w:rPr>
              <w:t>]</w:t>
            </w:r>
            <w:r>
              <w:rPr>
                <w:rFonts w:hint="eastAsia" w:hAnsi="宋体" w:cs="宋体"/>
                <w:b w:val="0"/>
                <w:color w:val="auto"/>
                <w:sz w:val="21"/>
                <w:szCs w:val="21"/>
              </w:rPr>
              <w:t>；</w:t>
            </w:r>
          </w:p>
          <w:p w14:paraId="122E532B">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中：应急处理预案内容一般，并能针对紧急情况出具</w:t>
            </w:r>
            <w:r>
              <w:rPr>
                <w:rFonts w:hint="eastAsia" w:hAnsi="宋体" w:cs="宋体"/>
                <w:b w:val="0"/>
                <w:color w:val="auto"/>
                <w:sz w:val="21"/>
                <w:szCs w:val="21"/>
                <w:lang w:val="en-US"/>
              </w:rPr>
              <w:t>基本</w:t>
            </w:r>
            <w:r>
              <w:rPr>
                <w:rFonts w:hint="eastAsia" w:hAnsi="宋体" w:cs="宋体"/>
                <w:b w:val="0"/>
                <w:color w:val="auto"/>
                <w:sz w:val="21"/>
                <w:szCs w:val="21"/>
              </w:rPr>
              <w:t>的应对措施的，得（2-1分</w:t>
            </w:r>
            <w:r>
              <w:rPr>
                <w:rFonts w:hAnsi="宋体" w:cs="宋体"/>
                <w:b w:val="0"/>
                <w:color w:val="auto"/>
                <w:sz w:val="21"/>
                <w:szCs w:val="21"/>
              </w:rPr>
              <w:t>]</w:t>
            </w:r>
            <w:r>
              <w:rPr>
                <w:rFonts w:hint="eastAsia" w:hAnsi="宋体" w:cs="宋体"/>
                <w:b w:val="0"/>
                <w:color w:val="auto"/>
                <w:sz w:val="21"/>
                <w:szCs w:val="21"/>
              </w:rPr>
              <w:t>；</w:t>
            </w:r>
          </w:p>
          <w:p w14:paraId="216D0093">
            <w:pPr>
              <w:pStyle w:val="2"/>
              <w:spacing w:line="400" w:lineRule="exact"/>
              <w:ind w:right="-19"/>
              <w:jc w:val="left"/>
              <w:rPr>
                <w:rFonts w:hAnsi="宋体" w:cs="宋体"/>
                <w:color w:val="auto"/>
                <w:sz w:val="21"/>
                <w:szCs w:val="21"/>
              </w:rPr>
            </w:pPr>
            <w:r>
              <w:rPr>
                <w:rFonts w:hint="eastAsia" w:hAnsi="宋体" w:cs="宋体"/>
                <w:b w:val="0"/>
                <w:color w:val="auto"/>
                <w:sz w:val="21"/>
                <w:szCs w:val="21"/>
              </w:rPr>
              <w:t>差：应急处理预案内容不全面，针对紧急情况出具应对措施操作性差的，得（1-0分]。</w:t>
            </w:r>
          </w:p>
        </w:tc>
        <w:tc>
          <w:tcPr>
            <w:tcW w:w="437" w:type="pct"/>
            <w:tcBorders>
              <w:top w:val="single" w:color="auto" w:sz="4" w:space="0"/>
              <w:left w:val="single" w:color="auto" w:sz="4" w:space="0"/>
              <w:bottom w:val="single" w:color="auto" w:sz="4" w:space="0"/>
              <w:right w:val="single" w:color="auto" w:sz="4" w:space="0"/>
            </w:tcBorders>
            <w:vAlign w:val="center"/>
          </w:tcPr>
          <w:p w14:paraId="0374FE55">
            <w:pPr>
              <w:spacing w:line="400" w:lineRule="exact"/>
              <w:jc w:val="center"/>
              <w:rPr>
                <w:rFonts w:ascii="宋体" w:hAnsi="宋体" w:eastAsia="宋体" w:cs="宋体"/>
                <w:color w:val="auto"/>
                <w:szCs w:val="21"/>
              </w:rPr>
            </w:pPr>
            <w:r>
              <w:rPr>
                <w:rFonts w:hint="eastAsia" w:ascii="宋体" w:hAnsi="宋体" w:eastAsia="宋体" w:cs="宋体"/>
                <w:color w:val="auto"/>
                <w:szCs w:val="21"/>
              </w:rPr>
              <w:t>4分</w:t>
            </w:r>
          </w:p>
        </w:tc>
      </w:tr>
      <w:tr w14:paraId="1AC6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F06F49C">
            <w:pPr>
              <w:spacing w:line="400" w:lineRule="exact"/>
              <w:jc w:val="center"/>
              <w:rPr>
                <w:rFonts w:ascii="宋体" w:hAnsi="宋体" w:eastAsia="宋体" w:cs="宋体"/>
                <w:color w:val="auto"/>
                <w:szCs w:val="21"/>
              </w:rPr>
            </w:pPr>
            <w:r>
              <w:rPr>
                <w:rFonts w:hint="eastAsia" w:ascii="宋体" w:hAnsi="宋体" w:eastAsia="宋体" w:cs="宋体"/>
                <w:color w:val="auto"/>
                <w:szCs w:val="21"/>
              </w:rPr>
              <w:t>6</w:t>
            </w:r>
          </w:p>
        </w:tc>
        <w:tc>
          <w:tcPr>
            <w:tcW w:w="547" w:type="pct"/>
            <w:tcBorders>
              <w:top w:val="single" w:color="auto" w:sz="4" w:space="0"/>
              <w:left w:val="single" w:color="auto" w:sz="4" w:space="0"/>
              <w:bottom w:val="single" w:color="auto" w:sz="4" w:space="0"/>
              <w:right w:val="single" w:color="auto" w:sz="4" w:space="0"/>
            </w:tcBorders>
            <w:vAlign w:val="center"/>
          </w:tcPr>
          <w:p w14:paraId="2C44136E">
            <w:pPr>
              <w:spacing w:line="400" w:lineRule="exact"/>
              <w:jc w:val="center"/>
              <w:rPr>
                <w:rFonts w:ascii="宋体" w:hAnsi="宋体" w:eastAsia="宋体" w:cs="宋体"/>
                <w:color w:val="auto"/>
                <w:szCs w:val="21"/>
              </w:rPr>
            </w:pPr>
            <w:r>
              <w:rPr>
                <w:rFonts w:hint="eastAsia" w:ascii="宋体" w:hAnsi="宋体" w:eastAsia="宋体" w:cs="宋体"/>
                <w:color w:val="auto"/>
                <w:szCs w:val="21"/>
              </w:rPr>
              <w:t>培训方案</w:t>
            </w:r>
          </w:p>
        </w:tc>
        <w:tc>
          <w:tcPr>
            <w:tcW w:w="3691" w:type="pct"/>
            <w:tcBorders>
              <w:top w:val="single" w:color="auto" w:sz="4" w:space="0"/>
              <w:left w:val="single" w:color="auto" w:sz="4" w:space="0"/>
              <w:bottom w:val="single" w:color="auto" w:sz="4" w:space="0"/>
              <w:right w:val="single" w:color="auto" w:sz="4" w:space="0"/>
            </w:tcBorders>
            <w:vAlign w:val="center"/>
          </w:tcPr>
          <w:p w14:paraId="77250E26">
            <w:pPr>
              <w:spacing w:line="400" w:lineRule="exact"/>
              <w:ind w:right="-19"/>
              <w:rPr>
                <w:rFonts w:ascii="宋体" w:hAnsi="宋体" w:eastAsia="宋体" w:cs="宋体"/>
                <w:bCs/>
                <w:color w:val="auto"/>
                <w:szCs w:val="21"/>
                <w:lang w:val="zh-CN"/>
              </w:rPr>
            </w:pPr>
            <w:r>
              <w:rPr>
                <w:rFonts w:hint="eastAsia" w:ascii="宋体" w:hAnsi="宋体" w:eastAsia="宋体" w:cs="宋体"/>
                <w:bCs/>
                <w:color w:val="auto"/>
                <w:szCs w:val="21"/>
                <w:lang w:val="zh-CN"/>
              </w:rPr>
              <w:t>根据投标人培训目标、培训方式及培训计划内容的设定，拟投入的培训教练，场地规模等情况进行综合评分：</w:t>
            </w:r>
          </w:p>
          <w:p w14:paraId="09EC4FB4">
            <w:pPr>
              <w:spacing w:line="400" w:lineRule="exact"/>
              <w:ind w:right="-19"/>
              <w:rPr>
                <w:rFonts w:ascii="宋体" w:hAnsi="宋体" w:eastAsia="宋体" w:cs="宋体"/>
                <w:bCs/>
                <w:color w:val="auto"/>
                <w:szCs w:val="21"/>
                <w:lang w:val="zh-CN"/>
              </w:rPr>
            </w:pPr>
            <w:r>
              <w:rPr>
                <w:rFonts w:hint="default" w:ascii="宋体" w:hAnsi="宋体" w:eastAsia="宋体" w:cs="宋体"/>
                <w:bCs/>
                <w:color w:val="auto"/>
                <w:szCs w:val="21"/>
                <w:lang w:val="en-US"/>
              </w:rPr>
              <w:t>（1）</w:t>
            </w:r>
            <w:r>
              <w:rPr>
                <w:rFonts w:hint="eastAsia" w:ascii="宋体" w:hAnsi="宋体" w:eastAsia="宋体" w:cs="宋体"/>
                <w:bCs/>
                <w:color w:val="auto"/>
                <w:szCs w:val="21"/>
                <w:lang w:val="zh-CN"/>
              </w:rPr>
              <w:t>有详细明确的培训目标、培训方式及培训计划内容，培训教练充足且素质好，场地规模大的为优[4-3分</w:t>
            </w:r>
            <w:r>
              <w:rPr>
                <w:rFonts w:ascii="宋体" w:hAnsi="宋体" w:eastAsia="宋体" w:cs="宋体"/>
                <w:bCs/>
                <w:color w:val="auto"/>
                <w:szCs w:val="21"/>
                <w:lang w:val="zh-CN"/>
              </w:rPr>
              <w:t>]</w:t>
            </w:r>
            <w:r>
              <w:rPr>
                <w:rFonts w:hint="eastAsia" w:ascii="宋体" w:hAnsi="宋体" w:eastAsia="宋体" w:cs="宋体"/>
                <w:bCs/>
                <w:color w:val="auto"/>
                <w:szCs w:val="21"/>
                <w:lang w:val="zh-CN"/>
              </w:rPr>
              <w:t>；</w:t>
            </w:r>
          </w:p>
          <w:p w14:paraId="32478647">
            <w:pPr>
              <w:spacing w:line="400" w:lineRule="exact"/>
              <w:ind w:right="-19"/>
              <w:rPr>
                <w:rFonts w:ascii="宋体" w:hAnsi="宋体" w:eastAsia="宋体" w:cs="宋体"/>
                <w:bCs/>
                <w:color w:val="auto"/>
                <w:szCs w:val="21"/>
                <w:lang w:val="zh-CN"/>
              </w:rPr>
            </w:pPr>
            <w:r>
              <w:rPr>
                <w:rFonts w:hint="default" w:ascii="宋体" w:hAnsi="宋体" w:eastAsia="宋体" w:cs="宋体"/>
                <w:bCs/>
                <w:color w:val="auto"/>
                <w:szCs w:val="21"/>
                <w:lang w:val="en-US"/>
              </w:rPr>
              <w:t>（2）</w:t>
            </w:r>
            <w:r>
              <w:rPr>
                <w:rFonts w:hint="eastAsia" w:ascii="宋体" w:hAnsi="宋体" w:eastAsia="宋体" w:cs="宋体"/>
                <w:bCs/>
                <w:color w:val="auto"/>
                <w:szCs w:val="21"/>
                <w:lang w:val="zh-CN"/>
              </w:rPr>
              <w:t>有培训目标、培训方式及培训计划内容，配备了专业培训教练，场地规模完全满足日常培训需求的为良（3-2分</w:t>
            </w:r>
            <w:r>
              <w:rPr>
                <w:rFonts w:ascii="宋体" w:hAnsi="宋体" w:eastAsia="宋体" w:cs="宋体"/>
                <w:bCs/>
                <w:color w:val="auto"/>
                <w:szCs w:val="21"/>
                <w:lang w:val="zh-CN"/>
              </w:rPr>
              <w:t>]</w:t>
            </w:r>
            <w:r>
              <w:rPr>
                <w:rFonts w:hint="eastAsia" w:ascii="宋体" w:hAnsi="宋体" w:eastAsia="宋体" w:cs="宋体"/>
                <w:bCs/>
                <w:color w:val="auto"/>
                <w:szCs w:val="21"/>
                <w:lang w:val="zh-CN"/>
              </w:rPr>
              <w:t>；</w:t>
            </w:r>
          </w:p>
          <w:p w14:paraId="30A847DD">
            <w:pPr>
              <w:spacing w:line="400" w:lineRule="exact"/>
              <w:ind w:right="-19"/>
              <w:rPr>
                <w:rFonts w:ascii="宋体" w:hAnsi="宋体" w:eastAsia="宋体" w:cs="宋体"/>
                <w:bCs/>
                <w:color w:val="auto"/>
                <w:szCs w:val="21"/>
                <w:lang w:val="zh-CN"/>
              </w:rPr>
            </w:pPr>
            <w:r>
              <w:rPr>
                <w:rFonts w:hint="default" w:ascii="宋体" w:hAnsi="宋体" w:eastAsia="宋体" w:cs="宋体"/>
                <w:bCs/>
                <w:color w:val="auto"/>
                <w:szCs w:val="21"/>
                <w:lang w:val="en-US"/>
              </w:rPr>
              <w:t>（3）</w:t>
            </w:r>
            <w:r>
              <w:rPr>
                <w:rFonts w:hint="eastAsia" w:ascii="宋体" w:hAnsi="宋体" w:eastAsia="宋体" w:cs="宋体"/>
                <w:bCs/>
                <w:color w:val="auto"/>
                <w:szCs w:val="21"/>
                <w:lang w:val="zh-CN"/>
              </w:rPr>
              <w:t>有培训目标、培训方式及培训计划内容，但缺乏足够的专业培训教练，场地规模一般的为中（2-1分</w:t>
            </w:r>
            <w:r>
              <w:rPr>
                <w:rFonts w:ascii="宋体" w:hAnsi="宋体" w:eastAsia="宋体" w:cs="宋体"/>
                <w:bCs/>
                <w:color w:val="auto"/>
                <w:szCs w:val="21"/>
                <w:lang w:val="zh-CN"/>
              </w:rPr>
              <w:t>]</w:t>
            </w:r>
            <w:r>
              <w:rPr>
                <w:rFonts w:hint="eastAsia" w:ascii="宋体" w:hAnsi="宋体" w:eastAsia="宋体" w:cs="宋体"/>
                <w:bCs/>
                <w:color w:val="auto"/>
                <w:szCs w:val="21"/>
                <w:lang w:val="zh-CN"/>
              </w:rPr>
              <w:t>；</w:t>
            </w:r>
          </w:p>
          <w:p w14:paraId="0F85FDE3">
            <w:pPr>
              <w:spacing w:line="400" w:lineRule="exact"/>
              <w:ind w:right="-19"/>
              <w:rPr>
                <w:rFonts w:ascii="宋体" w:hAnsi="宋体" w:eastAsia="宋体" w:cs="宋体"/>
                <w:color w:val="auto"/>
                <w:szCs w:val="21"/>
              </w:rPr>
            </w:pPr>
            <w:r>
              <w:rPr>
                <w:rFonts w:hint="default" w:ascii="宋体" w:hAnsi="宋体" w:eastAsia="宋体" w:cs="宋体"/>
                <w:bCs/>
                <w:color w:val="auto"/>
                <w:szCs w:val="21"/>
                <w:lang w:val="en-US"/>
              </w:rPr>
              <w:t>（4）</w:t>
            </w:r>
            <w:r>
              <w:rPr>
                <w:rFonts w:hint="eastAsia" w:ascii="宋体" w:hAnsi="宋体" w:eastAsia="宋体" w:cs="宋体"/>
                <w:bCs/>
                <w:color w:val="auto"/>
                <w:szCs w:val="21"/>
                <w:lang w:val="zh-CN"/>
              </w:rPr>
              <w:t>培训目标、培训方式及培训计划内容不明确，缺乏专业培训教练，场地规模较小的为差（1-0分</w:t>
            </w:r>
            <w:r>
              <w:rPr>
                <w:rFonts w:ascii="宋体" w:hAnsi="宋体" w:eastAsia="宋体" w:cs="宋体"/>
                <w:bCs/>
                <w:color w:val="auto"/>
                <w:szCs w:val="21"/>
                <w:lang w:val="zh-CN"/>
              </w:rPr>
              <w:t>]</w:t>
            </w:r>
            <w:r>
              <w:rPr>
                <w:rFonts w:hint="eastAsia" w:ascii="宋体" w:hAnsi="宋体" w:eastAsia="宋体" w:cs="宋体"/>
                <w:color w:val="auto"/>
                <w:szCs w:val="21"/>
              </w:rPr>
              <w:t>。</w:t>
            </w:r>
          </w:p>
          <w:p w14:paraId="2B4797A2">
            <w:pPr>
              <w:spacing w:line="400" w:lineRule="exact"/>
              <w:ind w:left="97" w:right="-19" w:hanging="97"/>
              <w:rPr>
                <w:rFonts w:ascii="宋体" w:hAnsi="宋体" w:eastAsia="宋体" w:cs="宋体"/>
                <w:b/>
                <w:color w:val="auto"/>
                <w:szCs w:val="21"/>
              </w:rPr>
            </w:pPr>
            <w:r>
              <w:rPr>
                <w:rFonts w:hint="eastAsia" w:ascii="宋体" w:hAnsi="宋体" w:eastAsia="宋体" w:cs="宋体"/>
                <w:b/>
                <w:color w:val="auto"/>
                <w:szCs w:val="21"/>
              </w:rPr>
              <w:t>备注：</w:t>
            </w:r>
          </w:p>
          <w:p w14:paraId="7D193D79">
            <w:pPr>
              <w:spacing w:line="400" w:lineRule="exact"/>
              <w:ind w:right="-19" w:firstLine="0"/>
              <w:rPr>
                <w:rFonts w:ascii="宋体" w:hAnsi="宋体" w:eastAsia="宋体" w:cs="宋体"/>
                <w:b/>
                <w:color w:val="auto"/>
                <w:szCs w:val="21"/>
              </w:rPr>
            </w:pPr>
            <w:r>
              <w:rPr>
                <w:rFonts w:hint="eastAsia" w:ascii="宋体" w:hAnsi="宋体" w:eastAsia="宋体" w:cs="宋体"/>
                <w:b/>
                <w:color w:val="auto"/>
                <w:szCs w:val="21"/>
              </w:rPr>
              <w:t>①培训教练须提供人力资源和社会保障部门（或税务部门）出具的投标人2024年0</w:t>
            </w:r>
            <w:r>
              <w:rPr>
                <w:rFonts w:ascii="宋体" w:hAnsi="宋体" w:eastAsia="宋体" w:cs="宋体"/>
                <w:b/>
                <w:color w:val="auto"/>
                <w:szCs w:val="21"/>
              </w:rPr>
              <w:t>3</w:t>
            </w:r>
            <w:r>
              <w:rPr>
                <w:rFonts w:hint="eastAsia" w:ascii="宋体" w:hAnsi="宋体" w:eastAsia="宋体" w:cs="宋体"/>
                <w:b/>
                <w:color w:val="auto"/>
                <w:szCs w:val="21"/>
              </w:rPr>
              <w:t>月至2024年</w:t>
            </w:r>
            <w:r>
              <w:rPr>
                <w:rFonts w:ascii="宋体" w:hAnsi="宋体" w:eastAsia="宋体" w:cs="宋体"/>
                <w:b/>
                <w:color w:val="auto"/>
                <w:szCs w:val="21"/>
              </w:rPr>
              <w:t>08</w:t>
            </w:r>
            <w:r>
              <w:rPr>
                <w:rFonts w:hint="eastAsia" w:ascii="宋体" w:hAnsi="宋体" w:eastAsia="宋体" w:cs="宋体"/>
                <w:b/>
                <w:color w:val="auto"/>
                <w:szCs w:val="21"/>
              </w:rPr>
              <w:t>月连接六个月为其缴纳的社保证明复印件。</w:t>
            </w:r>
          </w:p>
          <w:p w14:paraId="1960350A">
            <w:pPr>
              <w:pStyle w:val="2"/>
              <w:spacing w:line="400" w:lineRule="exact"/>
              <w:ind w:right="-19" w:firstLine="0"/>
              <w:jc w:val="left"/>
              <w:rPr>
                <w:rFonts w:hAnsi="宋体" w:cs="宋体"/>
                <w:color w:val="auto"/>
                <w:sz w:val="21"/>
                <w:szCs w:val="21"/>
              </w:rPr>
            </w:pPr>
            <w:r>
              <w:rPr>
                <w:rFonts w:hint="eastAsia" w:hAnsi="宋体" w:cs="宋体"/>
                <w:color w:val="auto"/>
                <w:sz w:val="21"/>
                <w:szCs w:val="21"/>
              </w:rPr>
              <w:t>②场地材料要求：</w:t>
            </w:r>
          </w:p>
          <w:p w14:paraId="002F6FEB">
            <w:pPr>
              <w:pStyle w:val="2"/>
              <w:spacing w:line="400" w:lineRule="exact"/>
              <w:ind w:right="-19" w:firstLine="0"/>
              <w:jc w:val="left"/>
              <w:rPr>
                <w:rFonts w:hAnsi="宋体" w:cs="宋体"/>
                <w:color w:val="auto"/>
                <w:sz w:val="21"/>
                <w:szCs w:val="21"/>
              </w:rPr>
            </w:pPr>
            <w:r>
              <w:rPr>
                <w:rFonts w:hAnsi="宋体" w:cs="宋体"/>
                <w:color w:val="auto"/>
                <w:sz w:val="21"/>
                <w:szCs w:val="21"/>
              </w:rPr>
              <w:t>a.</w:t>
            </w:r>
            <w:r>
              <w:rPr>
                <w:rFonts w:hint="eastAsia" w:hAnsi="宋体" w:cs="宋体"/>
                <w:color w:val="auto"/>
                <w:sz w:val="21"/>
                <w:szCs w:val="21"/>
              </w:rPr>
              <w:t>自有场地应提供投标人自有产权证明，或租赁场地应提供承租人为投标人的在有效期内的场地租赁合同；</w:t>
            </w:r>
          </w:p>
          <w:p w14:paraId="40A22755">
            <w:pPr>
              <w:pStyle w:val="2"/>
              <w:spacing w:line="400" w:lineRule="exact"/>
              <w:ind w:right="-19" w:firstLine="0"/>
              <w:jc w:val="left"/>
              <w:rPr>
                <w:rFonts w:hAnsi="宋体" w:cs="宋体"/>
                <w:color w:val="auto"/>
                <w:sz w:val="21"/>
                <w:szCs w:val="21"/>
              </w:rPr>
            </w:pPr>
            <w:r>
              <w:rPr>
                <w:rFonts w:hAnsi="宋体" w:cs="宋体"/>
                <w:color w:val="auto"/>
                <w:sz w:val="21"/>
                <w:szCs w:val="21"/>
              </w:rPr>
              <w:t>b.</w:t>
            </w:r>
            <w:r>
              <w:rPr>
                <w:rFonts w:hint="eastAsia" w:hAnsi="宋体" w:cs="宋体"/>
                <w:color w:val="auto"/>
                <w:sz w:val="21"/>
                <w:szCs w:val="21"/>
              </w:rPr>
              <w:t>提供拍摄时间为</w:t>
            </w:r>
            <w:r>
              <w:rPr>
                <w:rFonts w:hAnsi="宋体" w:cs="宋体"/>
                <w:color w:val="auto"/>
                <w:sz w:val="21"/>
                <w:szCs w:val="21"/>
              </w:rPr>
              <w:t>2023年8月1</w:t>
            </w:r>
            <w:r>
              <w:rPr>
                <w:rFonts w:hint="eastAsia" w:hAnsi="宋体" w:cs="宋体"/>
                <w:color w:val="auto"/>
                <w:sz w:val="21"/>
                <w:szCs w:val="21"/>
              </w:rPr>
              <w:t>日或以后的现场照片打印件</w:t>
            </w:r>
            <w:r>
              <w:rPr>
                <w:rFonts w:hAnsi="宋体" w:cs="宋体"/>
                <w:color w:val="auto"/>
                <w:sz w:val="21"/>
                <w:szCs w:val="21"/>
              </w:rPr>
              <w:t>/复印件（注：照片能清晰显示拍摄时间）。</w:t>
            </w:r>
          </w:p>
        </w:tc>
        <w:tc>
          <w:tcPr>
            <w:tcW w:w="437" w:type="pct"/>
            <w:tcBorders>
              <w:top w:val="single" w:color="auto" w:sz="4" w:space="0"/>
              <w:left w:val="single" w:color="auto" w:sz="4" w:space="0"/>
              <w:bottom w:val="single" w:color="auto" w:sz="4" w:space="0"/>
              <w:right w:val="single" w:color="auto" w:sz="4" w:space="0"/>
            </w:tcBorders>
            <w:vAlign w:val="center"/>
          </w:tcPr>
          <w:p w14:paraId="0941D42A">
            <w:pPr>
              <w:spacing w:line="400" w:lineRule="exact"/>
              <w:jc w:val="center"/>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分</w:t>
            </w:r>
          </w:p>
        </w:tc>
      </w:tr>
      <w:tr w14:paraId="062F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14:paraId="3515B6E5">
            <w:pPr>
              <w:spacing w:line="400" w:lineRule="exact"/>
              <w:jc w:val="center"/>
              <w:rPr>
                <w:rFonts w:ascii="宋体" w:hAnsi="宋体" w:eastAsia="宋体" w:cs="宋体"/>
                <w:color w:val="auto"/>
                <w:szCs w:val="21"/>
              </w:rPr>
            </w:pPr>
            <w:r>
              <w:rPr>
                <w:rFonts w:ascii="宋体" w:hAnsi="宋体" w:eastAsia="宋体" w:cs="宋体"/>
                <w:color w:val="auto"/>
                <w:szCs w:val="21"/>
              </w:rPr>
              <w:t>7</w:t>
            </w:r>
          </w:p>
        </w:tc>
        <w:tc>
          <w:tcPr>
            <w:tcW w:w="547" w:type="pct"/>
            <w:tcBorders>
              <w:top w:val="single" w:color="auto" w:sz="4" w:space="0"/>
              <w:left w:val="single" w:color="auto" w:sz="4" w:space="0"/>
              <w:right w:val="single" w:color="auto" w:sz="4" w:space="0"/>
            </w:tcBorders>
            <w:vAlign w:val="center"/>
          </w:tcPr>
          <w:p w14:paraId="6B00DA3D">
            <w:pPr>
              <w:spacing w:line="400" w:lineRule="exact"/>
              <w:jc w:val="center"/>
              <w:rPr>
                <w:rFonts w:ascii="宋体" w:hAnsi="宋体" w:eastAsia="宋体" w:cs="宋体"/>
                <w:color w:val="auto"/>
                <w:szCs w:val="21"/>
              </w:rPr>
            </w:pPr>
            <w:r>
              <w:rPr>
                <w:rFonts w:hint="eastAsia" w:ascii="宋体" w:hAnsi="宋体" w:eastAsia="宋体" w:cs="宋体"/>
                <w:color w:val="auto"/>
                <w:szCs w:val="21"/>
              </w:rPr>
              <w:t>管理规章制度</w:t>
            </w:r>
          </w:p>
        </w:tc>
        <w:tc>
          <w:tcPr>
            <w:tcW w:w="3691" w:type="pct"/>
            <w:tcBorders>
              <w:top w:val="single" w:color="auto" w:sz="4" w:space="0"/>
              <w:left w:val="single" w:color="auto" w:sz="4" w:space="0"/>
              <w:right w:val="single" w:color="auto" w:sz="4" w:space="0"/>
            </w:tcBorders>
            <w:vAlign w:val="center"/>
          </w:tcPr>
          <w:p w14:paraId="58093A7D">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根据投标人针对本项目编制的保安服务管理制度、岗位责任制度、保安人员管理制度准、管理人员考核制度等进行评审。</w:t>
            </w:r>
          </w:p>
          <w:p w14:paraId="7515ACDE">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优：具有完整、合理的保安服务管理制度、岗位责任制度、保安人员管理制度准、管理人员考核制度等各项制度，描述详细全面的，得</w:t>
            </w:r>
            <w:r>
              <w:rPr>
                <w:rFonts w:hAnsi="宋体" w:cs="宋体"/>
                <w:b w:val="0"/>
                <w:color w:val="auto"/>
                <w:sz w:val="21"/>
                <w:szCs w:val="21"/>
              </w:rPr>
              <w:t>[2-1.5分]</w:t>
            </w:r>
            <w:r>
              <w:rPr>
                <w:rFonts w:hint="eastAsia" w:hAnsi="宋体" w:cs="宋体"/>
                <w:b w:val="0"/>
                <w:color w:val="auto"/>
                <w:sz w:val="21"/>
                <w:szCs w:val="21"/>
              </w:rPr>
              <w:t>；</w:t>
            </w:r>
          </w:p>
          <w:p w14:paraId="5B95AA39">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良：具有比较完整、合理的保安服务管理制度、岗位责任制度、保安人员管理制度准、管理人员考核制度等各项制度，描述较为详细的，得（</w:t>
            </w:r>
            <w:r>
              <w:rPr>
                <w:rFonts w:hAnsi="宋体" w:cs="宋体"/>
                <w:b w:val="0"/>
                <w:color w:val="auto"/>
                <w:sz w:val="21"/>
                <w:szCs w:val="21"/>
              </w:rPr>
              <w:t>1.5-1分]</w:t>
            </w:r>
            <w:r>
              <w:rPr>
                <w:rFonts w:hint="eastAsia" w:hAnsi="宋体" w:cs="宋体"/>
                <w:b w:val="0"/>
                <w:color w:val="auto"/>
                <w:sz w:val="21"/>
                <w:szCs w:val="21"/>
              </w:rPr>
              <w:t>；</w:t>
            </w:r>
          </w:p>
          <w:p w14:paraId="17B02400">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中：保安服务管理制度、岗位责任制度、保安人员管理制度准、管理人员考核制度等各项制度基本完整，描述比较合理的，得（</w:t>
            </w:r>
            <w:r>
              <w:rPr>
                <w:rFonts w:hAnsi="宋体" w:cs="宋体"/>
                <w:b w:val="0"/>
                <w:color w:val="auto"/>
                <w:sz w:val="21"/>
                <w:szCs w:val="21"/>
              </w:rPr>
              <w:t>1-0.5分]</w:t>
            </w:r>
            <w:r>
              <w:rPr>
                <w:rFonts w:hint="eastAsia" w:hAnsi="宋体" w:cs="宋体"/>
                <w:b w:val="0"/>
                <w:color w:val="auto"/>
                <w:sz w:val="21"/>
                <w:szCs w:val="21"/>
              </w:rPr>
              <w:t>；</w:t>
            </w:r>
          </w:p>
          <w:p w14:paraId="4069A04E">
            <w:pPr>
              <w:pStyle w:val="2"/>
              <w:spacing w:line="400" w:lineRule="exact"/>
              <w:ind w:right="-19"/>
              <w:jc w:val="left"/>
              <w:rPr>
                <w:rFonts w:hAnsi="宋体" w:cs="宋体"/>
                <w:color w:val="auto"/>
                <w:sz w:val="21"/>
                <w:szCs w:val="21"/>
              </w:rPr>
            </w:pPr>
            <w:r>
              <w:rPr>
                <w:rFonts w:hint="eastAsia" w:hAnsi="宋体" w:cs="宋体"/>
                <w:b w:val="0"/>
                <w:color w:val="auto"/>
                <w:sz w:val="21"/>
                <w:szCs w:val="21"/>
              </w:rPr>
              <w:t>差：保安服务管理制度、岗位责任制度、保安人员管理制度准、管理人员考核制度等各项制度简单，描述简单的，得（</w:t>
            </w:r>
            <w:r>
              <w:rPr>
                <w:rFonts w:hAnsi="宋体" w:cs="宋体"/>
                <w:b w:val="0"/>
                <w:color w:val="auto"/>
                <w:sz w:val="21"/>
                <w:szCs w:val="21"/>
              </w:rPr>
              <w:t>0.5-0分]</w:t>
            </w:r>
            <w:r>
              <w:rPr>
                <w:rFonts w:hint="eastAsia" w:hAnsi="宋体" w:cs="宋体"/>
                <w:b w:val="0"/>
                <w:color w:val="auto"/>
                <w:sz w:val="21"/>
                <w:szCs w:val="21"/>
              </w:rPr>
              <w:t>。</w:t>
            </w:r>
          </w:p>
        </w:tc>
        <w:tc>
          <w:tcPr>
            <w:tcW w:w="437" w:type="pct"/>
            <w:tcBorders>
              <w:top w:val="single" w:color="auto" w:sz="4" w:space="0"/>
              <w:left w:val="single" w:color="auto" w:sz="4" w:space="0"/>
              <w:right w:val="single" w:color="auto" w:sz="4" w:space="0"/>
            </w:tcBorders>
            <w:vAlign w:val="center"/>
          </w:tcPr>
          <w:p w14:paraId="1B01BE4E">
            <w:pPr>
              <w:spacing w:line="400" w:lineRule="exact"/>
              <w:jc w:val="center"/>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分</w:t>
            </w:r>
          </w:p>
        </w:tc>
      </w:tr>
      <w:bookmarkEnd w:id="785"/>
    </w:tbl>
    <w:p w14:paraId="533B1C12">
      <w:pPr>
        <w:spacing w:line="360" w:lineRule="auto"/>
        <w:ind w:left="420" w:leftChars="20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备注：</w:t>
      </w:r>
    </w:p>
    <w:p w14:paraId="36A83E20">
      <w:pPr>
        <w:spacing w:line="360" w:lineRule="auto"/>
        <w:ind w:left="420" w:leftChars="20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①表中“</w:t>
      </w:r>
      <w:r>
        <w:rPr>
          <w:rFonts w:ascii="宋体" w:hAnsi="宋体" w:eastAsia="宋体" w:cs="宋体"/>
          <w:color w:val="auto"/>
          <w:szCs w:val="21"/>
          <w:lang w:val="zh-CN"/>
        </w:rPr>
        <w:t>[”代表闭区间，“]”代表闭区间，如[0，1]代表该分数段范围为大于等</w:t>
      </w:r>
      <w:r>
        <w:rPr>
          <w:rFonts w:hint="eastAsia" w:ascii="宋体" w:hAnsi="宋体" w:eastAsia="宋体" w:cs="宋体"/>
          <w:color w:val="auto"/>
          <w:szCs w:val="21"/>
          <w:lang w:val="zh-CN"/>
        </w:rPr>
        <w:t>于</w:t>
      </w:r>
      <w:r>
        <w:rPr>
          <w:rFonts w:ascii="宋体" w:hAnsi="宋体" w:eastAsia="宋体" w:cs="宋体"/>
          <w:color w:val="auto"/>
          <w:szCs w:val="21"/>
          <w:lang w:val="zh-CN"/>
        </w:rPr>
        <w:t>0 且小于等于1。表中“（”代表开区间，“]”代表闭区间，如（1，2]代表该分数段范</w:t>
      </w:r>
      <w:r>
        <w:rPr>
          <w:rFonts w:hint="eastAsia" w:ascii="宋体" w:hAnsi="宋体" w:eastAsia="宋体" w:cs="宋体"/>
          <w:color w:val="auto"/>
          <w:szCs w:val="21"/>
          <w:lang w:val="zh-CN"/>
        </w:rPr>
        <w:t>围为大于</w:t>
      </w:r>
      <w:r>
        <w:rPr>
          <w:rFonts w:ascii="宋体" w:hAnsi="宋体" w:eastAsia="宋体" w:cs="宋体"/>
          <w:color w:val="auto"/>
          <w:szCs w:val="21"/>
          <w:lang w:val="zh-CN"/>
        </w:rPr>
        <w:t>1 且小于等于2。</w:t>
      </w:r>
    </w:p>
    <w:p w14:paraId="58195B20">
      <w:pPr>
        <w:spacing w:line="360" w:lineRule="auto"/>
        <w:ind w:left="420" w:leftChars="200" w:firstLine="420" w:firstLineChars="200"/>
        <w:rPr>
          <w:rFonts w:ascii="宋体" w:hAnsi="宋体" w:eastAsia="宋体" w:cs="宋体"/>
          <w:color w:val="auto"/>
          <w:szCs w:val="21"/>
          <w:lang w:val="zh-CN"/>
        </w:rPr>
      </w:pPr>
      <w:r>
        <w:rPr>
          <w:rFonts w:ascii="宋体" w:hAnsi="宋体" w:eastAsia="宋体" w:cs="宋体"/>
          <w:color w:val="auto"/>
          <w:szCs w:val="21"/>
          <w:lang w:val="zh-CN"/>
        </w:rPr>
        <w:t>②分数出现小数点，保留小数点后2位，从小数点后第3位四</w:t>
      </w:r>
      <w:r>
        <w:rPr>
          <w:rFonts w:hint="eastAsia" w:ascii="宋体" w:hAnsi="宋体" w:eastAsia="宋体" w:cs="宋体"/>
          <w:color w:val="auto"/>
          <w:szCs w:val="21"/>
          <w:lang w:val="zh-CN"/>
        </w:rPr>
        <w:t>舍五入。</w:t>
      </w:r>
    </w:p>
    <w:p w14:paraId="1192F7FA">
      <w:pPr>
        <w:tabs>
          <w:tab w:val="left" w:pos="585"/>
        </w:tabs>
        <w:spacing w:line="360" w:lineRule="auto"/>
        <w:ind w:left="420" w:leftChars="200" w:firstLine="422" w:firstLineChars="200"/>
        <w:rPr>
          <w:rFonts w:ascii="宋体" w:hAnsi="宋体" w:eastAsia="宋体" w:cs="宋体"/>
          <w:b/>
          <w:color w:val="auto"/>
          <w:szCs w:val="21"/>
          <w:lang w:val="zh-CN"/>
        </w:rPr>
      </w:pPr>
      <w:r>
        <w:rPr>
          <w:rFonts w:hint="eastAsia" w:ascii="宋体" w:hAnsi="宋体" w:eastAsia="宋体" w:cs="宋体"/>
          <w:b/>
          <w:color w:val="auto"/>
          <w:szCs w:val="21"/>
          <w:lang w:val="zh-CN"/>
        </w:rPr>
        <w:t>③上述“评分项目”中按“优、良、中、差”区间评审的，若低于该项满分分值</w:t>
      </w:r>
      <w:r>
        <w:rPr>
          <w:rFonts w:ascii="宋体" w:hAnsi="宋体" w:eastAsia="宋体" w:cs="宋体"/>
          <w:b/>
          <w:color w:val="auto"/>
          <w:szCs w:val="21"/>
          <w:lang w:val="zh-CN"/>
        </w:rPr>
        <w:t>60%时，评标专家需详细填写该项低分的充分理由，例如：该项目内容存在违反国家有关标</w:t>
      </w:r>
      <w:r>
        <w:rPr>
          <w:rFonts w:hint="eastAsia" w:ascii="宋体" w:hAnsi="宋体" w:eastAsia="宋体" w:cs="宋体"/>
          <w:b/>
          <w:color w:val="auto"/>
          <w:szCs w:val="21"/>
          <w:lang w:val="zh-CN"/>
        </w:rPr>
        <w:t>准和规范或与项目实际不符等原则性问题。</w:t>
      </w:r>
    </w:p>
    <w:p w14:paraId="2D7A2890">
      <w:pPr>
        <w:tabs>
          <w:tab w:val="left" w:pos="1701"/>
        </w:tabs>
        <w:spacing w:line="360" w:lineRule="auto"/>
        <w:ind w:left="317" w:hanging="527"/>
        <w:rPr>
          <w:rFonts w:ascii="宋体" w:hAnsi="宋体" w:eastAsia="宋体" w:cs="宋体"/>
          <w:b/>
          <w:color w:val="auto"/>
          <w:lang w:val="zh-CN"/>
        </w:rPr>
      </w:pPr>
      <w:r>
        <w:rPr>
          <w:rFonts w:hint="eastAsia" w:ascii="宋体" w:hAnsi="宋体" w:eastAsia="宋体" w:cs="宋体"/>
          <w:b/>
          <w:color w:val="auto"/>
          <w:lang w:val="zh-CN"/>
        </w:rPr>
        <w:t>（</w:t>
      </w:r>
      <w:r>
        <w:rPr>
          <w:rFonts w:ascii="宋体" w:hAnsi="宋体" w:eastAsia="宋体" w:cs="宋体"/>
          <w:b/>
          <w:color w:val="auto"/>
          <w:lang w:val="zh-CN"/>
        </w:rPr>
        <w:t>3）价格评分方法</w:t>
      </w:r>
    </w:p>
    <w:p w14:paraId="3607A5EE">
      <w:pPr>
        <w:pStyle w:val="61"/>
        <w:spacing w:line="360" w:lineRule="auto"/>
        <w:ind w:left="-210" w:firstLine="637" w:firstLineChars="302"/>
        <w:rPr>
          <w:rFonts w:ascii="宋体" w:eastAsia="宋体" w:cs="宋体"/>
          <w:b/>
          <w:bCs/>
          <w:color w:val="auto"/>
          <w:sz w:val="21"/>
          <w:szCs w:val="21"/>
          <w:lang w:val="zh-CN"/>
        </w:rPr>
      </w:pPr>
      <w:r>
        <w:rPr>
          <w:rFonts w:ascii="宋体" w:eastAsia="宋体" w:cs="宋体"/>
          <w:b/>
          <w:bCs/>
          <w:color w:val="auto"/>
          <w:sz w:val="21"/>
          <w:lang w:val="zh-CN"/>
        </w:rPr>
        <w:t xml:space="preserve">1）经济文件的符合性审查 </w:t>
      </w:r>
    </w:p>
    <w:p w14:paraId="3AC6EC6A">
      <w:pPr>
        <w:pStyle w:val="61"/>
        <w:spacing w:line="360" w:lineRule="auto"/>
        <w:ind w:left="420" w:leftChars="200" w:firstLine="420" w:firstLineChars="200"/>
        <w:rPr>
          <w:rFonts w:ascii="宋体" w:eastAsia="宋体" w:cs="宋体"/>
          <w:color w:val="auto"/>
          <w:sz w:val="21"/>
          <w:szCs w:val="21"/>
          <w:lang w:val="zh-CN"/>
        </w:rPr>
      </w:pPr>
      <w:r>
        <w:rPr>
          <w:rFonts w:hint="eastAsia" w:ascii="宋体" w:eastAsia="宋体" w:cs="宋体"/>
          <w:color w:val="auto"/>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eastAsia="宋体" w:cs="宋体"/>
          <w:b/>
          <w:color w:val="auto"/>
          <w:sz w:val="21"/>
          <w:szCs w:val="21"/>
          <w:u w:val="single"/>
          <w:lang w:val="zh-CN"/>
        </w:rPr>
        <w:t>如果投标人不接受修正后的报价，则其投标将被拒绝，作为无效投标处理</w:t>
      </w:r>
      <w:r>
        <w:rPr>
          <w:rFonts w:hint="eastAsia" w:ascii="宋体" w:eastAsia="宋体" w:cs="宋体"/>
          <w:b/>
          <w:color w:val="auto"/>
          <w:sz w:val="21"/>
          <w:szCs w:val="21"/>
          <w:lang w:val="zh-CN"/>
        </w:rPr>
        <w:t>。</w:t>
      </w:r>
    </w:p>
    <w:p w14:paraId="2CB8797C">
      <w:pPr>
        <w:spacing w:line="360" w:lineRule="auto"/>
        <w:ind w:left="420" w:leftChars="200" w:firstLine="420" w:firstLineChars="200"/>
        <w:rPr>
          <w:rFonts w:ascii="宋体" w:hAnsi="宋体" w:eastAsia="宋体" w:cs="宋体"/>
          <w:color w:val="auto"/>
        </w:rPr>
      </w:pPr>
      <w:r>
        <w:rPr>
          <w:rFonts w:hint="eastAsia" w:ascii="宋体" w:hAnsi="宋体" w:eastAsia="宋体" w:cs="宋体"/>
          <w:color w:val="auto"/>
          <w:lang w:val="zh-CN"/>
        </w:rPr>
        <w:t>若投标人出现超低报价，</w:t>
      </w:r>
      <w:r>
        <w:rPr>
          <w:rFonts w:hint="eastAsia" w:ascii="宋体" w:hAnsi="宋体" w:eastAsia="宋体" w:cs="宋体"/>
          <w:color w:val="auto"/>
          <w:szCs w:val="21"/>
        </w:rPr>
        <w:t>有可能影响服务质量和不能诚信履约的，</w:t>
      </w:r>
      <w:r>
        <w:rPr>
          <w:rFonts w:hint="eastAsia" w:ascii="宋体" w:hAnsi="宋体" w:eastAsia="宋体" w:cs="宋体"/>
          <w:color w:val="auto"/>
          <w:lang w:val="zh-CN"/>
        </w:rPr>
        <w:t>评标委员会</w:t>
      </w:r>
      <w:r>
        <w:rPr>
          <w:rFonts w:hint="eastAsia" w:ascii="宋体" w:hAnsi="宋体" w:eastAsia="宋体" w:cs="宋体"/>
          <w:color w:val="auto"/>
          <w:szCs w:val="21"/>
          <w:lang w:val="zh-CN"/>
        </w:rPr>
        <w:t>将要求该投标人作出书面说明并提供相关证明材料，</w:t>
      </w:r>
      <w:r>
        <w:rPr>
          <w:rFonts w:hint="eastAsia" w:ascii="宋体" w:hAnsi="宋体" w:eastAsia="宋体" w:cs="宋体"/>
          <w:color w:val="auto"/>
          <w:lang w:val="zh-CN"/>
        </w:rPr>
        <w:t>以确定投标人是否以低于企业成本价报价。</w:t>
      </w:r>
      <w:r>
        <w:rPr>
          <w:rFonts w:hint="eastAsia" w:ascii="宋体" w:hAnsi="宋体" w:eastAsia="宋体" w:cs="宋体"/>
          <w:b/>
          <w:color w:val="auto"/>
          <w:u w:val="single"/>
          <w:lang w:val="zh-CN"/>
        </w:rPr>
        <w:t>若评标委员会认定投标人以低于企业成本价报价，</w:t>
      </w:r>
      <w:r>
        <w:rPr>
          <w:rFonts w:hint="eastAsia" w:ascii="宋体" w:hAnsi="宋体" w:eastAsia="宋体" w:cs="宋体"/>
          <w:b/>
          <w:color w:val="auto"/>
          <w:szCs w:val="21"/>
          <w:u w:val="single"/>
          <w:lang w:val="zh-CN"/>
        </w:rPr>
        <w:t>且投标人不能合理说明或不能提供相关证明材料，</w:t>
      </w:r>
      <w:r>
        <w:rPr>
          <w:rFonts w:hint="eastAsia" w:ascii="宋体" w:hAnsi="宋体" w:eastAsia="宋体" w:cs="宋体"/>
          <w:b/>
          <w:color w:val="auto"/>
          <w:u w:val="single"/>
          <w:lang w:val="zh-CN"/>
        </w:rPr>
        <w:t>导致招标人的利益得不到保障，则该投标人的投标作为无效投标处理</w:t>
      </w:r>
      <w:r>
        <w:rPr>
          <w:rFonts w:hint="eastAsia" w:ascii="宋体" w:hAnsi="宋体" w:eastAsia="宋体" w:cs="宋体"/>
          <w:b/>
          <w:color w:val="auto"/>
          <w:lang w:val="zh-CN"/>
        </w:rPr>
        <w:t>。</w:t>
      </w:r>
    </w:p>
    <w:p w14:paraId="258F12DE">
      <w:pPr>
        <w:pStyle w:val="61"/>
        <w:spacing w:line="360" w:lineRule="auto"/>
        <w:ind w:left="420" w:leftChars="200" w:firstLine="422" w:firstLineChars="200"/>
        <w:rPr>
          <w:rFonts w:ascii="宋体" w:eastAsia="宋体" w:cs="宋体"/>
          <w:b/>
          <w:color w:val="auto"/>
          <w:sz w:val="21"/>
          <w:szCs w:val="21"/>
          <w:lang w:val="zh-CN"/>
        </w:rPr>
      </w:pPr>
      <w:r>
        <w:rPr>
          <w:rFonts w:hint="eastAsia" w:ascii="宋体" w:eastAsia="宋体" w:cs="宋体"/>
          <w:b/>
          <w:color w:val="auto"/>
          <w:sz w:val="21"/>
          <w:szCs w:val="21"/>
          <w:lang w:val="zh-CN"/>
        </w:rPr>
        <w:t>对是否低于企业成本价报价的事宜有争议的投标文件</w:t>
      </w:r>
      <w:r>
        <w:rPr>
          <w:rFonts w:ascii="宋体" w:eastAsia="宋体" w:cs="宋体"/>
          <w:b/>
          <w:color w:val="auto"/>
          <w:sz w:val="21"/>
          <w:szCs w:val="21"/>
          <w:lang w:val="zh-CN"/>
        </w:rPr>
        <w:t>,评标委员会成员将以记名方式表决,得票超过半数的投标人才有资格进入下一阶段的评审,否则将按无效投标处理。</w:t>
      </w:r>
    </w:p>
    <w:p w14:paraId="127AD3ED">
      <w:pPr>
        <w:pStyle w:val="61"/>
        <w:spacing w:line="360" w:lineRule="auto"/>
        <w:ind w:left="-210" w:firstLine="637" w:firstLineChars="302"/>
        <w:rPr>
          <w:rFonts w:ascii="宋体" w:eastAsia="宋体" w:cs="宋体"/>
          <w:b/>
          <w:bCs/>
          <w:color w:val="auto"/>
          <w:sz w:val="21"/>
          <w:szCs w:val="21"/>
        </w:rPr>
      </w:pPr>
      <w:r>
        <w:rPr>
          <w:rFonts w:ascii="宋体" w:eastAsia="宋体" w:cs="宋体"/>
          <w:b/>
          <w:bCs/>
          <w:color w:val="auto"/>
          <w:sz w:val="21"/>
          <w:szCs w:val="21"/>
          <w:lang w:val="zh-CN"/>
        </w:rPr>
        <w:t>2</w:t>
      </w:r>
      <w:r>
        <w:rPr>
          <w:rFonts w:hint="eastAsia" w:ascii="宋体" w:eastAsia="宋体" w:cs="宋体"/>
          <w:b/>
          <w:bCs/>
          <w:color w:val="auto"/>
          <w:sz w:val="21"/>
          <w:szCs w:val="21"/>
          <w:lang w:val="zh-CN"/>
        </w:rPr>
        <w:t>）</w:t>
      </w:r>
      <w:r>
        <w:rPr>
          <w:rFonts w:hint="eastAsia" w:ascii="宋体" w:eastAsia="宋体" w:cs="宋体"/>
          <w:b/>
          <w:bCs/>
          <w:color w:val="auto"/>
          <w:sz w:val="21"/>
          <w:lang w:val="zh-CN"/>
        </w:rPr>
        <w:t>价格评分</w:t>
      </w:r>
      <w:r>
        <w:rPr>
          <w:rFonts w:hint="eastAsia" w:ascii="宋体" w:eastAsia="宋体" w:cs="宋体"/>
          <w:b/>
          <w:bCs/>
          <w:color w:val="auto"/>
          <w:sz w:val="21"/>
          <w:szCs w:val="21"/>
        </w:rPr>
        <w:t>：</w:t>
      </w:r>
      <w:r>
        <w:rPr>
          <w:rFonts w:hint="eastAsia" w:ascii="宋体" w:eastAsia="宋体" w:cs="宋体"/>
          <w:b/>
          <w:bCs/>
          <w:color w:val="auto"/>
          <w:sz w:val="21"/>
          <w:szCs w:val="21"/>
          <w:lang w:val="zh-CN"/>
        </w:rPr>
        <w:t>总分</w:t>
      </w:r>
      <w:r>
        <w:rPr>
          <w:rFonts w:hint="eastAsia" w:ascii="宋体" w:eastAsia="宋体" w:cs="宋体"/>
          <w:b/>
          <w:bCs/>
          <w:color w:val="auto"/>
          <w:sz w:val="21"/>
          <w:szCs w:val="21"/>
          <w:lang w:val="en-US" w:eastAsia="zh-CN"/>
        </w:rPr>
        <w:t>30</w:t>
      </w:r>
      <w:r>
        <w:rPr>
          <w:rFonts w:hint="eastAsia" w:ascii="宋体" w:eastAsia="宋体" w:cs="宋体"/>
          <w:b/>
          <w:bCs/>
          <w:color w:val="auto"/>
          <w:sz w:val="21"/>
          <w:szCs w:val="21"/>
          <w:lang w:val="zh-CN"/>
        </w:rPr>
        <w:t>分</w:t>
      </w:r>
    </w:p>
    <w:p w14:paraId="0A854905">
      <w:pPr>
        <w:snapToGrid w:val="0"/>
        <w:spacing w:line="360" w:lineRule="auto"/>
        <w:ind w:left="420" w:leftChars="100" w:hanging="210" w:hangingChars="100"/>
        <w:rPr>
          <w:rFonts w:ascii="宋体" w:hAnsi="宋体" w:eastAsia="宋体" w:cs="宋体"/>
          <w:color w:val="auto"/>
          <w:szCs w:val="21"/>
        </w:rPr>
      </w:pPr>
      <w:r>
        <w:rPr>
          <w:rFonts w:ascii="宋体" w:hAnsi="宋体" w:eastAsia="宋体" w:cs="宋体"/>
          <w:color w:val="auto"/>
          <w:szCs w:val="21"/>
        </w:rPr>
        <w:t>A、根据有效投标人的投标报价，最低价作为基准价（Y）。投标人报价（X）等于基准价的得满分</w:t>
      </w:r>
      <w:r>
        <w:rPr>
          <w:rFonts w:hint="eastAsia" w:ascii="宋体" w:hAnsi="宋体" w:eastAsia="宋体" w:cs="宋体"/>
          <w:color w:val="auto"/>
          <w:szCs w:val="21"/>
          <w:lang w:val="en-US" w:eastAsia="zh-CN"/>
        </w:rPr>
        <w:t>30</w:t>
      </w:r>
      <w:r>
        <w:rPr>
          <w:rFonts w:hint="eastAsia" w:ascii="宋体" w:hAnsi="宋体" w:eastAsia="宋体" w:cs="宋体"/>
          <w:color w:val="auto"/>
          <w:szCs w:val="21"/>
        </w:rPr>
        <w:t>分，其他投标人的价格得分统一按照下列公式计算：</w:t>
      </w:r>
    </w:p>
    <w:p w14:paraId="25BE159F">
      <w:pPr>
        <w:snapToGrid w:val="0"/>
        <w:spacing w:line="360" w:lineRule="auto"/>
        <w:ind w:left="420" w:leftChars="100" w:hanging="210" w:hangingChars="100"/>
        <w:rPr>
          <w:rFonts w:hint="default" w:ascii="宋体" w:hAnsi="宋体" w:eastAsia="宋体" w:cs="宋体"/>
          <w:color w:val="auto"/>
          <w:szCs w:val="21"/>
          <w:lang w:val="en-US" w:eastAsia="zh-CN"/>
        </w:rPr>
      </w:pPr>
      <w:r>
        <w:rPr>
          <w:rFonts w:ascii="宋体" w:hAnsi="宋体" w:eastAsia="宋体" w:cs="宋体"/>
          <w:color w:val="auto"/>
          <w:szCs w:val="21"/>
        </w:rPr>
        <w:t xml:space="preserve">    价格得分=(基准价／投标报价)×</w:t>
      </w:r>
      <w:r>
        <w:rPr>
          <w:rFonts w:hint="eastAsia" w:ascii="宋体" w:hAnsi="宋体" w:eastAsia="宋体" w:cs="宋体"/>
          <w:color w:val="auto"/>
          <w:szCs w:val="21"/>
          <w:lang w:val="en-US" w:eastAsia="zh-CN"/>
        </w:rPr>
        <w:t>30</w:t>
      </w:r>
    </w:p>
    <w:p w14:paraId="40B56068">
      <w:pPr>
        <w:snapToGrid w:val="0"/>
        <w:spacing w:line="360" w:lineRule="auto"/>
        <w:ind w:left="-210" w:firstLine="420" w:firstLineChars="200"/>
        <w:rPr>
          <w:rFonts w:ascii="宋体" w:hAnsi="宋体" w:eastAsia="宋体" w:cs="宋体"/>
          <w:color w:val="auto"/>
          <w:szCs w:val="21"/>
        </w:rPr>
      </w:pPr>
      <w:r>
        <w:rPr>
          <w:rFonts w:ascii="宋体" w:hAnsi="宋体" w:eastAsia="宋体" w:cs="宋体"/>
          <w:color w:val="auto"/>
          <w:szCs w:val="21"/>
        </w:rPr>
        <w:t>B、分数出现小数点，保留小数点后2位，从小数点后第3位四舍五入。</w:t>
      </w:r>
    </w:p>
    <w:p w14:paraId="08DC787A">
      <w:pPr>
        <w:tabs>
          <w:tab w:val="left" w:pos="585"/>
        </w:tabs>
        <w:spacing w:line="400" w:lineRule="exact"/>
        <w:ind w:left="317" w:hanging="527"/>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ascii="宋体" w:hAnsi="宋体" w:eastAsia="宋体" w:cs="宋体"/>
          <w:b/>
          <w:color w:val="auto"/>
          <w:szCs w:val="21"/>
          <w:lang w:val="zh-CN"/>
        </w:rPr>
        <w:t>4）综合得分</w:t>
      </w:r>
    </w:p>
    <w:p w14:paraId="103C5FDB">
      <w:pPr>
        <w:pStyle w:val="61"/>
        <w:autoSpaceDE w:val="0"/>
        <w:autoSpaceDN w:val="0"/>
        <w:adjustRightInd w:val="0"/>
        <w:spacing w:line="400" w:lineRule="exact"/>
        <w:ind w:left="-210" w:firstLine="420" w:firstLineChars="200"/>
        <w:jc w:val="left"/>
        <w:rPr>
          <w:rFonts w:ascii="宋体" w:eastAsia="宋体" w:cs="宋体"/>
          <w:color w:val="auto"/>
          <w:sz w:val="21"/>
          <w:lang w:val="zh-CN"/>
        </w:rPr>
      </w:pPr>
      <w:r>
        <w:rPr>
          <w:rFonts w:hint="eastAsia" w:ascii="宋体" w:eastAsia="宋体" w:cs="宋体"/>
          <w:color w:val="auto"/>
          <w:sz w:val="21"/>
          <w:lang w:val="zh-CN"/>
        </w:rPr>
        <w:t>评标总得分</w:t>
      </w:r>
      <w:r>
        <w:rPr>
          <w:rFonts w:ascii="宋体" w:eastAsia="宋体" w:cs="宋体"/>
          <w:color w:val="auto"/>
          <w:sz w:val="21"/>
          <w:lang w:val="zh-CN"/>
        </w:rPr>
        <w:t>=F1＋F2＋……+Fn</w:t>
      </w:r>
    </w:p>
    <w:p w14:paraId="2648597B">
      <w:pPr>
        <w:pStyle w:val="61"/>
        <w:autoSpaceDE w:val="0"/>
        <w:autoSpaceDN w:val="0"/>
        <w:adjustRightInd w:val="0"/>
        <w:spacing w:line="400" w:lineRule="exact"/>
        <w:ind w:left="-210" w:firstLine="420" w:firstLineChars="200"/>
        <w:rPr>
          <w:rFonts w:ascii="宋体" w:eastAsia="宋体" w:cs="宋体"/>
          <w:color w:val="auto"/>
          <w:sz w:val="21"/>
          <w:szCs w:val="21"/>
        </w:rPr>
      </w:pPr>
      <w:r>
        <w:rPr>
          <w:rFonts w:ascii="宋体" w:eastAsia="宋体" w:cs="宋体"/>
          <w:color w:val="auto"/>
          <w:sz w:val="21"/>
          <w:szCs w:val="21"/>
        </w:rPr>
        <w:t>F1、F2、……Fn分别为各项评分因素的得分。</w:t>
      </w:r>
    </w:p>
    <w:p w14:paraId="54168498">
      <w:pPr>
        <w:pStyle w:val="61"/>
        <w:autoSpaceDE w:val="0"/>
        <w:autoSpaceDN w:val="0"/>
        <w:adjustRightInd w:val="0"/>
        <w:spacing w:line="400" w:lineRule="exact"/>
        <w:ind w:left="-210" w:firstLine="420" w:firstLineChars="200"/>
        <w:rPr>
          <w:rFonts w:ascii="宋体" w:eastAsia="宋体" w:cs="宋体"/>
          <w:color w:val="auto"/>
          <w:sz w:val="21"/>
          <w:szCs w:val="21"/>
        </w:rPr>
      </w:pPr>
    </w:p>
    <w:p w14:paraId="43621855">
      <w:pPr>
        <w:autoSpaceDE w:val="0"/>
        <w:autoSpaceDN w:val="0"/>
        <w:adjustRightInd w:val="0"/>
        <w:spacing w:line="360" w:lineRule="auto"/>
        <w:ind w:left="493" w:hanging="703"/>
        <w:jc w:val="center"/>
        <w:rPr>
          <w:rFonts w:ascii="宋体" w:hAnsi="宋体" w:eastAsia="宋体" w:cs="宋体"/>
          <w:b/>
          <w:bCs/>
          <w:color w:val="auto"/>
          <w:sz w:val="28"/>
          <w:szCs w:val="28"/>
        </w:rPr>
      </w:pPr>
      <w:bookmarkStart w:id="786" w:name="_Toc518_WPSOffice_Level1"/>
      <w:r>
        <w:rPr>
          <w:rFonts w:hint="eastAsia" w:ascii="宋体" w:hAnsi="宋体" w:eastAsia="宋体" w:cs="宋体"/>
          <w:b/>
          <w:bCs/>
          <w:color w:val="auto"/>
          <w:sz w:val="28"/>
          <w:szCs w:val="28"/>
          <w:lang w:val="zh-CN"/>
        </w:rPr>
        <w:t>五、推荐中标人</w:t>
      </w:r>
      <w:bookmarkEnd w:id="786"/>
    </w:p>
    <w:p w14:paraId="62F8B2B3">
      <w:pPr>
        <w:autoSpaceDE w:val="0"/>
        <w:autoSpaceDN w:val="0"/>
        <w:adjustRightInd w:val="0"/>
        <w:spacing w:line="360" w:lineRule="auto"/>
        <w:ind w:left="420" w:hanging="420" w:hangingChars="200"/>
        <w:jc w:val="left"/>
        <w:rPr>
          <w:rFonts w:ascii="宋体" w:hAnsi="宋体" w:eastAsia="宋体" w:cs="宋体"/>
          <w:color w:val="auto"/>
          <w:kern w:val="0"/>
          <w:szCs w:val="21"/>
        </w:rPr>
      </w:pPr>
      <w:r>
        <w:rPr>
          <w:rFonts w:ascii="宋体" w:hAnsi="宋体" w:eastAsia="宋体" w:cs="宋体"/>
          <w:color w:val="auto"/>
          <w:kern w:val="0"/>
          <w:szCs w:val="21"/>
        </w:rPr>
        <w:t>13</w:t>
      </w:r>
      <w:r>
        <w:rPr>
          <w:rFonts w:hint="eastAsia" w:ascii="宋体" w:hAnsi="宋体" w:eastAsia="宋体" w:cs="宋体"/>
          <w:color w:val="auto"/>
          <w:kern w:val="0"/>
          <w:szCs w:val="21"/>
        </w:rPr>
        <w:t>、</w:t>
      </w:r>
      <w:r>
        <w:rPr>
          <w:rFonts w:hint="eastAsia" w:ascii="宋体" w:hAnsi="宋体" w:eastAsia="宋体" w:cs="宋体"/>
          <w:color w:val="auto"/>
          <w:szCs w:val="24"/>
          <w:lang w:val="zh-CN"/>
        </w:rPr>
        <w:t>评标委员会按评审后得分由高到低顺序排列</w:t>
      </w:r>
      <w:r>
        <w:rPr>
          <w:rFonts w:hint="eastAsia" w:ascii="宋体" w:hAnsi="宋体" w:eastAsia="宋体" w:cs="宋体"/>
          <w:color w:val="auto"/>
          <w:kern w:val="0"/>
          <w:szCs w:val="21"/>
        </w:rPr>
        <w:t>，并向招标人推荐最后综合得分最高的前二名投标人为中标候选人（最后综合得分排名第一、第二的投标人分别为第一、第二中标候选人），招标人将确定第一中标候选人为中标人。</w:t>
      </w:r>
    </w:p>
    <w:p w14:paraId="25009DB3">
      <w:pPr>
        <w:autoSpaceDE w:val="0"/>
        <w:autoSpaceDN w:val="0"/>
        <w:adjustRightInd w:val="0"/>
        <w:spacing w:line="360" w:lineRule="auto"/>
        <w:ind w:left="420" w:leftChars="200" w:firstLine="420" w:firstLineChars="200"/>
        <w:jc w:val="left"/>
        <w:rPr>
          <w:rFonts w:ascii="宋体" w:hAnsi="宋体" w:eastAsia="宋体" w:cs="宋体"/>
          <w:color w:val="auto"/>
          <w:kern w:val="0"/>
          <w:szCs w:val="24"/>
          <w:lang w:val="zh-CN"/>
        </w:rPr>
      </w:pPr>
      <w:r>
        <w:rPr>
          <w:rFonts w:hint="eastAsia" w:ascii="宋体" w:hAnsi="宋体" w:eastAsia="宋体" w:cs="宋体"/>
          <w:color w:val="auto"/>
          <w:kern w:val="0"/>
          <w:szCs w:val="21"/>
        </w:rPr>
        <w:t>如果有两个或以上的投标人的最后综合得分相同，则在最后综合得分相同的投标人中按投标报价</w:t>
      </w:r>
      <w:r>
        <w:rPr>
          <w:rFonts w:hint="eastAsia" w:ascii="宋体" w:hAnsi="宋体" w:eastAsia="宋体" w:cs="宋体"/>
          <w:color w:val="auto"/>
          <w:kern w:val="0"/>
          <w:szCs w:val="21"/>
          <w:lang w:val="zh-CN"/>
        </w:rPr>
        <w:t>由低到高顺序排出次序，报价低的排前，报价高的排后。</w:t>
      </w:r>
      <w:r>
        <w:rPr>
          <w:rFonts w:hint="eastAsia" w:ascii="宋体" w:hAnsi="宋体" w:eastAsia="宋体" w:cs="宋体"/>
          <w:color w:val="auto"/>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863F72D">
      <w:pPr>
        <w:widowControl/>
        <w:spacing w:line="360" w:lineRule="auto"/>
        <w:jc w:val="left"/>
        <w:rPr>
          <w:rFonts w:ascii="宋体" w:hAnsi="宋体" w:eastAsia="宋体" w:cs="宋体"/>
          <w:color w:val="auto"/>
          <w:kern w:val="0"/>
          <w:szCs w:val="21"/>
        </w:rPr>
      </w:pPr>
    </w:p>
    <w:p w14:paraId="183C01FB">
      <w:pPr>
        <w:autoSpaceDE w:val="0"/>
        <w:autoSpaceDN w:val="0"/>
        <w:adjustRightInd w:val="0"/>
        <w:spacing w:line="360" w:lineRule="auto"/>
        <w:ind w:left="185" w:leftChars="88" w:firstLine="3443" w:firstLineChars="1225"/>
        <w:rPr>
          <w:rFonts w:ascii="宋体" w:hAnsi="宋体" w:eastAsia="宋体" w:cs="宋体"/>
          <w:b/>
          <w:bCs/>
          <w:color w:val="auto"/>
          <w:sz w:val="28"/>
          <w:szCs w:val="28"/>
          <w:lang w:val="zh-CN"/>
        </w:rPr>
      </w:pPr>
      <w:bookmarkStart w:id="787" w:name="_Toc22724_WPSOffice_Level1"/>
      <w:r>
        <w:rPr>
          <w:rFonts w:hint="eastAsia" w:ascii="宋体" w:hAnsi="宋体" w:eastAsia="宋体" w:cs="宋体"/>
          <w:b/>
          <w:bCs/>
          <w:color w:val="auto"/>
          <w:sz w:val="28"/>
          <w:szCs w:val="28"/>
          <w:lang w:val="zh-CN"/>
        </w:rPr>
        <w:t>六、编写评标报告</w:t>
      </w:r>
      <w:bookmarkEnd w:id="787"/>
    </w:p>
    <w:p w14:paraId="41A20C98">
      <w:pPr>
        <w:autoSpaceDE w:val="0"/>
        <w:autoSpaceDN w:val="0"/>
        <w:adjustRightInd w:val="0"/>
        <w:spacing w:line="360" w:lineRule="auto"/>
        <w:ind w:left="420" w:hanging="420" w:hangingChars="200"/>
        <w:jc w:val="left"/>
        <w:rPr>
          <w:rFonts w:ascii="宋体" w:hAnsi="宋体" w:eastAsia="宋体" w:cs="宋体"/>
          <w:b/>
          <w:bCs/>
          <w:color w:val="auto"/>
          <w:szCs w:val="32"/>
          <w:lang w:val="zh-CN"/>
        </w:rPr>
      </w:pPr>
      <w:r>
        <w:rPr>
          <w:rFonts w:ascii="宋体" w:hAnsi="宋体" w:eastAsia="宋体" w:cs="宋体"/>
          <w:color w:val="auto"/>
          <w:szCs w:val="24"/>
          <w:lang w:val="zh-CN"/>
        </w:rPr>
        <w:t>14</w:t>
      </w:r>
      <w:r>
        <w:rPr>
          <w:rFonts w:hint="eastAsia" w:ascii="宋体" w:hAnsi="宋体" w:eastAsia="宋体" w:cs="宋体"/>
          <w:color w:val="auto"/>
          <w:szCs w:val="24"/>
          <w:lang w:val="zh-CN"/>
        </w:rPr>
        <w:t>、评标委员会根据评审结果撰写评标报告。评标报告是评标委员会根据全体评标委员会成员签字的原始评审记录和评审结果编写的报告，其主要内容包括：</w:t>
      </w:r>
    </w:p>
    <w:p w14:paraId="6563C32C">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w:t>
      </w:r>
      <w:r>
        <w:rPr>
          <w:rFonts w:ascii="宋体" w:hAnsi="宋体" w:eastAsia="宋体" w:cs="宋体"/>
          <w:color w:val="auto"/>
          <w:kern w:val="0"/>
          <w:szCs w:val="24"/>
          <w:lang w:val="zh-CN"/>
        </w:rPr>
        <w:t>1）开标邀请时间、开标日期和地点；</w:t>
      </w:r>
    </w:p>
    <w:p w14:paraId="73ED3884">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w:t>
      </w:r>
      <w:r>
        <w:rPr>
          <w:rFonts w:ascii="宋体" w:hAnsi="宋体" w:eastAsia="宋体" w:cs="宋体"/>
          <w:color w:val="auto"/>
          <w:kern w:val="0"/>
          <w:szCs w:val="24"/>
          <w:lang w:val="zh-CN"/>
        </w:rPr>
        <w:t>2）投标人名单和评标委员会成员名单；</w:t>
      </w:r>
    </w:p>
    <w:p w14:paraId="477FD494">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w:t>
      </w:r>
      <w:r>
        <w:rPr>
          <w:rFonts w:ascii="宋体" w:hAnsi="宋体" w:eastAsia="宋体" w:cs="宋体"/>
          <w:color w:val="auto"/>
          <w:kern w:val="0"/>
          <w:szCs w:val="24"/>
          <w:lang w:val="zh-CN"/>
        </w:rPr>
        <w:t>3）开标评审方法和标准；</w:t>
      </w:r>
    </w:p>
    <w:p w14:paraId="30ECCEE3">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w:t>
      </w:r>
      <w:r>
        <w:rPr>
          <w:rFonts w:ascii="宋体" w:hAnsi="宋体" w:eastAsia="宋体" w:cs="宋体"/>
          <w:color w:val="auto"/>
          <w:kern w:val="0"/>
          <w:szCs w:val="24"/>
          <w:lang w:val="zh-CN"/>
        </w:rPr>
        <w:t>4）开标评审记录和评审情况及说明，包括投标无效投标人名单及原因；</w:t>
      </w:r>
    </w:p>
    <w:p w14:paraId="75473F90">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w:t>
      </w:r>
      <w:r>
        <w:rPr>
          <w:rFonts w:ascii="宋体" w:hAnsi="宋体" w:eastAsia="宋体" w:cs="宋体"/>
          <w:color w:val="auto"/>
          <w:kern w:val="0"/>
          <w:szCs w:val="24"/>
          <w:lang w:val="zh-CN"/>
        </w:rPr>
        <w:t>5）评审结果和中标候选投标人排序表；</w:t>
      </w:r>
    </w:p>
    <w:p w14:paraId="73771BE1">
      <w:pPr>
        <w:autoSpaceDE w:val="0"/>
        <w:autoSpaceDN w:val="0"/>
        <w:adjustRightInd w:val="0"/>
        <w:spacing w:line="360" w:lineRule="auto"/>
        <w:jc w:val="left"/>
        <w:rPr>
          <w:rFonts w:ascii="宋体" w:hAnsi="宋体" w:eastAsia="宋体" w:cs="宋体"/>
          <w:color w:val="auto"/>
          <w:szCs w:val="24"/>
          <w:lang w:val="zh-CN"/>
        </w:rPr>
      </w:pPr>
      <w:r>
        <w:rPr>
          <w:rFonts w:hint="eastAsia" w:ascii="宋体" w:hAnsi="宋体" w:eastAsia="宋体" w:cs="宋体"/>
          <w:color w:val="auto"/>
          <w:kern w:val="0"/>
          <w:szCs w:val="24"/>
          <w:lang w:val="zh-CN"/>
        </w:rPr>
        <w:t>（</w:t>
      </w:r>
      <w:r>
        <w:rPr>
          <w:rFonts w:ascii="宋体" w:hAnsi="宋体" w:eastAsia="宋体" w:cs="宋体"/>
          <w:color w:val="auto"/>
          <w:kern w:val="0"/>
          <w:szCs w:val="24"/>
          <w:lang w:val="zh-CN"/>
        </w:rPr>
        <w:t>6）评标委员会的推荐</w:t>
      </w:r>
      <w:r>
        <w:rPr>
          <w:rFonts w:hint="eastAsia" w:ascii="宋体" w:hAnsi="宋体" w:eastAsia="宋体" w:cs="宋体"/>
          <w:color w:val="auto"/>
          <w:szCs w:val="24"/>
          <w:lang w:val="zh-CN"/>
        </w:rPr>
        <w:t>建议。</w:t>
      </w:r>
    </w:p>
    <w:p w14:paraId="575329D9">
      <w:pPr>
        <w:autoSpaceDE w:val="0"/>
        <w:autoSpaceDN w:val="0"/>
        <w:adjustRightInd w:val="0"/>
        <w:spacing w:line="360" w:lineRule="auto"/>
        <w:ind w:left="493" w:hanging="703"/>
        <w:jc w:val="center"/>
        <w:rPr>
          <w:rFonts w:ascii="宋体" w:hAnsi="宋体" w:eastAsia="宋体" w:cs="宋体"/>
          <w:b/>
          <w:bCs/>
          <w:color w:val="auto"/>
          <w:sz w:val="28"/>
          <w:szCs w:val="28"/>
          <w:lang w:val="zh-CN"/>
        </w:rPr>
      </w:pPr>
    </w:p>
    <w:p w14:paraId="7314E8E5">
      <w:pPr>
        <w:autoSpaceDE w:val="0"/>
        <w:autoSpaceDN w:val="0"/>
        <w:adjustRightInd w:val="0"/>
        <w:spacing w:line="360" w:lineRule="auto"/>
        <w:ind w:left="493" w:hanging="703"/>
        <w:jc w:val="center"/>
        <w:rPr>
          <w:rFonts w:ascii="宋体" w:hAnsi="宋体" w:eastAsia="宋体" w:cs="宋体"/>
          <w:b/>
          <w:bCs/>
          <w:color w:val="auto"/>
          <w:sz w:val="30"/>
          <w:szCs w:val="30"/>
          <w:lang w:val="zh-CN"/>
        </w:rPr>
      </w:pPr>
      <w:bookmarkStart w:id="788" w:name="_Toc23773_WPSOffice_Level1"/>
      <w:r>
        <w:rPr>
          <w:rFonts w:hint="eastAsia" w:ascii="宋体" w:hAnsi="宋体" w:eastAsia="宋体" w:cs="宋体"/>
          <w:b/>
          <w:bCs/>
          <w:color w:val="auto"/>
          <w:sz w:val="28"/>
          <w:szCs w:val="28"/>
          <w:lang w:val="zh-CN"/>
        </w:rPr>
        <w:t>七、注意事项</w:t>
      </w:r>
      <w:bookmarkEnd w:id="788"/>
    </w:p>
    <w:p w14:paraId="538C6D20">
      <w:pPr>
        <w:autoSpaceDE w:val="0"/>
        <w:autoSpaceDN w:val="0"/>
        <w:adjustRightInd w:val="0"/>
        <w:spacing w:line="360" w:lineRule="auto"/>
        <w:ind w:left="420" w:hanging="420" w:hangingChars="200"/>
        <w:rPr>
          <w:rFonts w:ascii="宋体" w:hAnsi="宋体" w:eastAsia="宋体" w:cs="宋体"/>
          <w:color w:val="auto"/>
          <w:szCs w:val="24"/>
          <w:lang w:val="zh-CN"/>
        </w:rPr>
      </w:pPr>
      <w:r>
        <w:rPr>
          <w:rFonts w:ascii="宋体" w:hAnsi="宋体" w:eastAsia="宋体" w:cs="宋体"/>
          <w:color w:val="auto"/>
          <w:szCs w:val="24"/>
          <w:lang w:val="zh-CN"/>
        </w:rPr>
        <w:t>15</w:t>
      </w:r>
      <w:r>
        <w:rPr>
          <w:rFonts w:hint="eastAsia" w:ascii="宋体" w:hAnsi="宋体" w:eastAsia="宋体" w:cs="宋体"/>
          <w:color w:val="auto"/>
          <w:szCs w:val="24"/>
          <w:lang w:val="zh-CN"/>
        </w:rPr>
        <w:t>、为确保评审工作的顺利进行，防止因泄密或其它意外而造成的不良后果及影响，凡参加评审工作的人员都必须认真执行本规定：</w:t>
      </w:r>
    </w:p>
    <w:p w14:paraId="058FD24C">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1）在评审工作期间，所有分发的投标文件、资料等仅限于在评审场所中使用，不得带往其它地方，所有的招标文件、投标文件、资料等一律编号登记；</w:t>
      </w:r>
    </w:p>
    <w:p w14:paraId="47B7438A">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2）评审人员及工作人员不得在公共场合谈论有关评审内容；</w:t>
      </w:r>
    </w:p>
    <w:p w14:paraId="0A0406E6">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060870B">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4）</w:t>
      </w:r>
      <w:r>
        <w:rPr>
          <w:rFonts w:hint="eastAsia" w:ascii="宋体" w:hAnsi="宋体" w:eastAsia="宋体" w:cs="宋体"/>
          <w:color w:val="auto"/>
          <w:szCs w:val="24"/>
        </w:rPr>
        <w:t>如有需要举行</w:t>
      </w:r>
      <w:r>
        <w:rPr>
          <w:rFonts w:hint="eastAsia" w:ascii="宋体" w:hAnsi="宋体" w:eastAsia="宋体" w:cs="宋体"/>
          <w:color w:val="auto"/>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AC56829">
      <w:pPr>
        <w:widowControl/>
        <w:autoSpaceDE w:val="0"/>
        <w:autoSpaceDN w:val="0"/>
        <w:adjustRightInd w:val="0"/>
        <w:spacing w:line="360" w:lineRule="auto"/>
        <w:ind w:left="436" w:leftChars="-59" w:hanging="560" w:hangingChars="267"/>
        <w:jc w:val="left"/>
        <w:rPr>
          <w:rFonts w:hint="eastAsia" w:ascii="宋体" w:hAnsi="宋体" w:eastAsia="宋体" w:cs="宋体"/>
          <w:b w:val="0"/>
          <w:bCs w:val="0"/>
          <w:color w:val="auto"/>
          <w:kern w:val="2"/>
          <w:szCs w:val="24"/>
          <w:lang w:val="zh-CN"/>
        </w:rPr>
      </w:pPr>
      <w:r>
        <w:rPr>
          <w:rFonts w:hint="eastAsia" w:ascii="宋体" w:hAnsi="宋体" w:eastAsia="宋体" w:cs="宋体"/>
          <w:color w:val="auto"/>
          <w:szCs w:val="24"/>
          <w:lang w:val="zh-CN"/>
        </w:rPr>
        <w:t>（</w:t>
      </w:r>
      <w:r>
        <w:rPr>
          <w:rFonts w:ascii="宋体" w:hAnsi="宋体" w:eastAsia="宋体" w:cs="宋体"/>
          <w:color w:val="auto"/>
          <w:szCs w:val="24"/>
          <w:lang w:val="zh-CN"/>
        </w:rPr>
        <w:t>5）任何评审人员和工作人员不得对外公布评审的一切内容。</w:t>
      </w:r>
    </w:p>
    <w:bookmarkEnd w:id="741"/>
    <w:bookmarkEnd w:id="765"/>
    <w:bookmarkEnd w:id="766"/>
    <w:bookmarkEnd w:id="767"/>
    <w:p w14:paraId="3A088CCA">
      <w:pPr>
        <w:widowControl/>
        <w:jc w:val="left"/>
        <w:rPr>
          <w:rFonts w:ascii="宋体" w:hAnsi="宋体" w:eastAsia="宋体" w:cs="宋体"/>
          <w:color w:val="auto"/>
          <w:szCs w:val="24"/>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83A8B">
    <w:pPr>
      <w:pStyle w:val="25"/>
      <w:jc w:val="center"/>
    </w:pPr>
    <w:r>
      <w:rPr>
        <w:rFonts w:hint="eastAsia"/>
      </w:rPr>
      <w:t>第</w:t>
    </w:r>
    <w:r>
      <w:rPr>
        <w:bCs/>
      </w:rPr>
      <w:fldChar w:fldCharType="begin"/>
    </w:r>
    <w:r>
      <w:rPr>
        <w:bCs/>
      </w:rPr>
      <w:instrText xml:space="preserve">PAGE</w:instrText>
    </w:r>
    <w:r>
      <w:rPr>
        <w:bCs/>
      </w:rPr>
      <w:fldChar w:fldCharType="separate"/>
    </w:r>
    <w:r>
      <w:rPr>
        <w:bCs/>
      </w:rPr>
      <w:t>67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110</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8BB5">
    <w:pPr>
      <w:pStyle w:val="25"/>
      <w:jc w:val="center"/>
    </w:pPr>
    <w:r>
      <w:rPr>
        <w:rFonts w:hint="eastAsia"/>
      </w:rPr>
      <w:t>第</w:t>
    </w:r>
    <w:r>
      <w:rPr>
        <w:bCs/>
      </w:rPr>
      <w:fldChar w:fldCharType="begin"/>
    </w:r>
    <w:r>
      <w:rPr>
        <w:bCs/>
      </w:rPr>
      <w:instrText xml:space="preserve">PAGE</w:instrText>
    </w:r>
    <w:r>
      <w:rPr>
        <w:bCs/>
      </w:rPr>
      <w:fldChar w:fldCharType="separate"/>
    </w:r>
    <w:r>
      <w:rPr>
        <w:bCs/>
      </w:rPr>
      <w:t>55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110</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328A">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76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14:paraId="5DEA3084">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7A07">
    <w:pPr>
      <w:pStyle w:val="25"/>
      <w:jc w:val="center"/>
    </w:pPr>
    <w:r>
      <w:rPr>
        <w:rFonts w:hint="eastAsia"/>
      </w:rPr>
      <w:t>第</w:t>
    </w:r>
    <w:r>
      <w:rPr>
        <w:bCs/>
      </w:rPr>
      <w:fldChar w:fldCharType="begin"/>
    </w:r>
    <w:r>
      <w:rPr>
        <w:bCs/>
      </w:rPr>
      <w:instrText xml:space="preserve">PAGE</w:instrText>
    </w:r>
    <w:r>
      <w:rPr>
        <w:bCs/>
      </w:rPr>
      <w:fldChar w:fldCharType="separate"/>
    </w:r>
    <w:r>
      <w:rPr>
        <w:bCs/>
      </w:rPr>
      <w:t>68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110</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ADC8">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80B02">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9BCCE"/>
    <w:multiLevelType w:val="singleLevel"/>
    <w:tmpl w:val="C3A9BCCE"/>
    <w:lvl w:ilvl="0" w:tentative="0">
      <w:start w:val="1"/>
      <w:numFmt w:val="decimal"/>
      <w:suff w:val="nothing"/>
      <w:lvlText w:val="%1、"/>
      <w:lvlJc w:val="left"/>
    </w:lvl>
  </w:abstractNum>
  <w:abstractNum w:abstractNumId="1">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201"/>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1BC7F58"/>
    <w:multiLevelType w:val="multilevel"/>
    <w:tmpl w:val="11BC7F58"/>
    <w:lvl w:ilvl="0" w:tentative="0">
      <w:start w:val="1"/>
      <w:numFmt w:val="decimal"/>
      <w:lvlText w:val="%1、"/>
      <w:lvlJc w:val="left"/>
      <w:pPr>
        <w:ind w:left="786" w:hanging="360"/>
      </w:pPr>
      <w:rPr>
        <w:rFonts w:hint="default"/>
      </w:rPr>
    </w:lvl>
    <w:lvl w:ilvl="1" w:tentative="0">
      <w:start w:val="1"/>
      <w:numFmt w:val="decimalEnclosedCircle"/>
      <w:lvlText w:val="%2_x0001_"/>
      <w:lvlJc w:val="left"/>
      <w:pPr>
        <w:ind w:left="1205" w:hanging="360"/>
      </w:pPr>
      <w:rPr>
        <w:rFonts w:hint="default"/>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NDRmOTNkZWRhM2UxYjQ4MjE4OTRiMGYwZDk4ZDgifQ=="/>
  </w:docVars>
  <w:rsids>
    <w:rsidRoot w:val="001E63B6"/>
    <w:rsid w:val="000011AE"/>
    <w:rsid w:val="00004430"/>
    <w:rsid w:val="00006AEC"/>
    <w:rsid w:val="00015A2E"/>
    <w:rsid w:val="00017146"/>
    <w:rsid w:val="000245A6"/>
    <w:rsid w:val="0002570D"/>
    <w:rsid w:val="00027708"/>
    <w:rsid w:val="00035595"/>
    <w:rsid w:val="00040BE6"/>
    <w:rsid w:val="00040F92"/>
    <w:rsid w:val="00046C4B"/>
    <w:rsid w:val="00052FA1"/>
    <w:rsid w:val="00054A52"/>
    <w:rsid w:val="00054D9C"/>
    <w:rsid w:val="000622F9"/>
    <w:rsid w:val="000640CD"/>
    <w:rsid w:val="0006647F"/>
    <w:rsid w:val="000704DB"/>
    <w:rsid w:val="00074D8C"/>
    <w:rsid w:val="000768C6"/>
    <w:rsid w:val="000770B9"/>
    <w:rsid w:val="0008097F"/>
    <w:rsid w:val="000844CF"/>
    <w:rsid w:val="00084D8D"/>
    <w:rsid w:val="000853A8"/>
    <w:rsid w:val="00086BE3"/>
    <w:rsid w:val="00094AF8"/>
    <w:rsid w:val="000A31BD"/>
    <w:rsid w:val="000A34F7"/>
    <w:rsid w:val="000A5D32"/>
    <w:rsid w:val="000A65CD"/>
    <w:rsid w:val="000A73D7"/>
    <w:rsid w:val="000B4B09"/>
    <w:rsid w:val="000C0BAC"/>
    <w:rsid w:val="000C1661"/>
    <w:rsid w:val="000C18B7"/>
    <w:rsid w:val="000C369F"/>
    <w:rsid w:val="000C5D06"/>
    <w:rsid w:val="000C6A11"/>
    <w:rsid w:val="000D0B5D"/>
    <w:rsid w:val="000D5537"/>
    <w:rsid w:val="000D75D3"/>
    <w:rsid w:val="000E3ECA"/>
    <w:rsid w:val="000E4A4F"/>
    <w:rsid w:val="000E4B42"/>
    <w:rsid w:val="000E4D54"/>
    <w:rsid w:val="000F0A84"/>
    <w:rsid w:val="001059DC"/>
    <w:rsid w:val="0010738F"/>
    <w:rsid w:val="0011440A"/>
    <w:rsid w:val="00114519"/>
    <w:rsid w:val="0011457B"/>
    <w:rsid w:val="001233ED"/>
    <w:rsid w:val="00127946"/>
    <w:rsid w:val="00131E91"/>
    <w:rsid w:val="00132E52"/>
    <w:rsid w:val="0014466B"/>
    <w:rsid w:val="001450A8"/>
    <w:rsid w:val="00147B26"/>
    <w:rsid w:val="001523C0"/>
    <w:rsid w:val="00152451"/>
    <w:rsid w:val="00152F07"/>
    <w:rsid w:val="00154F99"/>
    <w:rsid w:val="0015711A"/>
    <w:rsid w:val="001644BA"/>
    <w:rsid w:val="001647C7"/>
    <w:rsid w:val="00165203"/>
    <w:rsid w:val="00166309"/>
    <w:rsid w:val="00170004"/>
    <w:rsid w:val="00171BA3"/>
    <w:rsid w:val="001729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2C9A"/>
    <w:rsid w:val="001F6A01"/>
    <w:rsid w:val="00202DB9"/>
    <w:rsid w:val="00215B7A"/>
    <w:rsid w:val="00223D5B"/>
    <w:rsid w:val="0022528C"/>
    <w:rsid w:val="002258BB"/>
    <w:rsid w:val="00225B7D"/>
    <w:rsid w:val="002260FC"/>
    <w:rsid w:val="002315B7"/>
    <w:rsid w:val="002347FE"/>
    <w:rsid w:val="0024360C"/>
    <w:rsid w:val="002451A7"/>
    <w:rsid w:val="00247373"/>
    <w:rsid w:val="00260317"/>
    <w:rsid w:val="00260C05"/>
    <w:rsid w:val="00261575"/>
    <w:rsid w:val="00262407"/>
    <w:rsid w:val="00262741"/>
    <w:rsid w:val="002734EA"/>
    <w:rsid w:val="00275330"/>
    <w:rsid w:val="00275E0E"/>
    <w:rsid w:val="0028146F"/>
    <w:rsid w:val="002831F6"/>
    <w:rsid w:val="00284A37"/>
    <w:rsid w:val="00285C98"/>
    <w:rsid w:val="00290CBF"/>
    <w:rsid w:val="0029194A"/>
    <w:rsid w:val="0029590E"/>
    <w:rsid w:val="002A3EB3"/>
    <w:rsid w:val="002B1734"/>
    <w:rsid w:val="002B4AE3"/>
    <w:rsid w:val="002B5DBC"/>
    <w:rsid w:val="002B6A1F"/>
    <w:rsid w:val="002B7423"/>
    <w:rsid w:val="002B747C"/>
    <w:rsid w:val="002B7CA9"/>
    <w:rsid w:val="002C4A4A"/>
    <w:rsid w:val="002D0003"/>
    <w:rsid w:val="002D1442"/>
    <w:rsid w:val="002E4079"/>
    <w:rsid w:val="002F2243"/>
    <w:rsid w:val="002F68EE"/>
    <w:rsid w:val="002F7DEF"/>
    <w:rsid w:val="003014E2"/>
    <w:rsid w:val="00301677"/>
    <w:rsid w:val="00302D85"/>
    <w:rsid w:val="0030753D"/>
    <w:rsid w:val="00311DA1"/>
    <w:rsid w:val="003121B1"/>
    <w:rsid w:val="0031709C"/>
    <w:rsid w:val="003223D5"/>
    <w:rsid w:val="00322AA4"/>
    <w:rsid w:val="00325EF0"/>
    <w:rsid w:val="00326230"/>
    <w:rsid w:val="00326290"/>
    <w:rsid w:val="00330DA7"/>
    <w:rsid w:val="00332C2D"/>
    <w:rsid w:val="00334963"/>
    <w:rsid w:val="00334FF2"/>
    <w:rsid w:val="00335872"/>
    <w:rsid w:val="00343C62"/>
    <w:rsid w:val="003462FF"/>
    <w:rsid w:val="00347A73"/>
    <w:rsid w:val="00347CB0"/>
    <w:rsid w:val="00352495"/>
    <w:rsid w:val="00353707"/>
    <w:rsid w:val="00353E90"/>
    <w:rsid w:val="00354BE6"/>
    <w:rsid w:val="0035524D"/>
    <w:rsid w:val="00357E51"/>
    <w:rsid w:val="003628C2"/>
    <w:rsid w:val="00364854"/>
    <w:rsid w:val="00366BB7"/>
    <w:rsid w:val="003721DF"/>
    <w:rsid w:val="003748D5"/>
    <w:rsid w:val="0037694B"/>
    <w:rsid w:val="00381E11"/>
    <w:rsid w:val="003824D1"/>
    <w:rsid w:val="003902FC"/>
    <w:rsid w:val="00393CBD"/>
    <w:rsid w:val="00395C76"/>
    <w:rsid w:val="00397492"/>
    <w:rsid w:val="003A2341"/>
    <w:rsid w:val="003A2B25"/>
    <w:rsid w:val="003A5520"/>
    <w:rsid w:val="003B077B"/>
    <w:rsid w:val="003B3342"/>
    <w:rsid w:val="003B5C9C"/>
    <w:rsid w:val="003B6F8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10DD"/>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4933"/>
    <w:rsid w:val="004B604C"/>
    <w:rsid w:val="004C101D"/>
    <w:rsid w:val="004C58C6"/>
    <w:rsid w:val="004E4ADE"/>
    <w:rsid w:val="004E5028"/>
    <w:rsid w:val="004E5F4E"/>
    <w:rsid w:val="004F2802"/>
    <w:rsid w:val="00500B9E"/>
    <w:rsid w:val="00502112"/>
    <w:rsid w:val="00503499"/>
    <w:rsid w:val="00506501"/>
    <w:rsid w:val="00507BC4"/>
    <w:rsid w:val="00513DB6"/>
    <w:rsid w:val="005156B7"/>
    <w:rsid w:val="00524E92"/>
    <w:rsid w:val="0052528F"/>
    <w:rsid w:val="00531E28"/>
    <w:rsid w:val="005344B1"/>
    <w:rsid w:val="005410C1"/>
    <w:rsid w:val="00541A58"/>
    <w:rsid w:val="005423E7"/>
    <w:rsid w:val="00553036"/>
    <w:rsid w:val="005572B4"/>
    <w:rsid w:val="0056010A"/>
    <w:rsid w:val="00563302"/>
    <w:rsid w:val="0056678F"/>
    <w:rsid w:val="00571307"/>
    <w:rsid w:val="005743EA"/>
    <w:rsid w:val="00576F2E"/>
    <w:rsid w:val="0057710D"/>
    <w:rsid w:val="00581210"/>
    <w:rsid w:val="00581FC3"/>
    <w:rsid w:val="005832B2"/>
    <w:rsid w:val="005851F1"/>
    <w:rsid w:val="00587F79"/>
    <w:rsid w:val="005910B4"/>
    <w:rsid w:val="00596A23"/>
    <w:rsid w:val="005B735D"/>
    <w:rsid w:val="005C08BD"/>
    <w:rsid w:val="005C4A71"/>
    <w:rsid w:val="005C6F40"/>
    <w:rsid w:val="005D4119"/>
    <w:rsid w:val="005D66C2"/>
    <w:rsid w:val="005E0A2D"/>
    <w:rsid w:val="005E2AC9"/>
    <w:rsid w:val="005E3DF5"/>
    <w:rsid w:val="005E4D67"/>
    <w:rsid w:val="005E54C9"/>
    <w:rsid w:val="005E5B3A"/>
    <w:rsid w:val="005E5D47"/>
    <w:rsid w:val="005F3D7C"/>
    <w:rsid w:val="005F6426"/>
    <w:rsid w:val="00602D7E"/>
    <w:rsid w:val="00603BD0"/>
    <w:rsid w:val="006048FE"/>
    <w:rsid w:val="0060555D"/>
    <w:rsid w:val="00606161"/>
    <w:rsid w:val="006062B3"/>
    <w:rsid w:val="00612EB1"/>
    <w:rsid w:val="0061352C"/>
    <w:rsid w:val="006165C8"/>
    <w:rsid w:val="006175B4"/>
    <w:rsid w:val="00617AAD"/>
    <w:rsid w:val="00621CDC"/>
    <w:rsid w:val="006229B2"/>
    <w:rsid w:val="00625E3D"/>
    <w:rsid w:val="00626344"/>
    <w:rsid w:val="00630B61"/>
    <w:rsid w:val="006402A6"/>
    <w:rsid w:val="00641E05"/>
    <w:rsid w:val="00644B65"/>
    <w:rsid w:val="006530F8"/>
    <w:rsid w:val="006537BE"/>
    <w:rsid w:val="006654C0"/>
    <w:rsid w:val="00677C81"/>
    <w:rsid w:val="006803AE"/>
    <w:rsid w:val="00681997"/>
    <w:rsid w:val="0068405C"/>
    <w:rsid w:val="00691017"/>
    <w:rsid w:val="0069152C"/>
    <w:rsid w:val="00693890"/>
    <w:rsid w:val="006A29A5"/>
    <w:rsid w:val="006A2BD9"/>
    <w:rsid w:val="006A3C57"/>
    <w:rsid w:val="006A4F83"/>
    <w:rsid w:val="006A5072"/>
    <w:rsid w:val="006B0713"/>
    <w:rsid w:val="006B5151"/>
    <w:rsid w:val="006B5624"/>
    <w:rsid w:val="006C21C0"/>
    <w:rsid w:val="006C2D84"/>
    <w:rsid w:val="006C2F7D"/>
    <w:rsid w:val="006C3580"/>
    <w:rsid w:val="006C365A"/>
    <w:rsid w:val="006C3F4D"/>
    <w:rsid w:val="006C6349"/>
    <w:rsid w:val="006C68B1"/>
    <w:rsid w:val="006D479F"/>
    <w:rsid w:val="006E2E51"/>
    <w:rsid w:val="006E72E1"/>
    <w:rsid w:val="006F5583"/>
    <w:rsid w:val="006F6DB2"/>
    <w:rsid w:val="00704B3A"/>
    <w:rsid w:val="00707E0A"/>
    <w:rsid w:val="00710CF8"/>
    <w:rsid w:val="00711E08"/>
    <w:rsid w:val="00712A25"/>
    <w:rsid w:val="007130D6"/>
    <w:rsid w:val="007138FD"/>
    <w:rsid w:val="00716BB1"/>
    <w:rsid w:val="007172FD"/>
    <w:rsid w:val="007200C8"/>
    <w:rsid w:val="007215F6"/>
    <w:rsid w:val="00721BAA"/>
    <w:rsid w:val="00745968"/>
    <w:rsid w:val="00747A3E"/>
    <w:rsid w:val="0076497F"/>
    <w:rsid w:val="007730C9"/>
    <w:rsid w:val="00775150"/>
    <w:rsid w:val="00776A57"/>
    <w:rsid w:val="00776B48"/>
    <w:rsid w:val="0078099D"/>
    <w:rsid w:val="00787720"/>
    <w:rsid w:val="00787DE8"/>
    <w:rsid w:val="00793BEC"/>
    <w:rsid w:val="007942D8"/>
    <w:rsid w:val="00794983"/>
    <w:rsid w:val="00796ED7"/>
    <w:rsid w:val="007A4BF2"/>
    <w:rsid w:val="007A602C"/>
    <w:rsid w:val="007A7740"/>
    <w:rsid w:val="007B06CB"/>
    <w:rsid w:val="007B1129"/>
    <w:rsid w:val="007B4F1D"/>
    <w:rsid w:val="007B7925"/>
    <w:rsid w:val="007C002A"/>
    <w:rsid w:val="007C024B"/>
    <w:rsid w:val="007C463E"/>
    <w:rsid w:val="007C4A7A"/>
    <w:rsid w:val="007C7234"/>
    <w:rsid w:val="007D1BFF"/>
    <w:rsid w:val="007D408A"/>
    <w:rsid w:val="007D4A5A"/>
    <w:rsid w:val="007D6B20"/>
    <w:rsid w:val="007D7C97"/>
    <w:rsid w:val="007E0673"/>
    <w:rsid w:val="007E32FC"/>
    <w:rsid w:val="007F01A2"/>
    <w:rsid w:val="007F0378"/>
    <w:rsid w:val="007F2ABC"/>
    <w:rsid w:val="007F3F4D"/>
    <w:rsid w:val="007F4E82"/>
    <w:rsid w:val="007F7B93"/>
    <w:rsid w:val="007F7FEC"/>
    <w:rsid w:val="0081027D"/>
    <w:rsid w:val="00817B3D"/>
    <w:rsid w:val="00822299"/>
    <w:rsid w:val="008270D5"/>
    <w:rsid w:val="008279A7"/>
    <w:rsid w:val="00831B7F"/>
    <w:rsid w:val="00833293"/>
    <w:rsid w:val="0085250F"/>
    <w:rsid w:val="008525D6"/>
    <w:rsid w:val="00852736"/>
    <w:rsid w:val="0085388E"/>
    <w:rsid w:val="00856F5E"/>
    <w:rsid w:val="008604D1"/>
    <w:rsid w:val="008607E2"/>
    <w:rsid w:val="00861072"/>
    <w:rsid w:val="008659E9"/>
    <w:rsid w:val="0087095D"/>
    <w:rsid w:val="0087109E"/>
    <w:rsid w:val="00871835"/>
    <w:rsid w:val="00871F12"/>
    <w:rsid w:val="008739EC"/>
    <w:rsid w:val="00875420"/>
    <w:rsid w:val="00876184"/>
    <w:rsid w:val="00880A50"/>
    <w:rsid w:val="00881FD5"/>
    <w:rsid w:val="00884732"/>
    <w:rsid w:val="00887D54"/>
    <w:rsid w:val="0089007C"/>
    <w:rsid w:val="0089227D"/>
    <w:rsid w:val="008928AE"/>
    <w:rsid w:val="00893092"/>
    <w:rsid w:val="00894583"/>
    <w:rsid w:val="008A4C9B"/>
    <w:rsid w:val="008B01FD"/>
    <w:rsid w:val="008B08C5"/>
    <w:rsid w:val="008B6384"/>
    <w:rsid w:val="008B6557"/>
    <w:rsid w:val="008B74A7"/>
    <w:rsid w:val="008C02C2"/>
    <w:rsid w:val="008C1CB3"/>
    <w:rsid w:val="008C3929"/>
    <w:rsid w:val="008C7F21"/>
    <w:rsid w:val="008D1795"/>
    <w:rsid w:val="008D4357"/>
    <w:rsid w:val="008D565D"/>
    <w:rsid w:val="008D6357"/>
    <w:rsid w:val="008E5EA1"/>
    <w:rsid w:val="008E650E"/>
    <w:rsid w:val="008E6AB7"/>
    <w:rsid w:val="008F13C0"/>
    <w:rsid w:val="008F38EE"/>
    <w:rsid w:val="009001CB"/>
    <w:rsid w:val="009004F6"/>
    <w:rsid w:val="009077A0"/>
    <w:rsid w:val="009113DE"/>
    <w:rsid w:val="00913121"/>
    <w:rsid w:val="0091361A"/>
    <w:rsid w:val="009171D5"/>
    <w:rsid w:val="00917709"/>
    <w:rsid w:val="00917C84"/>
    <w:rsid w:val="009220F2"/>
    <w:rsid w:val="009227C1"/>
    <w:rsid w:val="00923EDB"/>
    <w:rsid w:val="00925D9A"/>
    <w:rsid w:val="00926978"/>
    <w:rsid w:val="00927119"/>
    <w:rsid w:val="00932BD9"/>
    <w:rsid w:val="00933FDB"/>
    <w:rsid w:val="009445D6"/>
    <w:rsid w:val="0094670F"/>
    <w:rsid w:val="00946A8A"/>
    <w:rsid w:val="009479D0"/>
    <w:rsid w:val="00951F39"/>
    <w:rsid w:val="00961BA9"/>
    <w:rsid w:val="00961E27"/>
    <w:rsid w:val="00966BA6"/>
    <w:rsid w:val="00967923"/>
    <w:rsid w:val="009701D2"/>
    <w:rsid w:val="00970774"/>
    <w:rsid w:val="00972FAE"/>
    <w:rsid w:val="0097462A"/>
    <w:rsid w:val="00974E60"/>
    <w:rsid w:val="00986292"/>
    <w:rsid w:val="00987779"/>
    <w:rsid w:val="009A17A0"/>
    <w:rsid w:val="009A1A53"/>
    <w:rsid w:val="009A2AA5"/>
    <w:rsid w:val="009A63FB"/>
    <w:rsid w:val="009B55D4"/>
    <w:rsid w:val="009B787A"/>
    <w:rsid w:val="009B7A49"/>
    <w:rsid w:val="009B7AD9"/>
    <w:rsid w:val="009C387D"/>
    <w:rsid w:val="009C42A8"/>
    <w:rsid w:val="009C571F"/>
    <w:rsid w:val="009C6105"/>
    <w:rsid w:val="009D0461"/>
    <w:rsid w:val="009D4188"/>
    <w:rsid w:val="009D4EFC"/>
    <w:rsid w:val="009D7FA3"/>
    <w:rsid w:val="009E216D"/>
    <w:rsid w:val="009E4018"/>
    <w:rsid w:val="009E6283"/>
    <w:rsid w:val="009E63CA"/>
    <w:rsid w:val="009F34CB"/>
    <w:rsid w:val="009F7460"/>
    <w:rsid w:val="009F79D0"/>
    <w:rsid w:val="00A03E44"/>
    <w:rsid w:val="00A075A8"/>
    <w:rsid w:val="00A10A7B"/>
    <w:rsid w:val="00A1518A"/>
    <w:rsid w:val="00A15F6A"/>
    <w:rsid w:val="00A311C2"/>
    <w:rsid w:val="00A32233"/>
    <w:rsid w:val="00A36752"/>
    <w:rsid w:val="00A36A24"/>
    <w:rsid w:val="00A376FB"/>
    <w:rsid w:val="00A45306"/>
    <w:rsid w:val="00A45D73"/>
    <w:rsid w:val="00A62339"/>
    <w:rsid w:val="00A62F8C"/>
    <w:rsid w:val="00A64725"/>
    <w:rsid w:val="00A6666A"/>
    <w:rsid w:val="00A6773E"/>
    <w:rsid w:val="00A73490"/>
    <w:rsid w:val="00A819B6"/>
    <w:rsid w:val="00A8577C"/>
    <w:rsid w:val="00A91C8B"/>
    <w:rsid w:val="00A95824"/>
    <w:rsid w:val="00AA3A17"/>
    <w:rsid w:val="00AA51B6"/>
    <w:rsid w:val="00AB1821"/>
    <w:rsid w:val="00AB2BB3"/>
    <w:rsid w:val="00AB2EDC"/>
    <w:rsid w:val="00AB47F4"/>
    <w:rsid w:val="00AC136E"/>
    <w:rsid w:val="00AC1F6A"/>
    <w:rsid w:val="00AC284F"/>
    <w:rsid w:val="00AC413D"/>
    <w:rsid w:val="00AC451C"/>
    <w:rsid w:val="00AD3A9D"/>
    <w:rsid w:val="00AD6A14"/>
    <w:rsid w:val="00AD79D3"/>
    <w:rsid w:val="00AE5434"/>
    <w:rsid w:val="00AE6DBF"/>
    <w:rsid w:val="00AE6EB5"/>
    <w:rsid w:val="00AE75DB"/>
    <w:rsid w:val="00AF27B2"/>
    <w:rsid w:val="00AF47D9"/>
    <w:rsid w:val="00B0092D"/>
    <w:rsid w:val="00B01C60"/>
    <w:rsid w:val="00B01D22"/>
    <w:rsid w:val="00B03A00"/>
    <w:rsid w:val="00B0445D"/>
    <w:rsid w:val="00B0447C"/>
    <w:rsid w:val="00B05668"/>
    <w:rsid w:val="00B05E53"/>
    <w:rsid w:val="00B072AA"/>
    <w:rsid w:val="00B10650"/>
    <w:rsid w:val="00B10E08"/>
    <w:rsid w:val="00B11436"/>
    <w:rsid w:val="00B12341"/>
    <w:rsid w:val="00B25D19"/>
    <w:rsid w:val="00B32EEA"/>
    <w:rsid w:val="00B359D9"/>
    <w:rsid w:val="00B35BC7"/>
    <w:rsid w:val="00B40B8B"/>
    <w:rsid w:val="00B4404D"/>
    <w:rsid w:val="00B444B1"/>
    <w:rsid w:val="00B45F64"/>
    <w:rsid w:val="00B50993"/>
    <w:rsid w:val="00B5621A"/>
    <w:rsid w:val="00B61A10"/>
    <w:rsid w:val="00B63168"/>
    <w:rsid w:val="00B63E9B"/>
    <w:rsid w:val="00B64963"/>
    <w:rsid w:val="00B70085"/>
    <w:rsid w:val="00B7099F"/>
    <w:rsid w:val="00B71873"/>
    <w:rsid w:val="00B72A5D"/>
    <w:rsid w:val="00B736B7"/>
    <w:rsid w:val="00B73C45"/>
    <w:rsid w:val="00B82E01"/>
    <w:rsid w:val="00B84DD7"/>
    <w:rsid w:val="00B909B9"/>
    <w:rsid w:val="00B91811"/>
    <w:rsid w:val="00B94460"/>
    <w:rsid w:val="00B9561A"/>
    <w:rsid w:val="00BA437F"/>
    <w:rsid w:val="00BA5C29"/>
    <w:rsid w:val="00BB342B"/>
    <w:rsid w:val="00BB6C9A"/>
    <w:rsid w:val="00BC0594"/>
    <w:rsid w:val="00BC11FC"/>
    <w:rsid w:val="00BC1F54"/>
    <w:rsid w:val="00BC4C9D"/>
    <w:rsid w:val="00BC54FC"/>
    <w:rsid w:val="00BD2118"/>
    <w:rsid w:val="00BD5092"/>
    <w:rsid w:val="00BD5997"/>
    <w:rsid w:val="00BE114B"/>
    <w:rsid w:val="00BE19EE"/>
    <w:rsid w:val="00BE6903"/>
    <w:rsid w:val="00BE6F50"/>
    <w:rsid w:val="00BF1106"/>
    <w:rsid w:val="00BF1BA3"/>
    <w:rsid w:val="00BF3195"/>
    <w:rsid w:val="00BF588D"/>
    <w:rsid w:val="00C00E5C"/>
    <w:rsid w:val="00C03447"/>
    <w:rsid w:val="00C07EF5"/>
    <w:rsid w:val="00C116C4"/>
    <w:rsid w:val="00C128FE"/>
    <w:rsid w:val="00C13304"/>
    <w:rsid w:val="00C1647D"/>
    <w:rsid w:val="00C1777A"/>
    <w:rsid w:val="00C212E3"/>
    <w:rsid w:val="00C22FAE"/>
    <w:rsid w:val="00C24C44"/>
    <w:rsid w:val="00C26B0C"/>
    <w:rsid w:val="00C30C66"/>
    <w:rsid w:val="00C30F18"/>
    <w:rsid w:val="00C3244F"/>
    <w:rsid w:val="00C331D1"/>
    <w:rsid w:val="00C35958"/>
    <w:rsid w:val="00C372A8"/>
    <w:rsid w:val="00C375FF"/>
    <w:rsid w:val="00C40848"/>
    <w:rsid w:val="00C50E47"/>
    <w:rsid w:val="00C554CE"/>
    <w:rsid w:val="00C562AA"/>
    <w:rsid w:val="00C574F4"/>
    <w:rsid w:val="00C575FB"/>
    <w:rsid w:val="00C747C6"/>
    <w:rsid w:val="00C756C3"/>
    <w:rsid w:val="00C80F66"/>
    <w:rsid w:val="00C84AE8"/>
    <w:rsid w:val="00C85D1B"/>
    <w:rsid w:val="00C86D81"/>
    <w:rsid w:val="00C96DDA"/>
    <w:rsid w:val="00CA1B41"/>
    <w:rsid w:val="00CA7F1F"/>
    <w:rsid w:val="00CB5D3E"/>
    <w:rsid w:val="00CC4C46"/>
    <w:rsid w:val="00CC6AAB"/>
    <w:rsid w:val="00CC77FF"/>
    <w:rsid w:val="00CC7CF5"/>
    <w:rsid w:val="00CE3C5A"/>
    <w:rsid w:val="00CE59C6"/>
    <w:rsid w:val="00CE7586"/>
    <w:rsid w:val="00CF5965"/>
    <w:rsid w:val="00D03659"/>
    <w:rsid w:val="00D03EDF"/>
    <w:rsid w:val="00D051AF"/>
    <w:rsid w:val="00D10DC0"/>
    <w:rsid w:val="00D11555"/>
    <w:rsid w:val="00D13D6D"/>
    <w:rsid w:val="00D15F55"/>
    <w:rsid w:val="00D20C74"/>
    <w:rsid w:val="00D24FD7"/>
    <w:rsid w:val="00D25647"/>
    <w:rsid w:val="00D321D0"/>
    <w:rsid w:val="00D34FE4"/>
    <w:rsid w:val="00D36BAB"/>
    <w:rsid w:val="00D377A7"/>
    <w:rsid w:val="00D44C95"/>
    <w:rsid w:val="00D452A7"/>
    <w:rsid w:val="00D4584F"/>
    <w:rsid w:val="00D54725"/>
    <w:rsid w:val="00D559FF"/>
    <w:rsid w:val="00D62B8C"/>
    <w:rsid w:val="00D63276"/>
    <w:rsid w:val="00D66A8A"/>
    <w:rsid w:val="00D66F39"/>
    <w:rsid w:val="00D772CD"/>
    <w:rsid w:val="00D84B36"/>
    <w:rsid w:val="00D85853"/>
    <w:rsid w:val="00D936A0"/>
    <w:rsid w:val="00D97162"/>
    <w:rsid w:val="00D97CE9"/>
    <w:rsid w:val="00DA36E7"/>
    <w:rsid w:val="00DA4FC7"/>
    <w:rsid w:val="00DA550D"/>
    <w:rsid w:val="00DA6645"/>
    <w:rsid w:val="00DA7017"/>
    <w:rsid w:val="00DB13DD"/>
    <w:rsid w:val="00DB1B31"/>
    <w:rsid w:val="00DB1C27"/>
    <w:rsid w:val="00DB1E04"/>
    <w:rsid w:val="00DB38EE"/>
    <w:rsid w:val="00DB4496"/>
    <w:rsid w:val="00DB747D"/>
    <w:rsid w:val="00DB7973"/>
    <w:rsid w:val="00DC13AB"/>
    <w:rsid w:val="00DC5EF2"/>
    <w:rsid w:val="00DC7EF7"/>
    <w:rsid w:val="00DD2C4D"/>
    <w:rsid w:val="00DD6B5E"/>
    <w:rsid w:val="00DD6BD4"/>
    <w:rsid w:val="00DE1EED"/>
    <w:rsid w:val="00DE312D"/>
    <w:rsid w:val="00DE5E58"/>
    <w:rsid w:val="00DE7B46"/>
    <w:rsid w:val="00DF145A"/>
    <w:rsid w:val="00DF71D7"/>
    <w:rsid w:val="00E0162C"/>
    <w:rsid w:val="00E05319"/>
    <w:rsid w:val="00E11487"/>
    <w:rsid w:val="00E1431C"/>
    <w:rsid w:val="00E148F7"/>
    <w:rsid w:val="00E14ACC"/>
    <w:rsid w:val="00E15A8C"/>
    <w:rsid w:val="00E22C56"/>
    <w:rsid w:val="00E4144C"/>
    <w:rsid w:val="00E44F84"/>
    <w:rsid w:val="00E463C6"/>
    <w:rsid w:val="00E53121"/>
    <w:rsid w:val="00E5318E"/>
    <w:rsid w:val="00E53532"/>
    <w:rsid w:val="00E6034D"/>
    <w:rsid w:val="00E713A8"/>
    <w:rsid w:val="00E71967"/>
    <w:rsid w:val="00E754B1"/>
    <w:rsid w:val="00E801B5"/>
    <w:rsid w:val="00E905E8"/>
    <w:rsid w:val="00E93F56"/>
    <w:rsid w:val="00E952D9"/>
    <w:rsid w:val="00E96773"/>
    <w:rsid w:val="00E97CB9"/>
    <w:rsid w:val="00EB27E9"/>
    <w:rsid w:val="00EB31F9"/>
    <w:rsid w:val="00EB37C9"/>
    <w:rsid w:val="00EC134E"/>
    <w:rsid w:val="00EC5F57"/>
    <w:rsid w:val="00EC7734"/>
    <w:rsid w:val="00ED0445"/>
    <w:rsid w:val="00ED3C3B"/>
    <w:rsid w:val="00ED4FF1"/>
    <w:rsid w:val="00ED6A77"/>
    <w:rsid w:val="00EE48C3"/>
    <w:rsid w:val="00EE5EAB"/>
    <w:rsid w:val="00EF199D"/>
    <w:rsid w:val="00EF4E12"/>
    <w:rsid w:val="00EF5326"/>
    <w:rsid w:val="00EF65F3"/>
    <w:rsid w:val="00EF6EC9"/>
    <w:rsid w:val="00F00DC2"/>
    <w:rsid w:val="00F01510"/>
    <w:rsid w:val="00F02A6D"/>
    <w:rsid w:val="00F0424C"/>
    <w:rsid w:val="00F10495"/>
    <w:rsid w:val="00F10DA8"/>
    <w:rsid w:val="00F1168A"/>
    <w:rsid w:val="00F12A10"/>
    <w:rsid w:val="00F205D3"/>
    <w:rsid w:val="00F20793"/>
    <w:rsid w:val="00F2391C"/>
    <w:rsid w:val="00F2461C"/>
    <w:rsid w:val="00F24CD6"/>
    <w:rsid w:val="00F26824"/>
    <w:rsid w:val="00F31E30"/>
    <w:rsid w:val="00F32FD8"/>
    <w:rsid w:val="00F3326F"/>
    <w:rsid w:val="00F34781"/>
    <w:rsid w:val="00F41A5D"/>
    <w:rsid w:val="00F470A2"/>
    <w:rsid w:val="00F51F93"/>
    <w:rsid w:val="00F552E5"/>
    <w:rsid w:val="00F56AA8"/>
    <w:rsid w:val="00F67C91"/>
    <w:rsid w:val="00F723F9"/>
    <w:rsid w:val="00F74120"/>
    <w:rsid w:val="00F82315"/>
    <w:rsid w:val="00F83C44"/>
    <w:rsid w:val="00F83D3C"/>
    <w:rsid w:val="00F840D6"/>
    <w:rsid w:val="00F8691C"/>
    <w:rsid w:val="00F900BE"/>
    <w:rsid w:val="00F92C07"/>
    <w:rsid w:val="00F97392"/>
    <w:rsid w:val="00F97DF6"/>
    <w:rsid w:val="00FA0E5E"/>
    <w:rsid w:val="00FA4EEC"/>
    <w:rsid w:val="00FB335B"/>
    <w:rsid w:val="00FB4EAA"/>
    <w:rsid w:val="00FC5512"/>
    <w:rsid w:val="00FC624A"/>
    <w:rsid w:val="00FC6366"/>
    <w:rsid w:val="00FD0980"/>
    <w:rsid w:val="00FD0CD9"/>
    <w:rsid w:val="00FD4970"/>
    <w:rsid w:val="00FD4B69"/>
    <w:rsid w:val="00FD6927"/>
    <w:rsid w:val="00FE02D9"/>
    <w:rsid w:val="00FE14F9"/>
    <w:rsid w:val="00FE59FE"/>
    <w:rsid w:val="00FF07D8"/>
    <w:rsid w:val="00FF2EFF"/>
    <w:rsid w:val="00FF4843"/>
    <w:rsid w:val="00FF53EC"/>
    <w:rsid w:val="00FF5EEA"/>
    <w:rsid w:val="031C326D"/>
    <w:rsid w:val="058F7720"/>
    <w:rsid w:val="06542750"/>
    <w:rsid w:val="06A75D00"/>
    <w:rsid w:val="07C358F3"/>
    <w:rsid w:val="088C5DD7"/>
    <w:rsid w:val="08B36F00"/>
    <w:rsid w:val="0A65077D"/>
    <w:rsid w:val="0E1C532B"/>
    <w:rsid w:val="0F241091"/>
    <w:rsid w:val="10BC03C7"/>
    <w:rsid w:val="12504E08"/>
    <w:rsid w:val="130D63FB"/>
    <w:rsid w:val="130F4A87"/>
    <w:rsid w:val="131973FD"/>
    <w:rsid w:val="14237C67"/>
    <w:rsid w:val="15A13C38"/>
    <w:rsid w:val="15EF57EF"/>
    <w:rsid w:val="16816E45"/>
    <w:rsid w:val="16B60189"/>
    <w:rsid w:val="172F2158"/>
    <w:rsid w:val="17CB4069"/>
    <w:rsid w:val="19E573DB"/>
    <w:rsid w:val="1B0940FF"/>
    <w:rsid w:val="1B692817"/>
    <w:rsid w:val="1BA850E4"/>
    <w:rsid w:val="1C801498"/>
    <w:rsid w:val="1DD957B9"/>
    <w:rsid w:val="1E826F4C"/>
    <w:rsid w:val="1EC43CCC"/>
    <w:rsid w:val="2042108A"/>
    <w:rsid w:val="207A1985"/>
    <w:rsid w:val="22860AEE"/>
    <w:rsid w:val="22C62CF4"/>
    <w:rsid w:val="23A06120"/>
    <w:rsid w:val="24210D76"/>
    <w:rsid w:val="24B41569"/>
    <w:rsid w:val="25380EA7"/>
    <w:rsid w:val="25E45613"/>
    <w:rsid w:val="25EE5C82"/>
    <w:rsid w:val="28103FB7"/>
    <w:rsid w:val="286E02B3"/>
    <w:rsid w:val="28AC24C6"/>
    <w:rsid w:val="28CD7B64"/>
    <w:rsid w:val="28DA73F5"/>
    <w:rsid w:val="29AE6B2F"/>
    <w:rsid w:val="2A141CA3"/>
    <w:rsid w:val="2A960A5B"/>
    <w:rsid w:val="2A9E4307"/>
    <w:rsid w:val="2B30538C"/>
    <w:rsid w:val="2C9E326F"/>
    <w:rsid w:val="2CFC2BFE"/>
    <w:rsid w:val="314D028A"/>
    <w:rsid w:val="323A1F15"/>
    <w:rsid w:val="355530AA"/>
    <w:rsid w:val="364631D7"/>
    <w:rsid w:val="368928C2"/>
    <w:rsid w:val="370A2DDA"/>
    <w:rsid w:val="37850378"/>
    <w:rsid w:val="38F00B77"/>
    <w:rsid w:val="39475C6E"/>
    <w:rsid w:val="3B1F29B6"/>
    <w:rsid w:val="3C1A69DE"/>
    <w:rsid w:val="3C4F6949"/>
    <w:rsid w:val="3D1E3323"/>
    <w:rsid w:val="3F5B255F"/>
    <w:rsid w:val="40DC5A18"/>
    <w:rsid w:val="43B50E83"/>
    <w:rsid w:val="43C10B43"/>
    <w:rsid w:val="44974207"/>
    <w:rsid w:val="48232AB6"/>
    <w:rsid w:val="48865D04"/>
    <w:rsid w:val="49A11F60"/>
    <w:rsid w:val="4AA7753C"/>
    <w:rsid w:val="4BC8467F"/>
    <w:rsid w:val="4CFE53E3"/>
    <w:rsid w:val="4E645C2C"/>
    <w:rsid w:val="4F0A4599"/>
    <w:rsid w:val="4FC850A9"/>
    <w:rsid w:val="4FE63648"/>
    <w:rsid w:val="50D32A98"/>
    <w:rsid w:val="53AD397B"/>
    <w:rsid w:val="54336519"/>
    <w:rsid w:val="54F06565"/>
    <w:rsid w:val="555D30F6"/>
    <w:rsid w:val="55BE2D34"/>
    <w:rsid w:val="56B37004"/>
    <w:rsid w:val="588B576F"/>
    <w:rsid w:val="59633BAD"/>
    <w:rsid w:val="597359AC"/>
    <w:rsid w:val="597D3593"/>
    <w:rsid w:val="59FB128F"/>
    <w:rsid w:val="5AE623A0"/>
    <w:rsid w:val="5B515BE0"/>
    <w:rsid w:val="5BE12FA3"/>
    <w:rsid w:val="5C4D6613"/>
    <w:rsid w:val="5D8866EC"/>
    <w:rsid w:val="5D886C03"/>
    <w:rsid w:val="5EBF421E"/>
    <w:rsid w:val="602E379F"/>
    <w:rsid w:val="619E461F"/>
    <w:rsid w:val="62B13874"/>
    <w:rsid w:val="63672753"/>
    <w:rsid w:val="653D51AD"/>
    <w:rsid w:val="65E62E7A"/>
    <w:rsid w:val="66970DF2"/>
    <w:rsid w:val="66EC7F6C"/>
    <w:rsid w:val="67287B59"/>
    <w:rsid w:val="67BB5990"/>
    <w:rsid w:val="69A13825"/>
    <w:rsid w:val="69F452BC"/>
    <w:rsid w:val="6AAD178D"/>
    <w:rsid w:val="6B135834"/>
    <w:rsid w:val="6CC649E7"/>
    <w:rsid w:val="6D413885"/>
    <w:rsid w:val="6DDA5CDD"/>
    <w:rsid w:val="6F5F71DE"/>
    <w:rsid w:val="718249D6"/>
    <w:rsid w:val="751D3132"/>
    <w:rsid w:val="757B746D"/>
    <w:rsid w:val="75A05549"/>
    <w:rsid w:val="77281627"/>
    <w:rsid w:val="790D22C6"/>
    <w:rsid w:val="7A582F9A"/>
    <w:rsid w:val="7AE03754"/>
    <w:rsid w:val="7AE43D60"/>
    <w:rsid w:val="7D484419"/>
    <w:rsid w:val="7D630A43"/>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1"/>
    <w:autoRedefine/>
    <w:unhideWhenUsed/>
    <w:qFormat/>
    <w:uiPriority w:val="99"/>
    <w:pPr>
      <w:jc w:val="left"/>
    </w:pPr>
  </w:style>
  <w:style w:type="paragraph" w:styleId="18">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0"/>
    <w:autoRedefine/>
    <w:qFormat/>
    <w:uiPriority w:val="0"/>
    <w:pPr>
      <w:snapToGrid w:val="0"/>
      <w:spacing w:line="400" w:lineRule="exact"/>
      <w:jc w:val="center"/>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pPr>
      <w:tabs>
        <w:tab w:val="right" w:leader="dot" w:pos="10144"/>
      </w:tabs>
      <w:spacing w:line="400" w:lineRule="exact"/>
    </w:pPr>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7"/>
    <w:next w:val="17"/>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2"/>
    <w:link w:val="199"/>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basedOn w:val="38"/>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字符"/>
    <w:basedOn w:val="38"/>
    <w:link w:val="4"/>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字符"/>
    <w:basedOn w:val="38"/>
    <w:link w:val="6"/>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字符"/>
    <w:basedOn w:val="38"/>
    <w:link w:val="10"/>
    <w:autoRedefine/>
    <w:qFormat/>
    <w:uiPriority w:val="9"/>
    <w:rPr>
      <w:rFonts w:ascii="Times New Roman" w:hAnsi="Calibri" w:eastAsia="黑体" w:cs="Times New Roman"/>
      <w:b/>
      <w:bCs/>
      <w:kern w:val="0"/>
      <w:sz w:val="28"/>
      <w:szCs w:val="24"/>
    </w:rPr>
  </w:style>
  <w:style w:type="character" w:customStyle="1" w:styleId="52">
    <w:name w:val="标题 8 字符"/>
    <w:basedOn w:val="38"/>
    <w:link w:val="11"/>
    <w:autoRedefine/>
    <w:qFormat/>
    <w:uiPriority w:val="9"/>
    <w:rPr>
      <w:rFonts w:ascii="Times New Roman" w:hAnsi="Calibri" w:eastAsia="黑体" w:cs="Times New Roman"/>
      <w:b/>
      <w:kern w:val="0"/>
      <w:sz w:val="28"/>
      <w:szCs w:val="24"/>
    </w:rPr>
  </w:style>
  <w:style w:type="character" w:customStyle="1" w:styleId="53">
    <w:name w:val="标题 9 字符"/>
    <w:basedOn w:val="38"/>
    <w:link w:val="12"/>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字符1"/>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autoRedefine/>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字符"/>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字符"/>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字符1"/>
    <w:link w:val="14"/>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字符"/>
    <w:link w:val="31"/>
    <w:autoRedefine/>
    <w:qFormat/>
    <w:uiPriority w:val="99"/>
    <w:rPr>
      <w:rFonts w:ascii="Arial" w:hAnsi="Arial" w:eastAsia="宋体" w:cs="Arial"/>
      <w:szCs w:val="21"/>
    </w:rPr>
  </w:style>
  <w:style w:type="character" w:customStyle="1" w:styleId="85">
    <w:name w:val="标题 3.1 Char"/>
    <w:link w:val="86"/>
    <w:autoRedefine/>
    <w:qFormat/>
    <w:uiPriority w:val="0"/>
    <w:rPr>
      <w:rFonts w:ascii="宋体" w:hAnsi="宋体"/>
      <w:b/>
      <w:bCs/>
      <w:sz w:val="32"/>
      <w:szCs w:val="32"/>
    </w:rPr>
  </w:style>
  <w:style w:type="paragraph" w:customStyle="1" w:styleId="86">
    <w:name w:val="标题 3.1"/>
    <w:basedOn w:val="5"/>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字符1"/>
    <w:link w:val="19"/>
    <w:autoRedefine/>
    <w:qFormat/>
    <w:uiPriority w:val="0"/>
    <w:rPr>
      <w:kern w:val="2"/>
      <w:sz w:val="21"/>
    </w:rPr>
  </w:style>
  <w:style w:type="character" w:customStyle="1" w:styleId="91">
    <w:name w:val="普通(网站) 字符2"/>
    <w:link w:val="32"/>
    <w:autoRedefine/>
    <w:qFormat/>
    <w:locked/>
    <w:uiPriority w:val="0"/>
    <w:rPr>
      <w:rFonts w:ascii="宋体" w:hAnsi="宋体"/>
      <w:sz w:val="15"/>
      <w:szCs w:val="15"/>
    </w:rPr>
  </w:style>
  <w:style w:type="character" w:customStyle="1" w:styleId="92">
    <w:name w:val="模板正文 Char"/>
    <w:link w:val="9"/>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字符2"/>
    <w:link w:val="21"/>
    <w:autoRedefine/>
    <w:qFormat/>
    <w:uiPriority w:val="0"/>
    <w:rPr>
      <w:rFonts w:ascii="宋体" w:hAnsi="Courier New" w:eastAsia="宋体"/>
    </w:rPr>
  </w:style>
  <w:style w:type="character" w:customStyle="1" w:styleId="99">
    <w:name w:val="正文文本缩进 2 字符"/>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字符"/>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字符"/>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autoRedefine/>
    <w:qFormat/>
    <w:uiPriority w:val="0"/>
    <w:rPr>
      <w:rFonts w:hint="eastAsia" w:ascii="宋体" w:hAnsi="宋体" w:eastAsia="宋体" w:cs="宋体"/>
      <w:color w:val="000000"/>
      <w:sz w:val="18"/>
      <w:szCs w:val="18"/>
      <w:u w:val="none"/>
    </w:rPr>
  </w:style>
  <w:style w:type="character" w:customStyle="1" w:styleId="114">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autoRedefine/>
    <w:qFormat/>
    <w:locked/>
    <w:uiPriority w:val="0"/>
    <w:rPr>
      <w:rFonts w:ascii="宋体" w:hAnsi="宋体"/>
      <w:sz w:val="15"/>
      <w:szCs w:val="15"/>
    </w:rPr>
  </w:style>
  <w:style w:type="character" w:customStyle="1" w:styleId="116">
    <w:name w:val="正文文本 字符2"/>
    <w:link w:val="2"/>
    <w:autoRedefine/>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字符"/>
    <w:link w:val="26"/>
    <w:autoRedefine/>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3">
    <w:name w:val="小 Char"/>
    <w:autoRedefine/>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autoRedefine/>
    <w:semiHidden/>
    <w:qFormat/>
    <w:uiPriority w:val="99"/>
    <w:rPr>
      <w:rFonts w:ascii="宋体" w:hAnsi="Calibri" w:eastAsia="宋体" w:cs="Times New Roman"/>
      <w:kern w:val="0"/>
      <w:sz w:val="18"/>
      <w:szCs w:val="18"/>
    </w:rPr>
  </w:style>
  <w:style w:type="character" w:customStyle="1" w:styleId="126">
    <w:name w:val="列出段落 字符"/>
    <w:link w:val="127"/>
    <w:autoRedefine/>
    <w:qFormat/>
    <w:uiPriority w:val="34"/>
    <w:rPr>
      <w:kern w:val="2"/>
      <w:sz w:val="21"/>
      <w:szCs w:val="22"/>
    </w:rPr>
  </w:style>
  <w:style w:type="paragraph" w:styleId="127">
    <w:name w:val="List Paragraph"/>
    <w:basedOn w:val="1"/>
    <w:link w:val="126"/>
    <w:autoRedefine/>
    <w:qFormat/>
    <w:uiPriority w:val="34"/>
    <w:pPr>
      <w:ind w:firstLine="420" w:firstLineChars="200"/>
    </w:pPr>
  </w:style>
  <w:style w:type="character" w:customStyle="1" w:styleId="128">
    <w:name w:val="正文文本 Char"/>
    <w:autoRedefine/>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字符1"/>
    <w:link w:val="7"/>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autoRedefine/>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autoRedefine/>
    <w:qFormat/>
    <w:uiPriority w:val="0"/>
    <w:rPr>
      <w:rFonts w:ascii="宋体" w:hAnsi="Courier New" w:eastAsia="宋体"/>
      <w:kern w:val="2"/>
      <w:sz w:val="21"/>
      <w:szCs w:val="24"/>
      <w:lang w:val="en-US" w:eastAsia="zh-CN" w:bidi="ar-SA"/>
    </w:rPr>
  </w:style>
  <w:style w:type="character" w:customStyle="1" w:styleId="136">
    <w:name w:val="列出段落 Char1"/>
    <w:autoRedefine/>
    <w:qFormat/>
    <w:uiPriority w:val="34"/>
    <w:rPr>
      <w:rFonts w:ascii="宋体"/>
      <w:sz w:val="24"/>
      <w:szCs w:val="24"/>
    </w:rPr>
  </w:style>
  <w:style w:type="character" w:customStyle="1" w:styleId="137">
    <w:name w:val="彩色列表 - 着色 1 字符"/>
    <w:link w:val="138"/>
    <w:autoRedefine/>
    <w:qFormat/>
    <w:uiPriority w:val="0"/>
    <w:rPr>
      <w:rFonts w:ascii="Calibri" w:hAnsi="Calibri"/>
    </w:rPr>
  </w:style>
  <w:style w:type="paragraph" w:customStyle="1" w:styleId="138">
    <w:name w:val="彩色列表 - 着色 11"/>
    <w:basedOn w:val="1"/>
    <w:link w:val="137"/>
    <w:autoRedefine/>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字符1"/>
    <w:link w:val="8"/>
    <w:autoRedefine/>
    <w:qFormat/>
    <w:uiPriority w:val="9"/>
    <w:rPr>
      <w:rFonts w:ascii="Times New Roman" w:hAnsi="Calibri" w:eastAsia="黑体" w:cs="Times New Roman"/>
      <w:b/>
      <w:bCs/>
      <w:kern w:val="0"/>
      <w:sz w:val="28"/>
      <w:szCs w:val="24"/>
    </w:rPr>
  </w:style>
  <w:style w:type="character" w:customStyle="1" w:styleId="141">
    <w:name w:val="正文文本 2 字符"/>
    <w:link w:val="30"/>
    <w:autoRedefine/>
    <w:qFormat/>
    <w:uiPriority w:val="0"/>
    <w:rPr>
      <w:rFonts w:ascii="Arial" w:hAnsi="Arial" w:eastAsia="宋体" w:cs="Times New Roman"/>
      <w:color w:val="000000"/>
      <w:szCs w:val="24"/>
    </w:rPr>
  </w:style>
  <w:style w:type="character" w:customStyle="1" w:styleId="142">
    <w:name w:val="标题 3 字符1"/>
    <w:link w:val="5"/>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字符1"/>
    <w:link w:val="3"/>
    <w:autoRedefine/>
    <w:qFormat/>
    <w:uiPriority w:val="0"/>
    <w:rPr>
      <w:rFonts w:ascii="宋体" w:hAnsi="Calibri" w:eastAsia="宋体" w:cs="Times New Roman"/>
      <w:kern w:val="0"/>
      <w:sz w:val="24"/>
      <w:szCs w:val="24"/>
    </w:rPr>
  </w:style>
  <w:style w:type="character" w:customStyle="1" w:styleId="149">
    <w:name w:val="批注文字 Char1"/>
    <w:autoRedefine/>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字符"/>
    <w:link w:val="29"/>
    <w:autoRedefine/>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autoRedefine/>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autoRedefine/>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autoRedefine/>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autoRedefine/>
    <w:semiHidden/>
    <w:qFormat/>
    <w:uiPriority w:val="99"/>
    <w:rPr>
      <w:rFonts w:hAnsi="Courier New" w:cs="Courier New" w:asciiTheme="minorEastAsia"/>
    </w:rPr>
  </w:style>
  <w:style w:type="character" w:customStyle="1" w:styleId="161">
    <w:name w:val="批注文字 字符4"/>
    <w:basedOn w:val="38"/>
    <w:link w:val="17"/>
    <w:autoRedefine/>
    <w:qFormat/>
    <w:uiPriority w:val="99"/>
    <w:rPr>
      <w:rFonts w:asciiTheme="minorHAnsi" w:hAnsiTheme="minorHAnsi" w:eastAsiaTheme="minorEastAsia" w:cstheme="minorBidi"/>
      <w:kern w:val="2"/>
      <w:sz w:val="21"/>
      <w:szCs w:val="22"/>
    </w:rPr>
  </w:style>
  <w:style w:type="character" w:customStyle="1" w:styleId="162">
    <w:name w:val="批注主题 字符2"/>
    <w:basedOn w:val="161"/>
    <w:autoRedefine/>
    <w:semiHidden/>
    <w:qFormat/>
    <w:uiPriority w:val="99"/>
    <w:rPr>
      <w:rFonts w:asciiTheme="minorHAnsi" w:hAnsiTheme="minorHAnsi" w:eastAsiaTheme="minorEastAsia" w:cstheme="minorBidi"/>
      <w:b/>
      <w:bCs/>
      <w:kern w:val="2"/>
      <w:sz w:val="21"/>
      <w:szCs w:val="22"/>
    </w:rPr>
  </w:style>
  <w:style w:type="character" w:customStyle="1" w:styleId="163">
    <w:name w:val="标题 字符3"/>
    <w:basedOn w:val="38"/>
    <w:autoRedefine/>
    <w:qFormat/>
    <w:uiPriority w:val="10"/>
    <w:rPr>
      <w:rFonts w:asciiTheme="majorHAnsi" w:hAnsiTheme="majorHAnsi" w:eastAsiaTheme="majorEastAsia" w:cstheme="majorBidi"/>
      <w:b/>
      <w:bCs/>
      <w:sz w:val="32"/>
      <w:szCs w:val="32"/>
    </w:rPr>
  </w:style>
  <w:style w:type="character" w:customStyle="1" w:styleId="164">
    <w:name w:val="正文文本缩进 字符3"/>
    <w:basedOn w:val="38"/>
    <w:autoRedefine/>
    <w:semiHidden/>
    <w:qFormat/>
    <w:uiPriority w:val="99"/>
  </w:style>
  <w:style w:type="character" w:customStyle="1" w:styleId="165">
    <w:name w:val="正文文本 字符4"/>
    <w:basedOn w:val="38"/>
    <w:autoRedefine/>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autoRedefine/>
    <w:semiHidden/>
    <w:qFormat/>
    <w:uiPriority w:val="99"/>
    <w:rPr>
      <w:sz w:val="18"/>
      <w:szCs w:val="18"/>
    </w:rPr>
  </w:style>
  <w:style w:type="character" w:customStyle="1" w:styleId="168">
    <w:name w:val="批注框文本 字符2"/>
    <w:basedOn w:val="38"/>
    <w:autoRedefine/>
    <w:semiHidden/>
    <w:qFormat/>
    <w:uiPriority w:val="99"/>
    <w:rPr>
      <w:sz w:val="18"/>
      <w:szCs w:val="18"/>
    </w:rPr>
  </w:style>
  <w:style w:type="character" w:customStyle="1" w:styleId="169">
    <w:name w:val="HTML 预设格式 字符2"/>
    <w:basedOn w:val="38"/>
    <w:autoRedefine/>
    <w:semiHidden/>
    <w:qFormat/>
    <w:uiPriority w:val="99"/>
    <w:rPr>
      <w:rFonts w:ascii="Courier New" w:hAnsi="Courier New" w:cs="Courier New"/>
      <w:sz w:val="20"/>
      <w:szCs w:val="20"/>
    </w:rPr>
  </w:style>
  <w:style w:type="character" w:customStyle="1" w:styleId="170">
    <w:name w:val="页脚 字符2"/>
    <w:basedOn w:val="38"/>
    <w:autoRedefine/>
    <w:semiHidden/>
    <w:qFormat/>
    <w:uiPriority w:val="99"/>
    <w:rPr>
      <w:sz w:val="18"/>
      <w:szCs w:val="18"/>
    </w:rPr>
  </w:style>
  <w:style w:type="character" w:customStyle="1" w:styleId="171">
    <w:name w:val="正文文本缩进 2 字符2"/>
    <w:basedOn w:val="38"/>
    <w:autoRedefine/>
    <w:semiHidden/>
    <w:qFormat/>
    <w:uiPriority w:val="99"/>
  </w:style>
  <w:style w:type="character" w:customStyle="1" w:styleId="172">
    <w:name w:val="正文文本 3 字符2"/>
    <w:basedOn w:val="38"/>
    <w:autoRedefine/>
    <w:semiHidden/>
    <w:qFormat/>
    <w:uiPriority w:val="99"/>
    <w:rPr>
      <w:sz w:val="16"/>
      <w:szCs w:val="16"/>
    </w:rPr>
  </w:style>
  <w:style w:type="character" w:customStyle="1" w:styleId="173">
    <w:name w:val="正文文本 2 字符2"/>
    <w:basedOn w:val="38"/>
    <w:autoRedefine/>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autoRedefine/>
    <w:semiHidden/>
    <w:qFormat/>
    <w:uiPriority w:val="99"/>
  </w:style>
  <w:style w:type="paragraph" w:customStyle="1" w:styleId="178">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79">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autoRedefine/>
    <w:qFormat/>
    <w:uiPriority w:val="0"/>
    <w:pPr>
      <w:widowControl/>
    </w:pPr>
    <w:rPr>
      <w:rFonts w:ascii="Times New Roman" w:hAnsi="Calibri" w:eastAsia="宋体" w:cs="Times New Roman"/>
      <w:kern w:val="0"/>
      <w:szCs w:val="20"/>
    </w:rPr>
  </w:style>
  <w:style w:type="paragraph" w:customStyle="1" w:styleId="186">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autoRedefine/>
    <w:qFormat/>
    <w:uiPriority w:val="0"/>
    <w:rPr>
      <w:rFonts w:ascii="Calibri" w:hAnsi="Calibri" w:eastAsia="宋体" w:cs="Times New Roman"/>
      <w:lang w:val="en-US" w:eastAsia="zh-CN" w:bidi="ar-SA"/>
    </w:rPr>
  </w:style>
  <w:style w:type="paragraph" w:customStyle="1" w:styleId="190">
    <w:name w:val="_Style 69"/>
    <w:basedOn w:val="1"/>
    <w:next w:val="127"/>
    <w:autoRedefine/>
    <w:qFormat/>
    <w:uiPriority w:val="34"/>
    <w:pPr>
      <w:spacing w:line="360" w:lineRule="auto"/>
      <w:ind w:firstLine="420" w:firstLineChars="200"/>
    </w:pPr>
    <w:rPr>
      <w:rFonts w:ascii="Calibri" w:hAnsi="Calibri" w:eastAsia="宋体" w:cs="Times New Roman"/>
    </w:rPr>
  </w:style>
  <w:style w:type="paragraph" w:customStyle="1" w:styleId="19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字符"/>
    <w:basedOn w:val="116"/>
    <w:link w:val="35"/>
    <w:autoRedefine/>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样式4"/>
    <w:basedOn w:val="1"/>
    <w:qFormat/>
    <w:uiPriority w:val="0"/>
    <w:pPr>
      <w:numPr>
        <w:ilvl w:val="3"/>
        <w:numId w:val="1"/>
      </w:numPr>
      <w:tabs>
        <w:tab w:val="left" w:pos="1984"/>
      </w:tabs>
    </w:pPr>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369F0-86FD-479A-B5FE-48749F0BA601}">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111</Pages>
  <Words>19322</Words>
  <Characters>20752</Characters>
  <Lines>594</Lines>
  <Paragraphs>167</Paragraphs>
  <TotalTime>58</TotalTime>
  <ScaleCrop>false</ScaleCrop>
  <LinksUpToDate>false</LinksUpToDate>
  <CharactersWithSpaces>21131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dcterms:modified xsi:type="dcterms:W3CDTF">2024-10-24T08:33:26Z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DBAC0A95172F4035BFC34A0E35FA75A7_13</vt:lpwstr>
  </property>
</Properties>
</file>