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84A91">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55AE271">
      <w:pPr>
        <w:keepNext w:val="0"/>
        <w:keepLines w:val="0"/>
        <w:pageBreakBefore w:val="0"/>
        <w:widowControl w:val="0"/>
        <w:kinsoku/>
        <w:wordWrap w:val="0"/>
        <w:overflowPunct/>
        <w:topLinePunct w:val="0"/>
        <w:autoSpaceDE w:val="0"/>
        <w:autoSpaceDN w:val="0"/>
        <w:bidi w:val="0"/>
        <w:adjustRightInd w:val="0"/>
        <w:snapToGrid/>
        <w:spacing w:line="276" w:lineRule="auto"/>
        <w:ind w:left="0" w:leftChars="0" w:right="0" w:rightChars="0"/>
        <w:jc w:val="center"/>
        <w:textAlignment w:val="auto"/>
        <w:outlineLvl w:val="0"/>
        <w:rPr>
          <w:rFonts w:hint="eastAsia" w:ascii="宋体" w:hAnsi="宋体" w:eastAsia="宋体" w:cs="宋体"/>
          <w:b/>
          <w:bCs/>
          <w:color w:val="auto"/>
          <w:kern w:val="0"/>
          <w:sz w:val="60"/>
          <w:szCs w:val="60"/>
          <w:highlight w:val="none"/>
          <w:lang w:val="zh-CN"/>
        </w:rPr>
      </w:pPr>
      <w:bookmarkStart w:id="0" w:name="_Toc25726"/>
      <w:r>
        <w:rPr>
          <w:rFonts w:hint="eastAsia" w:ascii="宋体" w:hAnsi="宋体" w:eastAsia="宋体" w:cs="宋体"/>
          <w:b/>
          <w:bCs/>
          <w:color w:val="auto"/>
          <w:kern w:val="0"/>
          <w:sz w:val="60"/>
          <w:szCs w:val="60"/>
          <w:highlight w:val="none"/>
          <w:lang w:val="zh-CN"/>
        </w:rPr>
        <w:t>东莞市水务集团管网有限公司</w:t>
      </w:r>
      <w:bookmarkEnd w:id="0"/>
    </w:p>
    <w:p w14:paraId="3FA655A8">
      <w:pPr>
        <w:keepNext w:val="0"/>
        <w:keepLines w:val="0"/>
        <w:pageBreakBefore w:val="0"/>
        <w:widowControl w:val="0"/>
        <w:kinsoku/>
        <w:wordWrap w:val="0"/>
        <w:overflowPunct/>
        <w:topLinePunct w:val="0"/>
        <w:autoSpaceDE w:val="0"/>
        <w:autoSpaceDN w:val="0"/>
        <w:bidi w:val="0"/>
        <w:adjustRightInd w:val="0"/>
        <w:snapToGrid/>
        <w:spacing w:line="276" w:lineRule="auto"/>
        <w:ind w:left="0" w:leftChars="0" w:right="0" w:rightChars="0"/>
        <w:jc w:val="center"/>
        <w:textAlignment w:val="auto"/>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2024-2025年电气自控类物资采购项目</w:t>
      </w:r>
    </w:p>
    <w:p w14:paraId="12345A6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121EE4F3">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CCA2F4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FB7CB4D">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E6117B0">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30A5DF0F">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050A3974">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1D8F4BC5">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022FB1F">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1" w:name="_Toc11051"/>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号：0832-SFCX24DG086A</w:t>
      </w:r>
      <w:bookmarkEnd w:id="1"/>
    </w:p>
    <w:p w14:paraId="10EE041F">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2" w:name="_Toc21751"/>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bookmarkEnd w:id="2"/>
    </w:p>
    <w:p w14:paraId="292E0BE6">
      <w:pPr>
        <w:autoSpaceDE w:val="0"/>
        <w:autoSpaceDN w:val="0"/>
        <w:adjustRightInd w:val="0"/>
        <w:spacing w:line="480" w:lineRule="auto"/>
        <w:ind w:left="1842" w:leftChars="877" w:firstLine="19" w:firstLineChars="6"/>
        <w:jc w:val="left"/>
        <w:outlineLvl w:val="0"/>
        <w:rPr>
          <w:rFonts w:ascii="宋体" w:hAnsi="宋体" w:eastAsia="宋体" w:cs="Times New Roman"/>
          <w:b/>
          <w:bCs/>
          <w:color w:val="auto"/>
          <w:sz w:val="32"/>
          <w:szCs w:val="32"/>
          <w:highlight w:val="none"/>
          <w:lang w:val="zh-CN"/>
        </w:rPr>
      </w:pPr>
      <w:bookmarkStart w:id="3" w:name="_Toc17103"/>
      <w:r>
        <w:rPr>
          <w:rFonts w:hint="eastAsia" w:ascii="宋体" w:hAnsi="宋体" w:eastAsia="宋体" w:cs="Times New Roman"/>
          <w:b/>
          <w:bCs/>
          <w:color w:val="auto"/>
          <w:sz w:val="32"/>
          <w:szCs w:val="32"/>
          <w:highlight w:val="none"/>
          <w:lang w:val="zh-CN"/>
        </w:rPr>
        <w:t>招标代理机构：三方诚信招标有限公司</w:t>
      </w:r>
      <w:bookmarkEnd w:id="3"/>
    </w:p>
    <w:p w14:paraId="57D9DD2A">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354BDD9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01B7AB34">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2024</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25</w:t>
      </w:r>
      <w:r>
        <w:rPr>
          <w:rFonts w:hint="eastAsia" w:ascii="宋体" w:hAnsi="宋体" w:eastAsia="宋体" w:cs="宋体"/>
          <w:b/>
          <w:bCs/>
          <w:color w:val="auto"/>
          <w:sz w:val="32"/>
          <w:szCs w:val="32"/>
          <w:highlight w:val="none"/>
          <w:lang w:val="zh-CN"/>
        </w:rPr>
        <w:t>日</w:t>
      </w:r>
    </w:p>
    <w:p w14:paraId="16D8F27E">
      <w:pPr>
        <w:rPr>
          <w:color w:val="auto"/>
          <w:highlight w:val="none"/>
        </w:rPr>
      </w:pPr>
      <w:bookmarkStart w:id="4" w:name="_Toc29891_WPSOffice_Type3"/>
    </w:p>
    <w:p w14:paraId="04B89F66">
      <w:pP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bookmarkEnd w:id="4"/>
      <w:bookmarkStart w:id="5" w:name="_Toc450662846"/>
      <w:bookmarkStart w:id="6" w:name="_Toc28404"/>
      <w:bookmarkStart w:id="7" w:name="_Toc11638"/>
      <w:bookmarkStart w:id="8" w:name="_Toc486167660"/>
      <w:bookmarkStart w:id="9" w:name="_Toc142508310"/>
      <w:bookmarkStart w:id="10" w:name="_Toc2723_WPSOffice_Level1"/>
    </w:p>
    <w:sdt>
      <w:sdtPr>
        <w:rPr>
          <w:rFonts w:hint="eastAsia" w:ascii="宋体" w:hAnsi="宋体" w:eastAsia="宋体" w:cs="宋体"/>
          <w:b/>
          <w:bCs/>
          <w:color w:val="auto"/>
          <w:kern w:val="2"/>
          <w:sz w:val="24"/>
          <w:szCs w:val="24"/>
          <w:highlight w:val="none"/>
          <w:lang w:val="en-US" w:eastAsia="zh-CN" w:bidi="ar-SA"/>
        </w:rPr>
        <w:id w:val="147456059"/>
        <w15:color w:val="DBDBDB"/>
        <w:docPartObj>
          <w:docPartGallery w:val="Table of Contents"/>
          <w:docPartUnique/>
        </w:docPartObj>
      </w:sdtPr>
      <w:sdtEndPr>
        <w:rPr>
          <w:rFonts w:hint="eastAsia" w:ascii="宋体" w:hAnsi="宋体" w:eastAsia="宋体" w:cs="宋体"/>
          <w:b/>
          <w:bCs/>
          <w:color w:val="auto"/>
          <w:kern w:val="2"/>
          <w:sz w:val="24"/>
          <w:szCs w:val="24"/>
          <w:highlight w:val="none"/>
          <w:lang w:val="en-US" w:eastAsia="zh-CN" w:bidi="ar-SA"/>
        </w:rPr>
      </w:sdtEndPr>
      <w:sdtContent>
        <w:p w14:paraId="236A687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目录</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p>
        <w:p w14:paraId="1AA2AAA4">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_Toc18818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_Toc18818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ECD8298">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C4042B">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8D5FFC">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_Toc13591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_Toc13591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AC5A2C">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AF7F3E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484844">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E17018">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E83666">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2E9FAB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_Toc15578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28209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212CDDF">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w:t>
          </w:r>
          <w:r>
            <w:rPr>
              <w:rFonts w:hint="eastAsia" w:ascii="宋体" w:hAnsi="宋体" w:eastAsia="宋体" w:cs="宋体"/>
              <w:color w:val="auto"/>
              <w:sz w:val="21"/>
              <w:szCs w:val="21"/>
              <w:highlight w:val="none"/>
              <w:lang w:val="zh-CN"/>
            </w:rPr>
            <w:t>文件</w:t>
          </w:r>
          <w:r>
            <w:rPr>
              <w:rFonts w:hint="eastAsia" w:ascii="宋体" w:hAnsi="宋体" w:eastAsia="宋体" w:cs="宋体"/>
              <w:bCs/>
              <w:color w:val="auto"/>
              <w:kern w:val="44"/>
              <w:sz w:val="21"/>
              <w:szCs w:val="21"/>
              <w:highlight w:val="none"/>
              <w:lang w:val="zh-CN"/>
            </w:rPr>
            <w:t>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CD478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_Toc21039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_Toc21039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F15C9F">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4329BA2">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FBB77B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_Toc9610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_Toc9610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0971B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_Toc18299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_Toc18299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3C7807D">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9131B3A">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_Toc22055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3C1F30">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_Toc25352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_Toc25352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5C737A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_Toc8949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627873C">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_Toc9137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_Toc9137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856393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_Toc17254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w:t>
          </w:r>
          <w:r>
            <w:rPr>
              <w:rFonts w:hint="eastAsia" w:ascii="宋体" w:hAnsi="宋体" w:eastAsia="宋体" w:cs="宋体"/>
              <w:color w:val="auto"/>
              <w:sz w:val="21"/>
              <w:szCs w:val="21"/>
              <w:highlight w:val="none"/>
              <w:lang w:val="zh-CN"/>
            </w:rPr>
            <w:t>投标</w:t>
          </w:r>
          <w:r>
            <w:rPr>
              <w:rFonts w:hint="eastAsia" w:ascii="宋体" w:hAnsi="宋体" w:eastAsia="宋体" w:cs="宋体"/>
              <w:bCs/>
              <w:color w:val="auto"/>
              <w:kern w:val="44"/>
              <w:sz w:val="21"/>
              <w:szCs w:val="21"/>
              <w:highlight w:val="none"/>
              <w:lang w:val="zh-CN"/>
            </w:rPr>
            <w:t>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F2E3F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_Toc5178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_Toc5178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91E8DB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E57BF33">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7CB513">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0ADF376">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3B60F70">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9E525DD">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C38C36">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_Toc27618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_Toc27618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DE929AD">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F39BEE">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C19458">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_Toc6328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_Toc6328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AC05E4">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_Toc12824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_Toc12824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6CB59E0">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877AB2">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_Toc9059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_Toc9059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1B8BE0">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_Toc624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4306095">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w:t>
          </w:r>
          <w:r>
            <w:rPr>
              <w:rFonts w:hint="eastAsia" w:ascii="宋体" w:hAnsi="宋体" w:eastAsia="宋体" w:cs="宋体"/>
              <w:color w:val="auto"/>
              <w:sz w:val="21"/>
              <w:szCs w:val="21"/>
              <w:highlight w:val="none"/>
              <w:lang w:val="zh-CN"/>
            </w:rPr>
            <w:t>授予</w:t>
          </w:r>
          <w:r>
            <w:rPr>
              <w:rFonts w:hint="eastAsia" w:ascii="宋体" w:hAnsi="宋体" w:eastAsia="宋体" w:cs="宋体"/>
              <w:bCs/>
              <w:color w:val="auto"/>
              <w:kern w:val="44"/>
              <w:sz w:val="21"/>
              <w:szCs w:val="21"/>
              <w:highlight w:val="none"/>
              <w:lang w:val="zh-CN"/>
            </w:rPr>
            <w:t>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1126805">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_Toc12418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2BA617">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5B9033">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_Toc26539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98B0D2">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_Toc15944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_Toc15944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487F88">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_Toc31009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_Toc31009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FCD308">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_Toc3304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79BE211">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_Toc26131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_Toc26131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F02FCD">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_Toc11456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39 </w:t>
          </w:r>
          <w:r>
            <w:rPr>
              <w:rFonts w:hint="eastAsia" w:ascii="宋体" w:hAnsi="宋体" w:eastAsia="宋体" w:cs="宋体"/>
              <w:color w:val="auto"/>
              <w:sz w:val="21"/>
              <w:szCs w:val="21"/>
              <w:highlight w:val="none"/>
              <w:lang w:val="zh-CN"/>
            </w:rPr>
            <w:t>招标</w:t>
          </w:r>
          <w:r>
            <w:rPr>
              <w:rFonts w:hint="eastAsia" w:ascii="宋体" w:hAnsi="宋体" w:eastAsia="宋体" w:cs="宋体"/>
              <w:color w:val="auto"/>
              <w:sz w:val="21"/>
              <w:szCs w:val="21"/>
              <w:highlight w:val="none"/>
            </w:rPr>
            <w:t>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B58E43B">
          <w:pPr>
            <w:pStyle w:val="190"/>
            <w:keepNext w:val="0"/>
            <w:keepLines w:val="0"/>
            <w:pageBreakBefore w:val="0"/>
            <w:widowControl/>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_Toc29466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7CED4B">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_Toc24088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_Toc24088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C5933D">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_Toc31597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43F0951">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_Toc32563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_Toc32563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A1C90E">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_Toc15486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9051BFA">
          <w:pPr>
            <w:pStyle w:val="190"/>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_Toc11076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_Toc11076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E758ED5">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color w:val="auto"/>
              <w:highlight w:val="none"/>
            </w:rPr>
          </w:pPr>
          <w:r>
            <w:rPr>
              <w:rFonts w:hint="eastAsia" w:ascii="宋体" w:hAnsi="宋体" w:eastAsia="宋体" w:cs="宋体"/>
              <w:color w:val="auto"/>
              <w:sz w:val="24"/>
              <w:szCs w:val="24"/>
              <w:highlight w:val="none"/>
            </w:rPr>
            <w:fldChar w:fldCharType="end"/>
          </w:r>
        </w:p>
      </w:sdtContent>
    </w:sdt>
    <w:p w14:paraId="4C51B803">
      <w:pPr>
        <w:rPr>
          <w:color w:val="auto"/>
          <w:highlight w:val="none"/>
          <w:lang w:val="zh-CN"/>
        </w:rPr>
      </w:pPr>
      <w:r>
        <w:rPr>
          <w:rFonts w:ascii="宋体" w:hAnsi="宋体" w:eastAsia="宋体" w:cs="Times New Roman"/>
          <w:b/>
          <w:color w:val="auto"/>
          <w:kern w:val="0"/>
          <w:szCs w:val="21"/>
          <w:highlight w:val="none"/>
        </w:rPr>
        <w:br w:type="page"/>
      </w:r>
    </w:p>
    <w:p w14:paraId="7AA5FDEB">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highlight w:val="none"/>
          <w:lang w:val="zh-CN"/>
        </w:rPr>
      </w:pPr>
      <w:bookmarkStart w:id="11" w:name="_Toc18818"/>
      <w:r>
        <w:rPr>
          <w:rFonts w:ascii="宋体" w:hAnsi="宋体" w:eastAsia="宋体" w:cs="Times New Roman"/>
          <w:b/>
          <w:bCs/>
          <w:color w:val="auto"/>
          <w:kern w:val="44"/>
          <w:sz w:val="32"/>
          <w:szCs w:val="32"/>
          <w:highlight w:val="none"/>
          <w:lang w:val="zh-CN"/>
        </w:rPr>
        <w:t>第一篇 招标公告</w:t>
      </w:r>
      <w:bookmarkEnd w:id="5"/>
      <w:bookmarkEnd w:id="6"/>
      <w:bookmarkEnd w:id="7"/>
      <w:bookmarkEnd w:id="8"/>
      <w:bookmarkEnd w:id="9"/>
      <w:bookmarkEnd w:id="10"/>
      <w:bookmarkEnd w:id="11"/>
    </w:p>
    <w:p w14:paraId="1025212C">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12" w:name="_Hlk41903390"/>
      <w:r>
        <w:rPr>
          <w:rFonts w:hint="eastAsia" w:ascii="宋体" w:hAnsi="宋体" w:eastAsia="宋体" w:cs="Times New Roman"/>
          <w:color w:val="auto"/>
          <w:kern w:val="0"/>
          <w:szCs w:val="21"/>
          <w:highlight w:val="none"/>
          <w:lang w:eastAsia="zh-CN"/>
        </w:rPr>
        <w:t>东莞市水务集团管网有限公司2024-2025年电气自控类物资采购项目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0832-SFCX24DG086A</w:t>
      </w:r>
      <w:r>
        <w:rPr>
          <w:rFonts w:ascii="宋体" w:hAnsi="宋体" w:eastAsia="宋体" w:cs="Times New Roman"/>
          <w:color w:val="auto"/>
          <w:szCs w:val="21"/>
          <w:highlight w:val="none"/>
          <w:lang w:val="zh-CN"/>
        </w:rPr>
        <w:t>)</w:t>
      </w:r>
      <w:bookmarkEnd w:id="12"/>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045194B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8CFA6A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招标范围：在供货期内，负责招标人及其下属子公司的电气自控类物资的供货。（具体内容详见：第三篇用户需求书）。</w:t>
      </w:r>
    </w:p>
    <w:p w14:paraId="6000322F">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22F6CF4B">
      <w:pPr>
        <w:numPr>
          <w:ilvl w:val="0"/>
          <w:numId w:val="1"/>
        </w:numPr>
        <w:autoSpaceDE w:val="0"/>
        <w:autoSpaceDN w:val="0"/>
        <w:adjustRightInd w:val="0"/>
        <w:snapToGrid w:val="0"/>
        <w:spacing w:line="360" w:lineRule="auto"/>
        <w:ind w:right="-34"/>
        <w:jc w:val="left"/>
        <w:outlineLvl w:val="0"/>
        <w:rPr>
          <w:rFonts w:ascii="宋体" w:hAnsi="宋体" w:eastAsia="宋体" w:cs="Times New Roman"/>
          <w:b/>
          <w:color w:val="auto"/>
          <w:szCs w:val="21"/>
          <w:highlight w:val="none"/>
          <w:lang w:val="zh-CN"/>
        </w:rPr>
      </w:pPr>
      <w:bookmarkStart w:id="13" w:name="_Toc20194"/>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bookmarkEnd w:id="13"/>
    </w:p>
    <w:p w14:paraId="461F6478">
      <w:pPr>
        <w:pStyle w:val="158"/>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5ABB7264">
      <w:pPr>
        <w:pStyle w:val="158"/>
        <w:spacing w:line="360" w:lineRule="auto"/>
        <w:ind w:right="-29" w:rightChars="-14" w:firstLine="0" w:firstLineChars="0"/>
        <w:jc w:val="both"/>
        <w:rPr>
          <w:rFonts w:hint="eastAsia" w:hAnsi="宋体" w:eastAsia="宋体"/>
          <w:b/>
          <w:color w:val="auto"/>
          <w:sz w:val="21"/>
          <w:szCs w:val="21"/>
          <w:highlight w:val="none"/>
          <w:lang w:val="en-US" w:eastAsia="zh-CN"/>
        </w:rPr>
      </w:pPr>
      <w:bookmarkStart w:id="14"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日以来具有一份电气自控类物资在国内的销售业绩（合同签订日期为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7A9BB769">
      <w:pPr>
        <w:pStyle w:val="158"/>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14"/>
    </w:p>
    <w:p w14:paraId="67AB860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014885F">
      <w:pPr>
        <w:pStyle w:val="176"/>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14:paraId="4DC75BEF">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19C4FC5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2A5C57C2">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45CE129B">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lang w:val="zh-CN"/>
        </w:rPr>
      </w:pPr>
      <w:bookmarkStart w:id="15" w:name="_Toc5063"/>
      <w:r>
        <w:rPr>
          <w:rFonts w:ascii="宋体" w:hAnsi="宋体" w:eastAsia="宋体" w:cs="Times New Roman"/>
          <w:color w:val="auto"/>
          <w:szCs w:val="21"/>
          <w:highlight w:val="none"/>
          <w:lang w:val="zh-CN"/>
        </w:rPr>
        <w:t>投标、开标时间及地点：</w:t>
      </w:r>
      <w:bookmarkEnd w:id="15"/>
    </w:p>
    <w:p w14:paraId="18366DE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F9B60F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22B3FA20">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none"/>
          <w:lang w:val="en-US" w:eastAsia="zh-CN"/>
        </w:rPr>
        <w:t>广东省</w:t>
      </w:r>
      <w:r>
        <w:rPr>
          <w:rFonts w:hint="eastAsia" w:ascii="宋体" w:hAnsi="宋体" w:eastAsia="宋体" w:cs="Times New Roman"/>
          <w:color w:val="auto"/>
          <w:szCs w:val="21"/>
          <w:highlight w:val="none"/>
          <w:u w:val="none"/>
          <w:lang w:val="zh-CN"/>
        </w:rPr>
        <w:t>东</w:t>
      </w:r>
      <w:r>
        <w:rPr>
          <w:rFonts w:hint="eastAsia" w:ascii="宋体" w:hAnsi="宋体" w:eastAsia="宋体" w:cs="Times New Roman"/>
          <w:color w:val="auto"/>
          <w:szCs w:val="21"/>
          <w:highlight w:val="none"/>
          <w:lang w:val="zh-CN"/>
        </w:rPr>
        <w:t>莞市南城区西平社区宏伟三路45号东莞市公共资源交易中心第_</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lang w:val="zh-CN"/>
        </w:rPr>
        <w:t>_开标室</w:t>
      </w:r>
      <w:r>
        <w:rPr>
          <w:rFonts w:hint="eastAsia" w:ascii="宋体" w:hAnsi="宋体" w:eastAsia="宋体" w:cs="Times New Roman"/>
          <w:color w:val="auto"/>
          <w:kern w:val="0"/>
          <w:szCs w:val="21"/>
          <w:highlight w:val="none"/>
        </w:rPr>
        <w:t>。</w:t>
      </w:r>
    </w:p>
    <w:p w14:paraId="11CC6CA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31B551A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bookmarkStart w:id="681" w:name="_GoBack"/>
      <w:bookmarkEnd w:id="681"/>
    </w:p>
    <w:p w14:paraId="2EDC77B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9E103A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网站（www.sfcx.cn</w:t>
      </w:r>
      <w:r>
        <w:rPr>
          <w:rFonts w:ascii="宋体" w:hAnsi="宋体" w:eastAsia="宋体" w:cs="Times New Roman"/>
          <w:color w:val="auto"/>
          <w:szCs w:val="21"/>
          <w:highlight w:val="none"/>
          <w:lang w:val="zh-CN"/>
        </w:rPr>
        <w:t>）。</w:t>
      </w:r>
    </w:p>
    <w:p w14:paraId="7C1FD428">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17D2E1C7">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6" w:name="_Toc8637"/>
      <w:r>
        <w:rPr>
          <w:rFonts w:ascii="宋体" w:hAnsi="宋体" w:eastAsia="宋体" w:cs="Times New Roman"/>
          <w:bCs/>
          <w:color w:val="auto"/>
          <w:szCs w:val="21"/>
          <w:highlight w:val="none"/>
          <w:lang w:val="zh-CN"/>
        </w:rPr>
        <w:t>招标人联系方式</w:t>
      </w:r>
      <w:bookmarkEnd w:id="16"/>
    </w:p>
    <w:p w14:paraId="4484E2C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东莞市水务集团管网有限公司</w:t>
      </w:r>
    </w:p>
    <w:p w14:paraId="6894E7A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03E3651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王晓华</w:t>
      </w:r>
    </w:p>
    <w:p w14:paraId="3C9F466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0769-22001387</w:t>
      </w:r>
    </w:p>
    <w:p w14:paraId="1C441CA4">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0539CD2D">
      <w:pPr>
        <w:numPr>
          <w:ilvl w:val="0"/>
          <w:numId w:val="1"/>
        </w:numPr>
        <w:autoSpaceDE w:val="0"/>
        <w:autoSpaceDN w:val="0"/>
        <w:adjustRightInd w:val="0"/>
        <w:snapToGrid w:val="0"/>
        <w:spacing w:line="360" w:lineRule="auto"/>
        <w:ind w:right="-34"/>
        <w:jc w:val="left"/>
        <w:outlineLvl w:val="0"/>
        <w:rPr>
          <w:rFonts w:ascii="宋体" w:hAnsi="宋体" w:eastAsia="宋体" w:cs="Times New Roman"/>
          <w:color w:val="auto"/>
          <w:szCs w:val="21"/>
          <w:highlight w:val="none"/>
        </w:rPr>
      </w:pPr>
      <w:bookmarkStart w:id="17" w:name="_Toc3801"/>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bookmarkEnd w:id="17"/>
    </w:p>
    <w:p w14:paraId="5B97B52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8" w:name="_Toc31764_WPSOffice_Level1"/>
      <w:bookmarkStart w:id="19" w:name="_Toc486167661"/>
      <w:bookmarkStart w:id="20"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14:paraId="06456C5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东莞市南城街道鸿福西路81号国际商会大厦</w:t>
      </w:r>
      <w:r>
        <w:rPr>
          <w:rFonts w:hint="eastAsia" w:ascii="宋体" w:hAnsi="宋体" w:eastAsia="宋体" w:cs="Times New Roman"/>
          <w:color w:val="auto"/>
          <w:kern w:val="0"/>
          <w:szCs w:val="21"/>
          <w:highlight w:val="none"/>
          <w:lang w:val="en-US" w:eastAsia="zh-CN"/>
        </w:rPr>
        <w:t>706</w:t>
      </w:r>
      <w:r>
        <w:rPr>
          <w:rFonts w:hint="eastAsia" w:ascii="宋体" w:hAnsi="宋体" w:eastAsia="宋体" w:cs="Times New Roman"/>
          <w:color w:val="auto"/>
          <w:kern w:val="0"/>
          <w:szCs w:val="21"/>
          <w:highlight w:val="none"/>
        </w:rPr>
        <w:t>室</w:t>
      </w:r>
    </w:p>
    <w:p w14:paraId="0A99C9F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eastAsia="zh-CN"/>
        </w:rPr>
        <w:t>王佳涛</w:t>
      </w:r>
    </w:p>
    <w:p w14:paraId="509C89EB">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14:paraId="54B4AFE3">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21" w:name="_Toc24735"/>
      <w:bookmarkStart w:id="22" w:name="_Toc142508311"/>
      <w:bookmarkStart w:id="23" w:name="_Toc15296"/>
      <w:bookmarkStart w:id="24"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8"/>
      <w:bookmarkEnd w:id="19"/>
      <w:bookmarkEnd w:id="20"/>
      <w:bookmarkEnd w:id="21"/>
      <w:bookmarkEnd w:id="22"/>
      <w:bookmarkEnd w:id="23"/>
      <w:bookmarkEnd w:id="24"/>
    </w:p>
    <w:p w14:paraId="79045E7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 w:name="_Toc140596871"/>
      <w:bookmarkStart w:id="26" w:name="_Toc30360"/>
      <w:bookmarkStart w:id="27" w:name="_Toc27851"/>
      <w:bookmarkStart w:id="28" w:name="_Toc450662848"/>
      <w:bookmarkStart w:id="29" w:name="_Toc486167662"/>
      <w:bookmarkStart w:id="30" w:name="_Toc142508312"/>
      <w:bookmarkStart w:id="31" w:name="_Toc15366_WPSOffice_Level2"/>
      <w:bookmarkStart w:id="32" w:name="_Toc16098"/>
      <w:r>
        <w:rPr>
          <w:rFonts w:hint="eastAsia" w:ascii="宋体" w:hAnsi="宋体" w:eastAsia="宋体" w:cs="宋体"/>
          <w:b/>
          <w:bCs/>
          <w:color w:val="auto"/>
          <w:kern w:val="44"/>
          <w:szCs w:val="21"/>
          <w:highlight w:val="none"/>
          <w:lang w:val="zh-CN"/>
        </w:rPr>
        <w:t>一、总则</w:t>
      </w:r>
      <w:bookmarkEnd w:id="25"/>
      <w:bookmarkEnd w:id="26"/>
      <w:bookmarkEnd w:id="27"/>
      <w:bookmarkEnd w:id="28"/>
      <w:bookmarkEnd w:id="29"/>
      <w:bookmarkEnd w:id="30"/>
      <w:bookmarkEnd w:id="31"/>
      <w:bookmarkEnd w:id="32"/>
    </w:p>
    <w:p w14:paraId="2D31EBB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 w:name="_Toc486167663"/>
      <w:bookmarkStart w:id="34" w:name="_Toc22130"/>
      <w:bookmarkStart w:id="35" w:name="_Toc142508313"/>
      <w:bookmarkStart w:id="36" w:name="_Toc16700"/>
      <w:bookmarkStart w:id="37" w:name="_Toc450662849"/>
      <w:bookmarkStart w:id="38" w:name="_Toc21710_WPSOffice_Level3"/>
      <w:bookmarkStart w:id="39" w:name="_Toc13591"/>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33"/>
      <w:bookmarkEnd w:id="34"/>
      <w:bookmarkEnd w:id="35"/>
      <w:bookmarkEnd w:id="36"/>
      <w:bookmarkEnd w:id="37"/>
      <w:bookmarkEnd w:id="38"/>
      <w:bookmarkEnd w:id="39"/>
    </w:p>
    <w:p w14:paraId="44894955">
      <w:pPr>
        <w:autoSpaceDE w:val="0"/>
        <w:autoSpaceDN w:val="0"/>
        <w:adjustRightInd w:val="0"/>
        <w:jc w:val="left"/>
        <w:rPr>
          <w:rFonts w:ascii="宋体" w:hAnsi="宋体" w:eastAsia="宋体" w:cs="宋体"/>
          <w:color w:val="auto"/>
          <w:kern w:val="0"/>
          <w:sz w:val="24"/>
          <w:szCs w:val="24"/>
          <w:highlight w:val="none"/>
        </w:rPr>
      </w:pPr>
    </w:p>
    <w:p w14:paraId="7CCF7AFB">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0" w:name="_Toc5550"/>
      <w:bookmarkStart w:id="41" w:name="_Toc80_WPSOffice_Level3"/>
      <w:bookmarkStart w:id="42" w:name="_Toc142508314"/>
      <w:bookmarkStart w:id="43" w:name="_Toc486167664"/>
      <w:bookmarkStart w:id="44" w:name="_Toc476"/>
      <w:bookmarkStart w:id="45" w:name="_Toc27011"/>
      <w:bookmarkStart w:id="46" w:name="_Toc4506628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40"/>
      <w:bookmarkEnd w:id="41"/>
      <w:bookmarkEnd w:id="42"/>
      <w:bookmarkEnd w:id="43"/>
      <w:bookmarkEnd w:id="44"/>
      <w:bookmarkEnd w:id="45"/>
      <w:bookmarkEnd w:id="46"/>
    </w:p>
    <w:p w14:paraId="2F0E2397">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4F68EA2B">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F4EF51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7FF626F8">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9714C7F">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36F5D68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4429B2F9">
      <w:pPr>
        <w:tabs>
          <w:tab w:val="left" w:pos="57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47" w:name="_Toc23847_WPSOffice_Level3"/>
      <w:bookmarkStart w:id="48" w:name="_Toc142508315"/>
      <w:bookmarkStart w:id="49" w:name="_Toc4257"/>
      <w:bookmarkStart w:id="50" w:name="_Toc17092"/>
      <w:bookmarkStart w:id="51" w:name="_Toc8199"/>
      <w:bookmarkStart w:id="52" w:name="_Toc450662851"/>
      <w:bookmarkStart w:id="53"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7"/>
      <w:bookmarkEnd w:id="48"/>
      <w:bookmarkEnd w:id="49"/>
      <w:bookmarkEnd w:id="50"/>
      <w:bookmarkEnd w:id="51"/>
    </w:p>
    <w:p w14:paraId="2A59D0C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1F9684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3"/>
      <w:bookmarkStart w:id="55"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4"/>
    <w:bookmarkEnd w:id="55"/>
    <w:p w14:paraId="72B7CA9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64"/>
      <w:bookmarkStart w:id="57" w:name="_Toc1977664"/>
      <w:r>
        <w:rPr>
          <w:rFonts w:hint="eastAsia" w:ascii="宋体" w:hAnsi="宋体" w:eastAsia="宋体" w:cs="宋体"/>
          <w:color w:val="auto"/>
          <w:szCs w:val="21"/>
          <w:highlight w:val="none"/>
          <w:lang w:val="zh-CN"/>
        </w:rPr>
        <w:t xml:space="preserve">3.3  </w:t>
      </w:r>
      <w:bookmarkEnd w:id="56"/>
      <w:bookmarkEnd w:id="57"/>
      <w:bookmarkStart w:id="58" w:name="_Toc1977665"/>
      <w:bookmarkStart w:id="59"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8"/>
      <w:bookmarkEnd w:id="59"/>
    </w:p>
    <w:p w14:paraId="7A3EAE2C">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60" w:name="_Toc533708066"/>
      <w:bookmarkStart w:id="6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60"/>
    <w:bookmarkEnd w:id="61"/>
    <w:p w14:paraId="777978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533708067"/>
      <w:bookmarkStart w:id="63"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62"/>
      <w:bookmarkEnd w:id="63"/>
    </w:p>
    <w:p w14:paraId="027443D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4" w:name="_Toc1977668"/>
      <w:bookmarkStart w:id="6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4"/>
      <w:bookmarkEnd w:id="65"/>
    </w:p>
    <w:p w14:paraId="1B03C635">
      <w:pPr>
        <w:autoSpaceDE w:val="0"/>
        <w:autoSpaceDN w:val="0"/>
        <w:adjustRightInd w:val="0"/>
        <w:spacing w:line="360" w:lineRule="auto"/>
        <w:jc w:val="left"/>
        <w:rPr>
          <w:rFonts w:ascii="宋体" w:hAnsi="宋体" w:eastAsia="宋体" w:cs="宋体"/>
          <w:color w:val="auto"/>
          <w:szCs w:val="21"/>
          <w:highlight w:val="none"/>
          <w:lang w:val="zh-CN"/>
        </w:rPr>
      </w:pPr>
    </w:p>
    <w:p w14:paraId="37D53156">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66" w:name="_Toc142508316"/>
      <w:bookmarkStart w:id="67" w:name="_Toc9658_WPSOffice_Level3"/>
      <w:bookmarkStart w:id="68" w:name="_Toc469"/>
      <w:bookmarkStart w:id="69" w:name="_Toc20936"/>
      <w:bookmarkStart w:id="70"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6"/>
      <w:bookmarkEnd w:id="67"/>
      <w:bookmarkEnd w:id="68"/>
      <w:bookmarkEnd w:id="69"/>
      <w:bookmarkEnd w:id="70"/>
    </w:p>
    <w:p w14:paraId="6B2A3C0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1" w:name="_Toc1977670"/>
      <w:bookmarkStart w:id="72" w:name="_Toc533708070"/>
      <w:r>
        <w:rPr>
          <w:rFonts w:hint="eastAsia" w:ascii="宋体" w:hAnsi="宋体" w:eastAsia="宋体" w:cs="宋体"/>
          <w:color w:val="auto"/>
          <w:szCs w:val="21"/>
          <w:highlight w:val="none"/>
          <w:lang w:val="zh-CN"/>
        </w:rPr>
        <w:t>4.1  投标费用</w:t>
      </w:r>
      <w:bookmarkEnd w:id="71"/>
      <w:bookmarkEnd w:id="72"/>
    </w:p>
    <w:p w14:paraId="5B459804">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3" w:name="_Toc533708072"/>
      <w:bookmarkStart w:id="74"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3"/>
      <w:bookmarkEnd w:id="74"/>
    </w:p>
    <w:p w14:paraId="681F61A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1977673"/>
      <w:bookmarkStart w:id="76" w:name="_Toc533708073"/>
      <w:r>
        <w:rPr>
          <w:rFonts w:hint="eastAsia" w:ascii="宋体" w:hAnsi="宋体" w:eastAsia="宋体" w:cs="宋体"/>
          <w:color w:val="auto"/>
          <w:szCs w:val="21"/>
          <w:highlight w:val="none"/>
          <w:lang w:val="zh-CN"/>
        </w:rPr>
        <w:t>4.2  踏勘现场</w:t>
      </w:r>
      <w:bookmarkEnd w:id="75"/>
      <w:bookmarkEnd w:id="76"/>
    </w:p>
    <w:p w14:paraId="537A6CA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7" w:name="_Toc533708076"/>
      <w:bookmarkStart w:id="78"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44E96A98">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9D3BFB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19A6BCC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0E70BF6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52"/>
      <w:bookmarkEnd w:id="53"/>
      <w:bookmarkEnd w:id="77"/>
      <w:bookmarkEnd w:id="78"/>
    </w:p>
    <w:p w14:paraId="295CABF2">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（1）获得本招标文件的投标人，不得用作本次投标以外的任何用途。</w:t>
      </w:r>
    </w:p>
    <w:p w14:paraId="272D30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7E964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10B90AD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04D387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18ABC7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15567E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012AB9A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9" w:name="_Toc6387"/>
      <w:bookmarkStart w:id="80" w:name="_Toc142508317"/>
      <w:bookmarkStart w:id="81" w:name="_Toc9339"/>
      <w:bookmarkStart w:id="82" w:name="_Toc486167667"/>
      <w:bookmarkStart w:id="83" w:name="_Toc140596876"/>
      <w:bookmarkStart w:id="84" w:name="_Toc1482"/>
      <w:bookmarkStart w:id="85" w:name="_Toc30507_WPSOffice_Level2"/>
      <w:bookmarkStart w:id="86" w:name="_Toc450662853"/>
      <w:r>
        <w:rPr>
          <w:rFonts w:hint="eastAsia" w:ascii="宋体" w:hAnsi="宋体" w:eastAsia="宋体" w:cs="宋体"/>
          <w:b/>
          <w:bCs/>
          <w:color w:val="auto"/>
          <w:kern w:val="44"/>
          <w:szCs w:val="21"/>
          <w:highlight w:val="none"/>
          <w:lang w:val="zh-CN"/>
        </w:rPr>
        <w:t>二、招标文件</w:t>
      </w:r>
      <w:bookmarkEnd w:id="79"/>
      <w:bookmarkEnd w:id="80"/>
      <w:bookmarkEnd w:id="81"/>
      <w:bookmarkEnd w:id="82"/>
      <w:bookmarkEnd w:id="83"/>
      <w:bookmarkEnd w:id="84"/>
      <w:bookmarkEnd w:id="85"/>
      <w:bookmarkEnd w:id="86"/>
    </w:p>
    <w:p w14:paraId="4457F31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87" w:name="_Toc450662854"/>
      <w:bookmarkStart w:id="88" w:name="_Toc142508318"/>
      <w:bookmarkStart w:id="89" w:name="_Toc31963"/>
      <w:bookmarkStart w:id="90" w:name="_Toc486167668"/>
      <w:bookmarkStart w:id="91" w:name="_Toc26635_WPSOffice_Level3"/>
      <w:bookmarkStart w:id="92" w:name="_Toc28179"/>
      <w:bookmarkStart w:id="93" w:name="_Toc2456"/>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7"/>
      <w:bookmarkEnd w:id="88"/>
      <w:bookmarkEnd w:id="89"/>
      <w:bookmarkEnd w:id="90"/>
      <w:bookmarkEnd w:id="91"/>
      <w:bookmarkEnd w:id="92"/>
      <w:bookmarkEnd w:id="93"/>
    </w:p>
    <w:p w14:paraId="414E137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11C82B5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172C737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6819FF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25B080FE">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DEAD93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4383F2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0E42851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0FB1A7FF">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57A45296">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85601B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728AFC5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14:paraId="759C023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）“投标人”指参加东莞市水务集团管网有限公司2024-2025年电气自控类物资采购项目所需的货物及有关服务的投标，并向招标代理机构提交投标文件的当事人；</w:t>
      </w:r>
    </w:p>
    <w:p w14:paraId="1CC1F84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1550D1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61E154A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东莞市水务集团管网有限公司（含其下属子公司）</w:t>
      </w:r>
      <w:r>
        <w:rPr>
          <w:rFonts w:hint="eastAsia" w:ascii="宋体" w:hAnsi="宋体" w:eastAsia="宋体" w:cs="Times New Roman"/>
          <w:color w:val="auto"/>
          <w:kern w:val="0"/>
          <w:szCs w:val="21"/>
          <w:highlight w:val="none"/>
        </w:rPr>
        <w:t>；</w:t>
      </w:r>
    </w:p>
    <w:p w14:paraId="28BDC86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37C57B3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21419E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53EF0D5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8165E2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271E8A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53AE51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25D3471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74149BD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5653B3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94" w:name="_Toc2435"/>
      <w:bookmarkStart w:id="95" w:name="_Toc450662855"/>
      <w:bookmarkStart w:id="96" w:name="_Toc29125_WPSOffice_Level3"/>
      <w:bookmarkStart w:id="97" w:name="_Toc142508319"/>
      <w:bookmarkStart w:id="98" w:name="_Toc15578"/>
      <w:bookmarkStart w:id="99" w:name="_Toc18407"/>
      <w:bookmarkStart w:id="100"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4"/>
      <w:bookmarkEnd w:id="95"/>
      <w:bookmarkEnd w:id="96"/>
      <w:bookmarkEnd w:id="97"/>
      <w:bookmarkEnd w:id="98"/>
      <w:bookmarkEnd w:id="99"/>
      <w:bookmarkEnd w:id="100"/>
    </w:p>
    <w:p w14:paraId="24D3054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814BC7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0592340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01" w:name="_Toc486167670"/>
      <w:bookmarkStart w:id="102" w:name="_Toc142508320"/>
      <w:bookmarkStart w:id="103" w:name="_Toc26320"/>
      <w:bookmarkStart w:id="104" w:name="_Toc450662856"/>
      <w:bookmarkStart w:id="105" w:name="_Toc24051"/>
      <w:bookmarkStart w:id="106" w:name="_Toc19618"/>
      <w:bookmarkStart w:id="107"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1"/>
      <w:bookmarkEnd w:id="102"/>
      <w:bookmarkEnd w:id="103"/>
      <w:bookmarkEnd w:id="104"/>
      <w:bookmarkEnd w:id="105"/>
      <w:bookmarkEnd w:id="106"/>
      <w:bookmarkEnd w:id="107"/>
    </w:p>
    <w:p w14:paraId="30FB119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6142261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7A2601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3"/>
          <w:rFonts w:ascii="宋体" w:hAnsi="宋体" w:eastAsia="宋体" w:cs="Times New Roman"/>
          <w:color w:val="auto"/>
          <w:sz w:val="21"/>
          <w:szCs w:val="21"/>
          <w:highlight w:val="none"/>
        </w:rPr>
        <w:t>www.dgswjt.cn）</w:t>
      </w:r>
      <w:r>
        <w:rPr>
          <w:rStyle w:val="43"/>
          <w:rFonts w:ascii="宋体" w:hAnsi="宋体" w:eastAsia="宋体" w:cs="Times New Roman"/>
          <w:color w:val="auto"/>
          <w:sz w:val="21"/>
          <w:szCs w:val="21"/>
          <w:highlight w:val="none"/>
          <w:lang w:val="zh-CN"/>
        </w:rPr>
        <w:t>、</w:t>
      </w:r>
      <w:r>
        <w:rPr>
          <w:rStyle w:val="43"/>
          <w:rFonts w:hint="eastAsia" w:ascii="宋体" w:hAnsi="宋体" w:eastAsia="宋体" w:cs="Times New Roman"/>
          <w:color w:val="auto"/>
          <w:sz w:val="21"/>
          <w:szCs w:val="21"/>
          <w:highlight w:val="none"/>
          <w:lang w:val="zh-CN"/>
        </w:rPr>
        <w:t>招标代理机构网站</w:t>
      </w:r>
      <w:r>
        <w:rPr>
          <w:rFonts w:hint="eastAsia" w:ascii="宋体" w:hAnsi="宋体" w:eastAsia="宋体" w:cs="宋体"/>
          <w:color w:val="auto"/>
          <w:szCs w:val="21"/>
          <w:highlight w:val="none"/>
          <w:lang w:val="zh-CN"/>
        </w:rPr>
        <w:t>（www.sfcx.cn）</w:t>
      </w:r>
      <w:r>
        <w:rPr>
          <w:rStyle w:val="43"/>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627773DA">
      <w:pPr>
        <w:autoSpaceDE w:val="0"/>
        <w:autoSpaceDN w:val="0"/>
        <w:adjustRightInd w:val="0"/>
        <w:spacing w:line="360" w:lineRule="auto"/>
        <w:ind w:left="357" w:leftChars="-100" w:hanging="567"/>
        <w:rPr>
          <w:rFonts w:ascii="宋体" w:hAnsi="宋体" w:eastAsia="宋体" w:cs="宋体"/>
          <w:color w:val="auto"/>
          <w:szCs w:val="21"/>
          <w:highlight w:val="none"/>
        </w:rPr>
      </w:pPr>
    </w:p>
    <w:p w14:paraId="047915F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8" w:name="_Toc29659_WPSOffice_Level2"/>
      <w:bookmarkStart w:id="109" w:name="_Toc140596880"/>
      <w:bookmarkStart w:id="110" w:name="_Toc10935"/>
      <w:bookmarkStart w:id="111" w:name="_Toc142508321"/>
      <w:bookmarkStart w:id="112" w:name="_Toc450662857"/>
      <w:bookmarkStart w:id="113" w:name="_Toc6039"/>
      <w:bookmarkStart w:id="114" w:name="_Toc2222"/>
      <w:bookmarkStart w:id="115" w:name="_Toc486167671"/>
      <w:r>
        <w:rPr>
          <w:rFonts w:hint="eastAsia" w:ascii="宋体" w:hAnsi="宋体" w:eastAsia="宋体" w:cs="宋体"/>
          <w:b/>
          <w:bCs/>
          <w:color w:val="auto"/>
          <w:kern w:val="44"/>
          <w:szCs w:val="21"/>
          <w:highlight w:val="none"/>
          <w:lang w:val="zh-CN"/>
        </w:rPr>
        <w:t>三、投标文件的编制</w:t>
      </w:r>
      <w:bookmarkEnd w:id="108"/>
      <w:bookmarkEnd w:id="109"/>
      <w:bookmarkEnd w:id="110"/>
      <w:bookmarkEnd w:id="111"/>
      <w:bookmarkEnd w:id="112"/>
      <w:bookmarkEnd w:id="113"/>
      <w:bookmarkEnd w:id="114"/>
      <w:bookmarkEnd w:id="115"/>
    </w:p>
    <w:p w14:paraId="492684DA">
      <w:pPr>
        <w:tabs>
          <w:tab w:val="left" w:pos="67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16" w:name="_Toc10015_WPSOffice_Level3"/>
      <w:bookmarkStart w:id="117" w:name="_Toc21039"/>
      <w:bookmarkStart w:id="118" w:name="_Toc25773"/>
      <w:bookmarkStart w:id="119" w:name="_Toc486167672"/>
      <w:bookmarkStart w:id="120" w:name="_Toc142508322"/>
      <w:bookmarkStart w:id="121" w:name="_Toc450662858"/>
      <w:bookmarkStart w:id="122" w:name="_Toc16966"/>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6"/>
      <w:bookmarkEnd w:id="117"/>
      <w:bookmarkEnd w:id="118"/>
      <w:bookmarkEnd w:id="119"/>
      <w:bookmarkEnd w:id="120"/>
      <w:bookmarkEnd w:id="121"/>
      <w:bookmarkEnd w:id="122"/>
    </w:p>
    <w:p w14:paraId="2FB0C42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3F052F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17D7C0D5">
      <w:pPr>
        <w:autoSpaceDE w:val="0"/>
        <w:autoSpaceDN w:val="0"/>
        <w:adjustRightInd w:val="0"/>
        <w:spacing w:line="360" w:lineRule="auto"/>
        <w:rPr>
          <w:rFonts w:ascii="宋体" w:hAnsi="宋体" w:eastAsia="宋体" w:cs="宋体"/>
          <w:color w:val="auto"/>
          <w:szCs w:val="21"/>
          <w:highlight w:val="none"/>
          <w:lang w:val="zh-CN"/>
        </w:rPr>
      </w:pPr>
    </w:p>
    <w:p w14:paraId="13D4B85C">
      <w:pPr>
        <w:tabs>
          <w:tab w:val="left" w:pos="540"/>
        </w:tabs>
        <w:autoSpaceDE w:val="0"/>
        <w:autoSpaceDN w:val="0"/>
        <w:adjustRightInd w:val="0"/>
        <w:spacing w:line="360" w:lineRule="auto"/>
        <w:ind w:left="357" w:leftChars="-100" w:hanging="567"/>
        <w:jc w:val="left"/>
        <w:outlineLvl w:val="0"/>
        <w:rPr>
          <w:rFonts w:ascii="宋体" w:hAnsi="宋体" w:eastAsia="宋体" w:cs="宋体"/>
          <w:color w:val="auto"/>
          <w:sz w:val="24"/>
          <w:szCs w:val="24"/>
          <w:highlight w:val="none"/>
          <w:lang w:val="zh-CN"/>
        </w:rPr>
      </w:pPr>
      <w:bookmarkStart w:id="123" w:name="_Toc6317"/>
      <w:bookmarkStart w:id="124" w:name="_Toc24916_WPSOffice_Level3"/>
      <w:bookmarkStart w:id="125" w:name="_Toc4729"/>
      <w:bookmarkStart w:id="126" w:name="_Toc1879"/>
      <w:bookmarkStart w:id="127" w:name="_Toc450662859"/>
      <w:bookmarkStart w:id="128" w:name="_Toc142508323"/>
      <w:bookmarkStart w:id="129" w:name="_Toc48616767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3"/>
      <w:bookmarkEnd w:id="124"/>
      <w:bookmarkEnd w:id="125"/>
      <w:bookmarkEnd w:id="126"/>
      <w:bookmarkEnd w:id="127"/>
      <w:bookmarkEnd w:id="128"/>
      <w:bookmarkEnd w:id="129"/>
    </w:p>
    <w:p w14:paraId="1510286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0236412B">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5AD01D78">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66C15D6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4307C9F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CC9B16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D2B9E4F">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7463C99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1DAFA67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CFDE58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68D6E97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8EDFDA2">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资格业绩【投标人提供一份</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日以来电气自控类物资在国内的销售业绩（合同签订日期为</w:t>
      </w:r>
      <w:r>
        <w:rPr>
          <w:rFonts w:hint="eastAsia" w:ascii="宋体" w:hAnsi="宋体" w:eastAsia="宋体" w:cs="宋体"/>
          <w:color w:val="auto"/>
          <w:szCs w:val="21"/>
          <w:highlight w:val="none"/>
          <w:lang w:val="en-US" w:eastAsia="zh-CN"/>
        </w:rPr>
        <w:t>2021</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日或以后），资格业绩证明材料提交要求详见招标文件第六篇投标文件格式</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lang w:val="zh-CN" w:eastAsia="zh-CN"/>
        </w:rPr>
        <w:t>；</w:t>
      </w:r>
    </w:p>
    <w:p w14:paraId="58DFB6CA">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517CBB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15388CC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4418569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）标准化体系认证；</w:t>
      </w:r>
    </w:p>
    <w:p w14:paraId="5543899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3F4ACA6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4712536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75081A88">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41E36815">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3E477A01">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5087A2B">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76CB42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投标品牌表；</w:t>
      </w:r>
    </w:p>
    <w:p w14:paraId="1AC6FE3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eastAsia="zh-CN"/>
        </w:rPr>
        <w:t>）整体供货服务流程（投标人自行编写）；</w:t>
      </w:r>
    </w:p>
    <w:p w14:paraId="20FB1C8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eastAsia="zh-CN"/>
        </w:rPr>
        <w:t>）供货计划及进度保证措施方案（投标人自行编写）；</w:t>
      </w:r>
    </w:p>
    <w:p w14:paraId="48D0615D">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eastAsia="zh-CN"/>
        </w:rPr>
        <w:t>）售后服务质量保证和承诺</w:t>
      </w:r>
      <w:r>
        <w:rPr>
          <w:rFonts w:hint="eastAsia" w:ascii="宋体" w:hAnsi="宋体" w:eastAsia="宋体" w:cs="宋体"/>
          <w:color w:val="auto"/>
          <w:szCs w:val="21"/>
          <w:highlight w:val="none"/>
          <w:lang w:val="zh-CN"/>
        </w:rPr>
        <w:t>（投标人自行编写）</w:t>
      </w:r>
      <w:r>
        <w:rPr>
          <w:rFonts w:hint="eastAsia" w:ascii="宋体" w:hAnsi="宋体" w:eastAsia="宋体" w:cs="宋体"/>
          <w:color w:val="auto"/>
          <w:szCs w:val="21"/>
          <w:highlight w:val="none"/>
          <w:lang w:val="zh-CN" w:eastAsia="zh-CN"/>
        </w:rPr>
        <w:t>；</w:t>
      </w:r>
    </w:p>
    <w:p w14:paraId="4BDD74B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16ACDE56">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53209A69">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1454C714">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E37DB0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0795AA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51A219C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F1E669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62AB6C2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15A509B6">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0" w:name="_Toc142508324"/>
      <w:bookmarkStart w:id="131" w:name="_Toc450662860"/>
      <w:bookmarkStart w:id="132" w:name="_Toc18697"/>
      <w:bookmarkStart w:id="133" w:name="_Toc6234"/>
      <w:bookmarkStart w:id="134" w:name="_Toc7156"/>
      <w:bookmarkStart w:id="135" w:name="_Toc486167674"/>
      <w:bookmarkStart w:id="136" w:name="_Toc8675_WPSOffice_Level3"/>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0"/>
      <w:bookmarkEnd w:id="131"/>
      <w:bookmarkEnd w:id="132"/>
      <w:bookmarkEnd w:id="133"/>
      <w:bookmarkEnd w:id="134"/>
      <w:bookmarkEnd w:id="135"/>
      <w:bookmarkEnd w:id="136"/>
    </w:p>
    <w:p w14:paraId="77F6A4B7">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13B7F36F">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77EBC17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37" w:name="_Toc142508325"/>
      <w:bookmarkStart w:id="138" w:name="_Toc28822"/>
      <w:bookmarkStart w:id="139" w:name="_Toc486167675"/>
      <w:bookmarkStart w:id="140" w:name="_Toc9610"/>
      <w:bookmarkStart w:id="141" w:name="_Toc6905"/>
      <w:bookmarkStart w:id="142" w:name="_Toc450662861"/>
      <w:bookmarkStart w:id="143"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7"/>
      <w:bookmarkEnd w:id="138"/>
      <w:bookmarkEnd w:id="139"/>
      <w:bookmarkEnd w:id="140"/>
      <w:bookmarkEnd w:id="141"/>
      <w:bookmarkEnd w:id="142"/>
      <w:bookmarkEnd w:id="143"/>
    </w:p>
    <w:p w14:paraId="4CCC9BDA">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本项目的投标报价采用填报投标折扣系数的方式，</w:t>
      </w:r>
      <w:r>
        <w:rPr>
          <w:rFonts w:hint="eastAsia" w:ascii="宋体" w:hAnsi="宋体" w:eastAsia="宋体" w:cs="Times New Roman"/>
          <w:b/>
          <w:color w:val="auto"/>
          <w:szCs w:val="21"/>
          <w:highlight w:val="none"/>
          <w:lang w:val="zh-CN"/>
        </w:rPr>
        <w:t>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7E063CD">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644AF18">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53E8989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none"/>
          <w:lang w:val="zh-CN"/>
        </w:rPr>
        <w:t>本项目投标报价为不含税价，即为《中华人民共和国增值税暂行条例》（国务院令第691号修订版）规定的销售额。</w:t>
      </w:r>
      <w:r>
        <w:rPr>
          <w:rFonts w:hint="eastAsia" w:ascii="宋体" w:hAnsi="宋体" w:eastAsia="宋体" w:cs="Times New Roman"/>
          <w:b w:val="0"/>
          <w:bCs/>
          <w:color w:val="auto"/>
          <w:szCs w:val="21"/>
          <w:highlight w:val="none"/>
          <w:u w:val="none"/>
          <w:lang w:val="zh-CN"/>
        </w:rPr>
        <w:t>本招标文件所称的不含税价和</w:t>
      </w:r>
      <w:r>
        <w:rPr>
          <w:rFonts w:hint="eastAsia" w:ascii="宋体" w:hAnsi="宋体" w:eastAsia="宋体" w:cs="Times New Roman"/>
          <w:b w:val="0"/>
          <w:bCs/>
          <w:color w:val="auto"/>
          <w:szCs w:val="21"/>
          <w:highlight w:val="none"/>
          <w:u w:val="none"/>
          <w:lang w:val="en-US" w:eastAsia="zh-CN"/>
        </w:rPr>
        <w:t>不含税</w:t>
      </w:r>
      <w:r>
        <w:rPr>
          <w:rFonts w:hint="eastAsia" w:ascii="宋体" w:hAnsi="宋体" w:eastAsia="宋体" w:cs="Times New Roman"/>
          <w:b w:val="0"/>
          <w:bCs/>
          <w:color w:val="auto"/>
          <w:szCs w:val="21"/>
          <w:highlight w:val="none"/>
          <w:u w:val="none"/>
          <w:lang w:val="zh-CN"/>
        </w:rPr>
        <w:t>合同价是指不含本采购项目投标人的销项税额，包含了投标人完成合同义务（含投标人代缴代扣、分包及委外服务、</w:t>
      </w:r>
      <w:r>
        <w:rPr>
          <w:rFonts w:hint="eastAsia" w:ascii="宋体" w:hAnsi="宋体" w:eastAsia="宋体" w:cs="Times New Roman"/>
          <w:b w:val="0"/>
          <w:bCs/>
          <w:color w:val="auto"/>
          <w:szCs w:val="21"/>
          <w:highlight w:val="none"/>
          <w:u w:val="none"/>
          <w:lang w:val="en-US" w:eastAsia="zh-CN"/>
        </w:rPr>
        <w:t>安装、</w:t>
      </w:r>
      <w:r>
        <w:rPr>
          <w:rFonts w:hint="eastAsia" w:ascii="宋体" w:hAnsi="宋体" w:eastAsia="宋体" w:cs="Times New Roman"/>
          <w:b w:val="0"/>
          <w:bCs/>
          <w:color w:val="auto"/>
          <w:szCs w:val="21"/>
          <w:highlight w:val="none"/>
          <w:u w:val="none"/>
          <w:lang w:val="zh-CN"/>
        </w:rPr>
        <w:t>采购货物等所产生的价税）的其他全部费用。本采购项目的销项税额由招标人承担，不计入投标报价。</w:t>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58B18BA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543A5D5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6952258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795A8B53">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（4）日常技术指导，免费的质保服务，包括但不限于免费现场质量问题处理或更换无效产品；</w:t>
      </w:r>
    </w:p>
    <w:p w14:paraId="375CD0B5">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w:t>
      </w:r>
    </w:p>
    <w:p w14:paraId="1596C79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63072F2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6222DDB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9E5FB76">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3F27F67">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投标人的报价范围为（0.00，1.00]（保留小数点后两位），</w:t>
      </w:r>
      <w:r>
        <w:rPr>
          <w:rFonts w:hint="eastAsia" w:ascii="宋体" w:hAnsi="宋体" w:eastAsia="宋体" w:cs="Times New Roman"/>
          <w:b/>
          <w:bCs/>
          <w:color w:val="auto"/>
          <w:szCs w:val="21"/>
          <w:highlight w:val="none"/>
          <w:u w:val="single"/>
          <w:lang w:val="en-US" w:eastAsia="zh-CN"/>
        </w:rPr>
        <w:t>即</w:t>
      </w:r>
      <w:r>
        <w:rPr>
          <w:rFonts w:hint="eastAsia" w:ascii="宋体" w:hAnsi="宋体" w:eastAsia="宋体" w:cs="宋体"/>
          <w:b/>
          <w:color w:val="auto"/>
          <w:szCs w:val="21"/>
          <w:highlight w:val="none"/>
          <w:u w:val="single"/>
          <w:lang w:val="zh-CN"/>
        </w:rPr>
        <w:t>投标人的折扣系数报价不得超过1.00，且不能为0.00或负数。投标人未按招标文件要求进行折扣系数报价的，将被视为无效投标。本项目的不含税</w:t>
      </w:r>
      <w:r>
        <w:rPr>
          <w:rFonts w:hint="eastAsia" w:ascii="宋体" w:hAnsi="宋体" w:eastAsia="宋体" w:cs="宋体"/>
          <w:b/>
          <w:color w:val="auto"/>
          <w:szCs w:val="21"/>
          <w:highlight w:val="none"/>
          <w:u w:val="single"/>
          <w:lang w:val="en-US" w:eastAsia="zh-CN"/>
        </w:rPr>
        <w:t>暂定采购金额</w:t>
      </w:r>
      <w:r>
        <w:rPr>
          <w:rFonts w:hint="eastAsia" w:ascii="宋体" w:hAnsi="宋体" w:eastAsia="宋体" w:cs="Times New Roman"/>
          <w:b/>
          <w:bCs/>
          <w:color w:val="auto"/>
          <w:szCs w:val="21"/>
          <w:highlight w:val="none"/>
          <w:u w:val="single"/>
          <w:lang w:val="zh-CN"/>
        </w:rPr>
        <w:t>为2</w:t>
      </w:r>
      <w:r>
        <w:rPr>
          <w:rFonts w:hint="eastAsia" w:ascii="宋体" w:hAnsi="宋体" w:eastAsia="宋体" w:cs="Times New Roman"/>
          <w:b/>
          <w:bCs/>
          <w:color w:val="auto"/>
          <w:szCs w:val="21"/>
          <w:highlight w:val="none"/>
          <w:u w:val="single"/>
          <w:lang w:val="en-US" w:eastAsia="zh-CN"/>
        </w:rPr>
        <w:t>,230,398</w:t>
      </w:r>
      <w:r>
        <w:rPr>
          <w:rFonts w:hint="eastAsia" w:ascii="宋体" w:hAnsi="宋体" w:eastAsia="宋体" w:cs="Times New Roman"/>
          <w:b/>
          <w:bCs/>
          <w:color w:val="auto"/>
          <w:szCs w:val="21"/>
          <w:highlight w:val="none"/>
          <w:u w:val="single"/>
          <w:lang w:val="zh-CN"/>
        </w:rPr>
        <w:t>.</w:t>
      </w:r>
      <w:r>
        <w:rPr>
          <w:rFonts w:hint="eastAsia" w:ascii="宋体" w:hAnsi="宋体" w:eastAsia="宋体" w:cs="Times New Roman"/>
          <w:b/>
          <w:bCs/>
          <w:color w:val="auto"/>
          <w:szCs w:val="21"/>
          <w:highlight w:val="none"/>
          <w:u w:val="single"/>
          <w:lang w:val="en-US" w:eastAsia="zh-CN"/>
        </w:rPr>
        <w:t>87</w:t>
      </w:r>
      <w:r>
        <w:rPr>
          <w:rFonts w:hint="eastAsia" w:ascii="宋体" w:hAnsi="宋体" w:eastAsia="宋体" w:cs="Times New Roman"/>
          <w:b/>
          <w:bCs/>
          <w:color w:val="auto"/>
          <w:szCs w:val="21"/>
          <w:highlight w:val="none"/>
          <w:u w:val="single"/>
          <w:lang w:val="zh-CN"/>
        </w:rPr>
        <w:t xml:space="preserve"> 元（大写</w:t>
      </w:r>
      <w:r>
        <w:rPr>
          <w:rFonts w:hint="eastAsia" w:ascii="宋体" w:hAnsi="宋体" w:eastAsia="宋体" w:cs="宋体"/>
          <w:b/>
          <w:color w:val="auto"/>
          <w:szCs w:val="21"/>
          <w:highlight w:val="none"/>
          <w:u w:val="single"/>
          <w:lang w:val="zh-CN"/>
        </w:rPr>
        <w:t>：人民币贰佰贰拾叁万零叁佰玖拾捌元捌角柒分）。</w:t>
      </w:r>
    </w:p>
    <w:p w14:paraId="13561A38">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573C50B">
      <w:pPr>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144" w:name="_Toc486167676"/>
      <w:bookmarkStart w:id="145" w:name="_Toc12103"/>
      <w:bookmarkStart w:id="146" w:name="_Toc450662862"/>
      <w:bookmarkStart w:id="147" w:name="_Toc18299"/>
      <w:bookmarkStart w:id="148" w:name="_Toc30042_WPSOffice_Level3"/>
      <w:bookmarkStart w:id="149" w:name="_Toc14068"/>
      <w:bookmarkStart w:id="150"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4"/>
      <w:bookmarkEnd w:id="145"/>
      <w:bookmarkEnd w:id="146"/>
      <w:bookmarkEnd w:id="147"/>
      <w:bookmarkEnd w:id="148"/>
      <w:bookmarkEnd w:id="149"/>
      <w:bookmarkEnd w:id="150"/>
    </w:p>
    <w:p w14:paraId="21AB1B78">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6F71A602">
      <w:pPr>
        <w:autoSpaceDE w:val="0"/>
        <w:autoSpaceDN w:val="0"/>
        <w:adjustRightInd w:val="0"/>
        <w:spacing w:line="360" w:lineRule="auto"/>
        <w:ind w:left="265" w:leftChars="119" w:hanging="15"/>
        <w:rPr>
          <w:rFonts w:ascii="宋体" w:hAnsi="宋体" w:eastAsia="宋体" w:cs="宋体"/>
          <w:color w:val="auto"/>
          <w:szCs w:val="21"/>
          <w:highlight w:val="none"/>
        </w:rPr>
      </w:pPr>
    </w:p>
    <w:p w14:paraId="589671FA">
      <w:pPr>
        <w:tabs>
          <w:tab w:val="left" w:pos="57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1" w:name="_Toc21258"/>
      <w:bookmarkStart w:id="152" w:name="_Toc142508327"/>
      <w:bookmarkStart w:id="153" w:name="_Toc25596"/>
      <w:bookmarkStart w:id="154" w:name="_Toc486167677"/>
      <w:bookmarkStart w:id="155" w:name="_Toc450662863"/>
      <w:bookmarkStart w:id="156" w:name="_Toc31421"/>
      <w:bookmarkStart w:id="157"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1"/>
      <w:bookmarkEnd w:id="152"/>
      <w:bookmarkEnd w:id="153"/>
      <w:bookmarkEnd w:id="154"/>
      <w:bookmarkEnd w:id="155"/>
      <w:bookmarkEnd w:id="156"/>
      <w:bookmarkEnd w:id="157"/>
    </w:p>
    <w:p w14:paraId="4E7A3AD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139AC812">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639C302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83A3BB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259EC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1B8AD52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C7FA6AE">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7A66DBC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58" w:name="_Toc486167678"/>
      <w:bookmarkStart w:id="159" w:name="_Toc142508328"/>
      <w:bookmarkStart w:id="160" w:name="_Toc450662864"/>
      <w:bookmarkStart w:id="161" w:name="_Toc27771_WPSOffice_Level3"/>
      <w:bookmarkStart w:id="162" w:name="_Toc22055"/>
      <w:bookmarkStart w:id="163" w:name="_Toc26154"/>
      <w:bookmarkStart w:id="164" w:name="_Toc3044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58"/>
      <w:bookmarkEnd w:id="159"/>
      <w:bookmarkEnd w:id="160"/>
      <w:bookmarkEnd w:id="161"/>
      <w:bookmarkEnd w:id="162"/>
      <w:bookmarkEnd w:id="163"/>
      <w:bookmarkEnd w:id="164"/>
    </w:p>
    <w:p w14:paraId="0614650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483A7BE2">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D86FBE6">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1DC46F5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471882E">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65" w:name="_Toc5356_WPSOffice_Level3"/>
      <w:bookmarkStart w:id="166" w:name="_Toc4163"/>
      <w:bookmarkStart w:id="167" w:name="_Toc24774"/>
      <w:bookmarkStart w:id="168" w:name="_Toc142508329"/>
      <w:bookmarkStart w:id="169" w:name="_Toc25352"/>
      <w:bookmarkStart w:id="170"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5"/>
      <w:bookmarkEnd w:id="166"/>
      <w:bookmarkEnd w:id="167"/>
      <w:bookmarkEnd w:id="168"/>
      <w:bookmarkEnd w:id="169"/>
      <w:bookmarkEnd w:id="170"/>
    </w:p>
    <w:p w14:paraId="169442A7">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40,000.00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eastAsia="zh-CN"/>
        </w:rPr>
        <w:t>肆万元整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4ADAA6B5">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09D554A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A024049">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368A37B7">
      <w:pPr>
        <w:autoSpaceDE w:val="0"/>
        <w:autoSpaceDN w:val="0"/>
        <w:adjustRightInd w:val="0"/>
        <w:spacing w:line="360" w:lineRule="auto"/>
        <w:ind w:left="225" w:leftChars="107" w:firstLine="489" w:firstLineChars="233"/>
        <w:jc w:val="left"/>
        <w:rPr>
          <w:rFonts w:hint="eastAsia" w:ascii="宋体" w:hAnsi="宋体" w:eastAsia="宋体" w:cs="宋体"/>
          <w:color w:val="auto"/>
          <w:kern w:val="0"/>
          <w:szCs w:val="21"/>
          <w:highlight w:val="none"/>
          <w:lang w:val="zh-CN"/>
        </w:rPr>
      </w:pPr>
      <w:r>
        <w:rPr>
          <w:rFonts w:hint="eastAsia" w:ascii="宋体" w:hAnsi="宋体" w:eastAsia="宋体" w:cs="Times New Roman"/>
          <w:color w:val="auto"/>
          <w:kern w:val="0"/>
          <w:szCs w:val="21"/>
          <w:highlight w:val="none"/>
          <w:lang w:val="zh-CN"/>
        </w:rPr>
        <w:t>开</w:t>
      </w:r>
      <w:r>
        <w:rPr>
          <w:rFonts w:hint="eastAsia" w:ascii="宋体" w:hAnsi="宋体" w:eastAsia="宋体" w:cs="宋体"/>
          <w:color w:val="auto"/>
          <w:kern w:val="0"/>
          <w:szCs w:val="21"/>
          <w:highlight w:val="none"/>
          <w:lang w:val="zh-CN"/>
        </w:rPr>
        <w:t>户名称：东莞市水务集团管网有限公司</w:t>
      </w:r>
    </w:p>
    <w:p w14:paraId="13C70931">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lang w:val="zh-CN"/>
        </w:rPr>
        <w:t>开户银行：中信银行东莞分行营业部</w:t>
      </w:r>
    </w:p>
    <w:p w14:paraId="39B9EEF8">
      <w:pPr>
        <w:autoSpaceDE w:val="0"/>
        <w:autoSpaceDN w:val="0"/>
        <w:adjustRightInd w:val="0"/>
        <w:spacing w:line="360" w:lineRule="auto"/>
        <w:ind w:left="225" w:leftChars="107" w:firstLine="489" w:firstLineChars="233"/>
        <w:jc w:val="left"/>
        <w:rPr>
          <w:rFonts w:hint="eastAsia" w:ascii="宋体" w:hAnsi="宋体" w:eastAsia="宋体" w:cs="宋体"/>
          <w:b/>
          <w:bCs/>
          <w:color w:val="auto"/>
          <w:kern w:val="0"/>
          <w:szCs w:val="21"/>
          <w:highlight w:val="none"/>
          <w:u w:val="single"/>
          <w:lang w:val="en-US" w:eastAsia="zh-CN"/>
        </w:rPr>
      </w:pPr>
      <w:r>
        <w:rPr>
          <w:rFonts w:hint="eastAsia" w:ascii="宋体" w:hAnsi="宋体" w:eastAsia="宋体" w:cs="宋体"/>
          <w:color w:val="auto"/>
          <w:kern w:val="0"/>
          <w:szCs w:val="21"/>
          <w:highlight w:val="none"/>
          <w:lang w:val="zh-CN"/>
        </w:rPr>
        <w:t>银行账号：8114801014000043052</w:t>
      </w:r>
    </w:p>
    <w:p w14:paraId="24C798A4">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22FC8782">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78DA45B6">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28339539">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027D73B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2D52D8A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7BBDF219">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7B50B912">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31699E2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F74F6C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51F2CBE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103600E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6EDDC16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62BDAEA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D2F956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1" w:name="_Toc10550"/>
      <w:bookmarkStart w:id="172" w:name="_Toc450662865"/>
      <w:bookmarkStart w:id="173" w:name="_Toc22649_WPSOffice_Level3"/>
      <w:bookmarkStart w:id="174" w:name="_Toc142508330"/>
      <w:bookmarkStart w:id="175" w:name="_Toc486167680"/>
      <w:bookmarkStart w:id="176" w:name="_Toc2942"/>
      <w:bookmarkStart w:id="177" w:name="_Toc8949"/>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1"/>
      <w:bookmarkEnd w:id="172"/>
      <w:bookmarkEnd w:id="173"/>
      <w:bookmarkEnd w:id="174"/>
      <w:bookmarkEnd w:id="175"/>
      <w:bookmarkEnd w:id="176"/>
      <w:bookmarkEnd w:id="177"/>
    </w:p>
    <w:p w14:paraId="2D062239">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399402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1F9A96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619BDA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C17C188">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78" w:name="_Toc25637_WPSOffice_Level3"/>
      <w:bookmarkStart w:id="179" w:name="_Toc13311"/>
      <w:bookmarkStart w:id="180" w:name="_Toc450662866"/>
      <w:bookmarkStart w:id="181" w:name="_Toc358"/>
      <w:bookmarkStart w:id="182" w:name="_Toc9137"/>
      <w:bookmarkStart w:id="183" w:name="_Toc142508331"/>
      <w:bookmarkStart w:id="184"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78"/>
      <w:bookmarkEnd w:id="179"/>
      <w:bookmarkEnd w:id="180"/>
      <w:bookmarkEnd w:id="181"/>
      <w:bookmarkEnd w:id="182"/>
      <w:bookmarkEnd w:id="183"/>
      <w:bookmarkEnd w:id="184"/>
    </w:p>
    <w:p w14:paraId="2532A68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729D85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69EF14B2">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7C7B8D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705D6E9">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0A24853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93E6BD5">
      <w:pPr>
        <w:autoSpaceDE w:val="0"/>
        <w:autoSpaceDN w:val="0"/>
        <w:adjustRightInd w:val="0"/>
        <w:jc w:val="left"/>
        <w:rPr>
          <w:rFonts w:ascii="宋体" w:hAnsi="宋体" w:eastAsia="宋体" w:cs="宋体"/>
          <w:color w:val="auto"/>
          <w:kern w:val="0"/>
          <w:sz w:val="24"/>
          <w:szCs w:val="24"/>
          <w:highlight w:val="none"/>
        </w:rPr>
      </w:pPr>
      <w:bookmarkStart w:id="185" w:name="_Toc450662867"/>
    </w:p>
    <w:p w14:paraId="31C904CD">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86" w:name="_Toc11345"/>
      <w:bookmarkStart w:id="187" w:name="_Toc22356_WPSOffice_Level2"/>
      <w:bookmarkStart w:id="188" w:name="_Toc17608"/>
      <w:bookmarkStart w:id="189" w:name="_Toc17254"/>
      <w:bookmarkStart w:id="190" w:name="_Toc142508332"/>
      <w:bookmarkStart w:id="191" w:name="_Toc486167682"/>
      <w:bookmarkStart w:id="192" w:name="_Toc140596891"/>
      <w:r>
        <w:rPr>
          <w:rFonts w:hint="eastAsia" w:ascii="宋体" w:hAnsi="宋体" w:eastAsia="宋体" w:cs="宋体"/>
          <w:b/>
          <w:bCs/>
          <w:color w:val="auto"/>
          <w:kern w:val="44"/>
          <w:szCs w:val="21"/>
          <w:highlight w:val="none"/>
          <w:lang w:val="zh-CN"/>
        </w:rPr>
        <w:t>四、投标文件的递交</w:t>
      </w:r>
      <w:bookmarkEnd w:id="185"/>
      <w:bookmarkEnd w:id="186"/>
      <w:bookmarkEnd w:id="187"/>
      <w:bookmarkEnd w:id="188"/>
      <w:bookmarkEnd w:id="189"/>
      <w:bookmarkEnd w:id="190"/>
      <w:bookmarkEnd w:id="191"/>
      <w:bookmarkEnd w:id="192"/>
    </w:p>
    <w:p w14:paraId="733E8AC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193" w:name="_Toc31579"/>
      <w:bookmarkStart w:id="194" w:name="_Toc142508333"/>
      <w:bookmarkStart w:id="195" w:name="_Toc9900"/>
      <w:bookmarkStart w:id="196" w:name="_Toc450662868"/>
      <w:bookmarkStart w:id="197" w:name="_Toc486167683"/>
      <w:bookmarkStart w:id="198" w:name="_Toc5178"/>
      <w:bookmarkStart w:id="199"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93"/>
      <w:bookmarkEnd w:id="194"/>
      <w:bookmarkEnd w:id="195"/>
      <w:bookmarkEnd w:id="196"/>
      <w:bookmarkEnd w:id="197"/>
      <w:bookmarkEnd w:id="198"/>
      <w:bookmarkEnd w:id="199"/>
    </w:p>
    <w:p w14:paraId="0BDB67A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22C52478">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405856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1259082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4C5ADB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D5920E7">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364893C8">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5F2FBEB5">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91226D2">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44FA1E3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00" w:name="_Toc4309"/>
      <w:bookmarkStart w:id="201" w:name="_Toc29665_WPSOffice_Level3"/>
      <w:bookmarkStart w:id="202" w:name="_Toc486167684"/>
      <w:bookmarkStart w:id="203" w:name="_Toc450662869"/>
      <w:bookmarkStart w:id="204" w:name="_Toc3384"/>
      <w:bookmarkStart w:id="205" w:name="_Toc142508334"/>
      <w:bookmarkStart w:id="206" w:name="_Toc32205"/>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00"/>
      <w:bookmarkEnd w:id="201"/>
      <w:bookmarkEnd w:id="202"/>
      <w:bookmarkEnd w:id="203"/>
      <w:bookmarkEnd w:id="204"/>
      <w:bookmarkEnd w:id="205"/>
      <w:bookmarkEnd w:id="206"/>
    </w:p>
    <w:p w14:paraId="5B5805A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5C1BB7A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5693E1B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D103B05">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kern w:val="0"/>
          <w:sz w:val="24"/>
          <w:szCs w:val="24"/>
          <w:highlight w:val="none"/>
        </w:rPr>
      </w:pPr>
      <w:bookmarkStart w:id="207" w:name="_Toc142508335"/>
      <w:bookmarkStart w:id="208" w:name="_Toc6684"/>
      <w:bookmarkStart w:id="209" w:name="_Toc486167685"/>
      <w:bookmarkStart w:id="210" w:name="_Toc4334"/>
      <w:bookmarkStart w:id="211" w:name="_Toc19193"/>
      <w:bookmarkStart w:id="212" w:name="_Toc22431_WPSOffice_Level3"/>
      <w:bookmarkStart w:id="213" w:name="_Toc450662870"/>
      <w:r>
        <w:rPr>
          <w:rFonts w:hint="eastAsia" w:ascii="宋体" w:hAnsi="宋体" w:eastAsia="宋体" w:cs="宋体"/>
          <w:color w:val="auto"/>
          <w:szCs w:val="21"/>
          <w:highlight w:val="none"/>
          <w:lang w:val="zh-CN"/>
        </w:rPr>
        <w:t>20 迟交的投标文件</w:t>
      </w:r>
      <w:bookmarkEnd w:id="207"/>
      <w:bookmarkEnd w:id="208"/>
      <w:bookmarkEnd w:id="209"/>
      <w:bookmarkEnd w:id="210"/>
      <w:bookmarkEnd w:id="211"/>
      <w:bookmarkEnd w:id="212"/>
      <w:bookmarkEnd w:id="213"/>
    </w:p>
    <w:p w14:paraId="1DEF4C89">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331A99D1">
      <w:pPr>
        <w:autoSpaceDE w:val="0"/>
        <w:autoSpaceDN w:val="0"/>
        <w:adjustRightInd w:val="0"/>
        <w:jc w:val="left"/>
        <w:rPr>
          <w:rFonts w:ascii="宋体" w:hAnsi="宋体" w:eastAsia="宋体" w:cs="宋体"/>
          <w:color w:val="auto"/>
          <w:kern w:val="0"/>
          <w:sz w:val="24"/>
          <w:szCs w:val="24"/>
          <w:highlight w:val="none"/>
        </w:rPr>
      </w:pPr>
    </w:p>
    <w:p w14:paraId="1993AD9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14" w:name="_Toc16964"/>
      <w:bookmarkStart w:id="215" w:name="_Toc142508336"/>
      <w:bookmarkStart w:id="216" w:name="_Toc9555"/>
      <w:bookmarkStart w:id="217" w:name="_Toc486167686"/>
      <w:bookmarkStart w:id="218" w:name="_Toc4883_WPSOffice_Level3"/>
      <w:bookmarkStart w:id="219" w:name="_Toc15452"/>
      <w:bookmarkStart w:id="220"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14"/>
      <w:bookmarkEnd w:id="215"/>
      <w:bookmarkEnd w:id="216"/>
      <w:bookmarkEnd w:id="217"/>
      <w:bookmarkEnd w:id="218"/>
      <w:bookmarkEnd w:id="219"/>
      <w:bookmarkEnd w:id="220"/>
    </w:p>
    <w:p w14:paraId="62F7288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438156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400E7C3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079D12D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7EAA962">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AE0A80A">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21" w:name="_Toc1049_WPSOffice_Level2"/>
      <w:bookmarkStart w:id="222" w:name="_Toc140596896"/>
      <w:bookmarkStart w:id="223" w:name="_Toc27648"/>
      <w:bookmarkStart w:id="224" w:name="_Toc142508337"/>
      <w:bookmarkStart w:id="225" w:name="_Toc450662872"/>
      <w:bookmarkStart w:id="226" w:name="_Toc1733"/>
      <w:bookmarkStart w:id="227" w:name="_Toc6702"/>
      <w:bookmarkStart w:id="228" w:name="_Toc486167687"/>
      <w:r>
        <w:rPr>
          <w:rFonts w:hint="eastAsia" w:ascii="宋体" w:hAnsi="宋体" w:eastAsia="宋体" w:cs="宋体"/>
          <w:b/>
          <w:bCs/>
          <w:color w:val="auto"/>
          <w:kern w:val="44"/>
          <w:szCs w:val="21"/>
          <w:highlight w:val="none"/>
          <w:lang w:val="zh-CN"/>
        </w:rPr>
        <w:t>五、开标与评标</w:t>
      </w:r>
      <w:bookmarkEnd w:id="221"/>
      <w:bookmarkEnd w:id="222"/>
      <w:bookmarkEnd w:id="223"/>
      <w:bookmarkEnd w:id="224"/>
      <w:bookmarkEnd w:id="225"/>
      <w:bookmarkEnd w:id="226"/>
      <w:bookmarkEnd w:id="227"/>
      <w:bookmarkEnd w:id="228"/>
    </w:p>
    <w:p w14:paraId="0D2AE44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29" w:name="_Toc29881"/>
      <w:bookmarkStart w:id="230" w:name="_Toc450662873"/>
      <w:bookmarkStart w:id="231" w:name="_Toc7200"/>
      <w:bookmarkStart w:id="232" w:name="_Toc142508338"/>
      <w:bookmarkStart w:id="233" w:name="_Toc144_WPSOffice_Level3"/>
      <w:bookmarkStart w:id="234" w:name="_Toc486167688"/>
      <w:bookmarkStart w:id="235" w:name="_Toc1241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29"/>
      <w:bookmarkEnd w:id="230"/>
      <w:bookmarkEnd w:id="231"/>
      <w:bookmarkEnd w:id="232"/>
      <w:bookmarkEnd w:id="233"/>
      <w:bookmarkEnd w:id="234"/>
      <w:bookmarkEnd w:id="235"/>
    </w:p>
    <w:p w14:paraId="1070D1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4D4B319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860683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662300C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投标文件的投标报价以数字表示的报价系数与文字表示的报价系数不一致时，以文字表示的报价系数为准。对不同文字文本投标文件的解释发生异议的，以中文文本为准。</w:t>
      </w:r>
    </w:p>
    <w:p w14:paraId="77F4CFE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07C6501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04075BB9">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F3AD51D">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36" w:name="_Toc142508339"/>
      <w:bookmarkStart w:id="237" w:name="_Toc2038"/>
      <w:bookmarkStart w:id="238" w:name="_Toc11072"/>
      <w:bookmarkStart w:id="239" w:name="_Toc450662874"/>
      <w:bookmarkStart w:id="240" w:name="_Toc12165_WPSOffice_Level3"/>
      <w:bookmarkStart w:id="241" w:name="_Toc486167689"/>
      <w:bookmarkStart w:id="242" w:name="_Toc2920"/>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36"/>
      <w:bookmarkEnd w:id="237"/>
      <w:bookmarkEnd w:id="238"/>
      <w:bookmarkEnd w:id="239"/>
      <w:bookmarkEnd w:id="240"/>
      <w:bookmarkEnd w:id="241"/>
      <w:bookmarkEnd w:id="242"/>
    </w:p>
    <w:p w14:paraId="136EC0A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D3F001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30A00B1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F15548A">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43" w:name="_Toc3748"/>
      <w:bookmarkStart w:id="244" w:name="_Toc450662875"/>
      <w:bookmarkStart w:id="245" w:name="_Toc486167690"/>
      <w:bookmarkStart w:id="246" w:name="_Toc15565_WPSOffice_Level3"/>
      <w:bookmarkStart w:id="247" w:name="_Toc833"/>
      <w:bookmarkStart w:id="248" w:name="_Toc142508340"/>
      <w:bookmarkStart w:id="249" w:name="_Toc2761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43"/>
      <w:bookmarkEnd w:id="244"/>
      <w:bookmarkEnd w:id="245"/>
      <w:bookmarkEnd w:id="246"/>
      <w:bookmarkEnd w:id="247"/>
      <w:bookmarkEnd w:id="248"/>
      <w:bookmarkEnd w:id="249"/>
    </w:p>
    <w:p w14:paraId="49C90D5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B28717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3D640D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95A4838">
      <w:pPr>
        <w:tabs>
          <w:tab w:val="left" w:pos="567"/>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lang w:val="zh-CN"/>
        </w:rPr>
      </w:pPr>
      <w:bookmarkStart w:id="250" w:name="_Toc142508341"/>
      <w:bookmarkStart w:id="251" w:name="_Toc450662876"/>
      <w:bookmarkStart w:id="252" w:name="_Toc28910_WPSOffice_Level3"/>
      <w:bookmarkStart w:id="253" w:name="_Toc486167691"/>
      <w:bookmarkStart w:id="254" w:name="_Toc31399"/>
      <w:bookmarkStart w:id="255" w:name="_Toc19041"/>
      <w:bookmarkStart w:id="256" w:name="_Toc830"/>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50"/>
      <w:bookmarkEnd w:id="251"/>
      <w:bookmarkEnd w:id="252"/>
      <w:bookmarkEnd w:id="253"/>
      <w:bookmarkEnd w:id="254"/>
      <w:bookmarkEnd w:id="255"/>
      <w:bookmarkEnd w:id="256"/>
    </w:p>
    <w:p w14:paraId="77F4DAEB">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94F606E">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5CF9D5C2">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7CF15A94">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57" w:name="_Toc450662877"/>
      <w:bookmarkStart w:id="258" w:name="_Toc486167692"/>
      <w:bookmarkStart w:id="259" w:name="_Toc338_WPSOffice_Level3"/>
      <w:bookmarkStart w:id="260" w:name="_Toc9436"/>
      <w:bookmarkStart w:id="261" w:name="_Toc142508342"/>
      <w:bookmarkStart w:id="262" w:name="_Toc29710"/>
      <w:bookmarkStart w:id="263" w:name="_Toc10130"/>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57"/>
      <w:bookmarkEnd w:id="258"/>
      <w:bookmarkEnd w:id="259"/>
      <w:bookmarkEnd w:id="260"/>
      <w:bookmarkEnd w:id="261"/>
      <w:bookmarkEnd w:id="262"/>
      <w:bookmarkEnd w:id="263"/>
    </w:p>
    <w:p w14:paraId="3C9C9FE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B16DE2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64"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64"/>
    <w:p w14:paraId="2570A00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65" w:name="_Toc521918096"/>
      <w:bookmarkStart w:id="266" w:name="_Toc142508343"/>
      <w:bookmarkStart w:id="267" w:name="_Toc522047355"/>
      <w:bookmarkStart w:id="268" w:name="_Toc18368_WPSOffice_Level3"/>
    </w:p>
    <w:p w14:paraId="0667BC1A">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69" w:name="_Toc6328"/>
      <w:bookmarkStart w:id="270" w:name="_Toc15022"/>
      <w:bookmarkStart w:id="271"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65"/>
      <w:bookmarkEnd w:id="266"/>
      <w:bookmarkEnd w:id="267"/>
      <w:bookmarkEnd w:id="268"/>
      <w:bookmarkEnd w:id="269"/>
      <w:bookmarkEnd w:id="270"/>
      <w:bookmarkEnd w:id="271"/>
    </w:p>
    <w:p w14:paraId="256F65D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B48FEF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2E77FB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1565727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14F0F1E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4D9DB5D">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26BBCA55">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72" w:name="_Toc521918097"/>
      <w:bookmarkStart w:id="273" w:name="_Toc522047356"/>
    </w:p>
    <w:p w14:paraId="5D0415A7">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4" w:name="_Toc142508344"/>
      <w:bookmarkStart w:id="275" w:name="_Toc21460_WPSOffice_Level3"/>
      <w:bookmarkStart w:id="276" w:name="_Toc12824"/>
      <w:bookmarkStart w:id="277" w:name="_Toc18255"/>
      <w:bookmarkStart w:id="278" w:name="_Toc31279"/>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72"/>
      <w:bookmarkEnd w:id="273"/>
      <w:bookmarkEnd w:id="274"/>
      <w:bookmarkEnd w:id="275"/>
      <w:bookmarkEnd w:id="276"/>
      <w:bookmarkEnd w:id="277"/>
      <w:bookmarkEnd w:id="278"/>
    </w:p>
    <w:p w14:paraId="41653FD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A7F943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63C4318">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4D614E90">
      <w:pPr>
        <w:autoSpaceDE w:val="0"/>
        <w:autoSpaceDN w:val="0"/>
        <w:adjustRightInd w:val="0"/>
        <w:spacing w:line="360" w:lineRule="auto"/>
        <w:ind w:left="441" w:leftChars="-60"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25073F4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053F552F">
      <w:pPr>
        <w:tabs>
          <w:tab w:val="left" w:pos="52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279" w:name="_Toc466882017"/>
      <w:bookmarkStart w:id="280" w:name="_Toc25047"/>
      <w:bookmarkStart w:id="281" w:name="_Toc486167694"/>
      <w:bookmarkStart w:id="282" w:name="_Toc32498_WPSOffice_Level3"/>
      <w:bookmarkStart w:id="283" w:name="_Toc19085"/>
      <w:bookmarkStart w:id="284" w:name="_Toc465358969"/>
      <w:bookmarkStart w:id="285" w:name="_Toc15841"/>
      <w:bookmarkStart w:id="286" w:name="_Toc14250834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79"/>
      <w:bookmarkEnd w:id="280"/>
      <w:bookmarkEnd w:id="281"/>
      <w:bookmarkEnd w:id="282"/>
      <w:bookmarkEnd w:id="283"/>
      <w:bookmarkEnd w:id="284"/>
      <w:bookmarkEnd w:id="285"/>
      <w:bookmarkEnd w:id="286"/>
    </w:p>
    <w:p w14:paraId="39AD283B">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5CB11339">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05AC21C7">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658AE067">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D90C97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5ED389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4E862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A7FEC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0456E5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3802C5B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1F73C30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09B8A9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7EF3FA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704D7DB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59A3C9D1">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6A44E282">
      <w:pPr>
        <w:tabs>
          <w:tab w:val="left" w:pos="567"/>
        </w:tabs>
        <w:autoSpaceDE w:val="0"/>
        <w:autoSpaceDN w:val="0"/>
        <w:adjustRightInd w:val="0"/>
        <w:spacing w:line="360" w:lineRule="auto"/>
        <w:ind w:left="288" w:leftChars="-100" w:hanging="498" w:hangingChars="236"/>
        <w:outlineLvl w:val="0"/>
        <w:rPr>
          <w:rFonts w:ascii="宋体" w:hAnsi="宋体" w:eastAsia="宋体" w:cs="宋体"/>
          <w:b/>
          <w:color w:val="auto"/>
          <w:szCs w:val="21"/>
          <w:highlight w:val="none"/>
          <w:lang w:val="zh-CN"/>
        </w:rPr>
      </w:pPr>
      <w:bookmarkStart w:id="287" w:name="_Toc1848_WPSOffice_Level3"/>
      <w:bookmarkStart w:id="288" w:name="_Toc466882018"/>
      <w:bookmarkStart w:id="289" w:name="_Toc4325"/>
      <w:bookmarkStart w:id="290" w:name="_Toc26138"/>
      <w:bookmarkStart w:id="291" w:name="_Toc486167695"/>
      <w:bookmarkStart w:id="292" w:name="_Toc9059"/>
      <w:bookmarkStart w:id="293" w:name="_Toc142508346"/>
      <w:bookmarkStart w:id="294"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87"/>
      <w:bookmarkEnd w:id="288"/>
      <w:bookmarkEnd w:id="289"/>
      <w:bookmarkEnd w:id="290"/>
      <w:bookmarkEnd w:id="291"/>
      <w:bookmarkEnd w:id="292"/>
      <w:bookmarkEnd w:id="293"/>
      <w:bookmarkEnd w:id="294"/>
    </w:p>
    <w:p w14:paraId="27F9D51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F6609B8">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043C7F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733291D">
      <w:pPr>
        <w:autoSpaceDE w:val="0"/>
        <w:autoSpaceDN w:val="0"/>
        <w:adjustRightInd w:val="0"/>
        <w:snapToGrid w:val="0"/>
        <w:spacing w:line="360" w:lineRule="auto"/>
        <w:jc w:val="left"/>
        <w:rPr>
          <w:rFonts w:ascii="宋体" w:hAnsi="宋体" w:eastAsia="宋体" w:cs="宋体"/>
          <w:color w:val="auto"/>
          <w:szCs w:val="21"/>
          <w:highlight w:val="none"/>
        </w:rPr>
      </w:pPr>
      <w:bookmarkStart w:id="295" w:name="_Toc466882019"/>
      <w:bookmarkStart w:id="296" w:name="_Toc465358971"/>
    </w:p>
    <w:p w14:paraId="18C0F1A5">
      <w:pPr>
        <w:tabs>
          <w:tab w:val="left" w:pos="567"/>
        </w:tabs>
        <w:autoSpaceDE w:val="0"/>
        <w:autoSpaceDN w:val="0"/>
        <w:adjustRightInd w:val="0"/>
        <w:spacing w:line="360" w:lineRule="auto"/>
        <w:ind w:left="16" w:leftChars="-59" w:hanging="140" w:hangingChars="67"/>
        <w:outlineLvl w:val="0"/>
        <w:rPr>
          <w:rFonts w:ascii="宋体" w:hAnsi="宋体" w:eastAsia="宋体" w:cs="宋体"/>
          <w:color w:val="auto"/>
          <w:szCs w:val="21"/>
          <w:highlight w:val="none"/>
          <w:lang w:val="zh-CN"/>
        </w:rPr>
      </w:pPr>
      <w:bookmarkStart w:id="297" w:name="_Toc14140"/>
      <w:bookmarkStart w:id="298" w:name="_Toc142508347"/>
      <w:bookmarkStart w:id="299" w:name="_Toc10867_WPSOffice_Level3"/>
      <w:bookmarkStart w:id="300" w:name="_Toc486167696"/>
      <w:bookmarkStart w:id="301" w:name="_Toc624"/>
      <w:bookmarkStart w:id="302"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95"/>
      <w:bookmarkEnd w:id="296"/>
      <w:bookmarkEnd w:id="297"/>
      <w:bookmarkEnd w:id="298"/>
      <w:bookmarkEnd w:id="299"/>
      <w:bookmarkEnd w:id="300"/>
      <w:bookmarkEnd w:id="301"/>
      <w:bookmarkEnd w:id="302"/>
    </w:p>
    <w:p w14:paraId="0ADBEA2B">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BD83686">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03" w:name="_Toc450662880"/>
    </w:p>
    <w:p w14:paraId="6DAA1C67">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04" w:name="_Toc140596907"/>
      <w:bookmarkStart w:id="305" w:name="_Toc23395"/>
      <w:bookmarkStart w:id="306" w:name="_Toc142508348"/>
      <w:bookmarkStart w:id="307" w:name="_Toc486167697"/>
      <w:bookmarkStart w:id="308" w:name="_Toc16848_WPSOffice_Level2"/>
      <w:bookmarkStart w:id="309" w:name="_Toc18316"/>
      <w:bookmarkStart w:id="310" w:name="_Toc30738"/>
      <w:r>
        <w:rPr>
          <w:rFonts w:hint="eastAsia" w:ascii="宋体" w:hAnsi="宋体" w:eastAsia="宋体" w:cs="宋体"/>
          <w:b/>
          <w:bCs/>
          <w:color w:val="auto"/>
          <w:kern w:val="44"/>
          <w:szCs w:val="21"/>
          <w:highlight w:val="none"/>
          <w:lang w:val="zh-CN"/>
        </w:rPr>
        <w:t>六、授予合同</w:t>
      </w:r>
      <w:bookmarkEnd w:id="303"/>
      <w:bookmarkEnd w:id="304"/>
      <w:bookmarkEnd w:id="305"/>
      <w:bookmarkEnd w:id="306"/>
      <w:bookmarkEnd w:id="307"/>
      <w:bookmarkEnd w:id="308"/>
      <w:bookmarkEnd w:id="309"/>
      <w:bookmarkEnd w:id="310"/>
    </w:p>
    <w:p w14:paraId="4E7578AB">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1" w:name="_Toc25540"/>
      <w:bookmarkStart w:id="312" w:name="_Toc142508349"/>
      <w:bookmarkStart w:id="313" w:name="_Toc12418"/>
      <w:bookmarkStart w:id="314" w:name="_Toc450662881"/>
      <w:bookmarkStart w:id="315" w:name="_Toc21588"/>
      <w:bookmarkStart w:id="316" w:name="_Toc6401_WPSOffice_Level3"/>
      <w:bookmarkStart w:id="317" w:name="_Toc486167698"/>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11"/>
      <w:bookmarkEnd w:id="312"/>
      <w:bookmarkEnd w:id="313"/>
      <w:bookmarkEnd w:id="314"/>
      <w:bookmarkEnd w:id="315"/>
      <w:bookmarkEnd w:id="316"/>
      <w:bookmarkEnd w:id="317"/>
    </w:p>
    <w:p w14:paraId="2B97972F">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5164B52">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C3C1BF1">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5A37BB4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8" w:name="_Toc450662885"/>
    </w:p>
    <w:p w14:paraId="7325D308">
      <w:pPr>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19" w:name="_Toc1568"/>
      <w:bookmarkStart w:id="320" w:name="_Toc142508350"/>
      <w:bookmarkStart w:id="321" w:name="_Toc24266"/>
      <w:bookmarkStart w:id="322" w:name="_Toc486167699"/>
      <w:bookmarkStart w:id="323" w:name="_Toc30848"/>
      <w:bookmarkStart w:id="324"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18"/>
      <w:bookmarkEnd w:id="319"/>
      <w:bookmarkEnd w:id="320"/>
      <w:bookmarkEnd w:id="321"/>
      <w:bookmarkEnd w:id="322"/>
      <w:bookmarkEnd w:id="323"/>
      <w:bookmarkEnd w:id="324"/>
    </w:p>
    <w:p w14:paraId="5ECFAF8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25"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2D3912B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2CCB35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0EBFF93">
      <w:pPr>
        <w:tabs>
          <w:tab w:val="left" w:pos="567"/>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26" w:name="_Toc26539"/>
      <w:bookmarkStart w:id="327" w:name="_Toc32732"/>
      <w:bookmarkStart w:id="328" w:name="_Toc24946"/>
      <w:bookmarkStart w:id="329" w:name="_Toc486167700"/>
      <w:bookmarkStart w:id="330" w:name="_Toc142508351"/>
      <w:bookmarkStart w:id="331"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25"/>
      <w:bookmarkEnd w:id="326"/>
      <w:bookmarkEnd w:id="327"/>
      <w:bookmarkEnd w:id="328"/>
      <w:bookmarkEnd w:id="329"/>
      <w:bookmarkEnd w:id="330"/>
      <w:bookmarkEnd w:id="331"/>
    </w:p>
    <w:p w14:paraId="75E38851">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7AFA4A2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r>
        <w:rPr>
          <w:rFonts w:hint="eastAsia" w:ascii="宋体" w:hAnsi="宋体" w:eastAsia="宋体" w:cs="宋体"/>
          <w:color w:val="auto"/>
          <w:szCs w:val="21"/>
          <w:highlight w:val="none"/>
          <w:lang w:val="en-US" w:eastAsia="zh-CN"/>
        </w:rPr>
        <w:t>当</w:t>
      </w:r>
      <w:r>
        <w:rPr>
          <w:rFonts w:hint="eastAsia" w:ascii="宋体" w:hAnsi="宋体" w:eastAsia="宋体" w:cs="Times New Roman"/>
          <w:color w:val="auto"/>
          <w:szCs w:val="21"/>
          <w:highlight w:val="none"/>
          <w:lang w:val="zh-CN"/>
        </w:rPr>
        <w:t>以数字表示的报价系数与文字表示的报价系数不一致时，以文字表示的报价系数为准。经双方确认后，作为合同文件的组成部分。</w:t>
      </w:r>
    </w:p>
    <w:p w14:paraId="17CF0EE2">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32" w:name="_Toc450662887"/>
      <w:bookmarkStart w:id="333" w:name="_Toc10513_WPSOffice_Level3"/>
      <w:bookmarkStart w:id="334" w:name="_Toc142508352"/>
      <w:bookmarkStart w:id="335" w:name="_Toc486167701"/>
    </w:p>
    <w:p w14:paraId="022AB841">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36" w:name="_Toc8873"/>
      <w:bookmarkStart w:id="337" w:name="_Toc15944"/>
      <w:bookmarkStart w:id="338"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32"/>
      <w:bookmarkEnd w:id="333"/>
      <w:bookmarkEnd w:id="334"/>
      <w:bookmarkEnd w:id="335"/>
      <w:bookmarkEnd w:id="336"/>
      <w:bookmarkEnd w:id="337"/>
      <w:bookmarkEnd w:id="338"/>
    </w:p>
    <w:p w14:paraId="400E65F3">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39" w:name="_Toc466882025"/>
      <w:bookmarkStart w:id="340"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中标人应在签订合同前，按本招标文件规定金额及形式要求，向招标人（含其下属子公司）提交不可撤销</w:t>
      </w:r>
      <w:r>
        <w:rPr>
          <w:rFonts w:hint="eastAsia" w:ascii="宋体" w:hAnsi="宋体" w:eastAsia="宋体" w:cs="Times New Roman"/>
          <w:b/>
          <w:bCs/>
          <w:color w:val="auto"/>
          <w:szCs w:val="21"/>
          <w:highlight w:val="none"/>
          <w:u w:val="single"/>
          <w:lang w:val="en-US" w:eastAsia="zh-CN"/>
        </w:rPr>
        <w:t>的</w:t>
      </w:r>
      <w:r>
        <w:rPr>
          <w:rFonts w:hint="eastAsia" w:ascii="宋体" w:hAnsi="宋体" w:eastAsia="宋体" w:cs="Times New Roman"/>
          <w:b/>
          <w:bCs/>
          <w:color w:val="auto"/>
          <w:szCs w:val="21"/>
          <w:highlight w:val="none"/>
          <w:u w:val="single"/>
          <w:lang w:val="zh-CN"/>
        </w:rPr>
        <w:t>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其中，采用履约保证金（银行转账形式）的金额为暂定合同价的5%，统一由东莞市水务集团管网</w:t>
      </w:r>
      <w:r>
        <w:rPr>
          <w:rFonts w:hint="eastAsia" w:ascii="宋体" w:hAnsi="宋体" w:eastAsia="宋体" w:cs="Times New Roman"/>
          <w:b/>
          <w:bCs/>
          <w:color w:val="auto"/>
          <w:szCs w:val="21"/>
          <w:highlight w:val="none"/>
          <w:u w:val="single"/>
          <w:lang w:val="en-US" w:eastAsia="zh-CN"/>
        </w:rPr>
        <w:t>有限</w:t>
      </w:r>
      <w:r>
        <w:rPr>
          <w:rFonts w:hint="eastAsia" w:ascii="宋体" w:hAnsi="宋体" w:eastAsia="宋体" w:cs="Times New Roman"/>
          <w:b/>
          <w:bCs/>
          <w:color w:val="auto"/>
          <w:szCs w:val="21"/>
          <w:highlight w:val="none"/>
          <w:u w:val="single"/>
          <w:lang w:val="zh-CN"/>
        </w:rPr>
        <w:t>公司收取；采用不可撤销银行履约保函（或履约保证保险）形式的金额为暂定</w:t>
      </w:r>
      <w:r>
        <w:rPr>
          <w:rFonts w:hint="eastAsia" w:ascii="宋体" w:hAnsi="宋体" w:eastAsia="宋体" w:cs="Times New Roman"/>
          <w:b/>
          <w:bCs/>
          <w:color w:val="auto"/>
          <w:szCs w:val="21"/>
          <w:highlight w:val="none"/>
          <w:u w:val="single"/>
          <w:lang w:val="en-US" w:eastAsia="zh-CN"/>
        </w:rPr>
        <w:t>合同价</w:t>
      </w:r>
      <w:r>
        <w:rPr>
          <w:rFonts w:hint="eastAsia" w:ascii="宋体" w:hAnsi="宋体" w:eastAsia="宋体" w:cs="Times New Roman"/>
          <w:b/>
          <w:bCs/>
          <w:color w:val="auto"/>
          <w:szCs w:val="21"/>
          <w:highlight w:val="none"/>
          <w:u w:val="single"/>
          <w:lang w:val="zh-CN"/>
        </w:rPr>
        <w:t>的8%，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不可撤销银行履约保函(或履约保证保险)；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中标人需开具一份受益人为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的履约担保书。任何一个合同甲方均有权就全部的担保金额进行索赔。</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Arial"/>
          <w:color w:val="auto"/>
          <w:kern w:val="0"/>
          <w:szCs w:val="24"/>
          <w:highlight w:val="none"/>
        </w:rPr>
        <w:t>造成的损失超过履约担保数额的，中标人还应当对超过部分予以赔偿，</w:t>
      </w:r>
      <w:r>
        <w:rPr>
          <w:rFonts w:hint="eastAsia" w:ascii="宋体" w:hAnsi="宋体" w:eastAsia="宋体" w:cs="Arial"/>
          <w:color w:val="auto"/>
          <w:kern w:val="0"/>
          <w:szCs w:val="24"/>
          <w:highlight w:val="none"/>
          <w:lang w:eastAsia="zh-CN"/>
        </w:rPr>
        <w:t>招标人（含其下属子公司）</w:t>
      </w:r>
      <w:r>
        <w:rPr>
          <w:rFonts w:hint="eastAsia" w:ascii="宋体" w:hAnsi="宋体" w:eastAsia="宋体" w:cs="Arial"/>
          <w:color w:val="auto"/>
          <w:kern w:val="0"/>
          <w:szCs w:val="24"/>
          <w:highlight w:val="none"/>
        </w:rPr>
        <w:t>并依法追究中标人的相应责任。</w:t>
      </w:r>
    </w:p>
    <w:p w14:paraId="7A2F0427">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因中标人不能完全履行其合同义务而蒙受的损失或其他合同约定的事项。如发生下列任一情况时，</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有权依合同追究违约责任外，同时有权提取履约担保并进行相应处理</w:t>
      </w:r>
      <w:r>
        <w:rPr>
          <w:rFonts w:hint="eastAsia" w:ascii="宋体" w:hAnsi="宋体" w:eastAsia="宋体" w:cs="宋体"/>
          <w:color w:val="auto"/>
          <w:kern w:val="0"/>
          <w:szCs w:val="21"/>
          <w:highlight w:val="none"/>
        </w:rPr>
        <w:t>：</w:t>
      </w:r>
    </w:p>
    <w:p w14:paraId="6BDAD6A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书面同意将部分权利义务转让给第三方的，</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有权没收其履约担保。</w:t>
      </w:r>
    </w:p>
    <w:p w14:paraId="6A40D9A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通知或要求承担违约金后仍拒不改正的，</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可依法没收或适当扣除其履约担保。</w:t>
      </w:r>
    </w:p>
    <w:p w14:paraId="61C7CD5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包括但不限于</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经济损失、第三人人身财产损失等</w:t>
      </w: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拖欠原材料供应商货款或与其所雇用员工发生劳资纠纷、上访、闹事或其他影响</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Times New Roman"/>
          <w:color w:val="auto"/>
          <w:kern w:val="0"/>
          <w:szCs w:val="21"/>
          <w:highlight w:val="none"/>
        </w:rPr>
        <w:t>有权使用履约担保予以支付或作出相应处理，由此产生的一切法律后果由中标人承担。</w:t>
      </w:r>
    </w:p>
    <w:p w14:paraId="3C0B0E4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9DB36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39E46D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20B01C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49F123E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03C853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99DDD1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同意，执行本款时所发生的费用由中标人承担。如</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合同条款接受担保公司预付款担保函的，对担保机构要求参照本条执行</w:t>
      </w:r>
      <w:r>
        <w:rPr>
          <w:rFonts w:ascii="宋体" w:hAnsi="宋体" w:eastAsia="宋体" w:cs="Times New Roman"/>
          <w:color w:val="auto"/>
          <w:kern w:val="0"/>
          <w:szCs w:val="21"/>
          <w:highlight w:val="none"/>
        </w:rPr>
        <w:t>。</w:t>
      </w:r>
    </w:p>
    <w:p w14:paraId="3542107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lang w:eastAsia="zh-CN"/>
        </w:rPr>
        <w:t>招标人（含其下属子公司）</w:t>
      </w:r>
      <w:r>
        <w:rPr>
          <w:rFonts w:ascii="宋体" w:hAnsi="宋体" w:eastAsia="宋体" w:cs="Times New Roman"/>
          <w:color w:val="auto"/>
          <w:kern w:val="0"/>
          <w:szCs w:val="21"/>
          <w:highlight w:val="none"/>
        </w:rPr>
        <w:t>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要求重新提供的，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13AED1D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有权按需补足的金额要求中标人承担违约金，并要求限期补足。如中标人仍不补足的，</w:t>
      </w:r>
      <w:r>
        <w:rPr>
          <w:rFonts w:hint="eastAsia" w:ascii="宋体" w:hAnsi="宋体" w:eastAsia="宋体" w:cs="Times New Roman"/>
          <w:color w:val="auto"/>
          <w:kern w:val="0"/>
          <w:szCs w:val="21"/>
          <w:highlight w:val="none"/>
          <w:lang w:eastAsia="zh-CN"/>
        </w:rPr>
        <w:t>招标人（含其下属子公司）</w:t>
      </w:r>
      <w:r>
        <w:rPr>
          <w:rFonts w:hint="eastAsia" w:ascii="宋体" w:hAnsi="宋体" w:eastAsia="宋体" w:cs="Times New Roman"/>
          <w:color w:val="auto"/>
          <w:kern w:val="0"/>
          <w:szCs w:val="21"/>
          <w:highlight w:val="none"/>
        </w:rPr>
        <w:t>有权单方解除合同，违约金可直接从未付合同款或履约担保中扣除。</w:t>
      </w:r>
    </w:p>
    <w:p w14:paraId="1DCB6A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Arial"/>
          <w:color w:val="auto"/>
          <w:kern w:val="0"/>
          <w:szCs w:val="24"/>
          <w:highlight w:val="none"/>
          <w:lang w:eastAsia="zh-CN"/>
        </w:rPr>
        <w:t>不可撤销银行履约保函（或履约保证保险或担保公司履约担保书）应从合同期限届满并完成全部供货（含最终验收合格）且结算完毕之后二十八（28）日内保持有效。</w:t>
      </w:r>
    </w:p>
    <w:p w14:paraId="6F75137C">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p>
    <w:p w14:paraId="4745E22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35.4</w:t>
      </w:r>
      <w:r>
        <w:rPr>
          <w:rFonts w:hint="eastAsia" w:ascii="宋体" w:hAnsi="宋体" w:eastAsia="宋体" w:cs="宋体"/>
          <w:color w:val="auto"/>
          <w:kern w:val="0"/>
          <w:szCs w:val="21"/>
          <w:highlight w:val="none"/>
        </w:rPr>
        <w:t xml:space="preserve">  履约保证金应用本合同货币。</w:t>
      </w:r>
    </w:p>
    <w:p w14:paraId="30857FA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w:t>
      </w:r>
      <w:r>
        <w:rPr>
          <w:rFonts w:hint="eastAsia" w:ascii="宋体" w:hAnsi="宋体" w:eastAsia="宋体" w:cs="Times New Roman"/>
          <w:color w:val="auto"/>
          <w:kern w:val="0"/>
          <w:szCs w:val="21"/>
          <w:highlight w:val="none"/>
          <w:lang w:eastAsia="zh-CN"/>
        </w:rPr>
        <w:t>招标人</w:t>
      </w:r>
      <w:r>
        <w:rPr>
          <w:rFonts w:hint="eastAsia" w:ascii="宋体" w:hAnsi="宋体" w:eastAsia="宋体" w:cs="Arial"/>
          <w:color w:val="auto"/>
          <w:kern w:val="0"/>
          <w:szCs w:val="24"/>
          <w:highlight w:val="none"/>
          <w:lang w:eastAsia="zh-CN"/>
        </w:rPr>
        <w:t>（含其下属子公司）</w:t>
      </w:r>
      <w:r>
        <w:rPr>
          <w:rFonts w:ascii="宋体" w:hAnsi="宋体" w:eastAsia="宋体" w:cs="Times New Roman"/>
          <w:color w:val="auto"/>
          <w:kern w:val="0"/>
          <w:szCs w:val="21"/>
          <w:highlight w:val="none"/>
        </w:rPr>
        <w:t>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A679B7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38FB0B10">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bookmarkStart w:id="341" w:name="_Toc8549"/>
      <w:r>
        <w:rPr>
          <w:rFonts w:hint="eastAsia" w:ascii="宋体" w:hAnsi="宋体" w:eastAsia="宋体" w:cs="Arial"/>
          <w:color w:val="auto"/>
          <w:kern w:val="0"/>
          <w:szCs w:val="24"/>
          <w:highlight w:val="none"/>
          <w:lang w:eastAsia="zh-CN"/>
        </w:rPr>
        <w:t>开户名称：东莞市水务集团管网有限公司</w:t>
      </w:r>
      <w:bookmarkEnd w:id="341"/>
    </w:p>
    <w:p w14:paraId="11A0D55B">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r>
        <w:rPr>
          <w:rFonts w:hint="eastAsia" w:ascii="宋体" w:hAnsi="宋体" w:eastAsia="宋体" w:cs="Arial"/>
          <w:color w:val="auto"/>
          <w:kern w:val="0"/>
          <w:szCs w:val="24"/>
          <w:highlight w:val="none"/>
          <w:lang w:eastAsia="zh-CN"/>
        </w:rPr>
        <w:t>银行账号：8114801014000043052</w:t>
      </w:r>
    </w:p>
    <w:p w14:paraId="25DA8732">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r>
        <w:rPr>
          <w:rFonts w:hint="eastAsia" w:ascii="宋体" w:hAnsi="宋体" w:eastAsia="宋体" w:cs="Arial"/>
          <w:color w:val="auto"/>
          <w:kern w:val="0"/>
          <w:szCs w:val="24"/>
          <w:highlight w:val="none"/>
          <w:lang w:eastAsia="zh-CN"/>
        </w:rPr>
        <w:t>开户银行：中信银行</w:t>
      </w:r>
      <w:r>
        <w:rPr>
          <w:rFonts w:hint="eastAsia" w:ascii="宋体" w:hAnsi="宋体" w:eastAsia="宋体" w:cs="Arial"/>
          <w:color w:val="auto"/>
          <w:kern w:val="0"/>
          <w:szCs w:val="24"/>
          <w:highlight w:val="none"/>
          <w:lang w:val="en-US" w:eastAsia="zh-CN"/>
        </w:rPr>
        <w:t>东莞</w:t>
      </w:r>
      <w:r>
        <w:rPr>
          <w:rFonts w:hint="eastAsia" w:ascii="宋体" w:hAnsi="宋体" w:eastAsia="宋体" w:cs="Arial"/>
          <w:color w:val="auto"/>
          <w:kern w:val="0"/>
          <w:szCs w:val="24"/>
          <w:highlight w:val="none"/>
          <w:lang w:eastAsia="zh-CN"/>
        </w:rPr>
        <w:t>分行营业部</w:t>
      </w:r>
    </w:p>
    <w:p w14:paraId="62D95F85">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Arial"/>
          <w:color w:val="auto"/>
          <w:kern w:val="0"/>
          <w:szCs w:val="24"/>
          <w:highlight w:val="none"/>
          <w:lang w:eastAsia="zh-CN"/>
        </w:rPr>
      </w:pPr>
      <w:r>
        <w:rPr>
          <w:rFonts w:hint="eastAsia" w:ascii="宋体" w:hAnsi="宋体" w:eastAsia="宋体" w:cs="Arial"/>
          <w:color w:val="auto"/>
          <w:kern w:val="0"/>
          <w:szCs w:val="24"/>
          <w:highlight w:val="none"/>
          <w:lang w:eastAsia="zh-CN"/>
        </w:rPr>
        <w:t>特别约定：任何一个合同甲方（东莞市水务集团管网有限公司、东莞市莞泽水环境投资有限公司、东莞市东信水环境投资有限公司、东莞市东泽水环境投资有限公司、东莞市清泽水环境投资有限公司、东莞市莞清水环境投资有限公司和东莞市东江水环境投资有限公司）均有权就全部的履约保证金金额进行索赔。</w:t>
      </w:r>
    </w:p>
    <w:p w14:paraId="62EECD0D">
      <w:pPr>
        <w:numPr>
          <w:ilvl w:val="1"/>
          <w:numId w:val="0"/>
        </w:numPr>
        <w:autoSpaceDE w:val="0"/>
        <w:autoSpaceDN w:val="0"/>
        <w:adjustRightInd w:val="0"/>
        <w:spacing w:line="360" w:lineRule="auto"/>
        <w:ind w:left="353" w:leftChars="168" w:right="15" w:rightChars="7" w:firstLine="65" w:firstLineChars="31"/>
        <w:rPr>
          <w:rFonts w:hint="eastAsia" w:ascii="宋体" w:hAnsi="宋体" w:eastAsia="宋体" w:cs="宋体"/>
          <w:b/>
          <w:bCs/>
          <w:color w:val="auto"/>
          <w:highlight w:val="none"/>
        </w:rPr>
      </w:pPr>
      <w:r>
        <w:rPr>
          <w:rFonts w:hint="eastAsia" w:ascii="宋体" w:hAnsi="宋体" w:eastAsia="宋体" w:cs="Arial"/>
          <w:color w:val="auto"/>
          <w:kern w:val="0"/>
          <w:szCs w:val="24"/>
          <w:highlight w:val="none"/>
          <w:lang w:eastAsia="zh-CN"/>
        </w:rPr>
        <w:t>发生违约行为时，中标人应当按照合同约定和合同甲方的要求向对应的合同甲方支付违约金；否则，相应的合同甲方有权从履约保证金中扣除违约金，并由东莞市水务集团管网有限公司将对应金额转入相应甲方的银行账户，同时中标人应在招标人指定期限内及时补足履约保证金金额。</w:t>
      </w:r>
    </w:p>
    <w:p w14:paraId="2665C8D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8FA7C4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Arial"/>
          <w:color w:val="auto"/>
          <w:kern w:val="0"/>
          <w:szCs w:val="24"/>
          <w:highlight w:val="none"/>
          <w:lang w:eastAsia="zh-CN"/>
        </w:rPr>
        <w:t>结算完毕满二十八（28）日后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，经招标人确认，中标人可向招标人提交退回履约担保的申请。招标人审核无异议后，办理履约担保退还手续，退回时一律以银行转账的形式无息退回到中标人的账户。</w:t>
      </w:r>
    </w:p>
    <w:p w14:paraId="75CEFA5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8E19964">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2" w:name="_Toc21389"/>
      <w:bookmarkStart w:id="343" w:name="_Toc142508353"/>
      <w:bookmarkStart w:id="344" w:name="_Toc486167702"/>
      <w:bookmarkStart w:id="345" w:name="_Toc13033"/>
      <w:bookmarkStart w:id="346" w:name="_Toc3100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39"/>
      <w:bookmarkEnd w:id="340"/>
      <w:bookmarkEnd w:id="342"/>
      <w:bookmarkEnd w:id="343"/>
      <w:bookmarkEnd w:id="344"/>
      <w:bookmarkEnd w:id="345"/>
      <w:bookmarkEnd w:id="346"/>
    </w:p>
    <w:p w14:paraId="5DF99441">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招标人（含其下属子公司）</w:t>
      </w:r>
      <w:r>
        <w:rPr>
          <w:rFonts w:hint="eastAsia" w:ascii="宋体" w:hAnsi="宋体" w:eastAsia="宋体" w:cs="宋体"/>
          <w:color w:val="auto"/>
          <w:kern w:val="0"/>
          <w:szCs w:val="21"/>
          <w:highlight w:val="none"/>
        </w:rPr>
        <w:t>在合同约定的范围内，招标人</w:t>
      </w:r>
      <w:r>
        <w:rPr>
          <w:rFonts w:hint="eastAsia" w:ascii="宋体" w:hAnsi="宋体" w:eastAsia="宋体" w:cs="Arial"/>
          <w:color w:val="auto"/>
          <w:kern w:val="0"/>
          <w:szCs w:val="24"/>
          <w:highlight w:val="none"/>
          <w:lang w:eastAsia="zh-CN"/>
        </w:rPr>
        <w:t>（含其下属子公司）</w:t>
      </w:r>
      <w:r>
        <w:rPr>
          <w:rFonts w:hint="eastAsia" w:ascii="宋体" w:hAnsi="宋体" w:eastAsia="宋体" w:cs="宋体"/>
          <w:color w:val="auto"/>
          <w:kern w:val="0"/>
          <w:szCs w:val="21"/>
          <w:highlight w:val="none"/>
        </w:rPr>
        <w:t>有权根据项目实际情况及有关法律法规、政策的规定对采购范围进行变更调整，变更采购范围后，投标人应遵照执行。</w:t>
      </w:r>
    </w:p>
    <w:p w14:paraId="35E0A0B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7" w:name="_Toc450662888"/>
    </w:p>
    <w:p w14:paraId="6F453EDC">
      <w:pPr>
        <w:tabs>
          <w:tab w:val="left" w:pos="465"/>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48" w:name="_Toc142508354"/>
      <w:bookmarkStart w:id="349" w:name="_Toc3304"/>
      <w:bookmarkStart w:id="350" w:name="_Toc14372"/>
      <w:bookmarkStart w:id="351" w:name="_Toc486167703"/>
      <w:bookmarkStart w:id="352" w:name="_Toc28921_WPSOffice_Level3"/>
      <w:bookmarkStart w:id="353"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47"/>
      <w:bookmarkEnd w:id="348"/>
      <w:bookmarkEnd w:id="349"/>
      <w:bookmarkEnd w:id="350"/>
      <w:bookmarkEnd w:id="351"/>
      <w:bookmarkEnd w:id="352"/>
      <w:bookmarkEnd w:id="353"/>
    </w:p>
    <w:p w14:paraId="2A8F2E77">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02D630A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4" w:name="_Toc450662889"/>
    </w:p>
    <w:p w14:paraId="0B6A885B">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lang w:val="zh-CN"/>
        </w:rPr>
      </w:pPr>
      <w:bookmarkStart w:id="355" w:name="_Toc142508355"/>
      <w:bookmarkStart w:id="356" w:name="_Toc16761"/>
      <w:bookmarkStart w:id="357" w:name="_Toc486167704"/>
      <w:bookmarkStart w:id="358" w:name="_Toc26292"/>
      <w:bookmarkStart w:id="359" w:name="_Toc26131"/>
      <w:bookmarkStart w:id="360"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54"/>
      <w:bookmarkEnd w:id="355"/>
      <w:bookmarkEnd w:id="356"/>
      <w:bookmarkEnd w:id="357"/>
      <w:bookmarkEnd w:id="358"/>
      <w:bookmarkEnd w:id="359"/>
      <w:bookmarkEnd w:id="360"/>
    </w:p>
    <w:p w14:paraId="30D6677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w:t>
      </w:r>
      <w:r>
        <w:rPr>
          <w:rFonts w:hint="eastAsia" w:ascii="宋体" w:hAnsi="宋体" w:eastAsia="宋体" w:cs="Arial"/>
          <w:color w:val="auto"/>
          <w:kern w:val="0"/>
          <w:szCs w:val="24"/>
          <w:highlight w:val="none"/>
          <w:lang w:val="zh-CN" w:eastAsia="zh-CN"/>
        </w:rPr>
        <w:t>（含其下属子公司）</w:t>
      </w:r>
      <w:r>
        <w:rPr>
          <w:rFonts w:hint="eastAsia" w:ascii="宋体" w:hAnsi="宋体" w:eastAsia="宋体" w:cs="Times New Roman"/>
          <w:color w:val="auto"/>
          <w:szCs w:val="21"/>
          <w:highlight w:val="none"/>
          <w:lang w:val="zh-CN"/>
        </w:rPr>
        <w:t>出具的发票必须是由中标人开具，不得以其他单位或个人名义出具，本项目中标人向招标人</w:t>
      </w:r>
      <w:r>
        <w:rPr>
          <w:rFonts w:hint="eastAsia" w:ascii="宋体" w:hAnsi="宋体" w:eastAsia="宋体" w:cs="Arial"/>
          <w:color w:val="auto"/>
          <w:kern w:val="0"/>
          <w:szCs w:val="24"/>
          <w:highlight w:val="none"/>
          <w:lang w:val="zh-CN" w:eastAsia="zh-CN"/>
        </w:rPr>
        <w:t>（含其下属子公司）</w:t>
      </w:r>
      <w:r>
        <w:rPr>
          <w:rFonts w:hint="eastAsia" w:ascii="宋体" w:hAnsi="宋体" w:eastAsia="宋体" w:cs="Times New Roman"/>
          <w:color w:val="auto"/>
          <w:szCs w:val="21"/>
          <w:highlight w:val="none"/>
          <w:lang w:val="zh-CN"/>
        </w:rPr>
        <w:t>出具的发票类型为</w:t>
      </w:r>
      <w:r>
        <w:rPr>
          <w:rFonts w:hint="eastAsia" w:ascii="宋体" w:hAnsi="宋体" w:eastAsia="宋体" w:cs="Arial"/>
          <w:color w:val="auto"/>
          <w:kern w:val="0"/>
          <w:szCs w:val="24"/>
          <w:highlight w:val="none"/>
          <w:lang w:val="zh-CN" w:eastAsia="zh-CN"/>
        </w:rPr>
        <w:t>增值税专用发票。本项目中标人若为小规模纳税人时，在小规模纳税人增值税免征期间，开具增值税普通发票（免税普通发票）。</w:t>
      </w:r>
      <w:bookmarkStart w:id="361" w:name="_Toc31106_WPSOffice_Level3"/>
      <w:bookmarkStart w:id="362" w:name="_Toc486167705"/>
    </w:p>
    <w:p w14:paraId="4759668B">
      <w:pPr>
        <w:pStyle w:val="2"/>
        <w:rPr>
          <w:color w:val="auto"/>
          <w:highlight w:val="none"/>
        </w:rPr>
      </w:pPr>
    </w:p>
    <w:p w14:paraId="0917B59F">
      <w:pPr>
        <w:tabs>
          <w:tab w:val="left" w:pos="360"/>
        </w:tabs>
        <w:autoSpaceDE w:val="0"/>
        <w:autoSpaceDN w:val="0"/>
        <w:adjustRightInd w:val="0"/>
        <w:spacing w:line="360" w:lineRule="auto"/>
        <w:ind w:left="357" w:leftChars="-100" w:hanging="567"/>
        <w:jc w:val="left"/>
        <w:outlineLvl w:val="0"/>
        <w:rPr>
          <w:rFonts w:ascii="宋体" w:hAnsi="宋体" w:eastAsia="宋体" w:cs="宋体"/>
          <w:b/>
          <w:color w:val="auto"/>
          <w:szCs w:val="21"/>
          <w:highlight w:val="none"/>
        </w:rPr>
      </w:pPr>
      <w:bookmarkStart w:id="363" w:name="_Toc11456"/>
      <w:bookmarkStart w:id="364" w:name="_Toc4658"/>
      <w:bookmarkStart w:id="365" w:name="_Toc16304"/>
      <w:bookmarkStart w:id="366" w:name="_Toc142508356"/>
      <w:r>
        <w:rPr>
          <w:rFonts w:ascii="宋体" w:hAnsi="宋体" w:eastAsia="宋体" w:cs="宋体"/>
          <w:b/>
          <w:color w:val="auto"/>
          <w:szCs w:val="21"/>
          <w:highlight w:val="none"/>
        </w:rPr>
        <w:t>39 招标相关补充约定</w:t>
      </w:r>
      <w:bookmarkEnd w:id="363"/>
      <w:bookmarkEnd w:id="364"/>
      <w:bookmarkEnd w:id="365"/>
      <w:bookmarkEnd w:id="366"/>
    </w:p>
    <w:p w14:paraId="7025683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6BEC8E3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A27CC73">
      <w:pPr>
        <w:tabs>
          <w:tab w:val="left" w:pos="360"/>
        </w:tabs>
        <w:autoSpaceDE w:val="0"/>
        <w:autoSpaceDN w:val="0"/>
        <w:adjustRightInd w:val="0"/>
        <w:spacing w:line="360" w:lineRule="auto"/>
        <w:ind w:left="357" w:leftChars="-100" w:hanging="567"/>
        <w:jc w:val="left"/>
        <w:outlineLvl w:val="0"/>
        <w:rPr>
          <w:rFonts w:ascii="宋体" w:hAnsi="宋体" w:eastAsia="宋体" w:cs="宋体"/>
          <w:color w:val="auto"/>
          <w:szCs w:val="21"/>
          <w:highlight w:val="none"/>
        </w:rPr>
      </w:pPr>
      <w:bookmarkStart w:id="367" w:name="_Toc25568"/>
      <w:bookmarkStart w:id="368" w:name="_Toc26725"/>
      <w:bookmarkStart w:id="369" w:name="_Toc29466"/>
      <w:bookmarkStart w:id="370"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61"/>
      <w:bookmarkEnd w:id="362"/>
      <w:bookmarkEnd w:id="367"/>
      <w:bookmarkEnd w:id="368"/>
      <w:bookmarkEnd w:id="369"/>
      <w:bookmarkEnd w:id="370"/>
    </w:p>
    <w:p w14:paraId="61AC121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1" w:name="_Toc4217"/>
      <w:bookmarkStart w:id="372" w:name="_Toc24088"/>
      <w:bookmarkStart w:id="373" w:name="_Toc27939_WPSOffice_Level1"/>
      <w:bookmarkStart w:id="374" w:name="_Toc486167706"/>
      <w:bookmarkStart w:id="375" w:name="_Toc28218"/>
      <w:bookmarkStart w:id="376" w:name="_Toc142508358"/>
      <w:bookmarkStart w:id="377"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71"/>
      <w:bookmarkEnd w:id="372"/>
      <w:bookmarkEnd w:id="373"/>
      <w:bookmarkEnd w:id="374"/>
      <w:bookmarkEnd w:id="375"/>
      <w:bookmarkEnd w:id="376"/>
      <w:bookmarkEnd w:id="377"/>
    </w:p>
    <w:p w14:paraId="1648A6C5">
      <w:pPr>
        <w:autoSpaceDE/>
        <w:autoSpaceDN/>
        <w:adjustRightInd/>
        <w:spacing w:line="420" w:lineRule="exact"/>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一</w:t>
      </w:r>
      <w:r>
        <w:rPr>
          <w:rFonts w:ascii="宋体" w:hAnsi="宋体" w:eastAsia="宋体" w:cs="Times New Roman"/>
          <w:b/>
          <w:color w:val="auto"/>
          <w:kern w:val="2"/>
          <w:sz w:val="21"/>
          <w:szCs w:val="21"/>
          <w:highlight w:val="none"/>
        </w:rPr>
        <w:t>、货物采购需求</w:t>
      </w:r>
    </w:p>
    <w:p w14:paraId="7DE4E4AC">
      <w:pPr>
        <w:autoSpaceDE/>
        <w:autoSpaceDN/>
        <w:adjustRightInd/>
        <w:spacing w:line="420" w:lineRule="exact"/>
        <w:ind w:firstLine="420"/>
        <w:jc w:val="both"/>
        <w:rPr>
          <w:rFonts w:ascii="宋体" w:hAnsi="宋体" w:eastAsia="宋体" w:cs="Times New Roman"/>
          <w:b/>
          <w:color w:val="auto"/>
          <w:kern w:val="2"/>
          <w:sz w:val="21"/>
          <w:szCs w:val="21"/>
          <w:highlight w:val="none"/>
        </w:rPr>
      </w:pPr>
      <w:r>
        <w:rPr>
          <w:rFonts w:ascii="宋体" w:hAnsi="宋体" w:eastAsia="宋体" w:cs="Times New Roman"/>
          <w:b/>
          <w:color w:val="auto"/>
          <w:kern w:val="2"/>
          <w:sz w:val="21"/>
          <w:szCs w:val="21"/>
          <w:highlight w:val="none"/>
        </w:rPr>
        <w:t>1.1采购货物情况</w:t>
      </w:r>
    </w:p>
    <w:p w14:paraId="45DACB9D">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（1）采购货物清单：详见附件</w:t>
      </w:r>
      <w:r>
        <w:rPr>
          <w:rFonts w:hint="eastAsia" w:ascii="宋体" w:hAnsi="宋体" w:eastAsia="宋体" w:cs="Times New Roman"/>
          <w:color w:val="auto"/>
          <w:kern w:val="2"/>
          <w:sz w:val="21"/>
          <w:szCs w:val="21"/>
          <w:highlight w:val="none"/>
        </w:rPr>
        <w:t>1</w:t>
      </w:r>
      <w:r>
        <w:rPr>
          <w:rFonts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rPr>
        <w:t>东莞市水务集团管网有限公司2024-2025年电气自控类物资采购项目清单</w:t>
      </w:r>
      <w:r>
        <w:rPr>
          <w:rFonts w:ascii="宋体" w:hAnsi="宋体" w:eastAsia="宋体" w:cs="Times New Roman"/>
          <w:color w:val="auto"/>
          <w:kern w:val="2"/>
          <w:sz w:val="21"/>
          <w:szCs w:val="21"/>
          <w:highlight w:val="none"/>
        </w:rPr>
        <w:t>》</w:t>
      </w:r>
      <w:r>
        <w:rPr>
          <w:rFonts w:hint="eastAsia" w:ascii="宋体" w:hAnsi="宋体" w:eastAsia="宋体" w:cs="Times New Roman"/>
          <w:color w:val="auto"/>
          <w:kern w:val="2"/>
          <w:sz w:val="21"/>
          <w:szCs w:val="21"/>
          <w:highlight w:val="none"/>
          <w:lang w:eastAsia="zh-CN"/>
        </w:rPr>
        <w:t>（另册）</w:t>
      </w:r>
      <w:r>
        <w:rPr>
          <w:rFonts w:ascii="宋体" w:hAnsi="宋体" w:eastAsia="宋体" w:cs="Times New Roman"/>
          <w:color w:val="auto"/>
          <w:kern w:val="2"/>
          <w:sz w:val="21"/>
          <w:szCs w:val="21"/>
          <w:highlight w:val="none"/>
        </w:rPr>
        <w:t>。</w:t>
      </w:r>
    </w:p>
    <w:p w14:paraId="1B67F9E2">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（2）暂定采购总金额：不含税</w:t>
      </w:r>
      <w:r>
        <w:rPr>
          <w:rFonts w:hint="eastAsia" w:ascii="宋体" w:hAnsi="宋体" w:eastAsia="宋体" w:cs="Times New Roman"/>
          <w:color w:val="auto"/>
          <w:kern w:val="2"/>
          <w:sz w:val="21"/>
          <w:szCs w:val="21"/>
          <w:highlight w:val="none"/>
          <w:lang w:val="en-US" w:eastAsia="zh-CN"/>
        </w:rPr>
        <w:t>2230398.87</w:t>
      </w:r>
      <w:r>
        <w:rPr>
          <w:rFonts w:ascii="宋体" w:hAnsi="宋体" w:eastAsia="宋体" w:cs="Times New Roman"/>
          <w:color w:val="auto"/>
          <w:kern w:val="2"/>
          <w:sz w:val="21"/>
          <w:szCs w:val="21"/>
          <w:highlight w:val="none"/>
        </w:rPr>
        <w:t>元，其中税率为13％，含税</w:t>
      </w:r>
      <w:r>
        <w:rPr>
          <w:rFonts w:hint="eastAsia" w:ascii="宋体" w:hAnsi="宋体" w:eastAsia="宋体" w:cs="宋体"/>
          <w:color w:val="auto"/>
          <w:kern w:val="0"/>
          <w:sz w:val="21"/>
          <w:szCs w:val="21"/>
          <w:highlight w:val="none"/>
          <w:lang w:val="en-US" w:eastAsia="zh-CN" w:bidi="ar"/>
        </w:rPr>
        <w:t>2520350.72</w:t>
      </w:r>
      <w:r>
        <w:rPr>
          <w:rFonts w:ascii="宋体" w:hAnsi="宋体" w:eastAsia="宋体" w:cs="Times New Roman"/>
          <w:color w:val="auto"/>
          <w:kern w:val="2"/>
          <w:sz w:val="21"/>
          <w:szCs w:val="21"/>
          <w:highlight w:val="none"/>
        </w:rPr>
        <w:t>元。</w:t>
      </w:r>
    </w:p>
    <w:tbl>
      <w:tblPr>
        <w:tblStyle w:val="202"/>
        <w:tblW w:w="11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827"/>
        <w:gridCol w:w="1418"/>
        <w:gridCol w:w="2551"/>
        <w:gridCol w:w="2551"/>
      </w:tblGrid>
      <w:tr w14:paraId="3A84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14:paraId="2AC1C97E">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序号</w:t>
            </w:r>
          </w:p>
        </w:tc>
        <w:tc>
          <w:tcPr>
            <w:tcW w:w="3827" w:type="dxa"/>
            <w:vAlign w:val="center"/>
          </w:tcPr>
          <w:p w14:paraId="73F5C051">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公司名称</w:t>
            </w:r>
          </w:p>
        </w:tc>
        <w:tc>
          <w:tcPr>
            <w:tcW w:w="1418" w:type="dxa"/>
            <w:vAlign w:val="center"/>
          </w:tcPr>
          <w:p w14:paraId="6C9D8C36">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分摊</w:t>
            </w:r>
            <w:r>
              <w:rPr>
                <w:rFonts w:ascii="宋体" w:hAnsi="宋体" w:eastAsia="宋体" w:cs="Times New Roman"/>
                <w:color w:val="auto"/>
                <w:kern w:val="2"/>
                <w:sz w:val="21"/>
                <w:szCs w:val="21"/>
                <w:highlight w:val="none"/>
              </w:rPr>
              <w:t>比例</w:t>
            </w:r>
          </w:p>
        </w:tc>
        <w:tc>
          <w:tcPr>
            <w:tcW w:w="2551" w:type="dxa"/>
            <w:vAlign w:val="center"/>
          </w:tcPr>
          <w:p w14:paraId="4E2A9FF8">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分摊</w:t>
            </w:r>
            <w:r>
              <w:rPr>
                <w:rFonts w:ascii="宋体" w:hAnsi="宋体" w:eastAsia="宋体" w:cs="Times New Roman"/>
                <w:color w:val="auto"/>
                <w:kern w:val="2"/>
                <w:sz w:val="21"/>
                <w:szCs w:val="21"/>
                <w:highlight w:val="none"/>
              </w:rPr>
              <w:t>金额（元</w:t>
            </w:r>
            <w:r>
              <w:rPr>
                <w:rFonts w:hint="eastAsia" w:ascii="宋体" w:hAnsi="宋体" w:eastAsia="宋体" w:cs="Times New Roman"/>
                <w:color w:val="auto"/>
                <w:kern w:val="2"/>
                <w:sz w:val="21"/>
                <w:szCs w:val="21"/>
                <w:highlight w:val="none"/>
              </w:rPr>
              <w:t>，不含税</w:t>
            </w:r>
            <w:r>
              <w:rPr>
                <w:rFonts w:ascii="宋体" w:hAnsi="宋体" w:eastAsia="宋体" w:cs="Times New Roman"/>
                <w:color w:val="auto"/>
                <w:kern w:val="2"/>
                <w:sz w:val="21"/>
                <w:szCs w:val="21"/>
                <w:highlight w:val="none"/>
              </w:rPr>
              <w:t>）</w:t>
            </w:r>
          </w:p>
        </w:tc>
        <w:tc>
          <w:tcPr>
            <w:tcW w:w="2551" w:type="dxa"/>
            <w:vAlign w:val="center"/>
          </w:tcPr>
          <w:p w14:paraId="21FA1031">
            <w:pPr>
              <w:autoSpaceDE/>
              <w:autoSpaceDN/>
              <w:adjustRightInd/>
              <w:jc w:val="center"/>
              <w:outlineLvl w:val="2"/>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分摊</w:t>
            </w:r>
            <w:r>
              <w:rPr>
                <w:rFonts w:ascii="宋体" w:hAnsi="宋体" w:eastAsia="宋体" w:cs="Times New Roman"/>
                <w:color w:val="auto"/>
                <w:kern w:val="2"/>
                <w:sz w:val="21"/>
                <w:szCs w:val="21"/>
                <w:highlight w:val="none"/>
              </w:rPr>
              <w:t>金额（元</w:t>
            </w:r>
            <w:r>
              <w:rPr>
                <w:rFonts w:hint="eastAsia" w:ascii="宋体" w:hAnsi="宋体" w:eastAsia="宋体" w:cs="Times New Roman"/>
                <w:color w:val="auto"/>
                <w:kern w:val="2"/>
                <w:sz w:val="21"/>
                <w:szCs w:val="21"/>
                <w:highlight w:val="none"/>
              </w:rPr>
              <w:t>，含税</w:t>
            </w:r>
            <w:r>
              <w:rPr>
                <w:rFonts w:ascii="宋体" w:hAnsi="宋体" w:eastAsia="宋体" w:cs="Times New Roman"/>
                <w:color w:val="auto"/>
                <w:kern w:val="2"/>
                <w:sz w:val="21"/>
                <w:szCs w:val="21"/>
                <w:highlight w:val="none"/>
              </w:rPr>
              <w:t>）</w:t>
            </w:r>
          </w:p>
        </w:tc>
      </w:tr>
      <w:tr w14:paraId="14BD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14:paraId="6709155C">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1</w:t>
            </w:r>
          </w:p>
        </w:tc>
        <w:tc>
          <w:tcPr>
            <w:tcW w:w="3827" w:type="dxa"/>
            <w:vAlign w:val="center"/>
          </w:tcPr>
          <w:p w14:paraId="795401BA">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东莞市水务集团管网有限公司</w:t>
            </w:r>
          </w:p>
        </w:tc>
        <w:tc>
          <w:tcPr>
            <w:tcW w:w="1418" w:type="dxa"/>
            <w:vAlign w:val="center"/>
          </w:tcPr>
          <w:p w14:paraId="7ABE2628">
            <w:pPr>
              <w:widowControl/>
              <w:autoSpaceDE/>
              <w:autoSpaceDN/>
              <w:adjustRightInd/>
              <w:jc w:val="center"/>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60.83%</w:t>
            </w:r>
          </w:p>
        </w:tc>
        <w:tc>
          <w:tcPr>
            <w:tcW w:w="2551" w:type="dxa"/>
            <w:vAlign w:val="center"/>
          </w:tcPr>
          <w:p w14:paraId="6AB83399">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1356751.64 </w:t>
            </w:r>
          </w:p>
        </w:tc>
        <w:tc>
          <w:tcPr>
            <w:tcW w:w="2551" w:type="dxa"/>
            <w:vAlign w:val="center"/>
          </w:tcPr>
          <w:p w14:paraId="50DC3EA8">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1,533,129.35</w:t>
            </w:r>
          </w:p>
        </w:tc>
      </w:tr>
      <w:tr w14:paraId="729B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14:paraId="1C714E6A">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2</w:t>
            </w:r>
          </w:p>
        </w:tc>
        <w:tc>
          <w:tcPr>
            <w:tcW w:w="3827" w:type="dxa"/>
            <w:vAlign w:val="center"/>
          </w:tcPr>
          <w:p w14:paraId="6E03A839">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东莞市东泽水环境投资有限公司</w:t>
            </w:r>
          </w:p>
        </w:tc>
        <w:tc>
          <w:tcPr>
            <w:tcW w:w="1418" w:type="dxa"/>
            <w:vAlign w:val="center"/>
          </w:tcPr>
          <w:p w14:paraId="14DC73CB">
            <w:pPr>
              <w:widowControl/>
              <w:autoSpaceDE/>
              <w:autoSpaceDN/>
              <w:adjustRightInd/>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10.10%</w:t>
            </w:r>
          </w:p>
        </w:tc>
        <w:tc>
          <w:tcPr>
            <w:tcW w:w="2551" w:type="dxa"/>
            <w:vAlign w:val="center"/>
          </w:tcPr>
          <w:p w14:paraId="1D9B1D0C">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225270.29 </w:t>
            </w:r>
          </w:p>
        </w:tc>
        <w:tc>
          <w:tcPr>
            <w:tcW w:w="2551" w:type="dxa"/>
            <w:vAlign w:val="center"/>
          </w:tcPr>
          <w:p w14:paraId="090A98A1">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254,555.42</w:t>
            </w:r>
          </w:p>
        </w:tc>
      </w:tr>
      <w:tr w14:paraId="4D99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14:paraId="32608F59">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3</w:t>
            </w:r>
          </w:p>
        </w:tc>
        <w:tc>
          <w:tcPr>
            <w:tcW w:w="3827" w:type="dxa"/>
            <w:vAlign w:val="center"/>
          </w:tcPr>
          <w:p w14:paraId="3A3B497B">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东莞市清泽水环境投资有限公司</w:t>
            </w:r>
          </w:p>
        </w:tc>
        <w:tc>
          <w:tcPr>
            <w:tcW w:w="1418" w:type="dxa"/>
            <w:vAlign w:val="center"/>
          </w:tcPr>
          <w:p w14:paraId="5CA98958">
            <w:pPr>
              <w:widowControl/>
              <w:autoSpaceDE/>
              <w:autoSpaceDN/>
              <w:adjustRightInd/>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6.82%</w:t>
            </w:r>
          </w:p>
        </w:tc>
        <w:tc>
          <w:tcPr>
            <w:tcW w:w="2551" w:type="dxa"/>
            <w:vAlign w:val="center"/>
          </w:tcPr>
          <w:p w14:paraId="57CB22EC">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152113.20 </w:t>
            </w:r>
          </w:p>
        </w:tc>
        <w:tc>
          <w:tcPr>
            <w:tcW w:w="2551" w:type="dxa"/>
            <w:vAlign w:val="center"/>
          </w:tcPr>
          <w:p w14:paraId="429E4E67">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171,887.92</w:t>
            </w:r>
          </w:p>
        </w:tc>
      </w:tr>
      <w:tr w14:paraId="62AA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14:paraId="5F0DF9BF">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4</w:t>
            </w:r>
          </w:p>
        </w:tc>
        <w:tc>
          <w:tcPr>
            <w:tcW w:w="3827" w:type="dxa"/>
            <w:vAlign w:val="center"/>
          </w:tcPr>
          <w:p w14:paraId="1C83E3A6">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东莞市莞泽水环境投资有限公司</w:t>
            </w:r>
          </w:p>
        </w:tc>
        <w:tc>
          <w:tcPr>
            <w:tcW w:w="1418" w:type="dxa"/>
            <w:vAlign w:val="center"/>
          </w:tcPr>
          <w:p w14:paraId="62F33F28">
            <w:pPr>
              <w:widowControl/>
              <w:autoSpaceDE/>
              <w:autoSpaceDN/>
              <w:adjustRightInd/>
              <w:jc w:val="center"/>
              <w:textAlignment w:val="center"/>
              <w:rPr>
                <w:rFonts w:ascii="宋体" w:hAnsi="宋体" w:eastAsia="宋体" w:cs="Times New Roman"/>
                <w:color w:val="auto"/>
                <w:kern w:val="0"/>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5.82%</w:t>
            </w:r>
          </w:p>
        </w:tc>
        <w:tc>
          <w:tcPr>
            <w:tcW w:w="2551" w:type="dxa"/>
            <w:vAlign w:val="center"/>
          </w:tcPr>
          <w:p w14:paraId="3D5BDE03">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129809.21 </w:t>
            </w:r>
          </w:p>
        </w:tc>
        <w:tc>
          <w:tcPr>
            <w:tcW w:w="2551" w:type="dxa"/>
            <w:vAlign w:val="center"/>
          </w:tcPr>
          <w:p w14:paraId="0C683C95">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146,684.41</w:t>
            </w:r>
          </w:p>
        </w:tc>
      </w:tr>
      <w:tr w14:paraId="1D68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14:paraId="42DDE143">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5</w:t>
            </w:r>
          </w:p>
        </w:tc>
        <w:tc>
          <w:tcPr>
            <w:tcW w:w="3827" w:type="dxa"/>
            <w:vAlign w:val="center"/>
          </w:tcPr>
          <w:p w14:paraId="4996E263">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东莞市东信水环境投资有限公司</w:t>
            </w:r>
          </w:p>
        </w:tc>
        <w:tc>
          <w:tcPr>
            <w:tcW w:w="1418" w:type="dxa"/>
            <w:vAlign w:val="center"/>
          </w:tcPr>
          <w:p w14:paraId="3FA7C414">
            <w:pPr>
              <w:widowControl/>
              <w:autoSpaceDE/>
              <w:autoSpaceDN/>
              <w:adjustRightInd/>
              <w:jc w:val="center"/>
              <w:textAlignment w:val="center"/>
              <w:rPr>
                <w:rFonts w:ascii="宋体" w:hAnsi="宋体" w:eastAsia="宋体" w:cs="宋体"/>
                <w:color w:val="auto"/>
                <w:kern w:val="2"/>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12.51%</w:t>
            </w:r>
          </w:p>
        </w:tc>
        <w:tc>
          <w:tcPr>
            <w:tcW w:w="2551" w:type="dxa"/>
            <w:vAlign w:val="center"/>
          </w:tcPr>
          <w:p w14:paraId="014FC4F2">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279022.90 </w:t>
            </w:r>
          </w:p>
        </w:tc>
        <w:tc>
          <w:tcPr>
            <w:tcW w:w="2551" w:type="dxa"/>
            <w:vAlign w:val="center"/>
          </w:tcPr>
          <w:p w14:paraId="51BE8E1D">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315,295.88</w:t>
            </w:r>
          </w:p>
        </w:tc>
      </w:tr>
      <w:tr w14:paraId="463F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6" w:type="dxa"/>
            <w:vAlign w:val="center"/>
          </w:tcPr>
          <w:p w14:paraId="46BAF23C">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6</w:t>
            </w:r>
          </w:p>
        </w:tc>
        <w:tc>
          <w:tcPr>
            <w:tcW w:w="3827" w:type="dxa"/>
            <w:vAlign w:val="center"/>
          </w:tcPr>
          <w:p w14:paraId="034D2491">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东莞市莞清水环境投资有限公司</w:t>
            </w:r>
          </w:p>
        </w:tc>
        <w:tc>
          <w:tcPr>
            <w:tcW w:w="1418" w:type="dxa"/>
            <w:vAlign w:val="center"/>
          </w:tcPr>
          <w:p w14:paraId="37EB0624">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0.81%</w:t>
            </w:r>
          </w:p>
        </w:tc>
        <w:tc>
          <w:tcPr>
            <w:tcW w:w="2551" w:type="dxa"/>
            <w:vAlign w:val="center"/>
          </w:tcPr>
          <w:p w14:paraId="0F9C433D">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18066.23 </w:t>
            </w:r>
          </w:p>
        </w:tc>
        <w:tc>
          <w:tcPr>
            <w:tcW w:w="2551" w:type="dxa"/>
            <w:vAlign w:val="center"/>
          </w:tcPr>
          <w:p w14:paraId="56EB98F7">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20,414.84</w:t>
            </w:r>
          </w:p>
        </w:tc>
      </w:tr>
      <w:tr w14:paraId="0290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46" w:type="dxa"/>
            <w:vAlign w:val="center"/>
          </w:tcPr>
          <w:p w14:paraId="68B260C9">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7</w:t>
            </w:r>
          </w:p>
        </w:tc>
        <w:tc>
          <w:tcPr>
            <w:tcW w:w="3827" w:type="dxa"/>
            <w:vAlign w:val="center"/>
          </w:tcPr>
          <w:p w14:paraId="1071E015">
            <w:pPr>
              <w:autoSpaceDE/>
              <w:autoSpaceDN/>
              <w:adjustRightInd/>
              <w:jc w:val="center"/>
              <w:outlineLvl w:val="2"/>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东莞市东江水环境投资有限公司</w:t>
            </w:r>
          </w:p>
        </w:tc>
        <w:tc>
          <w:tcPr>
            <w:tcW w:w="1418" w:type="dxa"/>
            <w:vAlign w:val="center"/>
          </w:tcPr>
          <w:p w14:paraId="0DFB281E">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宋体"/>
                <w:i w:val="0"/>
                <w:iCs w:val="0"/>
                <w:color w:val="auto"/>
                <w:kern w:val="0"/>
                <w:sz w:val="22"/>
                <w:szCs w:val="22"/>
                <w:highlight w:val="none"/>
                <w:u w:val="none"/>
                <w:lang w:val="en-US" w:eastAsia="zh-CN" w:bidi="ar"/>
              </w:rPr>
              <w:t>3.11%</w:t>
            </w:r>
          </w:p>
        </w:tc>
        <w:tc>
          <w:tcPr>
            <w:tcW w:w="2551" w:type="dxa"/>
            <w:vAlign w:val="center"/>
          </w:tcPr>
          <w:p w14:paraId="783CAB5D">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69365.40 </w:t>
            </w:r>
          </w:p>
        </w:tc>
        <w:tc>
          <w:tcPr>
            <w:tcW w:w="2551" w:type="dxa"/>
            <w:vAlign w:val="center"/>
          </w:tcPr>
          <w:p w14:paraId="1B5134FF">
            <w:pPr>
              <w:widowControl/>
              <w:autoSpaceDE/>
              <w:autoSpaceDN/>
              <w:adjustRightInd/>
              <w:jc w:val="center"/>
              <w:textAlignment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78,382.90</w:t>
            </w:r>
          </w:p>
        </w:tc>
      </w:tr>
      <w:tr w14:paraId="52FD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673" w:type="dxa"/>
            <w:gridSpan w:val="2"/>
            <w:vAlign w:val="center"/>
          </w:tcPr>
          <w:p w14:paraId="6CFC00EA">
            <w:pPr>
              <w:autoSpaceDE/>
              <w:autoSpaceDN/>
              <w:adjustRightInd/>
              <w:jc w:val="center"/>
              <w:outlineLvl w:val="2"/>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合计</w:t>
            </w:r>
          </w:p>
        </w:tc>
        <w:tc>
          <w:tcPr>
            <w:tcW w:w="1418" w:type="dxa"/>
            <w:vAlign w:val="center"/>
          </w:tcPr>
          <w:p w14:paraId="2B623130">
            <w:pPr>
              <w:autoSpaceDE/>
              <w:autoSpaceDN/>
              <w:adjustRightInd/>
              <w:jc w:val="center"/>
              <w:outlineLvl w:val="2"/>
              <w:rPr>
                <w:rFonts w:ascii="宋体" w:hAnsi="宋体" w:eastAsia="宋体" w:cs="Times New Roman"/>
                <w:color w:val="auto"/>
                <w:kern w:val="2"/>
                <w:sz w:val="21"/>
                <w:szCs w:val="21"/>
                <w:highlight w:val="none"/>
                <w:lang w:bidi="ar"/>
              </w:rPr>
            </w:pPr>
            <w:r>
              <w:rPr>
                <w:rFonts w:hint="eastAsia" w:ascii="宋体" w:hAnsi="宋体" w:eastAsia="宋体" w:cs="Times New Roman"/>
                <w:color w:val="auto"/>
                <w:kern w:val="2"/>
                <w:sz w:val="21"/>
                <w:szCs w:val="21"/>
                <w:highlight w:val="none"/>
                <w:lang w:bidi="ar"/>
              </w:rPr>
              <w:t>100</w:t>
            </w:r>
            <w:r>
              <w:rPr>
                <w:rFonts w:ascii="宋体" w:hAnsi="宋体" w:eastAsia="宋体" w:cs="Times New Roman"/>
                <w:color w:val="auto"/>
                <w:kern w:val="2"/>
                <w:sz w:val="21"/>
                <w:szCs w:val="21"/>
                <w:highlight w:val="none"/>
                <w:lang w:bidi="ar"/>
              </w:rPr>
              <w:t>%</w:t>
            </w:r>
          </w:p>
        </w:tc>
        <w:tc>
          <w:tcPr>
            <w:tcW w:w="2551" w:type="dxa"/>
            <w:vAlign w:val="center"/>
          </w:tcPr>
          <w:p w14:paraId="773AB274">
            <w:pPr>
              <w:autoSpaceDE/>
              <w:autoSpaceDN/>
              <w:adjustRightInd/>
              <w:jc w:val="center"/>
              <w:outlineLvl w:val="2"/>
              <w:rPr>
                <w:rFonts w:hint="default" w:ascii="宋体" w:hAnsi="宋体" w:eastAsia="宋体" w:cs="宋体"/>
                <w:color w:val="auto"/>
                <w:kern w:val="0"/>
                <w:sz w:val="21"/>
                <w:szCs w:val="21"/>
                <w:highlight w:val="none"/>
                <w:lang w:val="en-US" w:bidi="ar"/>
              </w:rPr>
            </w:pPr>
            <w:r>
              <w:rPr>
                <w:rFonts w:hint="eastAsia" w:ascii="宋体" w:hAnsi="宋体" w:eastAsia="宋体" w:cs="宋体"/>
                <w:color w:val="auto"/>
                <w:kern w:val="0"/>
                <w:sz w:val="21"/>
                <w:szCs w:val="21"/>
                <w:highlight w:val="none"/>
                <w:lang w:val="en-US" w:eastAsia="zh-CN" w:bidi="ar"/>
              </w:rPr>
              <w:t>2230398.87</w:t>
            </w:r>
          </w:p>
        </w:tc>
        <w:tc>
          <w:tcPr>
            <w:tcW w:w="2551" w:type="dxa"/>
            <w:vAlign w:val="center"/>
          </w:tcPr>
          <w:p w14:paraId="7DDBDC71">
            <w:pPr>
              <w:autoSpaceDE/>
              <w:autoSpaceDN/>
              <w:adjustRightInd/>
              <w:jc w:val="center"/>
              <w:outlineLvl w:val="2"/>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2520350.72</w:t>
            </w:r>
          </w:p>
        </w:tc>
      </w:tr>
    </w:tbl>
    <w:p w14:paraId="36AA78CA">
      <w:pPr>
        <w:widowControl/>
        <w:autoSpaceDE/>
        <w:autoSpaceDN/>
        <w:adjustRightInd/>
        <w:spacing w:line="420" w:lineRule="exact"/>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（3）本招标文件中采购数量为暂定数量，仅为便于计算暂定合同价使用，不作为招标人最终采购数量的保证。实际需求数量以招标人具体供货通知为准，按实结算。</w:t>
      </w:r>
      <w:r>
        <w:rPr>
          <w:rFonts w:hint="eastAsia" w:ascii="宋体" w:hAnsi="宋体" w:eastAsia="宋体" w:cs="Times New Roman"/>
          <w:color w:val="auto"/>
          <w:kern w:val="2"/>
          <w:sz w:val="21"/>
          <w:szCs w:val="21"/>
          <w:highlight w:val="none"/>
          <w:lang w:val="en-US" w:eastAsia="zh-CN"/>
        </w:rPr>
        <w:t>中标</w:t>
      </w:r>
      <w:r>
        <w:rPr>
          <w:rFonts w:hint="eastAsia" w:ascii="宋体" w:hAnsi="宋体" w:eastAsia="宋体" w:cs="Times New Roman"/>
          <w:color w:val="auto"/>
          <w:kern w:val="2"/>
          <w:sz w:val="21"/>
          <w:szCs w:val="21"/>
          <w:highlight w:val="none"/>
        </w:rPr>
        <w:t>折扣系数及不含税</w:t>
      </w:r>
      <w:r>
        <w:rPr>
          <w:rFonts w:ascii="宋体" w:hAnsi="宋体" w:eastAsia="宋体" w:cs="Times New Roman"/>
          <w:color w:val="auto"/>
          <w:kern w:val="2"/>
          <w:sz w:val="21"/>
          <w:szCs w:val="21"/>
          <w:highlight w:val="none"/>
        </w:rPr>
        <w:t>中标综合单价不随数量的变化而增减。投标人不得因招标人实际采购数量的减少或增加而要求提供任何形式的补偿或赔偿，或者要求招标人按暂定数量采购相应货物。</w:t>
      </w:r>
    </w:p>
    <w:p w14:paraId="526D4906">
      <w:pPr>
        <w:keepNext w:val="0"/>
        <w:keepLines w:val="0"/>
        <w:pageBreakBefore w:val="0"/>
        <w:widowControl/>
        <w:kinsoku/>
        <w:wordWrap/>
        <w:overflowPunct/>
        <w:topLinePunct w:val="0"/>
        <w:autoSpaceDE/>
        <w:autoSpaceDN/>
        <w:bidi w:val="0"/>
        <w:adjustRightInd/>
        <w:snapToGrid/>
        <w:spacing w:line="420" w:lineRule="atLeast"/>
        <w:ind w:firstLine="422" w:firstLineChars="200"/>
        <w:jc w:val="both"/>
        <w:textAlignment w:val="auto"/>
        <w:rPr>
          <w:rFonts w:ascii="宋体" w:hAnsi="宋体" w:eastAsia="宋体" w:cs="Times New Roman"/>
          <w:b/>
          <w:color w:val="auto"/>
          <w:kern w:val="2"/>
          <w:sz w:val="21"/>
          <w:szCs w:val="21"/>
          <w:highlight w:val="none"/>
        </w:rPr>
      </w:pPr>
      <w:r>
        <w:rPr>
          <w:rFonts w:ascii="宋体" w:hAnsi="宋体" w:eastAsia="宋体" w:cs="Times New Roman"/>
          <w:b/>
          <w:color w:val="auto"/>
          <w:kern w:val="2"/>
          <w:sz w:val="21"/>
          <w:szCs w:val="21"/>
          <w:highlight w:val="none"/>
        </w:rPr>
        <w:t>1.2交货要求</w:t>
      </w:r>
    </w:p>
    <w:p w14:paraId="7D2753F0">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（1）供货期：自双方签订合同之日起</w:t>
      </w:r>
      <w:r>
        <w:rPr>
          <w:rFonts w:hint="eastAsia" w:ascii="宋体" w:hAnsi="宋体" w:eastAsia="宋体" w:cs="Times New Roman"/>
          <w:color w:val="auto"/>
          <w:kern w:val="2"/>
          <w:sz w:val="21"/>
          <w:szCs w:val="21"/>
          <w:highlight w:val="none"/>
          <w:lang w:val="en-US" w:eastAsia="zh-CN"/>
        </w:rPr>
        <w:t>至2025年12月31日</w:t>
      </w:r>
      <w:r>
        <w:rPr>
          <w:rFonts w:hint="eastAsia" w:ascii="宋体" w:hAnsi="宋体" w:eastAsia="宋体" w:cs="Times New Roman"/>
          <w:color w:val="auto"/>
          <w:kern w:val="2"/>
          <w:sz w:val="21"/>
          <w:szCs w:val="21"/>
          <w:highlight w:val="none"/>
        </w:rPr>
        <w:t>。供货期限满后，双方经友好协商一致之后，可在保持中标折扣系数及不含税中标综合单价不变的情况下，签订补充协议延长供货资格期限，延长的供货资格期限原则上不超过三个月。</w:t>
      </w:r>
    </w:p>
    <w:p w14:paraId="451368E7">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lang w:val="en-US" w:eastAsia="zh-CN"/>
        </w:rPr>
        <w:t>2</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rPr>
        <w:t>交货期：</w:t>
      </w:r>
    </w:p>
    <w:p w14:paraId="6BF18FD1">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①月度配送：每月10日前招标人根据实际需求通过电子邮箱发出供货通知至中标人电子邮箱，供货通知书送达中标人指定邮箱后，视中标人已接收到供货通知。中标人自接到供货通知后，需提前联系招标人核实供货货物规格，并在【1</w:t>
      </w:r>
      <w:r>
        <w:rPr>
          <w:rFonts w:hint="eastAsia" w:ascii="宋体" w:hAnsi="宋体" w:eastAsia="宋体" w:cs="Times New Roman"/>
          <w:color w:val="auto"/>
          <w:kern w:val="2"/>
          <w:sz w:val="21"/>
          <w:szCs w:val="21"/>
          <w:highlight w:val="none"/>
          <w:lang w:val="en-US" w:eastAsia="zh-CN"/>
        </w:rPr>
        <w:t>5</w:t>
      </w:r>
      <w:r>
        <w:rPr>
          <w:rFonts w:hint="eastAsia" w:ascii="宋体" w:hAnsi="宋体" w:eastAsia="宋体" w:cs="Times New Roman"/>
          <w:color w:val="auto"/>
          <w:kern w:val="2"/>
          <w:sz w:val="21"/>
          <w:szCs w:val="21"/>
          <w:highlight w:val="none"/>
        </w:rPr>
        <w:t>】个工作日内发出供货清单并送达货物，经各地区联系人验收合格后，由双方签字确认。</w:t>
      </w:r>
    </w:p>
    <w:p w14:paraId="4A7866B4">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②临时紧急配送：如遇临时紧急配送，供货通知书送达中标人指定邮箱后，需在</w:t>
      </w:r>
      <w:r>
        <w:rPr>
          <w:rFonts w:hint="eastAsia" w:ascii="宋体" w:hAnsi="宋体" w:eastAsia="宋体" w:cs="Times New Roman"/>
          <w:color w:val="auto"/>
          <w:kern w:val="2"/>
          <w:sz w:val="21"/>
          <w:szCs w:val="21"/>
          <w:highlight w:val="none"/>
          <w:lang w:val="en-US" w:eastAsia="zh-CN"/>
        </w:rPr>
        <w:t>5</w:t>
      </w:r>
      <w:r>
        <w:rPr>
          <w:rFonts w:hint="eastAsia" w:ascii="宋体" w:hAnsi="宋体" w:eastAsia="宋体" w:cs="Times New Roman"/>
          <w:color w:val="auto"/>
          <w:kern w:val="2"/>
          <w:sz w:val="21"/>
          <w:szCs w:val="21"/>
          <w:highlight w:val="none"/>
        </w:rPr>
        <w:t>个工作日内按招标人发出供货清单并送达货物，经验收合格后，由双方签字确认，供货是否为紧急配送，以招标人各地区书面通知为准。</w:t>
      </w:r>
    </w:p>
    <w:p w14:paraId="7790B582">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③</w:t>
      </w:r>
      <w:r>
        <w:rPr>
          <w:rFonts w:ascii="宋体" w:hAnsi="宋体" w:eastAsia="宋体" w:cs="Times New Roman"/>
          <w:color w:val="auto"/>
          <w:kern w:val="2"/>
          <w:sz w:val="21"/>
          <w:szCs w:val="21"/>
          <w:highlight w:val="none"/>
        </w:rPr>
        <w:t>交货延期要求：出现货源不充足需要订购的货物，</w:t>
      </w:r>
      <w:r>
        <w:rPr>
          <w:rFonts w:hint="eastAsia" w:ascii="宋体" w:hAnsi="宋体" w:eastAsia="宋体" w:cs="Times New Roman"/>
          <w:color w:val="auto"/>
          <w:kern w:val="2"/>
          <w:sz w:val="21"/>
          <w:szCs w:val="21"/>
          <w:highlight w:val="none"/>
          <w:lang w:val="en-US" w:eastAsia="zh-CN"/>
        </w:rPr>
        <w:t>中标</w:t>
      </w:r>
      <w:r>
        <w:rPr>
          <w:rFonts w:ascii="宋体" w:hAnsi="宋体" w:eastAsia="宋体" w:cs="Times New Roman"/>
          <w:color w:val="auto"/>
          <w:kern w:val="2"/>
          <w:sz w:val="21"/>
          <w:szCs w:val="21"/>
          <w:highlight w:val="none"/>
        </w:rPr>
        <w:t>人须在收到招标人各地区的供货通知后24小时内与各地区联系人进行沟通并经招标人各地区书面同意后，可延长交货期。各地区联系人不同意延长交货期的，</w:t>
      </w:r>
      <w:r>
        <w:rPr>
          <w:rFonts w:hint="eastAsia" w:ascii="宋体" w:hAnsi="宋体" w:eastAsia="宋体" w:cs="Times New Roman"/>
          <w:color w:val="auto"/>
          <w:kern w:val="2"/>
          <w:sz w:val="21"/>
          <w:szCs w:val="21"/>
          <w:highlight w:val="none"/>
          <w:lang w:val="en-US" w:eastAsia="zh-CN"/>
        </w:rPr>
        <w:t>按</w:t>
      </w:r>
      <w:r>
        <w:rPr>
          <w:rFonts w:ascii="宋体" w:hAnsi="宋体" w:eastAsia="宋体" w:cs="Times New Roman"/>
          <w:color w:val="auto"/>
          <w:kern w:val="2"/>
          <w:sz w:val="21"/>
          <w:szCs w:val="21"/>
          <w:highlight w:val="none"/>
        </w:rPr>
        <w:t>以逾期供货处理，每逾期一个工作日中标人需向招标人支付1000元违约金，招标人有权从履约担保中扣除。若逾期供货达到10次</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lang w:val="en-US" w:eastAsia="zh-CN"/>
        </w:rPr>
        <w:t>含10次</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rPr>
        <w:t>及以上，</w:t>
      </w:r>
      <w:r>
        <w:rPr>
          <w:rFonts w:hint="eastAsia" w:ascii="宋体" w:hAnsi="宋体" w:eastAsia="宋体" w:cs="Times New Roman"/>
          <w:color w:val="auto"/>
          <w:kern w:val="2"/>
          <w:sz w:val="21"/>
          <w:szCs w:val="21"/>
          <w:highlight w:val="none"/>
          <w:lang w:val="en-US" w:eastAsia="zh-CN"/>
        </w:rPr>
        <w:t>且</w:t>
      </w:r>
      <w:r>
        <w:rPr>
          <w:rFonts w:ascii="宋体" w:hAnsi="宋体" w:eastAsia="宋体" w:cs="Times New Roman"/>
          <w:color w:val="auto"/>
          <w:kern w:val="2"/>
          <w:sz w:val="21"/>
          <w:szCs w:val="21"/>
          <w:highlight w:val="none"/>
        </w:rPr>
        <w:t>严重影响招标人生产经营的，招标人有权没收履约担保并单方面</w:t>
      </w:r>
      <w:r>
        <w:rPr>
          <w:rFonts w:hint="eastAsia" w:ascii="宋体" w:hAnsi="宋体" w:eastAsia="宋体" w:cs="Times New Roman"/>
          <w:color w:val="auto"/>
          <w:kern w:val="2"/>
          <w:sz w:val="21"/>
          <w:szCs w:val="21"/>
          <w:highlight w:val="none"/>
          <w:lang w:val="en-US" w:eastAsia="zh-CN"/>
        </w:rPr>
        <w:t>解除</w:t>
      </w:r>
      <w:r>
        <w:rPr>
          <w:rFonts w:ascii="宋体" w:hAnsi="宋体" w:eastAsia="宋体" w:cs="Times New Roman"/>
          <w:color w:val="auto"/>
          <w:kern w:val="2"/>
          <w:sz w:val="21"/>
          <w:szCs w:val="21"/>
          <w:highlight w:val="none"/>
        </w:rPr>
        <w:t>合同。</w:t>
      </w:r>
    </w:p>
    <w:p w14:paraId="2ED04A1F">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④</w:t>
      </w:r>
      <w:r>
        <w:rPr>
          <w:rFonts w:ascii="宋体" w:hAnsi="宋体" w:eastAsia="宋体" w:cs="Times New Roman"/>
          <w:color w:val="auto"/>
          <w:kern w:val="2"/>
          <w:sz w:val="21"/>
          <w:szCs w:val="21"/>
          <w:highlight w:val="none"/>
        </w:rPr>
        <w:t>合同履约过程中，若出现因厂家停产或其他不可抗力因素等情况导致无法供应对应货物的，中标人应当提交材料说明情况，经招标人确认情况属实后，中标人需提供不低于</w:t>
      </w:r>
      <w:r>
        <w:rPr>
          <w:rFonts w:hint="eastAsia" w:ascii="宋体" w:hAnsi="宋体" w:eastAsia="宋体" w:cs="Times New Roman"/>
          <w:color w:val="auto"/>
          <w:kern w:val="2"/>
          <w:sz w:val="21"/>
          <w:szCs w:val="21"/>
          <w:highlight w:val="none"/>
          <w:lang w:val="en-US" w:eastAsia="zh-CN"/>
        </w:rPr>
        <w:t>同</w:t>
      </w:r>
      <w:r>
        <w:rPr>
          <w:rFonts w:ascii="宋体" w:hAnsi="宋体" w:eastAsia="宋体" w:cs="Times New Roman"/>
          <w:color w:val="auto"/>
          <w:kern w:val="2"/>
          <w:sz w:val="21"/>
          <w:szCs w:val="21"/>
          <w:highlight w:val="none"/>
        </w:rPr>
        <w:t>等质量的货物，综合单价不作变更。</w:t>
      </w:r>
    </w:p>
    <w:p w14:paraId="4CA50289">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hint="eastAsia" w:ascii="宋体" w:hAnsi="宋体" w:eastAsia="宋体" w:cs="宋体"/>
          <w:color w:val="auto"/>
          <w:kern w:val="2"/>
          <w:sz w:val="21"/>
          <w:szCs w:val="21"/>
          <w:highlight w:val="none"/>
        </w:rPr>
        <w:t>⑤</w:t>
      </w:r>
      <w:r>
        <w:rPr>
          <w:rFonts w:hint="eastAsia" w:ascii="宋体" w:hAnsi="宋体" w:eastAsia="宋体" w:cs="仿宋_GB2312"/>
          <w:bCs/>
          <w:color w:val="auto"/>
          <w:kern w:val="0"/>
          <w:sz w:val="21"/>
          <w:szCs w:val="21"/>
          <w:highlight w:val="none"/>
          <w:lang w:bidi="ar"/>
        </w:rPr>
        <w:t>合同期内，</w:t>
      </w:r>
      <w:r>
        <w:rPr>
          <w:rFonts w:hint="eastAsia" w:ascii="宋体" w:hAnsi="宋体" w:eastAsia="宋体" w:cs="Times New Roman"/>
          <w:color w:val="auto"/>
          <w:kern w:val="2"/>
          <w:sz w:val="21"/>
          <w:szCs w:val="21"/>
          <w:highlight w:val="none"/>
        </w:rPr>
        <w:t>招标人有权对合同项下的货物数量进行调整，调整后</w:t>
      </w:r>
      <w:r>
        <w:rPr>
          <w:rFonts w:hint="eastAsia" w:ascii="宋体" w:hAnsi="宋体" w:eastAsia="宋体" w:cs="仿宋_GB2312"/>
          <w:bCs/>
          <w:color w:val="auto"/>
          <w:kern w:val="0"/>
          <w:sz w:val="21"/>
          <w:szCs w:val="21"/>
          <w:highlight w:val="none"/>
          <w:lang w:bidi="ar"/>
        </w:rPr>
        <w:t>供货金额不得超过合同暂定</w:t>
      </w:r>
      <w:r>
        <w:rPr>
          <w:rFonts w:hint="eastAsia" w:ascii="宋体" w:hAnsi="宋体" w:eastAsia="宋体" w:cs="仿宋_GB2312"/>
          <w:bCs/>
          <w:color w:val="auto"/>
          <w:kern w:val="0"/>
          <w:sz w:val="21"/>
          <w:szCs w:val="21"/>
          <w:highlight w:val="none"/>
          <w:lang w:val="en-US" w:eastAsia="zh-CN" w:bidi="ar"/>
        </w:rPr>
        <w:t>总</w:t>
      </w:r>
      <w:r>
        <w:rPr>
          <w:rFonts w:hint="eastAsia" w:ascii="宋体" w:hAnsi="宋体" w:eastAsia="宋体" w:cs="仿宋_GB2312"/>
          <w:bCs/>
          <w:color w:val="auto"/>
          <w:kern w:val="0"/>
          <w:sz w:val="21"/>
          <w:szCs w:val="21"/>
          <w:highlight w:val="none"/>
          <w:lang w:bidi="ar"/>
        </w:rPr>
        <w:t>合同价（含税）的10%。</w:t>
      </w:r>
    </w:p>
    <w:p w14:paraId="44CA52B4">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b w:val="0"/>
          <w:bCs w:val="0"/>
          <w:color w:val="auto"/>
          <w:kern w:val="2"/>
          <w:sz w:val="21"/>
          <w:szCs w:val="21"/>
          <w:highlight w:val="none"/>
        </w:rPr>
      </w:pPr>
      <w:r>
        <w:rPr>
          <w:rFonts w:hint="eastAsia" w:ascii="宋体" w:hAnsi="宋体" w:eastAsia="宋体" w:cs="仿宋_GB2312"/>
          <w:bCs/>
          <w:color w:val="auto"/>
          <w:kern w:val="0"/>
          <w:sz w:val="21"/>
          <w:szCs w:val="21"/>
          <w:highlight w:val="none"/>
          <w:lang w:bidi="ar"/>
        </w:rPr>
        <w:t>⑥</w:t>
      </w:r>
      <w:r>
        <w:rPr>
          <w:rFonts w:ascii="宋体" w:hAnsi="宋体" w:eastAsia="宋体" w:cs="Times New Roman"/>
          <w:color w:val="auto"/>
          <w:kern w:val="2"/>
          <w:sz w:val="21"/>
          <w:szCs w:val="21"/>
          <w:highlight w:val="none"/>
        </w:rPr>
        <w:t>交货地点：东莞市水务集团管网有限公司现有收货地址及联系人详见附件</w:t>
      </w:r>
      <w:r>
        <w:rPr>
          <w:rFonts w:hint="eastAsia" w:ascii="宋体" w:hAnsi="宋体" w:eastAsia="宋体" w:cs="Times New Roman"/>
          <w:b w:val="0"/>
          <w:bCs w:val="0"/>
          <w:color w:val="auto"/>
          <w:kern w:val="2"/>
          <w:sz w:val="21"/>
          <w:szCs w:val="21"/>
          <w:highlight w:val="none"/>
        </w:rPr>
        <w:t>2</w:t>
      </w:r>
      <w:r>
        <w:rPr>
          <w:rFonts w:ascii="宋体" w:hAnsi="宋体" w:eastAsia="宋体" w:cs="Times New Roman"/>
          <w:b w:val="0"/>
          <w:bCs w:val="0"/>
          <w:color w:val="auto"/>
          <w:kern w:val="2"/>
          <w:sz w:val="21"/>
          <w:szCs w:val="21"/>
          <w:highlight w:val="none"/>
        </w:rPr>
        <w:t>《</w:t>
      </w:r>
      <w:r>
        <w:rPr>
          <w:rFonts w:hint="eastAsia" w:ascii="宋体" w:hAnsi="宋体" w:eastAsia="宋体" w:cs="Times New Roman"/>
          <w:b w:val="0"/>
          <w:bCs w:val="0"/>
          <w:color w:val="auto"/>
          <w:kern w:val="2"/>
          <w:sz w:val="21"/>
          <w:szCs w:val="21"/>
          <w:highlight w:val="none"/>
          <w:lang w:val="en-US" w:eastAsia="zh-CN"/>
        </w:rPr>
        <w:t>收</w:t>
      </w:r>
      <w:r>
        <w:rPr>
          <w:rFonts w:ascii="宋体" w:hAnsi="宋体" w:eastAsia="宋体" w:cs="Times New Roman"/>
          <w:b w:val="0"/>
          <w:bCs w:val="0"/>
          <w:color w:val="auto"/>
          <w:kern w:val="2"/>
          <w:sz w:val="21"/>
          <w:szCs w:val="21"/>
          <w:highlight w:val="none"/>
        </w:rPr>
        <w:t>货地址汇总表》。各收货地址联系人有权代表招标人执行货物验收等行为，如招标人有新增或更改收货地址（东莞市）/联系人的，以招标人实际通知为准，中标人需予以配合。</w:t>
      </w:r>
    </w:p>
    <w:p w14:paraId="35639EC5">
      <w:pPr>
        <w:keepNext w:val="0"/>
        <w:keepLines w:val="0"/>
        <w:pageBreakBefore w:val="0"/>
        <w:widowControl/>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hint="eastAsia" w:ascii="宋体" w:hAnsi="宋体" w:eastAsia="宋体" w:cs="仿宋_GB2312"/>
          <w:bCs/>
          <w:color w:val="auto"/>
          <w:kern w:val="0"/>
          <w:sz w:val="21"/>
          <w:szCs w:val="21"/>
          <w:highlight w:val="none"/>
          <w:lang w:bidi="ar"/>
        </w:rPr>
        <w:t>⑦</w:t>
      </w:r>
      <w:r>
        <w:rPr>
          <w:rFonts w:ascii="宋体" w:hAnsi="宋体" w:eastAsia="宋体" w:cs="Times New Roman"/>
          <w:color w:val="auto"/>
          <w:kern w:val="2"/>
          <w:sz w:val="21"/>
          <w:szCs w:val="21"/>
          <w:highlight w:val="none"/>
        </w:rPr>
        <w:t xml:space="preserve">交货方式与风险承担：在货物移交给招标人并经招标人最终验收合格前，货物的毁损、灭失的风险和责任均由投标人承担。 </w:t>
      </w:r>
    </w:p>
    <w:p w14:paraId="51306667">
      <w:pPr>
        <w:keepNext w:val="0"/>
        <w:keepLines w:val="0"/>
        <w:pageBreakBefore w:val="0"/>
        <w:kinsoku/>
        <w:wordWrap/>
        <w:overflowPunct/>
        <w:topLinePunct w:val="0"/>
        <w:autoSpaceDE/>
        <w:autoSpaceDN/>
        <w:bidi w:val="0"/>
        <w:adjustRightInd/>
        <w:snapToGrid/>
        <w:spacing w:line="420" w:lineRule="atLeast"/>
        <w:ind w:firstLine="422" w:firstLineChars="200"/>
        <w:jc w:val="both"/>
        <w:textAlignment w:val="auto"/>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1.3</w:t>
      </w:r>
      <w:r>
        <w:rPr>
          <w:rFonts w:ascii="宋体" w:hAnsi="宋体" w:eastAsia="宋体" w:cs="Times New Roman"/>
          <w:b/>
          <w:color w:val="auto"/>
          <w:kern w:val="2"/>
          <w:sz w:val="21"/>
          <w:szCs w:val="21"/>
          <w:highlight w:val="none"/>
        </w:rPr>
        <w:t>货物质量要求</w:t>
      </w:r>
    </w:p>
    <w:p w14:paraId="26FA3CE3">
      <w:pPr>
        <w:keepNext w:val="0"/>
        <w:keepLines w:val="0"/>
        <w:pageBreakBefore w:val="0"/>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（1）</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标人所供货物必须满足或优于采购清单中的规格参数。采购清单的货物有品牌、规格要求的，</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标人优先采用采购清单中的推荐品牌、规格供货。若投标人所供货物的品牌其质量同等或优于推荐品牌，综合单价或总价均不作出变更。</w:t>
      </w:r>
    </w:p>
    <w:p w14:paraId="162F79EF">
      <w:pPr>
        <w:keepNext w:val="0"/>
        <w:keepLines w:val="0"/>
        <w:pageBreakBefore w:val="0"/>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b/>
          <w:bCs/>
          <w:color w:val="auto"/>
          <w:kern w:val="2"/>
          <w:sz w:val="21"/>
          <w:szCs w:val="21"/>
          <w:highlight w:val="none"/>
        </w:rPr>
      </w:pPr>
      <w:r>
        <w:rPr>
          <w:rFonts w:ascii="宋体" w:hAnsi="宋体" w:eastAsia="宋体" w:cs="Times New Roman"/>
          <w:color w:val="auto"/>
          <w:kern w:val="2"/>
          <w:sz w:val="21"/>
          <w:szCs w:val="21"/>
          <w:highlight w:val="none"/>
        </w:rPr>
        <w:t>（2）</w:t>
      </w:r>
      <w:r>
        <w:rPr>
          <w:rFonts w:ascii="宋体" w:hAnsi="宋体" w:eastAsia="宋体" w:cs="Times New Roman"/>
          <w:b/>
          <w:bCs/>
          <w:color w:val="auto"/>
          <w:kern w:val="2"/>
          <w:sz w:val="21"/>
          <w:szCs w:val="21"/>
          <w:highlight w:val="none"/>
        </w:rPr>
        <w:t>投标人所提供的货物必须符合国家现行有效的法律法规、行业规范及相关的质量标准并保证其产品使用质量，满足招标人的实际使用需求。如在货物送货时发现货物破损或者发生质量问题，招标人有权要求投标人在收到通知后【3】</w:t>
      </w:r>
      <w:r>
        <w:rPr>
          <w:rFonts w:hint="eastAsia" w:ascii="宋体" w:hAnsi="宋体" w:eastAsia="宋体" w:cs="Times New Roman"/>
          <w:b/>
          <w:bCs/>
          <w:color w:val="auto"/>
          <w:kern w:val="2"/>
          <w:sz w:val="21"/>
          <w:szCs w:val="21"/>
          <w:highlight w:val="none"/>
        </w:rPr>
        <w:t>个工作</w:t>
      </w:r>
      <w:r>
        <w:rPr>
          <w:rFonts w:ascii="宋体" w:hAnsi="宋体" w:eastAsia="宋体" w:cs="Times New Roman"/>
          <w:b/>
          <w:bCs/>
          <w:color w:val="auto"/>
          <w:kern w:val="2"/>
          <w:sz w:val="21"/>
          <w:szCs w:val="21"/>
          <w:highlight w:val="none"/>
        </w:rPr>
        <w:t>日内退还或更换相应的货物；如因货物质量问题在安装使用后导致设备损坏无法正常使用，由投标人负责对该设备进行维修，因此产生的费用由投标人承担。</w:t>
      </w:r>
    </w:p>
    <w:p w14:paraId="46B2FE6C">
      <w:pPr>
        <w:keepNext w:val="0"/>
        <w:keepLines w:val="0"/>
        <w:pageBreakBefore w:val="0"/>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（3）</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3A2C3479">
      <w:pPr>
        <w:keepNext w:val="0"/>
        <w:keepLines w:val="0"/>
        <w:pageBreakBefore w:val="0"/>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（4）</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标人必须提供目前市场上技术较先进、成熟的原装产品，其质量、规格及技术特征符合采购清单的要求，并符合国家有关标准。</w:t>
      </w:r>
    </w:p>
    <w:p w14:paraId="51C0EA1A">
      <w:pPr>
        <w:keepNext w:val="0"/>
        <w:keepLines w:val="0"/>
        <w:pageBreakBefore w:val="0"/>
        <w:kinsoku/>
        <w:wordWrap/>
        <w:overflowPunct/>
        <w:topLinePunct w:val="0"/>
        <w:autoSpaceDE/>
        <w:autoSpaceDN/>
        <w:bidi w:val="0"/>
        <w:adjustRightInd/>
        <w:snapToGrid/>
        <w:spacing w:line="420" w:lineRule="atLeast"/>
        <w:ind w:firstLine="420" w:firstLineChars="200"/>
        <w:jc w:val="both"/>
        <w:textAlignment w:val="auto"/>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（5）如货物属于国家规定的特种劳动防护用品的，投标人应在交货时提供相关产品检验报告等质量证明文件。</w:t>
      </w:r>
    </w:p>
    <w:p w14:paraId="11D6D919">
      <w:pPr>
        <w:keepNext w:val="0"/>
        <w:keepLines w:val="0"/>
        <w:pageBreakBefore w:val="0"/>
        <w:kinsoku/>
        <w:wordWrap/>
        <w:overflowPunct/>
        <w:topLinePunct w:val="0"/>
        <w:autoSpaceDE/>
        <w:autoSpaceDN/>
        <w:bidi w:val="0"/>
        <w:adjustRightInd/>
        <w:snapToGrid/>
        <w:spacing w:line="420" w:lineRule="atLeast"/>
        <w:ind w:firstLine="420" w:firstLineChars="200"/>
        <w:contextualSpacing/>
        <w:jc w:val="both"/>
        <w:textAlignment w:val="auto"/>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（6）所供货物若出现质量不符合采购清单要求或招标人实际使用要求的，</w:t>
      </w:r>
      <w:r>
        <w:rPr>
          <w:rFonts w:hint="eastAsia" w:ascii="宋体" w:hAnsi="宋体" w:eastAsia="宋体" w:cs="Times New Roman"/>
          <w:color w:val="auto"/>
          <w:kern w:val="2"/>
          <w:sz w:val="21"/>
          <w:szCs w:val="21"/>
          <w:highlight w:val="none"/>
          <w:lang w:val="en-US" w:eastAsia="zh-CN"/>
        </w:rPr>
        <w:t>招</w:t>
      </w:r>
      <w:r>
        <w:rPr>
          <w:rFonts w:ascii="宋体" w:hAnsi="宋体" w:eastAsia="宋体" w:cs="Times New Roman"/>
          <w:color w:val="auto"/>
          <w:kern w:val="2"/>
          <w:sz w:val="21"/>
          <w:szCs w:val="21"/>
          <w:highlight w:val="none"/>
        </w:rPr>
        <w:t>标人有权要求</w:t>
      </w:r>
      <w:r>
        <w:rPr>
          <w:rFonts w:hint="eastAsia" w:ascii="宋体" w:hAnsi="宋体" w:eastAsia="宋体" w:cs="Times New Roman"/>
          <w:color w:val="auto"/>
          <w:kern w:val="2"/>
          <w:sz w:val="21"/>
          <w:szCs w:val="21"/>
          <w:highlight w:val="none"/>
          <w:lang w:val="en-US" w:eastAsia="zh-CN"/>
        </w:rPr>
        <w:t>投</w:t>
      </w:r>
      <w:r>
        <w:rPr>
          <w:rFonts w:ascii="宋体" w:hAnsi="宋体" w:eastAsia="宋体" w:cs="Times New Roman"/>
          <w:color w:val="auto"/>
          <w:kern w:val="2"/>
          <w:sz w:val="21"/>
          <w:szCs w:val="21"/>
          <w:highlight w:val="none"/>
        </w:rPr>
        <w:t>标人选用综合单价不变，质量符合要求的货物替换该项货物。</w:t>
      </w:r>
      <w:r>
        <w:rPr>
          <w:rFonts w:hint="eastAsia" w:ascii="宋体" w:hAnsi="宋体" w:eastAsia="宋体" w:cs="Times New Roman"/>
          <w:color w:val="auto"/>
          <w:kern w:val="2"/>
          <w:sz w:val="21"/>
          <w:szCs w:val="21"/>
          <w:highlight w:val="none"/>
        </w:rPr>
        <w:t>若投标人投标时的货物出现停产、断货等情况，投标人可向招标人书面申请调整供货的货物，经招标人同意调整后的货物必须同等或优于原投标时货物，综合单价或总价均不做出变更。</w:t>
      </w:r>
    </w:p>
    <w:p w14:paraId="35341A39">
      <w:pPr>
        <w:autoSpaceDE/>
        <w:autoSpaceDN/>
        <w:adjustRightInd/>
        <w:spacing w:line="360" w:lineRule="auto"/>
        <w:jc w:val="both"/>
        <w:rPr>
          <w:rFonts w:ascii="宋体" w:hAnsi="宋体" w:eastAsia="宋体" w:cs="Times New Roman"/>
          <w:color w:val="auto"/>
          <w:kern w:val="2"/>
          <w:sz w:val="21"/>
          <w:szCs w:val="21"/>
          <w:highlight w:val="none"/>
        </w:rPr>
      </w:pPr>
    </w:p>
    <w:p w14:paraId="3D09BC0C">
      <w:pPr>
        <w:autoSpaceDE/>
        <w:autoSpaceDN/>
        <w:adjustRightInd/>
        <w:spacing w:line="360" w:lineRule="auto"/>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二</w:t>
      </w:r>
      <w:r>
        <w:rPr>
          <w:rFonts w:ascii="宋体" w:hAnsi="宋体" w:eastAsia="宋体" w:cs="Times New Roman"/>
          <w:b/>
          <w:color w:val="auto"/>
          <w:kern w:val="2"/>
          <w:sz w:val="21"/>
          <w:szCs w:val="21"/>
          <w:highlight w:val="none"/>
        </w:rPr>
        <w:t>、验收要求</w:t>
      </w:r>
    </w:p>
    <w:p w14:paraId="400C6124">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2.1</w:t>
      </w:r>
      <w:r>
        <w:rPr>
          <w:rFonts w:ascii="宋体" w:hAnsi="宋体" w:eastAsia="宋体" w:cs="Times New Roman"/>
          <w:color w:val="auto"/>
          <w:kern w:val="2"/>
          <w:sz w:val="21"/>
          <w:szCs w:val="21"/>
          <w:highlight w:val="none"/>
        </w:rPr>
        <w:t>每次货物到达收货地点后，招标人各收货地联系人（含招标人委托的第三方）、投标人代表共同清点及验货，招标人应提供《到货验收单》（附件</w:t>
      </w:r>
      <w:r>
        <w:rPr>
          <w:rFonts w:hint="eastAsia" w:ascii="宋体" w:hAnsi="宋体" w:eastAsia="宋体" w:cs="Times New Roman"/>
          <w:color w:val="auto"/>
          <w:kern w:val="2"/>
          <w:sz w:val="21"/>
          <w:szCs w:val="21"/>
          <w:highlight w:val="none"/>
        </w:rPr>
        <w:t>3</w:t>
      </w:r>
      <w:r>
        <w:rPr>
          <w:rFonts w:ascii="宋体" w:hAnsi="宋体" w:eastAsia="宋体" w:cs="Times New Roman"/>
          <w:color w:val="auto"/>
          <w:kern w:val="2"/>
          <w:sz w:val="21"/>
          <w:szCs w:val="21"/>
          <w:highlight w:val="none"/>
        </w:rPr>
        <w:t>）。招标人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7B024E7B">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供货期内投标人需安排固定的代表人员与招标人对接，并在本项目合同中提供代表人员的姓名、职务、联系方式信息。服务期间投标人不得随意变更其代表人员，如投标人需变更其代表人员的，应当在下一次供货前【3】</w:t>
      </w:r>
      <w:r>
        <w:rPr>
          <w:rFonts w:hint="eastAsia" w:ascii="宋体" w:hAnsi="宋体" w:eastAsia="宋体" w:cs="Times New Roman"/>
          <w:color w:val="auto"/>
          <w:kern w:val="2"/>
          <w:sz w:val="21"/>
          <w:szCs w:val="21"/>
          <w:highlight w:val="none"/>
        </w:rPr>
        <w:t>个工作</w:t>
      </w:r>
      <w:r>
        <w:rPr>
          <w:rFonts w:ascii="宋体" w:hAnsi="宋体" w:eastAsia="宋体" w:cs="Times New Roman"/>
          <w:color w:val="auto"/>
          <w:kern w:val="2"/>
          <w:sz w:val="21"/>
          <w:szCs w:val="21"/>
          <w:highlight w:val="none"/>
        </w:rPr>
        <w:t>日内将书面的变更申请提交至招标人。否则招标人有权依据本合同项下投标人代表人员名单对相关货物进行检验或确认，由此产生的责任均由投标人自行承担。</w:t>
      </w:r>
    </w:p>
    <w:p w14:paraId="6CA6DA90">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2.2</w:t>
      </w:r>
      <w:r>
        <w:rPr>
          <w:rFonts w:ascii="宋体" w:hAnsi="宋体" w:eastAsia="宋体" w:cs="Times New Roman"/>
          <w:color w:val="auto"/>
          <w:kern w:val="2"/>
          <w:sz w:val="21"/>
          <w:szCs w:val="21"/>
          <w:highlight w:val="none"/>
        </w:rPr>
        <w:t>投标人的货物应当按照招标人要求送到</w:t>
      </w:r>
      <w:r>
        <w:rPr>
          <w:rFonts w:hint="eastAsia" w:ascii="宋体" w:hAnsi="宋体" w:eastAsia="宋体" w:cs="宋体"/>
          <w:color w:val="auto"/>
          <w:szCs w:val="21"/>
          <w:highlight w:val="none"/>
        </w:rPr>
        <w:t>并卸货到</w:t>
      </w:r>
      <w:r>
        <w:rPr>
          <w:rFonts w:ascii="宋体" w:hAnsi="宋体" w:eastAsia="宋体" w:cs="Times New Roman"/>
          <w:color w:val="auto"/>
          <w:kern w:val="2"/>
          <w:sz w:val="21"/>
          <w:szCs w:val="21"/>
          <w:highlight w:val="none"/>
        </w:rPr>
        <w:t>指定的地点，由于使用第三方送货服务导致货物未能经过双方共同验收、未送到指定地点的，招标人有权拒绝收货。</w:t>
      </w:r>
    </w:p>
    <w:p w14:paraId="0BFEC298">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2.3</w:t>
      </w:r>
      <w:r>
        <w:rPr>
          <w:rFonts w:ascii="宋体" w:hAnsi="宋体" w:eastAsia="宋体" w:cs="Times New Roman"/>
          <w:color w:val="auto"/>
          <w:kern w:val="2"/>
          <w:sz w:val="21"/>
          <w:szCs w:val="21"/>
          <w:highlight w:val="none"/>
        </w:rPr>
        <w:t>未经招标人同意，投标人或投标人委托的第三方送货服务仅将货物放置在门口/门卫室，而没有送货至招标人指定的地点的，视为投标人未履行送货义务，招标人有权拒绝接收货物且不予支付货款。上述情况下招标人不负保管责任，货物未按照招标人要求放置而造成的损毁、灭失风险概由投标人承担。</w:t>
      </w:r>
    </w:p>
    <w:p w14:paraId="50689F65">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2.4</w:t>
      </w:r>
      <w:r>
        <w:rPr>
          <w:rFonts w:ascii="宋体" w:hAnsi="宋体" w:eastAsia="宋体" w:cs="Times New Roman"/>
          <w:color w:val="auto"/>
          <w:kern w:val="2"/>
          <w:sz w:val="21"/>
          <w:szCs w:val="21"/>
          <w:highlight w:val="none"/>
        </w:rPr>
        <w:t>若投标人所提供的货物是国外制造的，应提供原产地证书、报关资料等必备证明资料。根据法律法规的规定，在货物入境过程中需要实施检验检疫的入境商品，经入境管理部门检验后，如有相关证明的，投标人应提供入境货物检验检疫证明。</w:t>
      </w:r>
    </w:p>
    <w:p w14:paraId="14AF090C">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2.5</w:t>
      </w:r>
      <w:r>
        <w:rPr>
          <w:rFonts w:ascii="宋体" w:hAnsi="宋体" w:eastAsia="宋体" w:cs="Times New Roman"/>
          <w:color w:val="auto"/>
          <w:kern w:val="2"/>
          <w:sz w:val="21"/>
          <w:szCs w:val="21"/>
          <w:highlight w:val="none"/>
        </w:rPr>
        <w:t>如发现货物的品种、规格型号、数量、外观质量、品牌与合同及供货清单不符，或货物短缺、质次、损坏等问题，应作详细记录，且招标人有权拒绝收货及拒绝付款，投标人应在收到招标人通知后【3】</w:t>
      </w:r>
      <w:r>
        <w:rPr>
          <w:rFonts w:hint="eastAsia" w:ascii="宋体" w:hAnsi="宋体" w:eastAsia="宋体" w:cs="Times New Roman"/>
          <w:color w:val="auto"/>
          <w:szCs w:val="21"/>
          <w:highlight w:val="none"/>
        </w:rPr>
        <w:t>个工作</w:t>
      </w:r>
      <w:r>
        <w:rPr>
          <w:rFonts w:ascii="宋体" w:hAnsi="宋体" w:eastAsia="宋体" w:cs="Times New Roman"/>
          <w:color w:val="auto"/>
          <w:kern w:val="2"/>
          <w:sz w:val="21"/>
          <w:szCs w:val="21"/>
          <w:highlight w:val="none"/>
        </w:rPr>
        <w:t>日内，无条件为招标人免费更换、补齐或无条件退货，更换或补齐后的货物，招标人有权按照本条有关验收的约定进行验收，由此产生的制造、修理、运费及保险费等费用均应由投标人承担，与招标人无关。</w:t>
      </w:r>
    </w:p>
    <w:p w14:paraId="5393657D">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2.6</w:t>
      </w:r>
      <w:r>
        <w:rPr>
          <w:rFonts w:ascii="宋体" w:hAnsi="宋体" w:eastAsia="宋体" w:cs="Times New Roman"/>
          <w:color w:val="auto"/>
          <w:kern w:val="2"/>
          <w:sz w:val="21"/>
          <w:szCs w:val="21"/>
          <w:highlight w:val="none"/>
        </w:rPr>
        <w:t xml:space="preserve">由于非招标人原因而引起货物的修理或更换的，应以不影响招标人生产为原则，且修理或更换应在招标人许可的时限内完成。交接并验收合格后，投标人向招标人出具相关签收手续。 </w:t>
      </w:r>
    </w:p>
    <w:p w14:paraId="15C3F848">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2.7</w:t>
      </w:r>
      <w:r>
        <w:rPr>
          <w:rFonts w:ascii="宋体" w:hAnsi="宋体" w:eastAsia="宋体" w:cs="Times New Roman"/>
          <w:color w:val="auto"/>
          <w:kern w:val="2"/>
          <w:sz w:val="21"/>
          <w:szCs w:val="21"/>
          <w:highlight w:val="none"/>
        </w:rPr>
        <w:t>货物经验收合格后，投标人仍应在质保期内对产品质量承担保证责任。</w:t>
      </w:r>
    </w:p>
    <w:p w14:paraId="0E21656F">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2.8</w:t>
      </w:r>
      <w:r>
        <w:rPr>
          <w:rFonts w:ascii="宋体" w:hAnsi="宋体" w:eastAsia="宋体" w:cs="Times New Roman"/>
          <w:color w:val="auto"/>
          <w:kern w:val="2"/>
          <w:sz w:val="21"/>
          <w:szCs w:val="21"/>
          <w:highlight w:val="none"/>
        </w:rPr>
        <w:t>招标人根据本条约定对货物所做出的验收，仅作为付款及起算质保期之用，不视为招标人对于货物质量的最终认定。</w:t>
      </w:r>
    </w:p>
    <w:p w14:paraId="6880BC0A">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2.9</w:t>
      </w:r>
      <w:r>
        <w:rPr>
          <w:rFonts w:ascii="宋体" w:hAnsi="宋体" w:eastAsia="宋体" w:cs="Times New Roman"/>
          <w:color w:val="auto"/>
          <w:kern w:val="2"/>
          <w:sz w:val="21"/>
          <w:szCs w:val="21"/>
          <w:highlight w:val="none"/>
        </w:rPr>
        <w:t>货物在全部经招标人各地区验收合格前，其损耗、毁损、灭失等风险及责任由投标人承担，如因发生前述情形，导致投标人所供应的货物不能通过招标人验收的，投标人应按招标人各地区要求予以免费更换、补齐或无条件退货。</w:t>
      </w:r>
    </w:p>
    <w:p w14:paraId="01812F33">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2.10</w:t>
      </w:r>
      <w:r>
        <w:rPr>
          <w:rFonts w:ascii="宋体" w:hAnsi="宋体" w:eastAsia="宋体" w:cs="Times New Roman"/>
          <w:color w:val="auto"/>
          <w:kern w:val="2"/>
          <w:sz w:val="21"/>
          <w:szCs w:val="21"/>
          <w:highlight w:val="none"/>
        </w:rPr>
        <w:t>验收过程中，如对检验记录不能取得一致意见时，</w:t>
      </w:r>
      <w:r>
        <w:rPr>
          <w:rFonts w:hint="eastAsia" w:ascii="宋体" w:hAnsi="宋体" w:eastAsia="宋体" w:cs="Times New Roman"/>
          <w:color w:val="auto"/>
          <w:kern w:val="2"/>
          <w:sz w:val="21"/>
          <w:szCs w:val="21"/>
          <w:highlight w:val="none"/>
          <w:lang w:val="en-US" w:eastAsia="zh-CN"/>
        </w:rPr>
        <w:t>招标人或投标人任意</w:t>
      </w:r>
      <w:r>
        <w:rPr>
          <w:rFonts w:ascii="宋体" w:hAnsi="宋体" w:eastAsia="宋体" w:cs="Times New Roman"/>
          <w:color w:val="auto"/>
          <w:kern w:val="2"/>
          <w:sz w:val="21"/>
          <w:szCs w:val="21"/>
          <w:highlight w:val="none"/>
        </w:rPr>
        <w:t>一方可委托货物交付地有资质的第三方检验机构联合进行检验。检验结果具有约束力，检验费用由责任方承担。</w:t>
      </w:r>
    </w:p>
    <w:p w14:paraId="12B28021">
      <w:pPr>
        <w:widowControl w:val="0"/>
        <w:autoSpaceDE w:val="0"/>
        <w:autoSpaceDN w:val="0"/>
        <w:adjustRightInd w:val="0"/>
        <w:ind w:right="-26"/>
        <w:jc w:val="center"/>
        <w:rPr>
          <w:rFonts w:ascii="宋体" w:hAnsi="Times New Roman" w:eastAsia="宋体" w:cs="Times New Roman"/>
          <w:b/>
          <w:bCs/>
          <w:color w:val="auto"/>
          <w:sz w:val="21"/>
          <w:szCs w:val="21"/>
          <w:highlight w:val="none"/>
          <w:lang w:val="zh-CN" w:eastAsia="zh-CN" w:bidi="ar-SA"/>
        </w:rPr>
      </w:pPr>
    </w:p>
    <w:p w14:paraId="2D6B979F">
      <w:pPr>
        <w:autoSpaceDE/>
        <w:autoSpaceDN/>
        <w:adjustRightInd/>
        <w:spacing w:line="360" w:lineRule="auto"/>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三</w:t>
      </w:r>
      <w:r>
        <w:rPr>
          <w:rFonts w:ascii="宋体" w:hAnsi="宋体" w:eastAsia="宋体" w:cs="Times New Roman"/>
          <w:b/>
          <w:color w:val="auto"/>
          <w:kern w:val="2"/>
          <w:sz w:val="21"/>
          <w:szCs w:val="21"/>
          <w:highlight w:val="none"/>
        </w:rPr>
        <w:t>、质保及售后要求</w:t>
      </w:r>
    </w:p>
    <w:p w14:paraId="2F5DC335">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3.1</w:t>
      </w:r>
      <w:r>
        <w:rPr>
          <w:rFonts w:ascii="宋体" w:hAnsi="宋体" w:eastAsia="宋体" w:cs="Times New Roman"/>
          <w:color w:val="auto"/>
          <w:kern w:val="2"/>
          <w:sz w:val="21"/>
          <w:szCs w:val="21"/>
          <w:highlight w:val="none"/>
        </w:rPr>
        <w:t xml:space="preserve">由招标人负责所供货物的安装工作，招标人在安装、使用货物时所遇技术问题，投标人应按招标人要求及时向招标人提供技术指导服务。 </w:t>
      </w:r>
    </w:p>
    <w:p w14:paraId="5855BF42">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3.2</w:t>
      </w:r>
      <w:r>
        <w:rPr>
          <w:rFonts w:ascii="宋体" w:hAnsi="宋体" w:eastAsia="宋体" w:cs="Times New Roman"/>
          <w:color w:val="auto"/>
          <w:kern w:val="2"/>
          <w:sz w:val="21"/>
          <w:szCs w:val="21"/>
          <w:highlight w:val="none"/>
        </w:rPr>
        <w:t>质保期为三个月，自投标人完成每次配送清单的所有货物并经招标人最终验收合格之日起计算。若货物厂家出厂时承诺更长的质保期限或更高标准的质保义务的，投标人需按厂家承诺提供质保服务。若投标人逾期提供质保服务或未能对具有质量问题的货物进行维护的，招标人有权另行委托第三方对上述货物进行维护，因此产生的所有费用均由投标人承担。</w:t>
      </w:r>
    </w:p>
    <w:p w14:paraId="20FCEB73">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3.3</w:t>
      </w:r>
      <w:r>
        <w:rPr>
          <w:rFonts w:ascii="宋体" w:hAnsi="宋体" w:eastAsia="宋体" w:cs="Times New Roman"/>
          <w:color w:val="auto"/>
          <w:kern w:val="2"/>
          <w:sz w:val="21"/>
          <w:szCs w:val="21"/>
          <w:highlight w:val="none"/>
        </w:rPr>
        <w:t>质保期内，若货物经1次维修或维修时间超过1个月，仍不能正常使用的，投标人应免费给予更换，被更换的货物的质保期为从更换日起重新计算。</w:t>
      </w:r>
    </w:p>
    <w:p w14:paraId="32F50CCD">
      <w:pPr>
        <w:autoSpaceDE/>
        <w:autoSpaceDN/>
        <w:adjustRightInd/>
        <w:spacing w:line="360" w:lineRule="auto"/>
        <w:ind w:firstLine="420" w:firstLineChars="200"/>
        <w:jc w:val="both"/>
        <w:rPr>
          <w:rFonts w:ascii="宋体" w:hAnsi="Times New Roman" w:eastAsia="宋体" w:cs="Times New Roman"/>
          <w:color w:val="auto"/>
          <w:kern w:val="0"/>
          <w:sz w:val="24"/>
          <w:szCs w:val="24"/>
          <w:highlight w:val="none"/>
        </w:rPr>
      </w:pPr>
      <w:r>
        <w:rPr>
          <w:rFonts w:hint="eastAsia" w:ascii="宋体" w:hAnsi="宋体" w:eastAsia="宋体" w:cs="Times New Roman"/>
          <w:color w:val="auto"/>
          <w:kern w:val="2"/>
          <w:sz w:val="21"/>
          <w:szCs w:val="21"/>
          <w:highlight w:val="none"/>
          <w:lang w:val="en-US" w:eastAsia="zh-CN"/>
        </w:rPr>
        <w:t>3.4</w:t>
      </w:r>
      <w:r>
        <w:rPr>
          <w:rFonts w:ascii="宋体" w:hAnsi="宋体" w:eastAsia="宋体" w:cs="Times New Roman"/>
          <w:color w:val="auto"/>
          <w:kern w:val="2"/>
          <w:sz w:val="21"/>
          <w:szCs w:val="21"/>
          <w:highlight w:val="none"/>
        </w:rPr>
        <w:t>在合同规定的质保期内，当货物出现质量问题时，投标人接到招标人通知后4小时内响应，24小时内赶到现场维修或更换，保证货物的正常使用。</w:t>
      </w:r>
    </w:p>
    <w:p w14:paraId="44E5B3DC">
      <w:pPr>
        <w:widowControl/>
        <w:autoSpaceDE/>
        <w:autoSpaceDN/>
        <w:adjustRightInd/>
        <w:spacing w:line="360" w:lineRule="auto"/>
        <w:jc w:val="both"/>
        <w:outlineLvl w:val="9"/>
        <w:rPr>
          <w:rFonts w:hint="eastAsia" w:ascii="宋体" w:hAnsi="宋体" w:eastAsia="宋体" w:cs="Times New Roman"/>
          <w:color w:val="auto"/>
          <w:kern w:val="2"/>
          <w:sz w:val="21"/>
          <w:szCs w:val="21"/>
          <w:highlight w:val="none"/>
          <w:lang w:val="en-US" w:eastAsia="zh-CN"/>
        </w:rPr>
      </w:pPr>
    </w:p>
    <w:p w14:paraId="1E59073F">
      <w:pPr>
        <w:widowControl/>
        <w:autoSpaceDE/>
        <w:autoSpaceDN/>
        <w:adjustRightInd/>
        <w:spacing w:line="360" w:lineRule="auto"/>
        <w:jc w:val="both"/>
        <w:outlineLvl w:val="1"/>
        <w:rPr>
          <w:rFonts w:ascii="宋体" w:hAnsi="宋体" w:eastAsia="宋体" w:cs="Times New Roman"/>
          <w:b/>
          <w:bCs/>
          <w:color w:val="auto"/>
          <w:kern w:val="2"/>
          <w:sz w:val="21"/>
          <w:szCs w:val="21"/>
          <w:highlight w:val="none"/>
        </w:rPr>
      </w:pPr>
      <w:r>
        <w:rPr>
          <w:rFonts w:hint="eastAsia" w:ascii="宋体" w:hAnsi="宋体" w:eastAsia="宋体" w:cs="Times New Roman"/>
          <w:b/>
          <w:bCs/>
          <w:color w:val="auto"/>
          <w:kern w:val="2"/>
          <w:sz w:val="21"/>
          <w:szCs w:val="21"/>
          <w:highlight w:val="none"/>
          <w:lang w:val="en-US" w:eastAsia="zh-CN"/>
        </w:rPr>
        <w:t>四</w:t>
      </w:r>
      <w:r>
        <w:rPr>
          <w:rFonts w:ascii="宋体" w:hAnsi="宋体" w:eastAsia="宋体" w:cs="Times New Roman"/>
          <w:b/>
          <w:bCs/>
          <w:color w:val="auto"/>
          <w:kern w:val="2"/>
          <w:sz w:val="21"/>
          <w:szCs w:val="21"/>
          <w:highlight w:val="none"/>
        </w:rPr>
        <w:t>、履约要求</w:t>
      </w:r>
    </w:p>
    <w:p w14:paraId="5C957003">
      <w:pPr>
        <w:widowControl/>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4.1</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标人有义务接受招标人的监督、评价及考核。</w:t>
      </w:r>
    </w:p>
    <w:p w14:paraId="5136324F">
      <w:pPr>
        <w:widowControl/>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4.2</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标人必须清楚理解：本项目不具排他性，本采购结果仅作为</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标人在合同期限内取得向招标人供应</w:t>
      </w:r>
      <w:r>
        <w:rPr>
          <w:rFonts w:ascii="宋体" w:hAnsi="宋体" w:eastAsia="宋体" w:cs="Times New Roman"/>
          <w:color w:val="auto"/>
          <w:kern w:val="2"/>
          <w:sz w:val="21"/>
          <w:szCs w:val="21"/>
          <w:highlight w:val="none"/>
          <w:lang w:val="zh-CN"/>
        </w:rPr>
        <w:t>电气自控类物资</w:t>
      </w:r>
      <w:r>
        <w:rPr>
          <w:rFonts w:ascii="宋体" w:hAnsi="宋体" w:eastAsia="宋体" w:cs="Times New Roman"/>
          <w:color w:val="auto"/>
          <w:kern w:val="2"/>
          <w:sz w:val="21"/>
          <w:szCs w:val="21"/>
          <w:highlight w:val="none"/>
        </w:rPr>
        <w:t>的资格，但并不代表</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标人必然取得该项目供货的权利。招标人根据</w:t>
      </w:r>
      <w:r>
        <w:rPr>
          <w:rFonts w:hint="eastAsia" w:ascii="宋体" w:hAnsi="宋体" w:eastAsia="宋体" w:cs="仿宋_GB2312"/>
          <w:bCs/>
          <w:color w:val="auto"/>
          <w:kern w:val="0"/>
          <w:sz w:val="21"/>
          <w:szCs w:val="21"/>
          <w:highlight w:val="none"/>
          <w:lang w:bidi="ar"/>
        </w:rPr>
        <w:t>投</w:t>
      </w:r>
      <w:r>
        <w:rPr>
          <w:rFonts w:ascii="宋体" w:hAnsi="宋体" w:eastAsia="宋体" w:cs="Times New Roman"/>
          <w:color w:val="auto"/>
          <w:kern w:val="2"/>
          <w:sz w:val="21"/>
          <w:szCs w:val="21"/>
          <w:highlight w:val="none"/>
        </w:rPr>
        <w:t>标人资质条件、履约能力和实际履约情况，及招标人的实际需求仍有权另行采购其他第三方进行本次合同范围内的货物供货服务。</w:t>
      </w:r>
    </w:p>
    <w:p w14:paraId="3B15E527">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4.3</w:t>
      </w:r>
      <w:r>
        <w:rPr>
          <w:rFonts w:ascii="宋体" w:hAnsi="宋体" w:eastAsia="宋体" w:cs="Times New Roman"/>
          <w:color w:val="auto"/>
          <w:kern w:val="2"/>
          <w:sz w:val="21"/>
          <w:szCs w:val="21"/>
          <w:highlight w:val="none"/>
        </w:rPr>
        <w:t>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在每</w:t>
      </w:r>
      <w:r>
        <w:rPr>
          <w:rFonts w:hint="eastAsia" w:ascii="宋体" w:hAnsi="宋体" w:eastAsia="宋体" w:cs="仿宋_GB2312"/>
          <w:bCs/>
          <w:color w:val="auto"/>
          <w:kern w:val="0"/>
          <w:sz w:val="21"/>
          <w:szCs w:val="21"/>
          <w:highlight w:val="none"/>
          <w:lang w:bidi="ar"/>
        </w:rPr>
        <w:t>季度</w:t>
      </w:r>
      <w:r>
        <w:rPr>
          <w:rFonts w:ascii="宋体" w:hAnsi="宋体" w:eastAsia="宋体" w:cs="Times New Roman"/>
          <w:color w:val="auto"/>
          <w:kern w:val="2"/>
          <w:sz w:val="21"/>
          <w:szCs w:val="21"/>
          <w:highlight w:val="none"/>
        </w:rPr>
        <w:t>付款手续前对投标人的履约情况进行评价，填写</w:t>
      </w:r>
      <w:r>
        <w:rPr>
          <w:rFonts w:ascii="宋体" w:hAnsi="宋体" w:eastAsia="宋体" w:cs="Times New Roman"/>
          <w:b w:val="0"/>
          <w:bCs w:val="0"/>
          <w:color w:val="auto"/>
          <w:kern w:val="2"/>
          <w:sz w:val="21"/>
          <w:szCs w:val="21"/>
          <w:highlight w:val="none"/>
        </w:rPr>
        <w:t>《供应商履约评价表》</w:t>
      </w:r>
      <w:r>
        <w:rPr>
          <w:rFonts w:hint="eastAsia" w:ascii="宋体" w:hAnsi="宋体" w:eastAsia="宋体" w:cs="Times New Roman"/>
          <w:b w:val="0"/>
          <w:bCs w:val="0"/>
          <w:color w:val="auto"/>
          <w:kern w:val="2"/>
          <w:sz w:val="21"/>
          <w:szCs w:val="21"/>
          <w:highlight w:val="none"/>
          <w:lang w:eastAsia="zh-CN"/>
        </w:rPr>
        <w:t>（</w:t>
      </w:r>
      <w:r>
        <w:rPr>
          <w:rFonts w:ascii="宋体" w:hAnsi="宋体" w:eastAsia="宋体" w:cs="Times New Roman"/>
          <w:color w:val="auto"/>
          <w:kern w:val="2"/>
          <w:sz w:val="21"/>
          <w:szCs w:val="21"/>
          <w:highlight w:val="none"/>
        </w:rPr>
        <w:t>附件4</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rPr>
        <w:t>。供应商履约评价表满分为100分，其中，评价得分80分(含80分)以上的为良好，</w:t>
      </w:r>
      <w:r>
        <w:rPr>
          <w:rFonts w:hint="eastAsia" w:ascii="宋体" w:hAnsi="宋体" w:eastAsia="宋体" w:cs="Times New Roman"/>
          <w:color w:val="auto"/>
          <w:kern w:val="2"/>
          <w:sz w:val="21"/>
          <w:szCs w:val="21"/>
          <w:highlight w:val="none"/>
        </w:rPr>
        <w:t>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支付</w:t>
      </w:r>
      <w:r>
        <w:rPr>
          <w:rFonts w:hint="eastAsia" w:ascii="宋体" w:hAnsi="宋体" w:eastAsia="宋体" w:cs="仿宋_GB2312"/>
          <w:bCs/>
          <w:color w:val="auto"/>
          <w:kern w:val="0"/>
          <w:sz w:val="21"/>
          <w:szCs w:val="21"/>
          <w:highlight w:val="none"/>
          <w:lang w:bidi="ar"/>
        </w:rPr>
        <w:t>当季度</w:t>
      </w:r>
      <w:r>
        <w:rPr>
          <w:rFonts w:ascii="宋体" w:hAnsi="宋体" w:eastAsia="宋体" w:cs="Times New Roman"/>
          <w:color w:val="auto"/>
          <w:kern w:val="2"/>
          <w:sz w:val="21"/>
          <w:szCs w:val="21"/>
          <w:highlight w:val="none"/>
        </w:rPr>
        <w:t>货物100%的供货费用；评价得分80分(不含80分)-60分(含60分)的为合格，</w:t>
      </w:r>
      <w:r>
        <w:rPr>
          <w:rFonts w:hint="eastAsia" w:ascii="宋体" w:hAnsi="宋体" w:eastAsia="宋体" w:cs="Times New Roman"/>
          <w:color w:val="auto"/>
          <w:kern w:val="2"/>
          <w:sz w:val="21"/>
          <w:szCs w:val="21"/>
          <w:highlight w:val="none"/>
        </w:rPr>
        <w:t>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只支付</w:t>
      </w:r>
      <w:r>
        <w:rPr>
          <w:rFonts w:hint="eastAsia" w:ascii="宋体" w:hAnsi="宋体" w:eastAsia="宋体" w:cs="仿宋_GB2312"/>
          <w:bCs/>
          <w:color w:val="auto"/>
          <w:kern w:val="0"/>
          <w:sz w:val="21"/>
          <w:szCs w:val="21"/>
          <w:highlight w:val="none"/>
          <w:lang w:bidi="ar"/>
        </w:rPr>
        <w:t>当季度</w:t>
      </w:r>
      <w:r>
        <w:rPr>
          <w:rFonts w:ascii="宋体" w:hAnsi="宋体" w:eastAsia="宋体" w:cs="Times New Roman"/>
          <w:color w:val="auto"/>
          <w:kern w:val="2"/>
          <w:sz w:val="21"/>
          <w:szCs w:val="21"/>
          <w:highlight w:val="none"/>
        </w:rPr>
        <w:t>货物90%的供货费用；评价分数得分60分以下</w:t>
      </w:r>
      <w:r>
        <w:rPr>
          <w:rFonts w:hint="eastAsia" w:ascii="宋体" w:hAnsi="宋体" w:eastAsia="宋体" w:cs="Times New Roman"/>
          <w:color w:val="auto"/>
          <w:kern w:val="2"/>
          <w:sz w:val="21"/>
          <w:szCs w:val="21"/>
          <w:highlight w:val="none"/>
          <w:lang w:eastAsia="zh-CN"/>
        </w:rPr>
        <w:t>（</w:t>
      </w:r>
      <w:r>
        <w:rPr>
          <w:rFonts w:hint="eastAsia" w:ascii="宋体" w:hAnsi="宋体" w:eastAsia="宋体" w:cs="Times New Roman"/>
          <w:color w:val="auto"/>
          <w:kern w:val="2"/>
          <w:sz w:val="21"/>
          <w:szCs w:val="21"/>
          <w:highlight w:val="none"/>
          <w:lang w:val="en-US" w:eastAsia="zh-CN"/>
        </w:rPr>
        <w:t>不含60分</w:t>
      </w:r>
      <w:r>
        <w:rPr>
          <w:rFonts w:hint="eastAsia" w:ascii="宋体" w:hAnsi="宋体" w:eastAsia="宋体" w:cs="Times New Roman"/>
          <w:color w:val="auto"/>
          <w:kern w:val="2"/>
          <w:sz w:val="21"/>
          <w:szCs w:val="21"/>
          <w:highlight w:val="none"/>
          <w:lang w:eastAsia="zh-CN"/>
        </w:rPr>
        <w:t>）</w:t>
      </w:r>
      <w:r>
        <w:rPr>
          <w:rFonts w:ascii="宋体" w:hAnsi="宋体" w:eastAsia="宋体" w:cs="Times New Roman"/>
          <w:color w:val="auto"/>
          <w:kern w:val="2"/>
          <w:sz w:val="21"/>
          <w:szCs w:val="21"/>
          <w:highlight w:val="none"/>
        </w:rPr>
        <w:t>的为不合格，</w:t>
      </w:r>
      <w:r>
        <w:rPr>
          <w:rFonts w:hint="eastAsia" w:ascii="宋体" w:hAnsi="宋体" w:eastAsia="宋体" w:cs="Times New Roman"/>
          <w:color w:val="auto"/>
          <w:kern w:val="2"/>
          <w:sz w:val="21"/>
          <w:szCs w:val="21"/>
          <w:highlight w:val="none"/>
        </w:rPr>
        <w:t>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只支付</w:t>
      </w:r>
      <w:r>
        <w:rPr>
          <w:rFonts w:hint="eastAsia" w:ascii="宋体" w:hAnsi="宋体" w:eastAsia="宋体" w:cs="仿宋_GB2312"/>
          <w:bCs/>
          <w:color w:val="auto"/>
          <w:kern w:val="0"/>
          <w:sz w:val="21"/>
          <w:szCs w:val="21"/>
          <w:highlight w:val="none"/>
          <w:lang w:bidi="ar"/>
        </w:rPr>
        <w:t>当季度</w:t>
      </w:r>
      <w:r>
        <w:rPr>
          <w:rFonts w:ascii="宋体" w:hAnsi="宋体" w:eastAsia="宋体" w:cs="Times New Roman"/>
          <w:color w:val="auto"/>
          <w:kern w:val="2"/>
          <w:sz w:val="21"/>
          <w:szCs w:val="21"/>
          <w:highlight w:val="none"/>
        </w:rPr>
        <w:t>货物80%的供货费用；若出现第二次评审结论为不合格的，招标人</w:t>
      </w:r>
      <w:r>
        <w:rPr>
          <w:rFonts w:hint="eastAsia" w:ascii="宋体" w:hAnsi="宋体" w:eastAsia="宋体" w:cs="宋体"/>
          <w:color w:val="auto"/>
          <w:kern w:val="0"/>
          <w:sz w:val="21"/>
          <w:szCs w:val="24"/>
          <w:highlight w:val="none"/>
        </w:rPr>
        <w:t>（含其下属子公司）</w:t>
      </w:r>
      <w:r>
        <w:rPr>
          <w:rFonts w:ascii="宋体" w:hAnsi="宋体" w:eastAsia="宋体" w:cs="Times New Roman"/>
          <w:color w:val="auto"/>
          <w:kern w:val="2"/>
          <w:sz w:val="21"/>
          <w:szCs w:val="21"/>
          <w:highlight w:val="none"/>
        </w:rPr>
        <w:t>有权取消投标人的供货资格并单方解除本合同、没收履约担保。</w:t>
      </w:r>
    </w:p>
    <w:p w14:paraId="3E7F3476">
      <w:pPr>
        <w:widowControl w:val="0"/>
        <w:autoSpaceDE w:val="0"/>
        <w:autoSpaceDN w:val="0"/>
        <w:adjustRightInd w:val="0"/>
        <w:ind w:right="-26"/>
        <w:jc w:val="center"/>
        <w:rPr>
          <w:rFonts w:ascii="宋体" w:hAnsi="Times New Roman" w:eastAsia="宋体" w:cs="Times New Roman"/>
          <w:b/>
          <w:bCs/>
          <w:color w:val="auto"/>
          <w:sz w:val="21"/>
          <w:szCs w:val="21"/>
          <w:highlight w:val="none"/>
          <w:lang w:val="zh-CN" w:eastAsia="zh-CN" w:bidi="ar-SA"/>
        </w:rPr>
      </w:pPr>
    </w:p>
    <w:p w14:paraId="15F213B6">
      <w:pPr>
        <w:widowControl/>
        <w:autoSpaceDE/>
        <w:autoSpaceDN/>
        <w:adjustRightInd/>
        <w:spacing w:line="360" w:lineRule="auto"/>
        <w:jc w:val="both"/>
        <w:outlineLvl w:val="1"/>
        <w:rPr>
          <w:rFonts w:ascii="宋体" w:hAnsi="宋体" w:eastAsia="宋体" w:cs="Times New Roman"/>
          <w:b/>
          <w:color w:val="auto"/>
          <w:kern w:val="2"/>
          <w:sz w:val="21"/>
          <w:szCs w:val="21"/>
          <w:highlight w:val="none"/>
        </w:rPr>
      </w:pPr>
      <w:r>
        <w:rPr>
          <w:rFonts w:hint="eastAsia" w:ascii="宋体" w:hAnsi="宋体" w:eastAsia="宋体" w:cs="Times New Roman"/>
          <w:b/>
          <w:color w:val="auto"/>
          <w:kern w:val="2"/>
          <w:sz w:val="21"/>
          <w:szCs w:val="21"/>
          <w:highlight w:val="none"/>
          <w:lang w:val="en-US" w:eastAsia="zh-CN"/>
        </w:rPr>
        <w:t>五</w:t>
      </w:r>
      <w:r>
        <w:rPr>
          <w:rFonts w:ascii="宋体" w:hAnsi="宋体" w:eastAsia="宋体" w:cs="Times New Roman"/>
          <w:b/>
          <w:color w:val="auto"/>
          <w:kern w:val="2"/>
          <w:sz w:val="21"/>
          <w:szCs w:val="21"/>
          <w:highlight w:val="none"/>
        </w:rPr>
        <w:t>、价款要求</w:t>
      </w:r>
    </w:p>
    <w:p w14:paraId="7B6411CD">
      <w:pPr>
        <w:widowControl/>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5.1</w:t>
      </w:r>
      <w:r>
        <w:rPr>
          <w:rFonts w:ascii="宋体" w:hAnsi="宋体" w:eastAsia="宋体" w:cs="Times New Roman"/>
          <w:color w:val="auto"/>
          <w:kern w:val="2"/>
          <w:sz w:val="21"/>
          <w:szCs w:val="21"/>
          <w:highlight w:val="none"/>
        </w:rPr>
        <w:t>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229B20F1">
      <w:pPr>
        <w:widowControl/>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ascii="宋体" w:hAnsi="宋体" w:eastAsia="宋体" w:cs="Times New Roman"/>
          <w:color w:val="auto"/>
          <w:kern w:val="2"/>
          <w:sz w:val="21"/>
          <w:szCs w:val="21"/>
          <w:highlight w:val="none"/>
        </w:rPr>
        <w:t>不含税中标综合单价包含完成供货的全部费用，包括但不限于货物及用户需求书采购清单中要求每项货物及其配备的附件、备品备件的采购、制造、检测、试验、送货、搬运（含二次搬运至招标人指定仓储地点）、包装费、运费、保险、现场仓储、质保、中标人销项税额以外的税费等相关服务的全部费用。</w:t>
      </w:r>
    </w:p>
    <w:p w14:paraId="4FF00484">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5.2</w:t>
      </w:r>
      <w:r>
        <w:rPr>
          <w:rFonts w:hint="eastAsia" w:ascii="宋体" w:hAnsi="宋体" w:eastAsia="宋体" w:cs="Times New Roman"/>
          <w:color w:val="auto"/>
          <w:kern w:val="2"/>
          <w:sz w:val="21"/>
          <w:szCs w:val="21"/>
          <w:highlight w:val="none"/>
        </w:rPr>
        <w:t>合同签订后，每个季度全部货物交货完毕并经招标人（含其下属子公司）最终验收合格后，</w:t>
      </w:r>
      <w:r>
        <w:rPr>
          <w:rFonts w:ascii="宋体" w:hAnsi="宋体" w:eastAsia="宋体" w:cs="Times New Roman"/>
          <w:color w:val="auto"/>
          <w:kern w:val="2"/>
          <w:sz w:val="21"/>
          <w:szCs w:val="21"/>
          <w:highlight w:val="none"/>
        </w:rPr>
        <w:t>投标人向招标人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提交请款报告、供货清单、到货验收单和等额的合法、有效的增值税专用发票等相关请款资料，招标人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收到前述材料并确认无误后，依据</w:t>
      </w:r>
      <w:r>
        <w:rPr>
          <w:rFonts w:hint="eastAsia" w:ascii="宋体" w:hAnsi="宋体" w:eastAsia="宋体" w:cs="Times New Roman"/>
          <w:color w:val="auto"/>
          <w:kern w:val="2"/>
          <w:sz w:val="21"/>
          <w:szCs w:val="21"/>
          <w:highlight w:val="none"/>
          <w:lang w:val="en-US" w:eastAsia="zh-CN"/>
        </w:rPr>
        <w:t>本季度</w:t>
      </w:r>
      <w:r>
        <w:rPr>
          <w:rFonts w:ascii="宋体" w:hAnsi="宋体" w:eastAsia="宋体" w:cs="Times New Roman"/>
          <w:color w:val="auto"/>
          <w:kern w:val="2"/>
          <w:sz w:val="21"/>
          <w:szCs w:val="21"/>
          <w:highlight w:val="none"/>
        </w:rPr>
        <w:t>《供应商履约评价表》评价分数进行本</w:t>
      </w:r>
      <w:r>
        <w:rPr>
          <w:rFonts w:hint="eastAsia" w:ascii="宋体" w:hAnsi="宋体" w:eastAsia="宋体" w:cs="Times New Roman"/>
          <w:color w:val="auto"/>
          <w:kern w:val="2"/>
          <w:sz w:val="21"/>
          <w:szCs w:val="21"/>
          <w:highlight w:val="none"/>
          <w:lang w:val="en-US" w:eastAsia="zh-CN"/>
        </w:rPr>
        <w:t>季度</w:t>
      </w:r>
      <w:r>
        <w:rPr>
          <w:rFonts w:ascii="宋体" w:hAnsi="宋体" w:eastAsia="宋体" w:cs="Times New Roman"/>
          <w:color w:val="auto"/>
          <w:kern w:val="2"/>
          <w:sz w:val="21"/>
          <w:szCs w:val="21"/>
          <w:highlight w:val="none"/>
        </w:rPr>
        <w:t>货物供货的结算，在15个工作日内支付</w:t>
      </w:r>
      <w:r>
        <w:rPr>
          <w:rFonts w:hint="eastAsia" w:ascii="宋体" w:hAnsi="宋体" w:eastAsia="宋体" w:cs="Times New Roman"/>
          <w:color w:val="auto"/>
          <w:kern w:val="2"/>
          <w:sz w:val="21"/>
          <w:szCs w:val="21"/>
          <w:highlight w:val="none"/>
        </w:rPr>
        <w:t>本季度应付货款的100%</w:t>
      </w:r>
      <w:r>
        <w:rPr>
          <w:rFonts w:ascii="宋体" w:hAnsi="宋体" w:eastAsia="宋体" w:cs="Times New Roman"/>
          <w:color w:val="auto"/>
          <w:kern w:val="2"/>
          <w:sz w:val="21"/>
          <w:szCs w:val="21"/>
          <w:highlight w:val="none"/>
        </w:rPr>
        <w:t>。</w:t>
      </w:r>
    </w:p>
    <w:p w14:paraId="4AD56703">
      <w:pPr>
        <w:autoSpaceDE/>
        <w:autoSpaceDN/>
        <w:adjustRightInd/>
        <w:spacing w:line="360" w:lineRule="auto"/>
        <w:ind w:firstLine="420" w:firstLineChars="200"/>
        <w:jc w:val="both"/>
        <w:rPr>
          <w:rFonts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rPr>
        <w:t>5.3</w:t>
      </w:r>
      <w:r>
        <w:rPr>
          <w:rFonts w:ascii="宋体" w:hAnsi="宋体" w:eastAsia="宋体" w:cs="Times New Roman"/>
          <w:color w:val="auto"/>
          <w:kern w:val="2"/>
          <w:sz w:val="21"/>
          <w:szCs w:val="21"/>
          <w:highlight w:val="none"/>
        </w:rPr>
        <w:t>投标人按项目供货清单提供货物价款等额合法的增值税专用发票、请款报告等请款资料，逾期提交请款资料及发票或提交资料不符合招标人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要求的，招标人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付款时间顺延，并不承担逾期付款违约责任。由于中标人提供的发票不符合税法规定，给招标人</w:t>
      </w:r>
      <w:r>
        <w:rPr>
          <w:rFonts w:hint="eastAsia" w:ascii="宋体" w:hAnsi="宋体" w:eastAsia="宋体" w:cs="Times New Roman"/>
          <w:color w:val="auto"/>
          <w:kern w:val="2"/>
          <w:sz w:val="21"/>
          <w:szCs w:val="21"/>
          <w:highlight w:val="none"/>
        </w:rPr>
        <w:t>（含其下属子公司）</w:t>
      </w:r>
      <w:r>
        <w:rPr>
          <w:rFonts w:ascii="宋体" w:hAnsi="宋体" w:eastAsia="宋体" w:cs="Times New Roman"/>
          <w:color w:val="auto"/>
          <w:kern w:val="2"/>
          <w:sz w:val="21"/>
          <w:szCs w:val="21"/>
          <w:highlight w:val="none"/>
        </w:rPr>
        <w:t>造成的损失由中标人承担赔偿责任。</w:t>
      </w:r>
    </w:p>
    <w:p w14:paraId="13F670BB">
      <w:pPr>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br w:type="page"/>
      </w:r>
    </w:p>
    <w:p w14:paraId="760C6B89">
      <w:pPr>
        <w:widowControl/>
        <w:autoSpaceDE/>
        <w:autoSpaceDN/>
        <w:adjustRightInd/>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附件2：</w:t>
      </w:r>
      <w:r>
        <w:rPr>
          <w:rFonts w:hint="eastAsia" w:ascii="宋体" w:hAnsi="宋体" w:eastAsia="宋体" w:cs="宋体"/>
          <w:b/>
          <w:bCs/>
          <w:color w:val="auto"/>
          <w:kern w:val="2"/>
          <w:sz w:val="21"/>
          <w:szCs w:val="21"/>
          <w:highlight w:val="none"/>
          <w:lang w:val="en-US" w:eastAsia="zh-CN"/>
        </w:rPr>
        <w:t>收</w:t>
      </w:r>
      <w:r>
        <w:rPr>
          <w:rFonts w:hint="eastAsia" w:ascii="宋体" w:hAnsi="宋体" w:eastAsia="宋体" w:cs="宋体"/>
          <w:b/>
          <w:bCs/>
          <w:color w:val="auto"/>
          <w:kern w:val="2"/>
          <w:sz w:val="21"/>
          <w:szCs w:val="21"/>
          <w:highlight w:val="none"/>
        </w:rPr>
        <w:t>货地址汇总表</w:t>
      </w:r>
    </w:p>
    <w:p w14:paraId="029DD582">
      <w:pPr>
        <w:autoSpaceDE/>
        <w:autoSpaceDN/>
        <w:adjustRightInd/>
        <w:spacing w:line="360" w:lineRule="auto"/>
        <w:jc w:val="center"/>
        <w:rPr>
          <w:rFonts w:hint="eastAsia" w:ascii="宋体" w:hAnsi="宋体" w:eastAsia="宋体" w:cs="宋体"/>
          <w:b/>
          <w:color w:val="auto"/>
          <w:kern w:val="2"/>
          <w:sz w:val="21"/>
          <w:szCs w:val="21"/>
          <w:highlight w:val="none"/>
        </w:rPr>
      </w:pPr>
    </w:p>
    <w:p w14:paraId="3CB38C85">
      <w:pPr>
        <w:autoSpaceDE/>
        <w:autoSpaceDN/>
        <w:adjustRightInd/>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收</w:t>
      </w:r>
      <w:r>
        <w:rPr>
          <w:rFonts w:hint="eastAsia" w:ascii="宋体" w:hAnsi="宋体" w:eastAsia="宋体" w:cs="宋体"/>
          <w:b/>
          <w:color w:val="auto"/>
          <w:kern w:val="2"/>
          <w:sz w:val="21"/>
          <w:szCs w:val="21"/>
          <w:highlight w:val="none"/>
        </w:rPr>
        <w:t>货地址汇总表</w:t>
      </w:r>
    </w:p>
    <w:tbl>
      <w:tblPr>
        <w:tblStyle w:val="37"/>
        <w:tblW w:w="4998" w:type="pct"/>
        <w:tblInd w:w="0" w:type="dxa"/>
        <w:tblLayout w:type="autofit"/>
        <w:tblCellMar>
          <w:top w:w="0" w:type="dxa"/>
          <w:left w:w="0" w:type="dxa"/>
          <w:bottom w:w="0" w:type="dxa"/>
          <w:right w:w="0" w:type="dxa"/>
        </w:tblCellMar>
      </w:tblPr>
      <w:tblGrid>
        <w:gridCol w:w="2089"/>
        <w:gridCol w:w="4179"/>
        <w:gridCol w:w="1338"/>
        <w:gridCol w:w="2574"/>
      </w:tblGrid>
      <w:tr w14:paraId="3F890913">
        <w:tblPrEx>
          <w:tblCellMar>
            <w:top w:w="0" w:type="dxa"/>
            <w:left w:w="0" w:type="dxa"/>
            <w:bottom w:w="0" w:type="dxa"/>
            <w:right w:w="0" w:type="dxa"/>
          </w:tblCellMar>
        </w:tblPrEx>
        <w:trPr>
          <w:trHeight w:val="800" w:hRule="atLeast"/>
        </w:trPr>
        <w:tc>
          <w:tcPr>
            <w:tcW w:w="102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9478D2">
            <w:pPr>
              <w:widowControl/>
              <w:autoSpaceDE/>
              <w:autoSpaceDN/>
              <w:adjustRightInd/>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bidi="ar"/>
              </w:rPr>
              <w:t>地点</w:t>
            </w:r>
          </w:p>
        </w:tc>
        <w:tc>
          <w:tcPr>
            <w:tcW w:w="2052"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A194A8">
            <w:pPr>
              <w:widowControl/>
              <w:autoSpaceDE/>
              <w:autoSpaceDN/>
              <w:adjustRightInd/>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bidi="ar"/>
              </w:rPr>
              <w:t>收货地址</w:t>
            </w:r>
          </w:p>
        </w:tc>
        <w:tc>
          <w:tcPr>
            <w:tcW w:w="657"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8935404">
            <w:pPr>
              <w:widowControl/>
              <w:autoSpaceDE/>
              <w:autoSpaceDN/>
              <w:adjustRightInd/>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bidi="ar"/>
              </w:rPr>
              <w:t>联系人</w:t>
            </w:r>
          </w:p>
        </w:tc>
        <w:tc>
          <w:tcPr>
            <w:tcW w:w="126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40E71B">
            <w:pPr>
              <w:widowControl/>
              <w:autoSpaceDE/>
              <w:autoSpaceDN/>
              <w:adjustRightInd/>
              <w:jc w:val="center"/>
              <w:textAlignment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z w:val="21"/>
                <w:szCs w:val="21"/>
                <w:highlight w:val="none"/>
                <w:lang w:bidi="ar"/>
              </w:rPr>
              <w:t>联系电话</w:t>
            </w:r>
          </w:p>
        </w:tc>
      </w:tr>
      <w:tr w14:paraId="4CE26F98">
        <w:tblPrEx>
          <w:tblCellMar>
            <w:top w:w="0" w:type="dxa"/>
            <w:left w:w="0" w:type="dxa"/>
            <w:bottom w:w="0" w:type="dxa"/>
            <w:right w:w="0" w:type="dxa"/>
          </w:tblCellMar>
        </w:tblPrEx>
        <w:trPr>
          <w:trHeight w:val="400"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AC857">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管网本部办公楼</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E80AC">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东莞市东城街道运河路5号</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524FC">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刘仰光</w:t>
            </w:r>
          </w:p>
        </w:tc>
        <w:tc>
          <w:tcPr>
            <w:tcW w:w="1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F80F">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13712254500</w:t>
            </w:r>
          </w:p>
        </w:tc>
      </w:tr>
      <w:tr w14:paraId="4B4C2AAF">
        <w:tblPrEx>
          <w:tblCellMar>
            <w:top w:w="0" w:type="dxa"/>
            <w:left w:w="0" w:type="dxa"/>
            <w:bottom w:w="0" w:type="dxa"/>
            <w:right w:w="0" w:type="dxa"/>
          </w:tblCellMar>
        </w:tblPrEx>
        <w:trPr>
          <w:trHeight w:val="400"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C5C79">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一分公司本部办公楼</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CE354">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东莞市东城街道东城榴花西街19号</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5DC84">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欧伟民</w:t>
            </w:r>
          </w:p>
        </w:tc>
        <w:tc>
          <w:tcPr>
            <w:tcW w:w="1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62DC5">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13712489863</w:t>
            </w:r>
          </w:p>
        </w:tc>
      </w:tr>
      <w:tr w14:paraId="68ED7674">
        <w:tblPrEx>
          <w:tblCellMar>
            <w:top w:w="0" w:type="dxa"/>
            <w:left w:w="0" w:type="dxa"/>
            <w:bottom w:w="0" w:type="dxa"/>
            <w:right w:w="0" w:type="dxa"/>
          </w:tblCellMar>
        </w:tblPrEx>
        <w:trPr>
          <w:trHeight w:val="400"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D0222">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二分公司本部办公楼</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EFB7D">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东莞市寮步镇向西旭升路5号1栋</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F2A8">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刘继男</w:t>
            </w:r>
          </w:p>
        </w:tc>
        <w:tc>
          <w:tcPr>
            <w:tcW w:w="1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FDF91">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18273359075</w:t>
            </w:r>
          </w:p>
        </w:tc>
      </w:tr>
      <w:tr w14:paraId="295C7EBE">
        <w:tblPrEx>
          <w:tblCellMar>
            <w:top w:w="0" w:type="dxa"/>
            <w:left w:w="0" w:type="dxa"/>
            <w:bottom w:w="0" w:type="dxa"/>
            <w:right w:w="0" w:type="dxa"/>
          </w:tblCellMar>
        </w:tblPrEx>
        <w:trPr>
          <w:trHeight w:val="400"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4047A">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三分公司本部办公楼</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A9550">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东莞市沙田镇稔洲山边路103号</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D8E0">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张晗</w:t>
            </w:r>
          </w:p>
        </w:tc>
        <w:tc>
          <w:tcPr>
            <w:tcW w:w="1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C268C">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15663791730</w:t>
            </w:r>
          </w:p>
        </w:tc>
      </w:tr>
      <w:tr w14:paraId="547127E3">
        <w:tblPrEx>
          <w:tblCellMar>
            <w:top w:w="0" w:type="dxa"/>
            <w:left w:w="0" w:type="dxa"/>
            <w:bottom w:w="0" w:type="dxa"/>
            <w:right w:w="0" w:type="dxa"/>
          </w:tblCellMar>
        </w:tblPrEx>
        <w:trPr>
          <w:trHeight w:val="400"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83D75">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四分公司本部办公楼</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B83C">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东莞市道滘镇万道路2号5栋</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585DB">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黎裕坚</w:t>
            </w:r>
          </w:p>
        </w:tc>
        <w:tc>
          <w:tcPr>
            <w:tcW w:w="1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D6B7">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15014615494</w:t>
            </w:r>
          </w:p>
        </w:tc>
      </w:tr>
      <w:tr w14:paraId="2B192F1F">
        <w:tblPrEx>
          <w:tblCellMar>
            <w:top w:w="0" w:type="dxa"/>
            <w:left w:w="0" w:type="dxa"/>
            <w:bottom w:w="0" w:type="dxa"/>
            <w:right w:w="0" w:type="dxa"/>
          </w:tblCellMar>
        </w:tblPrEx>
        <w:trPr>
          <w:trHeight w:val="400"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2EB3B">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五分公司本部办公楼</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0430E">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东莞市横沥镇中山东路82号</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2FCBF">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罗聪聪</w:t>
            </w:r>
          </w:p>
        </w:tc>
        <w:tc>
          <w:tcPr>
            <w:tcW w:w="1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886B">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13580818339</w:t>
            </w:r>
          </w:p>
        </w:tc>
      </w:tr>
      <w:tr w14:paraId="35E3FD53">
        <w:tblPrEx>
          <w:tblCellMar>
            <w:top w:w="0" w:type="dxa"/>
            <w:left w:w="0" w:type="dxa"/>
            <w:bottom w:w="0" w:type="dxa"/>
            <w:right w:w="0" w:type="dxa"/>
          </w:tblCellMar>
        </w:tblPrEx>
        <w:trPr>
          <w:trHeight w:val="400" w:hRule="atLeast"/>
        </w:trPr>
        <w:tc>
          <w:tcPr>
            <w:tcW w:w="10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1ADCC">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六分公司本部办公楼</w:t>
            </w:r>
          </w:p>
        </w:tc>
        <w:tc>
          <w:tcPr>
            <w:tcW w:w="20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09D31">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bidi="ar"/>
              </w:rPr>
              <w:t>东莞市塘厦镇蛟坪大道83A星河科技园</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881D2">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康旭升</w:t>
            </w:r>
          </w:p>
        </w:tc>
        <w:tc>
          <w:tcPr>
            <w:tcW w:w="12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C55DA">
            <w:pPr>
              <w:widowControl/>
              <w:autoSpaceDE/>
              <w:autoSpaceDN/>
              <w:adjustRightInd/>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15538386320</w:t>
            </w:r>
          </w:p>
        </w:tc>
      </w:tr>
    </w:tbl>
    <w:p w14:paraId="6DE554D3">
      <w:pPr>
        <w:rPr>
          <w:rFonts w:hAnsi="宋体"/>
          <w:color w:val="auto"/>
          <w:kern w:val="2"/>
          <w:sz w:val="21"/>
          <w:szCs w:val="21"/>
          <w:highlight w:val="none"/>
        </w:rPr>
      </w:pPr>
      <w:r>
        <w:rPr>
          <w:rFonts w:hAnsi="宋体"/>
          <w:color w:val="auto"/>
          <w:kern w:val="2"/>
          <w:sz w:val="21"/>
          <w:szCs w:val="21"/>
          <w:highlight w:val="none"/>
        </w:rPr>
        <w:br w:type="page"/>
      </w:r>
    </w:p>
    <w:p w14:paraId="56C70992">
      <w:pPr>
        <w:autoSpaceDE/>
        <w:autoSpaceDN/>
        <w:adjustRightInd/>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附件3：到货验收单</w:t>
      </w:r>
    </w:p>
    <w:tbl>
      <w:tblPr>
        <w:tblStyle w:val="37"/>
        <w:tblW w:w="4999" w:type="pct"/>
        <w:jc w:val="center"/>
        <w:tblLayout w:type="autofit"/>
        <w:tblCellMar>
          <w:top w:w="0" w:type="dxa"/>
          <w:left w:w="108" w:type="dxa"/>
          <w:bottom w:w="0" w:type="dxa"/>
          <w:right w:w="108" w:type="dxa"/>
        </w:tblCellMar>
      </w:tblPr>
      <w:tblGrid>
        <w:gridCol w:w="1327"/>
        <w:gridCol w:w="893"/>
        <w:gridCol w:w="2162"/>
        <w:gridCol w:w="623"/>
        <w:gridCol w:w="1168"/>
        <w:gridCol w:w="1069"/>
        <w:gridCol w:w="863"/>
        <w:gridCol w:w="976"/>
        <w:gridCol w:w="1289"/>
      </w:tblGrid>
      <w:tr w14:paraId="060BFA92">
        <w:tblPrEx>
          <w:tblCellMar>
            <w:top w:w="0" w:type="dxa"/>
            <w:left w:w="108" w:type="dxa"/>
            <w:bottom w:w="0" w:type="dxa"/>
            <w:right w:w="108" w:type="dxa"/>
          </w:tblCellMar>
        </w:tblPrEx>
        <w:trPr>
          <w:trHeight w:val="437"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1CF314">
            <w:pPr>
              <w:widowControl/>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2454B3E4">
            <w:pPr>
              <w:widowControl/>
              <w:spacing w:line="260" w:lineRule="exact"/>
              <w:jc w:val="left"/>
              <w:rPr>
                <w:rFonts w:hint="eastAsia" w:ascii="宋体" w:hAnsi="宋体" w:eastAsia="宋体" w:cs="宋体"/>
                <w:b w:val="0"/>
                <w:bCs/>
                <w:color w:val="auto"/>
                <w:kern w:val="0"/>
                <w:sz w:val="21"/>
                <w:szCs w:val="21"/>
                <w:highlight w:val="none"/>
              </w:rPr>
            </w:pPr>
          </w:p>
        </w:tc>
      </w:tr>
      <w:tr w14:paraId="59C8E525">
        <w:tblPrEx>
          <w:tblCellMar>
            <w:top w:w="0" w:type="dxa"/>
            <w:left w:w="108" w:type="dxa"/>
            <w:bottom w:w="0" w:type="dxa"/>
            <w:right w:w="108" w:type="dxa"/>
          </w:tblCellMar>
        </w:tblPrEx>
        <w:trPr>
          <w:trHeight w:val="460"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B2832">
            <w:pPr>
              <w:widowControl/>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B42655">
            <w:pPr>
              <w:widowControl/>
              <w:spacing w:line="260" w:lineRule="exact"/>
              <w:jc w:val="left"/>
              <w:rPr>
                <w:rFonts w:hint="eastAsia" w:ascii="宋体" w:hAnsi="宋体" w:eastAsia="宋体" w:cs="宋体"/>
                <w:b w:val="0"/>
                <w:bCs/>
                <w:color w:val="auto"/>
                <w:kern w:val="0"/>
                <w:sz w:val="21"/>
                <w:szCs w:val="21"/>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02A39C">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B06D3D2">
            <w:pPr>
              <w:widowControl/>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         年    月    日</w:t>
            </w:r>
          </w:p>
        </w:tc>
      </w:tr>
      <w:tr w14:paraId="411CF592">
        <w:tblPrEx>
          <w:tblCellMar>
            <w:top w:w="0" w:type="dxa"/>
            <w:left w:w="108" w:type="dxa"/>
            <w:bottom w:w="0" w:type="dxa"/>
            <w:right w:w="108" w:type="dxa"/>
          </w:tblCellMar>
        </w:tblPrEx>
        <w:trPr>
          <w:trHeight w:val="460" w:hRule="atLeast"/>
          <w:jc w:val="center"/>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4A405B">
            <w:pPr>
              <w:widowControl/>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采购</w:t>
            </w:r>
            <w:r>
              <w:rPr>
                <w:rFonts w:hint="eastAsia" w:ascii="宋体" w:hAnsi="宋体" w:eastAsia="宋体" w:cs="宋体"/>
                <w:b w:val="0"/>
                <w:bCs/>
                <w:color w:val="auto"/>
                <w:kern w:val="0"/>
                <w:sz w:val="21"/>
                <w:szCs w:val="21"/>
                <w:highlight w:val="none"/>
              </w:rPr>
              <w:t>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C0AC47">
            <w:pPr>
              <w:widowControl/>
              <w:spacing w:line="260" w:lineRule="exact"/>
              <w:jc w:val="left"/>
              <w:rPr>
                <w:rFonts w:hint="eastAsia" w:ascii="宋体" w:hAnsi="宋体" w:eastAsia="宋体" w:cs="宋体"/>
                <w:b w:val="0"/>
                <w:bCs/>
                <w:color w:val="auto"/>
                <w:kern w:val="0"/>
                <w:sz w:val="21"/>
                <w:szCs w:val="21"/>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854C53">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D3F1BF8">
            <w:pPr>
              <w:widowControl/>
              <w:spacing w:line="260" w:lineRule="exact"/>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 xml:space="preserve">         年    月    日</w:t>
            </w:r>
          </w:p>
        </w:tc>
      </w:tr>
      <w:tr w14:paraId="1520C5F7">
        <w:tblPrEx>
          <w:tblCellMar>
            <w:top w:w="0" w:type="dxa"/>
            <w:left w:w="108" w:type="dxa"/>
            <w:bottom w:w="0" w:type="dxa"/>
            <w:right w:w="108" w:type="dxa"/>
          </w:tblCellMar>
        </w:tblPrEx>
        <w:trPr>
          <w:trHeight w:val="411" w:hRule="atLeast"/>
          <w:jc w:val="center"/>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6C561082">
            <w:pPr>
              <w:widowControl/>
              <w:spacing w:line="260" w:lineRule="exact"/>
              <w:ind w:left="-105" w:leftChars="-50" w:right="-105" w:rightChars="-5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w:t>
            </w:r>
          </w:p>
          <w:p w14:paraId="3EE2AF63">
            <w:pPr>
              <w:widowControl/>
              <w:spacing w:line="260" w:lineRule="exact"/>
              <w:ind w:left="-105" w:leftChars="-50" w:right="-105" w:rightChars="-5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清单</w:t>
            </w: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67F476B">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B791C0F">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A555D0">
            <w:pPr>
              <w:widowControl/>
              <w:spacing w:line="260" w:lineRule="exact"/>
              <w:jc w:val="center"/>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val="0"/>
                <w:bCs/>
                <w:color w:val="auto"/>
                <w:kern w:val="0"/>
                <w:sz w:val="21"/>
                <w:szCs w:val="21"/>
                <w:highlight w:val="none"/>
              </w:rPr>
              <w:t>规格</w:t>
            </w:r>
            <w:r>
              <w:rPr>
                <w:rFonts w:hint="eastAsia" w:ascii="宋体" w:hAnsi="宋体" w:eastAsia="宋体" w:cs="宋体"/>
                <w:b w:val="0"/>
                <w:bCs/>
                <w:color w:val="auto"/>
                <w:kern w:val="0"/>
                <w:sz w:val="21"/>
                <w:szCs w:val="21"/>
                <w:highlight w:val="none"/>
                <w:lang w:val="en-US" w:eastAsia="zh-CN"/>
              </w:rPr>
              <w:t>型号</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6B60AC2">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EF67D17">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132C0CBE">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5F4217D9">
            <w:pPr>
              <w:widowControl/>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备注</w:t>
            </w:r>
          </w:p>
        </w:tc>
      </w:tr>
      <w:tr w14:paraId="14879A32">
        <w:tblPrEx>
          <w:tblCellMar>
            <w:top w:w="0" w:type="dxa"/>
            <w:left w:w="108" w:type="dxa"/>
            <w:bottom w:w="0" w:type="dxa"/>
            <w:right w:w="108" w:type="dxa"/>
          </w:tblCellMar>
        </w:tblPrEx>
        <w:trPr>
          <w:trHeight w:val="515" w:hRule="atLeast"/>
          <w:jc w:val="center"/>
        </w:trPr>
        <w:tc>
          <w:tcPr>
            <w:tcW w:w="641" w:type="pct"/>
            <w:vMerge w:val="continue"/>
            <w:tcBorders>
              <w:left w:val="single" w:color="auto" w:sz="4" w:space="0"/>
              <w:right w:val="single" w:color="auto" w:sz="4" w:space="0"/>
            </w:tcBorders>
            <w:shd w:val="clear" w:color="auto" w:fill="auto"/>
            <w:noWrap/>
            <w:vAlign w:val="center"/>
          </w:tcPr>
          <w:p w14:paraId="74DB7C59">
            <w:pPr>
              <w:widowControl/>
              <w:spacing w:line="260" w:lineRule="exact"/>
              <w:jc w:val="center"/>
              <w:rPr>
                <w:rFonts w:hint="eastAsia" w:ascii="宋体" w:hAnsi="宋体" w:eastAsia="宋体" w:cs="宋体"/>
                <w:b w:val="0"/>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DC4B3BA">
            <w:pPr>
              <w:widowControl/>
              <w:spacing w:line="260" w:lineRule="exact"/>
              <w:jc w:val="center"/>
              <w:rPr>
                <w:rFonts w:hint="eastAsia" w:ascii="宋体" w:hAnsi="宋体" w:eastAsia="宋体" w:cs="宋体"/>
                <w:b w:val="0"/>
                <w:bCs/>
                <w:color w:val="auto"/>
                <w:kern w:val="0"/>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BB45004">
            <w:pPr>
              <w:widowControl/>
              <w:spacing w:line="260" w:lineRule="exact"/>
              <w:jc w:val="center"/>
              <w:rPr>
                <w:rFonts w:hint="eastAsia" w:ascii="宋体" w:hAnsi="宋体" w:eastAsia="宋体" w:cs="宋体"/>
                <w:b w:val="0"/>
                <w:bCs/>
                <w:color w:val="auto"/>
                <w:kern w:val="0"/>
                <w:sz w:val="21"/>
                <w:szCs w:val="21"/>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F20CFE">
            <w:pPr>
              <w:widowControl/>
              <w:spacing w:line="260" w:lineRule="exact"/>
              <w:jc w:val="left"/>
              <w:rPr>
                <w:rFonts w:hint="eastAsia" w:ascii="宋体" w:hAnsi="宋体" w:eastAsia="宋体" w:cs="宋体"/>
                <w:b w:val="0"/>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3490A9EB">
            <w:pPr>
              <w:widowControl/>
              <w:spacing w:line="260" w:lineRule="exact"/>
              <w:jc w:val="left"/>
              <w:rPr>
                <w:rFonts w:hint="eastAsia" w:ascii="宋体" w:hAnsi="宋体" w:eastAsia="宋体" w:cs="宋体"/>
                <w:b w:val="0"/>
                <w:bCs/>
                <w:color w:val="auto"/>
                <w:kern w:val="0"/>
                <w:sz w:val="21"/>
                <w:szCs w:val="21"/>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7BE4128E">
            <w:pPr>
              <w:widowControl/>
              <w:spacing w:line="260" w:lineRule="exact"/>
              <w:jc w:val="left"/>
              <w:rPr>
                <w:rFonts w:hint="eastAsia" w:ascii="宋体" w:hAnsi="宋体" w:eastAsia="宋体" w:cs="宋体"/>
                <w:b w:val="0"/>
                <w:bCs/>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23596AB">
            <w:pPr>
              <w:widowControl/>
              <w:spacing w:line="260" w:lineRule="exact"/>
              <w:jc w:val="left"/>
              <w:rPr>
                <w:rFonts w:hint="eastAsia" w:ascii="宋体" w:hAnsi="宋体" w:eastAsia="宋体" w:cs="宋体"/>
                <w:b w:val="0"/>
                <w:bCs/>
                <w:color w:val="auto"/>
                <w:kern w:val="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9885917">
            <w:pPr>
              <w:spacing w:line="260" w:lineRule="exact"/>
              <w:jc w:val="center"/>
              <w:rPr>
                <w:rFonts w:hint="eastAsia" w:ascii="宋体" w:hAnsi="宋体" w:eastAsia="宋体" w:cs="宋体"/>
                <w:b w:val="0"/>
                <w:bCs/>
                <w:color w:val="auto"/>
                <w:sz w:val="21"/>
                <w:szCs w:val="21"/>
                <w:highlight w:val="none"/>
              </w:rPr>
            </w:pPr>
          </w:p>
        </w:tc>
      </w:tr>
      <w:tr w14:paraId="7BCC5B6D">
        <w:tblPrEx>
          <w:tblCellMar>
            <w:top w:w="0" w:type="dxa"/>
            <w:left w:w="108" w:type="dxa"/>
            <w:bottom w:w="0" w:type="dxa"/>
            <w:right w:w="108" w:type="dxa"/>
          </w:tblCellMar>
        </w:tblPrEx>
        <w:trPr>
          <w:trHeight w:val="515" w:hRule="atLeast"/>
          <w:jc w:val="center"/>
        </w:trPr>
        <w:tc>
          <w:tcPr>
            <w:tcW w:w="641" w:type="pct"/>
            <w:vMerge w:val="continue"/>
            <w:tcBorders>
              <w:left w:val="single" w:color="auto" w:sz="4" w:space="0"/>
              <w:right w:val="single" w:color="auto" w:sz="4" w:space="0"/>
            </w:tcBorders>
            <w:shd w:val="clear" w:color="auto" w:fill="auto"/>
            <w:noWrap/>
            <w:vAlign w:val="center"/>
          </w:tcPr>
          <w:p w14:paraId="018CB5F1">
            <w:pPr>
              <w:widowControl/>
              <w:spacing w:line="260" w:lineRule="exact"/>
              <w:jc w:val="center"/>
              <w:rPr>
                <w:rFonts w:hint="eastAsia" w:ascii="宋体" w:hAnsi="宋体" w:eastAsia="宋体" w:cs="宋体"/>
                <w:b w:val="0"/>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3EBF4AC9">
            <w:pPr>
              <w:widowControl/>
              <w:spacing w:line="260" w:lineRule="exact"/>
              <w:jc w:val="center"/>
              <w:rPr>
                <w:rFonts w:hint="eastAsia" w:ascii="宋体" w:hAnsi="宋体" w:eastAsia="宋体" w:cs="宋体"/>
                <w:b w:val="0"/>
                <w:bCs/>
                <w:color w:val="auto"/>
                <w:kern w:val="0"/>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19FC2E4C">
            <w:pPr>
              <w:widowControl/>
              <w:spacing w:line="260" w:lineRule="exact"/>
              <w:jc w:val="center"/>
              <w:rPr>
                <w:rFonts w:hint="eastAsia" w:ascii="宋体" w:hAnsi="宋体" w:eastAsia="宋体" w:cs="宋体"/>
                <w:b w:val="0"/>
                <w:bCs/>
                <w:color w:val="auto"/>
                <w:kern w:val="0"/>
                <w:sz w:val="21"/>
                <w:szCs w:val="21"/>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479466">
            <w:pPr>
              <w:widowControl/>
              <w:spacing w:line="260" w:lineRule="exact"/>
              <w:jc w:val="left"/>
              <w:rPr>
                <w:rFonts w:hint="eastAsia" w:ascii="宋体" w:hAnsi="宋体" w:eastAsia="宋体" w:cs="宋体"/>
                <w:b w:val="0"/>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3D91C08">
            <w:pPr>
              <w:widowControl/>
              <w:spacing w:line="260" w:lineRule="exact"/>
              <w:jc w:val="left"/>
              <w:rPr>
                <w:rFonts w:hint="eastAsia" w:ascii="宋体" w:hAnsi="宋体" w:eastAsia="宋体" w:cs="宋体"/>
                <w:b w:val="0"/>
                <w:bCs/>
                <w:color w:val="auto"/>
                <w:kern w:val="0"/>
                <w:sz w:val="21"/>
                <w:szCs w:val="21"/>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0503748D">
            <w:pPr>
              <w:widowControl/>
              <w:spacing w:line="260" w:lineRule="exact"/>
              <w:jc w:val="left"/>
              <w:rPr>
                <w:rFonts w:hint="eastAsia" w:ascii="宋体" w:hAnsi="宋体" w:eastAsia="宋体" w:cs="宋体"/>
                <w:b w:val="0"/>
                <w:bCs/>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2F528B18">
            <w:pPr>
              <w:widowControl/>
              <w:spacing w:line="260" w:lineRule="exact"/>
              <w:jc w:val="left"/>
              <w:rPr>
                <w:rFonts w:hint="eastAsia" w:ascii="宋体" w:hAnsi="宋体" w:eastAsia="宋体" w:cs="宋体"/>
                <w:b w:val="0"/>
                <w:bCs/>
                <w:color w:val="auto"/>
                <w:kern w:val="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0FC81D8E">
            <w:pPr>
              <w:spacing w:line="260" w:lineRule="exact"/>
              <w:jc w:val="center"/>
              <w:rPr>
                <w:rFonts w:hint="eastAsia" w:ascii="宋体" w:hAnsi="宋体" w:eastAsia="宋体" w:cs="宋体"/>
                <w:b w:val="0"/>
                <w:bCs/>
                <w:color w:val="auto"/>
                <w:sz w:val="21"/>
                <w:szCs w:val="21"/>
                <w:highlight w:val="none"/>
              </w:rPr>
            </w:pPr>
          </w:p>
        </w:tc>
      </w:tr>
      <w:tr w14:paraId="32B776D6">
        <w:tblPrEx>
          <w:tblCellMar>
            <w:top w:w="0" w:type="dxa"/>
            <w:left w:w="108" w:type="dxa"/>
            <w:bottom w:w="0" w:type="dxa"/>
            <w:right w:w="108" w:type="dxa"/>
          </w:tblCellMar>
        </w:tblPrEx>
        <w:trPr>
          <w:trHeight w:val="515" w:hRule="atLeast"/>
          <w:jc w:val="center"/>
        </w:trPr>
        <w:tc>
          <w:tcPr>
            <w:tcW w:w="641" w:type="pct"/>
            <w:vMerge w:val="continue"/>
            <w:tcBorders>
              <w:left w:val="single" w:color="auto" w:sz="4" w:space="0"/>
              <w:right w:val="single" w:color="auto" w:sz="4" w:space="0"/>
            </w:tcBorders>
            <w:shd w:val="clear" w:color="auto" w:fill="auto"/>
            <w:noWrap/>
            <w:vAlign w:val="center"/>
          </w:tcPr>
          <w:p w14:paraId="25567961">
            <w:pPr>
              <w:widowControl/>
              <w:spacing w:line="260" w:lineRule="exact"/>
              <w:jc w:val="center"/>
              <w:rPr>
                <w:rFonts w:hint="eastAsia" w:ascii="宋体" w:hAnsi="宋体" w:eastAsia="宋体" w:cs="宋体"/>
                <w:b w:val="0"/>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72EC68C6">
            <w:pPr>
              <w:widowControl/>
              <w:spacing w:line="260" w:lineRule="exact"/>
              <w:jc w:val="center"/>
              <w:rPr>
                <w:rFonts w:hint="eastAsia" w:ascii="宋体" w:hAnsi="宋体" w:eastAsia="宋体" w:cs="宋体"/>
                <w:b w:val="0"/>
                <w:bCs/>
                <w:color w:val="auto"/>
                <w:kern w:val="0"/>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2771D13">
            <w:pPr>
              <w:widowControl/>
              <w:spacing w:line="260" w:lineRule="exact"/>
              <w:jc w:val="center"/>
              <w:rPr>
                <w:rFonts w:hint="eastAsia" w:ascii="宋体" w:hAnsi="宋体" w:eastAsia="宋体" w:cs="宋体"/>
                <w:b w:val="0"/>
                <w:bCs/>
                <w:color w:val="auto"/>
                <w:kern w:val="0"/>
                <w:sz w:val="21"/>
                <w:szCs w:val="21"/>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FC1D93">
            <w:pPr>
              <w:widowControl/>
              <w:spacing w:line="260" w:lineRule="exact"/>
              <w:jc w:val="left"/>
              <w:rPr>
                <w:rFonts w:hint="eastAsia" w:ascii="宋体" w:hAnsi="宋体" w:eastAsia="宋体" w:cs="宋体"/>
                <w:b w:val="0"/>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3BA59E49">
            <w:pPr>
              <w:widowControl/>
              <w:spacing w:line="260" w:lineRule="exact"/>
              <w:jc w:val="left"/>
              <w:rPr>
                <w:rFonts w:hint="eastAsia" w:ascii="宋体" w:hAnsi="宋体" w:eastAsia="宋体" w:cs="宋体"/>
                <w:b w:val="0"/>
                <w:bCs/>
                <w:color w:val="auto"/>
                <w:kern w:val="0"/>
                <w:sz w:val="21"/>
                <w:szCs w:val="21"/>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75416964">
            <w:pPr>
              <w:widowControl/>
              <w:spacing w:line="260" w:lineRule="exact"/>
              <w:jc w:val="left"/>
              <w:rPr>
                <w:rFonts w:hint="eastAsia" w:ascii="宋体" w:hAnsi="宋体" w:eastAsia="宋体" w:cs="宋体"/>
                <w:b w:val="0"/>
                <w:bCs/>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0AC7A812">
            <w:pPr>
              <w:widowControl/>
              <w:spacing w:line="260" w:lineRule="exact"/>
              <w:jc w:val="left"/>
              <w:rPr>
                <w:rFonts w:hint="eastAsia" w:ascii="宋体" w:hAnsi="宋体" w:eastAsia="宋体" w:cs="宋体"/>
                <w:b w:val="0"/>
                <w:bCs/>
                <w:color w:val="auto"/>
                <w:kern w:val="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E36AC12">
            <w:pPr>
              <w:spacing w:line="260" w:lineRule="exact"/>
              <w:jc w:val="center"/>
              <w:rPr>
                <w:rFonts w:hint="eastAsia" w:ascii="宋体" w:hAnsi="宋体" w:eastAsia="宋体" w:cs="宋体"/>
                <w:b w:val="0"/>
                <w:bCs/>
                <w:color w:val="auto"/>
                <w:sz w:val="21"/>
                <w:szCs w:val="21"/>
                <w:highlight w:val="none"/>
              </w:rPr>
            </w:pPr>
          </w:p>
        </w:tc>
      </w:tr>
      <w:tr w14:paraId="74313C93">
        <w:tblPrEx>
          <w:tblCellMar>
            <w:top w:w="0" w:type="dxa"/>
            <w:left w:w="108" w:type="dxa"/>
            <w:bottom w:w="0" w:type="dxa"/>
            <w:right w:w="108" w:type="dxa"/>
          </w:tblCellMar>
        </w:tblPrEx>
        <w:trPr>
          <w:trHeight w:val="515" w:hRule="atLeast"/>
          <w:jc w:val="center"/>
        </w:trPr>
        <w:tc>
          <w:tcPr>
            <w:tcW w:w="641" w:type="pct"/>
            <w:vMerge w:val="continue"/>
            <w:tcBorders>
              <w:left w:val="single" w:color="auto" w:sz="4" w:space="0"/>
              <w:right w:val="single" w:color="auto" w:sz="4" w:space="0"/>
            </w:tcBorders>
            <w:shd w:val="clear" w:color="auto" w:fill="auto"/>
            <w:noWrap/>
            <w:vAlign w:val="center"/>
          </w:tcPr>
          <w:p w14:paraId="25DFEE31">
            <w:pPr>
              <w:widowControl/>
              <w:spacing w:line="260" w:lineRule="exact"/>
              <w:jc w:val="center"/>
              <w:rPr>
                <w:rFonts w:hint="eastAsia" w:ascii="宋体" w:hAnsi="宋体" w:eastAsia="宋体" w:cs="宋体"/>
                <w:b w:val="0"/>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2EF6B9B8">
            <w:pPr>
              <w:widowControl/>
              <w:spacing w:line="260" w:lineRule="exact"/>
              <w:jc w:val="center"/>
              <w:rPr>
                <w:rFonts w:hint="eastAsia" w:ascii="宋体" w:hAnsi="宋体" w:eastAsia="宋体" w:cs="宋体"/>
                <w:b w:val="0"/>
                <w:bCs/>
                <w:color w:val="auto"/>
                <w:kern w:val="0"/>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0FE7106A">
            <w:pPr>
              <w:widowControl/>
              <w:spacing w:line="260" w:lineRule="exact"/>
              <w:jc w:val="center"/>
              <w:rPr>
                <w:rFonts w:hint="eastAsia" w:ascii="宋体" w:hAnsi="宋体" w:eastAsia="宋体" w:cs="宋体"/>
                <w:b w:val="0"/>
                <w:bCs/>
                <w:color w:val="auto"/>
                <w:kern w:val="0"/>
                <w:sz w:val="21"/>
                <w:szCs w:val="21"/>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BDC6EF">
            <w:pPr>
              <w:widowControl/>
              <w:spacing w:line="260" w:lineRule="exact"/>
              <w:jc w:val="left"/>
              <w:rPr>
                <w:rFonts w:hint="eastAsia" w:ascii="宋体" w:hAnsi="宋体" w:eastAsia="宋体" w:cs="宋体"/>
                <w:b w:val="0"/>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46D52A8">
            <w:pPr>
              <w:widowControl/>
              <w:spacing w:line="260" w:lineRule="exact"/>
              <w:jc w:val="left"/>
              <w:rPr>
                <w:rFonts w:hint="eastAsia" w:ascii="宋体" w:hAnsi="宋体" w:eastAsia="宋体" w:cs="宋体"/>
                <w:b w:val="0"/>
                <w:bCs/>
                <w:color w:val="auto"/>
                <w:kern w:val="0"/>
                <w:sz w:val="21"/>
                <w:szCs w:val="21"/>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19C3E013">
            <w:pPr>
              <w:widowControl/>
              <w:spacing w:line="260" w:lineRule="exact"/>
              <w:jc w:val="left"/>
              <w:rPr>
                <w:rFonts w:hint="eastAsia" w:ascii="宋体" w:hAnsi="宋体" w:eastAsia="宋体" w:cs="宋体"/>
                <w:b w:val="0"/>
                <w:bCs/>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181E4CE">
            <w:pPr>
              <w:widowControl/>
              <w:spacing w:line="260" w:lineRule="exact"/>
              <w:jc w:val="left"/>
              <w:rPr>
                <w:rFonts w:hint="eastAsia" w:ascii="宋体" w:hAnsi="宋体" w:eastAsia="宋体" w:cs="宋体"/>
                <w:b w:val="0"/>
                <w:bCs/>
                <w:color w:val="auto"/>
                <w:kern w:val="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621D0E5">
            <w:pPr>
              <w:spacing w:line="260" w:lineRule="exact"/>
              <w:jc w:val="center"/>
              <w:rPr>
                <w:rFonts w:hint="eastAsia" w:ascii="宋体" w:hAnsi="宋体" w:eastAsia="宋体" w:cs="宋体"/>
                <w:b w:val="0"/>
                <w:bCs/>
                <w:color w:val="auto"/>
                <w:sz w:val="21"/>
                <w:szCs w:val="21"/>
                <w:highlight w:val="none"/>
              </w:rPr>
            </w:pPr>
          </w:p>
        </w:tc>
      </w:tr>
      <w:tr w14:paraId="73C67554">
        <w:tblPrEx>
          <w:tblCellMar>
            <w:top w:w="0" w:type="dxa"/>
            <w:left w:w="108" w:type="dxa"/>
            <w:bottom w:w="0" w:type="dxa"/>
            <w:right w:w="108" w:type="dxa"/>
          </w:tblCellMar>
        </w:tblPrEx>
        <w:trPr>
          <w:trHeight w:val="515" w:hRule="atLeast"/>
          <w:jc w:val="center"/>
        </w:trPr>
        <w:tc>
          <w:tcPr>
            <w:tcW w:w="641" w:type="pct"/>
            <w:vMerge w:val="continue"/>
            <w:tcBorders>
              <w:left w:val="single" w:color="auto" w:sz="4" w:space="0"/>
              <w:right w:val="single" w:color="auto" w:sz="4" w:space="0"/>
            </w:tcBorders>
            <w:shd w:val="clear" w:color="auto" w:fill="auto"/>
            <w:noWrap/>
            <w:vAlign w:val="center"/>
          </w:tcPr>
          <w:p w14:paraId="27EBAA03">
            <w:pPr>
              <w:widowControl/>
              <w:spacing w:line="260" w:lineRule="exact"/>
              <w:jc w:val="center"/>
              <w:rPr>
                <w:rFonts w:hint="eastAsia" w:ascii="宋体" w:hAnsi="宋体" w:eastAsia="宋体" w:cs="宋体"/>
                <w:b w:val="0"/>
                <w:bCs/>
                <w:color w:val="auto"/>
                <w:kern w:val="0"/>
                <w:sz w:val="21"/>
                <w:szCs w:val="21"/>
                <w:highlight w:val="none"/>
              </w:rPr>
            </w:pPr>
          </w:p>
        </w:tc>
        <w:tc>
          <w:tcPr>
            <w:tcW w:w="426" w:type="pct"/>
            <w:tcBorders>
              <w:top w:val="single" w:color="auto" w:sz="4" w:space="0"/>
              <w:left w:val="single" w:color="auto" w:sz="4" w:space="0"/>
              <w:bottom w:val="single" w:color="auto" w:sz="4" w:space="0"/>
              <w:right w:val="single" w:color="auto" w:sz="4" w:space="0"/>
            </w:tcBorders>
            <w:shd w:val="clear" w:color="auto" w:fill="auto"/>
            <w:vAlign w:val="center"/>
          </w:tcPr>
          <w:p w14:paraId="13716C0F">
            <w:pPr>
              <w:widowControl/>
              <w:spacing w:line="260" w:lineRule="exact"/>
              <w:jc w:val="center"/>
              <w:rPr>
                <w:rFonts w:hint="eastAsia" w:ascii="宋体" w:hAnsi="宋体" w:eastAsia="宋体" w:cs="宋体"/>
                <w:b w:val="0"/>
                <w:bCs/>
                <w:color w:val="auto"/>
                <w:kern w:val="0"/>
                <w:sz w:val="21"/>
                <w:szCs w:val="21"/>
                <w:highlight w:val="none"/>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3CC35BF">
            <w:pPr>
              <w:widowControl/>
              <w:spacing w:line="260" w:lineRule="exact"/>
              <w:jc w:val="center"/>
              <w:rPr>
                <w:rFonts w:hint="eastAsia" w:ascii="宋体" w:hAnsi="宋体" w:eastAsia="宋体" w:cs="宋体"/>
                <w:b w:val="0"/>
                <w:bCs/>
                <w:color w:val="auto"/>
                <w:kern w:val="0"/>
                <w:sz w:val="21"/>
                <w:szCs w:val="21"/>
                <w:highlight w:val="none"/>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451360">
            <w:pPr>
              <w:widowControl/>
              <w:spacing w:line="260" w:lineRule="exact"/>
              <w:jc w:val="left"/>
              <w:rPr>
                <w:rFonts w:hint="eastAsia" w:ascii="宋体" w:hAnsi="宋体" w:eastAsia="宋体" w:cs="宋体"/>
                <w:b w:val="0"/>
                <w:bCs/>
                <w:color w:val="auto"/>
                <w:kern w:val="0"/>
                <w:sz w:val="21"/>
                <w:szCs w:val="21"/>
                <w:highlight w:val="none"/>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EAAA15E">
            <w:pPr>
              <w:widowControl/>
              <w:spacing w:line="260" w:lineRule="exact"/>
              <w:jc w:val="left"/>
              <w:rPr>
                <w:rFonts w:hint="eastAsia" w:ascii="宋体" w:hAnsi="宋体" w:eastAsia="宋体" w:cs="宋体"/>
                <w:b w:val="0"/>
                <w:bCs/>
                <w:color w:val="auto"/>
                <w:kern w:val="0"/>
                <w:sz w:val="21"/>
                <w:szCs w:val="21"/>
                <w:highlight w:val="none"/>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4DC8070D">
            <w:pPr>
              <w:widowControl/>
              <w:spacing w:line="260" w:lineRule="exact"/>
              <w:jc w:val="left"/>
              <w:rPr>
                <w:rFonts w:hint="eastAsia" w:ascii="宋体" w:hAnsi="宋体" w:eastAsia="宋体" w:cs="宋体"/>
                <w:b w:val="0"/>
                <w:bCs/>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2F7D703">
            <w:pPr>
              <w:widowControl/>
              <w:spacing w:line="260" w:lineRule="exact"/>
              <w:jc w:val="left"/>
              <w:rPr>
                <w:rFonts w:hint="eastAsia" w:ascii="宋体" w:hAnsi="宋体" w:eastAsia="宋体" w:cs="宋体"/>
                <w:b w:val="0"/>
                <w:bCs/>
                <w:color w:val="auto"/>
                <w:kern w:val="0"/>
                <w:sz w:val="21"/>
                <w:szCs w:val="21"/>
                <w:highlight w:val="none"/>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C33F1F7">
            <w:pPr>
              <w:spacing w:line="260" w:lineRule="exact"/>
              <w:jc w:val="center"/>
              <w:rPr>
                <w:rFonts w:hint="eastAsia" w:ascii="宋体" w:hAnsi="宋体" w:eastAsia="宋体" w:cs="宋体"/>
                <w:b w:val="0"/>
                <w:bCs/>
                <w:color w:val="auto"/>
                <w:sz w:val="21"/>
                <w:szCs w:val="21"/>
                <w:highlight w:val="none"/>
              </w:rPr>
            </w:pPr>
          </w:p>
        </w:tc>
      </w:tr>
      <w:tr w14:paraId="0234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641" w:type="pct"/>
            <w:vMerge w:val="restart"/>
            <w:tcBorders>
              <w:top w:val="single" w:color="auto" w:sz="4" w:space="0"/>
              <w:left w:val="single" w:color="auto" w:sz="4" w:space="0"/>
              <w:right w:val="single" w:color="auto" w:sz="4" w:space="0"/>
            </w:tcBorders>
            <w:shd w:val="clear" w:color="auto" w:fill="auto"/>
            <w:vAlign w:val="center"/>
          </w:tcPr>
          <w:p w14:paraId="26B49AB1">
            <w:pPr>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进场</w:t>
            </w:r>
          </w:p>
          <w:p w14:paraId="16A468F8">
            <w:pPr>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检查</w:t>
            </w:r>
          </w:p>
          <w:p w14:paraId="14A2694C">
            <w:pPr>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034CF539">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货物数量是否齐全，如否请备注缺货或错货情况</w:t>
            </w:r>
          </w:p>
        </w:tc>
        <w:tc>
          <w:tcPr>
            <w:tcW w:w="2880" w:type="pct"/>
            <w:gridSpan w:val="6"/>
            <w:tcBorders>
              <w:top w:val="single" w:color="auto" w:sz="4" w:space="0"/>
              <w:left w:val="single" w:color="auto" w:sz="4" w:space="0"/>
              <w:right w:val="single" w:color="auto" w:sz="4" w:space="0"/>
            </w:tcBorders>
            <w:shd w:val="clear" w:color="auto" w:fill="auto"/>
            <w:vAlign w:val="center"/>
          </w:tcPr>
          <w:p w14:paraId="16AE0D5A">
            <w:pPr>
              <w:spacing w:line="260" w:lineRule="exact"/>
              <w:ind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3DC7DFCC">
            <w:pPr>
              <w:pStyle w:val="3"/>
              <w:spacing w:after="0" w:line="260" w:lineRule="exact"/>
              <w:ind w:firstLine="0" w:firstLineChars="0"/>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备注：</w:t>
            </w:r>
          </w:p>
        </w:tc>
      </w:tr>
      <w:tr w14:paraId="23F3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41" w:type="pct"/>
            <w:vMerge w:val="continue"/>
            <w:tcBorders>
              <w:left w:val="single" w:color="auto" w:sz="4" w:space="0"/>
              <w:right w:val="single" w:color="auto" w:sz="4" w:space="0"/>
            </w:tcBorders>
            <w:shd w:val="clear" w:color="auto" w:fill="auto"/>
            <w:vAlign w:val="center"/>
          </w:tcPr>
          <w:p w14:paraId="05B97B5A">
            <w:pPr>
              <w:spacing w:line="260" w:lineRule="exact"/>
              <w:jc w:val="center"/>
              <w:rPr>
                <w:rFonts w:hint="eastAsia" w:ascii="宋体" w:hAnsi="宋体" w:eastAsia="宋体" w:cs="宋体"/>
                <w:b w:val="0"/>
                <w:bCs/>
                <w:color w:val="auto"/>
                <w:kern w:val="0"/>
                <w:sz w:val="21"/>
                <w:szCs w:val="21"/>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0861B89">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货物是否完好无损，如否请备注货损情况</w:t>
            </w:r>
          </w:p>
        </w:tc>
        <w:tc>
          <w:tcPr>
            <w:tcW w:w="2880" w:type="pct"/>
            <w:gridSpan w:val="6"/>
            <w:tcBorders>
              <w:top w:val="single" w:color="auto" w:sz="4" w:space="0"/>
              <w:left w:val="single" w:color="auto" w:sz="4" w:space="0"/>
              <w:right w:val="single" w:color="auto" w:sz="4" w:space="0"/>
            </w:tcBorders>
            <w:shd w:val="clear" w:color="auto" w:fill="auto"/>
            <w:vAlign w:val="center"/>
          </w:tcPr>
          <w:p w14:paraId="55BC9BD0">
            <w:pPr>
              <w:spacing w:line="260" w:lineRule="exact"/>
              <w:ind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0529FDC2">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6E99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41" w:type="pct"/>
            <w:vMerge w:val="continue"/>
            <w:tcBorders>
              <w:left w:val="single" w:color="auto" w:sz="4" w:space="0"/>
              <w:right w:val="single" w:color="auto" w:sz="4" w:space="0"/>
            </w:tcBorders>
            <w:shd w:val="clear" w:color="auto" w:fill="auto"/>
            <w:vAlign w:val="center"/>
          </w:tcPr>
          <w:p w14:paraId="23FB8D08">
            <w:pPr>
              <w:spacing w:line="260" w:lineRule="exact"/>
              <w:jc w:val="center"/>
              <w:rPr>
                <w:rFonts w:hint="eastAsia" w:ascii="宋体" w:hAnsi="宋体" w:eastAsia="宋体" w:cs="宋体"/>
                <w:b w:val="0"/>
                <w:bCs/>
                <w:color w:val="auto"/>
                <w:kern w:val="0"/>
                <w:sz w:val="21"/>
                <w:szCs w:val="21"/>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785EB21">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随货物备品备件和专用工具情况，如有缺请备注</w:t>
            </w:r>
          </w:p>
        </w:tc>
        <w:tc>
          <w:tcPr>
            <w:tcW w:w="2880" w:type="pct"/>
            <w:gridSpan w:val="6"/>
            <w:tcBorders>
              <w:top w:val="single" w:color="auto" w:sz="4" w:space="0"/>
              <w:left w:val="single" w:color="auto" w:sz="4" w:space="0"/>
              <w:right w:val="single" w:color="auto" w:sz="4" w:space="0"/>
            </w:tcBorders>
            <w:shd w:val="clear" w:color="auto" w:fill="auto"/>
            <w:vAlign w:val="center"/>
          </w:tcPr>
          <w:p w14:paraId="7F4D8484">
            <w:pPr>
              <w:spacing w:line="260" w:lineRule="exact"/>
              <w:ind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34FCD992">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54CA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641" w:type="pct"/>
            <w:vMerge w:val="continue"/>
            <w:tcBorders>
              <w:left w:val="single" w:color="auto" w:sz="4" w:space="0"/>
              <w:right w:val="single" w:color="auto" w:sz="4" w:space="0"/>
            </w:tcBorders>
            <w:shd w:val="clear" w:color="auto" w:fill="auto"/>
            <w:vAlign w:val="center"/>
          </w:tcPr>
          <w:p w14:paraId="76EBC8DA">
            <w:pPr>
              <w:spacing w:line="260" w:lineRule="exact"/>
              <w:jc w:val="center"/>
              <w:rPr>
                <w:rFonts w:hint="eastAsia" w:ascii="宋体" w:hAnsi="宋体" w:eastAsia="宋体" w:cs="宋体"/>
                <w:b w:val="0"/>
                <w:bCs/>
                <w:color w:val="auto"/>
                <w:kern w:val="0"/>
                <w:sz w:val="21"/>
                <w:szCs w:val="21"/>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08398AB7">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货物和配件材质是否相符，如否请备注情况</w:t>
            </w:r>
          </w:p>
        </w:tc>
        <w:tc>
          <w:tcPr>
            <w:tcW w:w="2880" w:type="pct"/>
            <w:gridSpan w:val="6"/>
            <w:tcBorders>
              <w:top w:val="single" w:color="auto" w:sz="4" w:space="0"/>
              <w:left w:val="single" w:color="auto" w:sz="4" w:space="0"/>
              <w:right w:val="single" w:color="auto" w:sz="4" w:space="0"/>
            </w:tcBorders>
            <w:shd w:val="clear" w:color="auto" w:fill="auto"/>
            <w:vAlign w:val="center"/>
          </w:tcPr>
          <w:p w14:paraId="4B7A9338">
            <w:pPr>
              <w:spacing w:line="260" w:lineRule="exact"/>
              <w:ind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34E11D3A">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5A09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1" w:type="pct"/>
            <w:vMerge w:val="continue"/>
            <w:tcBorders>
              <w:left w:val="single" w:color="auto" w:sz="4" w:space="0"/>
              <w:right w:val="single" w:color="auto" w:sz="4" w:space="0"/>
            </w:tcBorders>
            <w:shd w:val="clear" w:color="auto" w:fill="auto"/>
            <w:vAlign w:val="center"/>
          </w:tcPr>
          <w:p w14:paraId="69A77EB2">
            <w:pPr>
              <w:spacing w:line="260" w:lineRule="exact"/>
              <w:jc w:val="center"/>
              <w:rPr>
                <w:rFonts w:hint="eastAsia" w:ascii="宋体" w:hAnsi="宋体" w:eastAsia="宋体" w:cs="宋体"/>
                <w:b w:val="0"/>
                <w:bCs/>
                <w:color w:val="auto"/>
                <w:kern w:val="0"/>
                <w:sz w:val="21"/>
                <w:szCs w:val="21"/>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29C65138">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货物和配件性能参数是否相符，如否请备注情况</w:t>
            </w:r>
          </w:p>
        </w:tc>
        <w:tc>
          <w:tcPr>
            <w:tcW w:w="2880" w:type="pct"/>
            <w:gridSpan w:val="6"/>
            <w:tcBorders>
              <w:top w:val="single" w:color="auto" w:sz="4" w:space="0"/>
              <w:left w:val="single" w:color="auto" w:sz="4" w:space="0"/>
              <w:right w:val="single" w:color="auto" w:sz="4" w:space="0"/>
            </w:tcBorders>
            <w:shd w:val="clear" w:color="auto" w:fill="auto"/>
            <w:vAlign w:val="center"/>
          </w:tcPr>
          <w:p w14:paraId="757D39AF">
            <w:pPr>
              <w:spacing w:line="260" w:lineRule="exact"/>
              <w:ind w:firstLine="0" w:firstLineChars="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p w14:paraId="11304C4C">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备注：</w:t>
            </w:r>
          </w:p>
        </w:tc>
      </w:tr>
      <w:tr w14:paraId="3DA6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1" w:type="pct"/>
            <w:vMerge w:val="continue"/>
            <w:tcBorders>
              <w:left w:val="single" w:color="auto" w:sz="4" w:space="0"/>
              <w:bottom w:val="single" w:color="auto" w:sz="4" w:space="0"/>
              <w:right w:val="single" w:color="auto" w:sz="4" w:space="0"/>
            </w:tcBorders>
            <w:shd w:val="clear" w:color="auto" w:fill="auto"/>
            <w:vAlign w:val="center"/>
          </w:tcPr>
          <w:p w14:paraId="23B41482">
            <w:pPr>
              <w:spacing w:line="260" w:lineRule="exact"/>
              <w:jc w:val="center"/>
              <w:rPr>
                <w:rFonts w:hint="eastAsia" w:ascii="宋体" w:hAnsi="宋体" w:eastAsia="宋体" w:cs="宋体"/>
                <w:b w:val="0"/>
                <w:bCs/>
                <w:color w:val="auto"/>
                <w:kern w:val="0"/>
                <w:sz w:val="21"/>
                <w:szCs w:val="21"/>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742D2268">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到货资料检查</w:t>
            </w:r>
          </w:p>
        </w:tc>
        <w:tc>
          <w:tcPr>
            <w:tcW w:w="2880" w:type="pct"/>
            <w:gridSpan w:val="6"/>
            <w:tcBorders>
              <w:top w:val="single" w:color="auto" w:sz="4" w:space="0"/>
              <w:left w:val="single" w:color="auto" w:sz="4" w:space="0"/>
              <w:right w:val="single" w:color="auto" w:sz="4" w:space="0"/>
            </w:tcBorders>
            <w:shd w:val="clear" w:color="auto" w:fill="auto"/>
            <w:vAlign w:val="center"/>
          </w:tcPr>
          <w:p w14:paraId="58E653B5">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产品说明书</w:t>
            </w: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产品合格证、</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保修单、</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lang w:val="en-US" w:eastAsia="zh-CN"/>
              </w:rPr>
              <w:t>出厂检测</w:t>
            </w:r>
            <w:r>
              <w:rPr>
                <w:rFonts w:hint="eastAsia" w:ascii="宋体" w:hAnsi="宋体" w:eastAsia="宋体" w:cs="宋体"/>
                <w:b w:val="0"/>
                <w:bCs/>
                <w:color w:val="auto"/>
                <w:kern w:val="0"/>
                <w:sz w:val="21"/>
                <w:szCs w:val="21"/>
                <w:highlight w:val="none"/>
              </w:rPr>
              <w:t>报告、</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 xml:space="preserve">技术图纸、其它      </w:t>
            </w:r>
          </w:p>
        </w:tc>
      </w:tr>
      <w:tr w14:paraId="2186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pct"/>
            <w:vMerge w:val="continue"/>
            <w:tcBorders>
              <w:left w:val="single" w:color="auto" w:sz="4" w:space="0"/>
              <w:bottom w:val="single" w:color="auto" w:sz="4" w:space="0"/>
              <w:right w:val="single" w:color="auto" w:sz="4" w:space="0"/>
            </w:tcBorders>
            <w:shd w:val="clear" w:color="auto" w:fill="auto"/>
            <w:vAlign w:val="center"/>
          </w:tcPr>
          <w:p w14:paraId="3490BBAC">
            <w:pPr>
              <w:spacing w:line="260" w:lineRule="exact"/>
              <w:jc w:val="center"/>
              <w:rPr>
                <w:rFonts w:hint="eastAsia" w:ascii="宋体" w:hAnsi="宋体" w:eastAsia="宋体" w:cs="宋体"/>
                <w:b w:val="0"/>
                <w:bCs/>
                <w:color w:val="auto"/>
                <w:kern w:val="0"/>
                <w:sz w:val="21"/>
                <w:szCs w:val="21"/>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326B3BC8">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是否需要送检</w:t>
            </w:r>
          </w:p>
        </w:tc>
        <w:tc>
          <w:tcPr>
            <w:tcW w:w="2880" w:type="pct"/>
            <w:gridSpan w:val="6"/>
            <w:tcBorders>
              <w:top w:val="single" w:color="auto" w:sz="4" w:space="0"/>
              <w:left w:val="single" w:color="auto" w:sz="4" w:space="0"/>
              <w:right w:val="single" w:color="auto" w:sz="4" w:space="0"/>
            </w:tcBorders>
            <w:shd w:val="clear" w:color="auto" w:fill="auto"/>
            <w:vAlign w:val="center"/>
          </w:tcPr>
          <w:p w14:paraId="427B91FA">
            <w:pPr>
              <w:spacing w:line="260" w:lineRule="exact"/>
              <w:ind w:firstLine="0" w:firstLineChars="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是</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kern w:val="0"/>
                <w:sz w:val="21"/>
                <w:szCs w:val="21"/>
                <w:highlight w:val="none"/>
              </w:rPr>
              <w:t>否</w:t>
            </w:r>
          </w:p>
        </w:tc>
      </w:tr>
      <w:tr w14:paraId="4B9C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1" w:type="pct"/>
            <w:vMerge w:val="continue"/>
            <w:tcBorders>
              <w:left w:val="single" w:color="auto" w:sz="4" w:space="0"/>
              <w:bottom w:val="single" w:color="auto" w:sz="4" w:space="0"/>
              <w:right w:val="single" w:color="auto" w:sz="4" w:space="0"/>
            </w:tcBorders>
            <w:shd w:val="clear" w:color="auto" w:fill="auto"/>
            <w:vAlign w:val="center"/>
          </w:tcPr>
          <w:p w14:paraId="00BE72D6">
            <w:pPr>
              <w:spacing w:line="260" w:lineRule="exact"/>
              <w:jc w:val="center"/>
              <w:rPr>
                <w:rFonts w:hint="eastAsia" w:ascii="宋体" w:hAnsi="宋体" w:eastAsia="宋体" w:cs="宋体"/>
                <w:b w:val="0"/>
                <w:bCs/>
                <w:color w:val="auto"/>
                <w:kern w:val="0"/>
                <w:sz w:val="21"/>
                <w:szCs w:val="21"/>
                <w:highlight w:val="none"/>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2AE68E3">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其他问题</w:t>
            </w:r>
          </w:p>
        </w:tc>
        <w:tc>
          <w:tcPr>
            <w:tcW w:w="2880" w:type="pct"/>
            <w:gridSpan w:val="6"/>
            <w:tcBorders>
              <w:top w:val="single" w:color="auto" w:sz="4" w:space="0"/>
              <w:left w:val="single" w:color="auto" w:sz="4" w:space="0"/>
              <w:right w:val="single" w:color="auto" w:sz="4" w:space="0"/>
            </w:tcBorders>
            <w:shd w:val="clear" w:color="auto" w:fill="auto"/>
            <w:vAlign w:val="center"/>
          </w:tcPr>
          <w:p w14:paraId="7F272A40">
            <w:pPr>
              <w:spacing w:line="260" w:lineRule="exact"/>
              <w:rPr>
                <w:rFonts w:hint="eastAsia" w:ascii="宋体" w:hAnsi="宋体" w:eastAsia="宋体" w:cs="宋体"/>
                <w:b w:val="0"/>
                <w:bCs/>
                <w:color w:val="auto"/>
                <w:kern w:val="0"/>
                <w:sz w:val="21"/>
                <w:szCs w:val="21"/>
                <w:highlight w:val="none"/>
              </w:rPr>
            </w:pPr>
          </w:p>
        </w:tc>
      </w:tr>
      <w:tr w14:paraId="278E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2119" w:type="pct"/>
            <w:gridSpan w:val="3"/>
            <w:tcBorders>
              <w:left w:val="single" w:color="auto" w:sz="4" w:space="0"/>
              <w:bottom w:val="single" w:color="auto" w:sz="4" w:space="0"/>
              <w:right w:val="single" w:color="auto" w:sz="4" w:space="0"/>
            </w:tcBorders>
            <w:shd w:val="clear" w:color="auto" w:fill="auto"/>
            <w:vAlign w:val="center"/>
          </w:tcPr>
          <w:p w14:paraId="1BCA5B0F">
            <w:pPr>
              <w:spacing w:line="260" w:lineRule="exact"/>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现场到货验收意见</w:t>
            </w:r>
          </w:p>
        </w:tc>
        <w:tc>
          <w:tcPr>
            <w:tcW w:w="2880" w:type="pct"/>
            <w:gridSpan w:val="6"/>
            <w:tcBorders>
              <w:top w:val="single" w:color="auto" w:sz="4" w:space="0"/>
              <w:left w:val="single" w:color="auto" w:sz="4" w:space="0"/>
              <w:right w:val="single" w:color="auto" w:sz="4" w:space="0"/>
            </w:tcBorders>
            <w:shd w:val="clear" w:color="auto" w:fill="auto"/>
            <w:vAlign w:val="center"/>
          </w:tcPr>
          <w:p w14:paraId="10E64AF7">
            <w:pPr>
              <w:spacing w:line="260" w:lineRule="exact"/>
              <w:rPr>
                <w:rFonts w:hint="eastAsia" w:ascii="宋体" w:hAnsi="宋体" w:eastAsia="宋体" w:cs="宋体"/>
                <w:b w:val="0"/>
                <w:bCs/>
                <w:color w:val="auto"/>
                <w:sz w:val="21"/>
                <w:szCs w:val="21"/>
                <w:highlight w:val="none"/>
              </w:rPr>
            </w:pPr>
          </w:p>
          <w:p w14:paraId="5D98867D">
            <w:pPr>
              <w:spacing w:line="260" w:lineRule="exact"/>
              <w:ind w:right="-25" w:rightChars="-12"/>
              <w:rPr>
                <w:rFonts w:hint="eastAsia" w:ascii="宋体" w:hAnsi="宋体" w:eastAsia="宋体" w:cs="宋体"/>
                <w:b w:val="0"/>
                <w:bCs/>
                <w:color w:val="auto"/>
                <w:sz w:val="21"/>
                <w:szCs w:val="21"/>
                <w:highlight w:val="none"/>
              </w:rPr>
            </w:pPr>
          </w:p>
        </w:tc>
      </w:tr>
      <w:tr w14:paraId="4905F5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0" w:hRule="atLeast"/>
          <w:jc w:val="center"/>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269D6441">
            <w:pPr>
              <w:spacing w:line="260" w:lineRule="exact"/>
              <w:jc w:val="center"/>
              <w:rPr>
                <w:rFonts w:hint="eastAsia" w:ascii="宋体" w:hAnsi="宋体" w:eastAsia="宋体" w:cs="宋体"/>
                <w:bCs/>
                <w:color w:val="auto"/>
                <w:kern w:val="0"/>
                <w:sz w:val="21"/>
                <w:szCs w:val="21"/>
                <w:highlight w:val="none"/>
              </w:rPr>
            </w:pPr>
            <w:r>
              <w:rPr>
                <w:rFonts w:hint="eastAsia" w:ascii="宋体" w:hAnsi="宋体" w:eastAsia="宋体" w:cs="宋体"/>
                <w:b w:val="0"/>
                <w:bCs/>
                <w:color w:val="auto"/>
                <w:sz w:val="21"/>
                <w:szCs w:val="21"/>
                <w:highlight w:val="none"/>
              </w:rPr>
              <w:t xml:space="preserve">参 加  验 收 的 单 位 和 代 表 （签 </w:t>
            </w:r>
            <w:r>
              <w:rPr>
                <w:rFonts w:hint="eastAsia" w:ascii="宋体" w:hAnsi="宋体" w:eastAsia="宋体" w:cs="宋体"/>
                <w:b w:val="0"/>
                <w:bCs/>
                <w:color w:val="auto"/>
                <w:sz w:val="21"/>
                <w:szCs w:val="21"/>
                <w:highlight w:val="none"/>
                <w:lang w:val="en-US" w:eastAsia="zh-CN"/>
              </w:rPr>
              <w:t>字</w:t>
            </w:r>
            <w:r>
              <w:rPr>
                <w:rFonts w:hint="eastAsia" w:ascii="宋体" w:hAnsi="宋体" w:eastAsia="宋体" w:cs="宋体"/>
                <w:b w:val="0"/>
                <w:bCs/>
                <w:color w:val="auto"/>
                <w:sz w:val="21"/>
                <w:szCs w:val="21"/>
                <w:highlight w:val="none"/>
              </w:rPr>
              <w:t>）</w:t>
            </w:r>
          </w:p>
        </w:tc>
      </w:tr>
      <w:tr w14:paraId="587137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05" w:hRule="atLeast"/>
          <w:jc w:val="center"/>
        </w:trPr>
        <w:tc>
          <w:tcPr>
            <w:tcW w:w="2421" w:type="pct"/>
            <w:gridSpan w:val="4"/>
            <w:tcBorders>
              <w:top w:val="single" w:color="auto" w:sz="6" w:space="0"/>
              <w:left w:val="single" w:color="auto" w:sz="6" w:space="0"/>
              <w:bottom w:val="single" w:color="auto" w:sz="6" w:space="0"/>
              <w:right w:val="single" w:color="auto" w:sz="6" w:space="0"/>
            </w:tcBorders>
            <w:shd w:val="clear" w:color="auto" w:fill="auto"/>
            <w:noWrap/>
          </w:tcPr>
          <w:p w14:paraId="4D3D884C">
            <w:pPr>
              <w:spacing w:line="26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供货</w:t>
            </w:r>
            <w:r>
              <w:rPr>
                <w:rFonts w:hint="eastAsia" w:ascii="宋体" w:hAnsi="宋体" w:eastAsia="宋体" w:cs="宋体"/>
                <w:b w:val="0"/>
                <w:bCs/>
                <w:color w:val="auto"/>
                <w:sz w:val="21"/>
                <w:szCs w:val="21"/>
                <w:highlight w:val="none"/>
              </w:rPr>
              <w:t>单位</w:t>
            </w:r>
          </w:p>
        </w:tc>
        <w:tc>
          <w:tcPr>
            <w:tcW w:w="2578" w:type="pct"/>
            <w:gridSpan w:val="5"/>
            <w:tcBorders>
              <w:top w:val="single" w:color="auto" w:sz="6" w:space="0"/>
              <w:left w:val="single" w:color="auto" w:sz="6" w:space="0"/>
              <w:bottom w:val="single" w:color="auto" w:sz="6" w:space="0"/>
              <w:right w:val="single" w:color="auto" w:sz="6" w:space="0"/>
            </w:tcBorders>
            <w:shd w:val="clear" w:color="auto" w:fill="auto"/>
          </w:tcPr>
          <w:p w14:paraId="0BDE24B5">
            <w:pPr>
              <w:spacing w:line="260" w:lineRule="exac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单位</w:t>
            </w:r>
          </w:p>
        </w:tc>
      </w:tr>
      <w:tr w14:paraId="7096219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37" w:hRule="atLeast"/>
          <w:jc w:val="center"/>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tcPr>
          <w:p w14:paraId="6969B8CC">
            <w:pPr>
              <w:spacing w:line="260" w:lineRule="exact"/>
              <w:jc w:val="both"/>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注：对于需要调试和整体验收的项目，本验收表签署仅代表货物到场，不代表完全认可货物的质量，不代表货物所有权转移。</w:t>
            </w:r>
          </w:p>
        </w:tc>
      </w:tr>
    </w:tbl>
    <w:p w14:paraId="4864F71F">
      <w:pPr>
        <w:autoSpaceDE/>
        <w:autoSpaceDN/>
        <w:adjustRightInd/>
        <w:jc w:val="both"/>
        <w:rPr>
          <w:rFonts w:hAnsi="宋体"/>
          <w:color w:val="auto"/>
          <w:kern w:val="2"/>
          <w:sz w:val="21"/>
          <w:szCs w:val="21"/>
          <w:highlight w:val="none"/>
        </w:rPr>
      </w:pPr>
      <w:r>
        <w:rPr>
          <w:rFonts w:hint="eastAsia" w:ascii="宋体" w:hAnsi="宋体" w:eastAsia="宋体" w:cs="宋体"/>
          <w:b w:val="0"/>
          <w:bCs/>
          <w:color w:val="auto"/>
          <w:sz w:val="21"/>
          <w:szCs w:val="21"/>
          <w:highlight w:val="none"/>
        </w:rPr>
        <w:t>此表一式</w:t>
      </w:r>
      <w:r>
        <w:rPr>
          <w:rFonts w:hint="eastAsia" w:ascii="宋体" w:hAnsi="宋体" w:eastAsia="宋体" w:cs="宋体"/>
          <w:b w:val="0"/>
          <w:bCs/>
          <w:color w:val="auto"/>
          <w:sz w:val="21"/>
          <w:szCs w:val="21"/>
          <w:highlight w:val="none"/>
          <w:lang w:val="en-US" w:eastAsia="zh-CN"/>
        </w:rPr>
        <w:t>两</w:t>
      </w:r>
      <w:r>
        <w:rPr>
          <w:rFonts w:hint="eastAsia" w:ascii="宋体" w:hAnsi="宋体" w:eastAsia="宋体" w:cs="宋体"/>
          <w:b w:val="0"/>
          <w:bCs/>
          <w:color w:val="auto"/>
          <w:sz w:val="21"/>
          <w:szCs w:val="21"/>
          <w:highlight w:val="none"/>
        </w:rPr>
        <w:t>份，</w:t>
      </w:r>
      <w:r>
        <w:rPr>
          <w:rFonts w:hint="eastAsia" w:ascii="宋体" w:hAnsi="宋体" w:eastAsia="宋体" w:cs="宋体"/>
          <w:b w:val="0"/>
          <w:bCs/>
          <w:color w:val="auto"/>
          <w:sz w:val="21"/>
          <w:szCs w:val="21"/>
          <w:highlight w:val="none"/>
          <w:lang w:val="en-US" w:eastAsia="zh-CN"/>
        </w:rPr>
        <w:t>供货</w:t>
      </w:r>
      <w:r>
        <w:rPr>
          <w:rFonts w:hint="eastAsia" w:ascii="宋体" w:hAnsi="宋体" w:eastAsia="宋体" w:cs="宋体"/>
          <w:b w:val="0"/>
          <w:bCs/>
          <w:color w:val="auto"/>
          <w:sz w:val="21"/>
          <w:szCs w:val="21"/>
          <w:highlight w:val="none"/>
        </w:rPr>
        <w:t>单位、</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单位各存一份。</w:t>
      </w:r>
      <w:r>
        <w:rPr>
          <w:rFonts w:hAnsi="宋体"/>
          <w:color w:val="auto"/>
          <w:kern w:val="2"/>
          <w:sz w:val="21"/>
          <w:szCs w:val="21"/>
          <w:highlight w:val="none"/>
        </w:rPr>
        <w:br w:type="page"/>
      </w:r>
    </w:p>
    <w:p w14:paraId="774CCB3F">
      <w:pPr>
        <w:pStyle w:val="3"/>
        <w:jc w:val="both"/>
        <w:rPr>
          <w:color w:val="auto"/>
          <w:highlight w:val="none"/>
          <w:lang w:val="zh-CN"/>
        </w:rPr>
      </w:pPr>
      <w:bookmarkStart w:id="378" w:name="_Toc96787706"/>
      <w:r>
        <w:rPr>
          <w:rFonts w:hAnsi="宋体"/>
          <w:b/>
          <w:color w:val="auto"/>
          <w:kern w:val="2"/>
          <w:sz w:val="21"/>
          <w:szCs w:val="21"/>
          <w:highlight w:val="none"/>
        </w:rPr>
        <w:t>附件</w:t>
      </w:r>
      <w:r>
        <w:rPr>
          <w:rFonts w:hint="eastAsia" w:hAnsi="宋体"/>
          <w:b/>
          <w:color w:val="auto"/>
          <w:kern w:val="2"/>
          <w:sz w:val="21"/>
          <w:szCs w:val="21"/>
          <w:highlight w:val="none"/>
        </w:rPr>
        <w:t>4</w:t>
      </w:r>
      <w:r>
        <w:rPr>
          <w:rFonts w:hAnsi="宋体"/>
          <w:b/>
          <w:color w:val="auto"/>
          <w:kern w:val="2"/>
          <w:sz w:val="21"/>
          <w:szCs w:val="21"/>
          <w:highlight w:val="none"/>
        </w:rPr>
        <w:t>：</w:t>
      </w:r>
      <w:bookmarkEnd w:id="378"/>
      <w:r>
        <w:rPr>
          <w:rFonts w:hAnsi="宋体"/>
          <w:b/>
          <w:color w:val="auto"/>
          <w:kern w:val="2"/>
          <w:sz w:val="21"/>
          <w:szCs w:val="21"/>
          <w:highlight w:val="none"/>
        </w:rPr>
        <w:t>供应商履约评价表</w:t>
      </w:r>
    </w:p>
    <w:p w14:paraId="3F9D4E60">
      <w:pPr>
        <w:autoSpaceDE/>
        <w:autoSpaceDN/>
        <w:adjustRightInd/>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供应商履约评价表</w:t>
      </w:r>
    </w:p>
    <w:tbl>
      <w:tblPr>
        <w:tblStyle w:val="3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1193"/>
        <w:gridCol w:w="4368"/>
        <w:gridCol w:w="2831"/>
        <w:gridCol w:w="593"/>
        <w:gridCol w:w="910"/>
      </w:tblGrid>
      <w:tr w14:paraId="7ECF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3" w:type="pct"/>
            <w:gridSpan w:val="2"/>
            <w:vAlign w:val="center"/>
          </w:tcPr>
          <w:p w14:paraId="68337D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合同名称</w:t>
            </w:r>
          </w:p>
        </w:tc>
        <w:tc>
          <w:tcPr>
            <w:tcW w:w="4196" w:type="pct"/>
            <w:gridSpan w:val="4"/>
            <w:vAlign w:val="center"/>
          </w:tcPr>
          <w:p w14:paraId="14EC5F4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174D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3" w:type="pct"/>
            <w:gridSpan w:val="2"/>
            <w:vAlign w:val="center"/>
          </w:tcPr>
          <w:p w14:paraId="3B1E322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合同编号</w:t>
            </w:r>
          </w:p>
        </w:tc>
        <w:tc>
          <w:tcPr>
            <w:tcW w:w="4196" w:type="pct"/>
            <w:gridSpan w:val="4"/>
            <w:vAlign w:val="center"/>
          </w:tcPr>
          <w:p w14:paraId="1A4F017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166C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3" w:type="pct"/>
            <w:gridSpan w:val="2"/>
          </w:tcPr>
          <w:p w14:paraId="33E96638">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招标人名称</w:t>
            </w:r>
          </w:p>
        </w:tc>
        <w:tc>
          <w:tcPr>
            <w:tcW w:w="4196" w:type="pct"/>
            <w:gridSpan w:val="4"/>
            <w:vAlign w:val="center"/>
          </w:tcPr>
          <w:p w14:paraId="4417077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2A26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3" w:type="pct"/>
            <w:gridSpan w:val="2"/>
          </w:tcPr>
          <w:p w14:paraId="24D61A5D">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中标人名称</w:t>
            </w:r>
          </w:p>
        </w:tc>
        <w:tc>
          <w:tcPr>
            <w:tcW w:w="4196" w:type="pct"/>
            <w:gridSpan w:val="4"/>
            <w:vAlign w:val="center"/>
          </w:tcPr>
          <w:p w14:paraId="515C9CEB">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64D1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28" w:type="pct"/>
            <w:vAlign w:val="center"/>
          </w:tcPr>
          <w:p w14:paraId="5E45D75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序号</w:t>
            </w:r>
          </w:p>
        </w:tc>
        <w:tc>
          <w:tcPr>
            <w:tcW w:w="575" w:type="pct"/>
            <w:vAlign w:val="center"/>
          </w:tcPr>
          <w:p w14:paraId="11714B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履约评价项目</w:t>
            </w:r>
          </w:p>
        </w:tc>
        <w:tc>
          <w:tcPr>
            <w:tcW w:w="2106" w:type="pct"/>
            <w:vAlign w:val="center"/>
          </w:tcPr>
          <w:p w14:paraId="74AF1B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评价标准</w:t>
            </w:r>
          </w:p>
        </w:tc>
        <w:tc>
          <w:tcPr>
            <w:tcW w:w="1364" w:type="pct"/>
            <w:vAlign w:val="center"/>
          </w:tcPr>
          <w:p w14:paraId="5A8AC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评分说明</w:t>
            </w:r>
          </w:p>
        </w:tc>
        <w:tc>
          <w:tcPr>
            <w:tcW w:w="286" w:type="pct"/>
            <w:vAlign w:val="center"/>
          </w:tcPr>
          <w:p w14:paraId="5FE1FD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分值</w:t>
            </w:r>
          </w:p>
        </w:tc>
        <w:tc>
          <w:tcPr>
            <w:tcW w:w="438" w:type="pct"/>
            <w:vAlign w:val="center"/>
          </w:tcPr>
          <w:p w14:paraId="355359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实得分</w:t>
            </w:r>
          </w:p>
        </w:tc>
      </w:tr>
      <w:tr w14:paraId="23A3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8" w:type="pct"/>
            <w:vAlign w:val="center"/>
          </w:tcPr>
          <w:p w14:paraId="716CAB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1</w:t>
            </w:r>
          </w:p>
        </w:tc>
        <w:tc>
          <w:tcPr>
            <w:tcW w:w="575" w:type="pct"/>
            <w:vAlign w:val="center"/>
          </w:tcPr>
          <w:p w14:paraId="1C7013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质量</w:t>
            </w:r>
          </w:p>
        </w:tc>
        <w:tc>
          <w:tcPr>
            <w:tcW w:w="2106" w:type="pct"/>
            <w:vAlign w:val="center"/>
          </w:tcPr>
          <w:p w14:paraId="49860CBB">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(1)货物未出现全部拒收或换货等质量问题；（10分）</w:t>
            </w:r>
          </w:p>
          <w:p w14:paraId="415F1A42">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(2)供货货物符合合同规定，其他指标符合合同规定；（8分）</w:t>
            </w:r>
          </w:p>
          <w:p w14:paraId="3F5BBED6">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w:t>
            </w:r>
            <w:r>
              <w:rPr>
                <w:rFonts w:hint="eastAsia" w:ascii="宋体" w:hAnsi="宋体" w:eastAsia="宋体" w:cs="宋体"/>
                <w:color w:val="auto"/>
                <w:kern w:val="2"/>
                <w:sz w:val="21"/>
                <w:szCs w:val="21"/>
                <w:highlight w:val="none"/>
              </w:rPr>
              <w:t>每批次货物质量稳定，使用效果良好，未出现由于货物质量参差不齐，造成实质性影响或损失等情况。</w:t>
            </w:r>
            <w:r>
              <w:rPr>
                <w:rFonts w:hint="eastAsia" w:ascii="宋体" w:hAnsi="宋体" w:eastAsia="宋体" w:cs="宋体"/>
                <w:snapToGrid w:val="0"/>
                <w:color w:val="auto"/>
                <w:sz w:val="21"/>
                <w:szCs w:val="21"/>
                <w:highlight w:val="none"/>
                <w:lang w:bidi="ar"/>
              </w:rPr>
              <w:t>（8分）</w:t>
            </w:r>
          </w:p>
        </w:tc>
        <w:tc>
          <w:tcPr>
            <w:tcW w:w="1364" w:type="pct"/>
            <w:vAlign w:val="center"/>
          </w:tcPr>
          <w:p w14:paraId="1295DD57">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286" w:type="pct"/>
            <w:vAlign w:val="center"/>
          </w:tcPr>
          <w:p w14:paraId="0F6C14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26</w:t>
            </w:r>
          </w:p>
        </w:tc>
        <w:tc>
          <w:tcPr>
            <w:tcW w:w="438" w:type="pct"/>
            <w:vAlign w:val="center"/>
          </w:tcPr>
          <w:p w14:paraId="60E8FF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11F8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8" w:type="pct"/>
            <w:vAlign w:val="center"/>
          </w:tcPr>
          <w:p w14:paraId="227B0D91">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575" w:type="pct"/>
            <w:vAlign w:val="center"/>
          </w:tcPr>
          <w:p w14:paraId="1A116FC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包装</w:t>
            </w:r>
          </w:p>
          <w:p w14:paraId="26F3EF2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运输</w:t>
            </w:r>
          </w:p>
        </w:tc>
        <w:tc>
          <w:tcPr>
            <w:tcW w:w="2106" w:type="pct"/>
            <w:vAlign w:val="center"/>
          </w:tcPr>
          <w:p w14:paraId="2F331E51">
            <w:pPr>
              <w:keepNext w:val="0"/>
              <w:keepLines w:val="0"/>
              <w:pageBreakBefore w:val="0"/>
              <w:kinsoku/>
              <w:wordWrap/>
              <w:overflowPunct/>
              <w:topLinePunct w:val="0"/>
              <w:autoSpaceDE/>
              <w:autoSpaceDN/>
              <w:bidi w:val="0"/>
              <w:adjustRightInd/>
              <w:snapToGrid/>
              <w:spacing w:line="240" w:lineRule="auto"/>
              <w:jc w:val="both"/>
              <w:outlineLvl w:val="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货物的包装完好，无破损，货物无出现磕碰等情况。（</w:t>
            </w:r>
            <w:r>
              <w:rPr>
                <w:rFonts w:hint="eastAsia" w:ascii="宋体" w:hAnsi="宋体" w:eastAsia="宋体" w:cs="宋体"/>
                <w:snapToGrid w:val="0"/>
                <w:color w:val="auto"/>
                <w:sz w:val="21"/>
                <w:szCs w:val="21"/>
                <w:highlight w:val="none"/>
                <w:lang w:bidi="ar"/>
              </w:rPr>
              <w:t>8分</w:t>
            </w:r>
            <w:r>
              <w:rPr>
                <w:rFonts w:hint="eastAsia" w:ascii="宋体" w:hAnsi="宋体" w:eastAsia="宋体" w:cs="宋体"/>
                <w:color w:val="auto"/>
                <w:kern w:val="2"/>
                <w:sz w:val="21"/>
                <w:szCs w:val="21"/>
                <w:highlight w:val="none"/>
              </w:rPr>
              <w:t>）</w:t>
            </w:r>
          </w:p>
        </w:tc>
        <w:tc>
          <w:tcPr>
            <w:tcW w:w="1364" w:type="pct"/>
            <w:vAlign w:val="center"/>
          </w:tcPr>
          <w:p w14:paraId="02ABD6B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bCs/>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286" w:type="pct"/>
            <w:vAlign w:val="center"/>
          </w:tcPr>
          <w:p w14:paraId="0D777374">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8</w:t>
            </w:r>
          </w:p>
        </w:tc>
        <w:tc>
          <w:tcPr>
            <w:tcW w:w="438" w:type="pct"/>
            <w:vAlign w:val="center"/>
          </w:tcPr>
          <w:p w14:paraId="34D16DF2">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55ADE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228" w:type="pct"/>
            <w:vAlign w:val="center"/>
          </w:tcPr>
          <w:p w14:paraId="2C3667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w:t>
            </w:r>
          </w:p>
        </w:tc>
        <w:tc>
          <w:tcPr>
            <w:tcW w:w="575" w:type="pct"/>
            <w:vAlign w:val="center"/>
          </w:tcPr>
          <w:p w14:paraId="46CD94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货物交付</w:t>
            </w:r>
          </w:p>
        </w:tc>
        <w:tc>
          <w:tcPr>
            <w:tcW w:w="2106" w:type="pct"/>
            <w:vAlign w:val="center"/>
          </w:tcPr>
          <w:p w14:paraId="4B58F7C4">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bCs/>
                <w:color w:val="auto"/>
                <w:kern w:val="2"/>
                <w:sz w:val="21"/>
                <w:szCs w:val="21"/>
                <w:highlight w:val="none"/>
              </w:rPr>
              <w:t>按合同约定时间供货</w:t>
            </w:r>
            <w:r>
              <w:rPr>
                <w:rFonts w:hint="eastAsia" w:ascii="宋体" w:hAnsi="宋体" w:eastAsia="宋体" w:cs="宋体"/>
                <w:color w:val="auto"/>
                <w:kern w:val="2"/>
                <w:sz w:val="21"/>
                <w:szCs w:val="21"/>
                <w:highlight w:val="none"/>
              </w:rPr>
              <w:t>；</w:t>
            </w:r>
            <w:r>
              <w:rPr>
                <w:rFonts w:hint="eastAsia" w:ascii="宋体" w:hAnsi="宋体" w:eastAsia="宋体" w:cs="宋体"/>
                <w:snapToGrid w:val="0"/>
                <w:color w:val="auto"/>
                <w:sz w:val="21"/>
                <w:szCs w:val="21"/>
                <w:highlight w:val="none"/>
                <w:lang w:bidi="ar"/>
              </w:rPr>
              <w:t>（10分）</w:t>
            </w:r>
          </w:p>
          <w:p w14:paraId="781700D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(2)每批次供货配合提供货物清单、配合清点货物；</w:t>
            </w:r>
            <w:r>
              <w:rPr>
                <w:rFonts w:hint="eastAsia" w:ascii="宋体" w:hAnsi="宋体" w:eastAsia="宋体" w:cs="宋体"/>
                <w:snapToGrid w:val="0"/>
                <w:color w:val="auto"/>
                <w:sz w:val="21"/>
                <w:szCs w:val="21"/>
                <w:highlight w:val="none"/>
                <w:lang w:bidi="ar"/>
              </w:rPr>
              <w:t>（8分）</w:t>
            </w:r>
          </w:p>
          <w:p w14:paraId="2EFB4C90">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(3)每批次实际供货数量与招标人发出的供货通知清单要求的供货数量一致。</w:t>
            </w:r>
            <w:r>
              <w:rPr>
                <w:rFonts w:hint="eastAsia" w:ascii="宋体" w:hAnsi="宋体" w:eastAsia="宋体" w:cs="宋体"/>
                <w:snapToGrid w:val="0"/>
                <w:color w:val="auto"/>
                <w:sz w:val="21"/>
                <w:szCs w:val="21"/>
                <w:highlight w:val="none"/>
                <w:lang w:bidi="ar"/>
              </w:rPr>
              <w:t>（8分）</w:t>
            </w:r>
          </w:p>
        </w:tc>
        <w:tc>
          <w:tcPr>
            <w:tcW w:w="1364" w:type="pct"/>
            <w:vAlign w:val="center"/>
          </w:tcPr>
          <w:p w14:paraId="25ED7C53">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286" w:type="pct"/>
            <w:vAlign w:val="center"/>
          </w:tcPr>
          <w:p w14:paraId="04695C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26</w:t>
            </w:r>
          </w:p>
        </w:tc>
        <w:tc>
          <w:tcPr>
            <w:tcW w:w="438" w:type="pct"/>
            <w:vAlign w:val="center"/>
          </w:tcPr>
          <w:p w14:paraId="3B52B20F">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5B9A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228" w:type="pct"/>
            <w:vAlign w:val="center"/>
          </w:tcPr>
          <w:p w14:paraId="7556C67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w:t>
            </w:r>
          </w:p>
        </w:tc>
        <w:tc>
          <w:tcPr>
            <w:tcW w:w="575" w:type="pct"/>
            <w:vAlign w:val="center"/>
          </w:tcPr>
          <w:p w14:paraId="3C7348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验收</w:t>
            </w:r>
          </w:p>
        </w:tc>
        <w:tc>
          <w:tcPr>
            <w:tcW w:w="2106" w:type="pct"/>
            <w:vAlign w:val="center"/>
          </w:tcPr>
          <w:p w14:paraId="44F26C8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(1)及时提供货物的各项技术资料；（6分）</w:t>
            </w:r>
          </w:p>
          <w:p w14:paraId="7ED9F633">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(2)高效处理退换货工作、态度良好；（8分）</w:t>
            </w:r>
          </w:p>
          <w:p w14:paraId="2FBCE748">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(3)未出现因对检验结果存在异议而影响供货的情况；（6分）</w:t>
            </w:r>
          </w:p>
        </w:tc>
        <w:tc>
          <w:tcPr>
            <w:tcW w:w="1364" w:type="pct"/>
            <w:vAlign w:val="center"/>
          </w:tcPr>
          <w:p w14:paraId="4F47EDAF">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286" w:type="pct"/>
            <w:vAlign w:val="center"/>
          </w:tcPr>
          <w:p w14:paraId="74A9AC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20</w:t>
            </w:r>
          </w:p>
        </w:tc>
        <w:tc>
          <w:tcPr>
            <w:tcW w:w="438" w:type="pct"/>
            <w:vAlign w:val="center"/>
          </w:tcPr>
          <w:p w14:paraId="017BD145">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73C3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28" w:type="pct"/>
            <w:vAlign w:val="center"/>
          </w:tcPr>
          <w:p w14:paraId="59C9B1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4</w:t>
            </w:r>
          </w:p>
        </w:tc>
        <w:tc>
          <w:tcPr>
            <w:tcW w:w="575" w:type="pct"/>
            <w:vAlign w:val="center"/>
          </w:tcPr>
          <w:p w14:paraId="16838F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售后服务</w:t>
            </w:r>
          </w:p>
        </w:tc>
        <w:tc>
          <w:tcPr>
            <w:tcW w:w="2106" w:type="pct"/>
            <w:vAlign w:val="center"/>
          </w:tcPr>
          <w:p w14:paraId="2E5D646E">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snapToGrid w:val="0"/>
                <w:color w:val="auto"/>
                <w:sz w:val="21"/>
                <w:szCs w:val="21"/>
                <w:highlight w:val="none"/>
                <w:lang w:bidi="ar"/>
              </w:rPr>
            </w:pPr>
            <w:r>
              <w:rPr>
                <w:rFonts w:hint="eastAsia" w:ascii="宋体" w:hAnsi="宋体" w:eastAsia="宋体" w:cs="宋体"/>
                <w:color w:val="auto"/>
                <w:kern w:val="2"/>
                <w:sz w:val="21"/>
                <w:szCs w:val="21"/>
                <w:highlight w:val="none"/>
              </w:rPr>
              <w:t>(1)未出现推诿，或者敷衍了事、置之不理等情况；</w:t>
            </w:r>
            <w:r>
              <w:rPr>
                <w:rFonts w:hint="eastAsia" w:ascii="宋体" w:hAnsi="宋体" w:eastAsia="宋体" w:cs="宋体"/>
                <w:snapToGrid w:val="0"/>
                <w:color w:val="auto"/>
                <w:sz w:val="21"/>
                <w:szCs w:val="21"/>
                <w:highlight w:val="none"/>
                <w:lang w:bidi="ar"/>
              </w:rPr>
              <w:t>（6分）</w:t>
            </w:r>
          </w:p>
          <w:p w14:paraId="57066BB6">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(2)售后服务流程完善，跟踪到位，响应速度快；（8分）</w:t>
            </w:r>
          </w:p>
          <w:p w14:paraId="0DEBC0D7">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(3)就货物使用保质方式、方法提出合理化建议并能提供专业技术指导；（6分）</w:t>
            </w:r>
          </w:p>
        </w:tc>
        <w:tc>
          <w:tcPr>
            <w:tcW w:w="1364" w:type="pct"/>
            <w:vAlign w:val="center"/>
          </w:tcPr>
          <w:p w14:paraId="7478C632">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达到标准的得满分，每季度每次有一项未达到标准的按对应分值进行扣分。</w:t>
            </w:r>
          </w:p>
        </w:tc>
        <w:tc>
          <w:tcPr>
            <w:tcW w:w="286" w:type="pct"/>
            <w:vAlign w:val="center"/>
          </w:tcPr>
          <w:p w14:paraId="4964762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rPr>
            </w:pPr>
            <w:r>
              <w:rPr>
                <w:rFonts w:hint="eastAsia" w:ascii="宋体" w:hAnsi="宋体" w:eastAsia="宋体" w:cs="宋体"/>
                <w:snapToGrid w:val="0"/>
                <w:color w:val="auto"/>
                <w:sz w:val="21"/>
                <w:szCs w:val="21"/>
                <w:highlight w:val="none"/>
                <w:lang w:bidi="ar"/>
              </w:rPr>
              <w:t>20</w:t>
            </w:r>
          </w:p>
        </w:tc>
        <w:tc>
          <w:tcPr>
            <w:tcW w:w="438" w:type="pct"/>
            <w:vAlign w:val="center"/>
          </w:tcPr>
          <w:p w14:paraId="5888521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6AA4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274" w:type="pct"/>
            <w:gridSpan w:val="4"/>
            <w:vAlign w:val="center"/>
          </w:tcPr>
          <w:p w14:paraId="0E52E98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合计</w:t>
            </w:r>
          </w:p>
        </w:tc>
        <w:tc>
          <w:tcPr>
            <w:tcW w:w="286" w:type="pct"/>
            <w:vAlign w:val="center"/>
          </w:tcPr>
          <w:p w14:paraId="456E434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100</w:t>
            </w:r>
          </w:p>
        </w:tc>
        <w:tc>
          <w:tcPr>
            <w:tcW w:w="438" w:type="pct"/>
            <w:vAlign w:val="center"/>
          </w:tcPr>
          <w:p w14:paraId="29EB375E">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2EF7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3" w:type="pct"/>
            <w:gridSpan w:val="2"/>
            <w:vMerge w:val="restart"/>
            <w:vAlign w:val="center"/>
          </w:tcPr>
          <w:p w14:paraId="01693A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履约评审部门</w:t>
            </w:r>
            <w:r>
              <w:rPr>
                <w:rFonts w:hint="eastAsia" w:ascii="宋体" w:hAnsi="宋体" w:eastAsia="宋体" w:cs="宋体"/>
                <w:snapToGrid w:val="0"/>
                <w:color w:val="auto"/>
                <w:kern w:val="2"/>
                <w:sz w:val="21"/>
                <w:szCs w:val="21"/>
                <w:highlight w:val="none"/>
                <w:lang w:bidi="ar"/>
              </w:rPr>
              <w:t>(使用部门)其他意见及签署</w:t>
            </w:r>
          </w:p>
        </w:tc>
        <w:tc>
          <w:tcPr>
            <w:tcW w:w="2106" w:type="pct"/>
            <w:vAlign w:val="center"/>
          </w:tcPr>
          <w:p w14:paraId="2ABE0D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经办人</w:t>
            </w:r>
          </w:p>
        </w:tc>
        <w:tc>
          <w:tcPr>
            <w:tcW w:w="2089" w:type="pct"/>
            <w:gridSpan w:val="3"/>
            <w:vAlign w:val="center"/>
          </w:tcPr>
          <w:p w14:paraId="3CA18669">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r w14:paraId="031BD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03" w:type="pct"/>
            <w:gridSpan w:val="2"/>
            <w:vMerge w:val="continue"/>
            <w:vAlign w:val="center"/>
          </w:tcPr>
          <w:p w14:paraId="1F046C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napToGrid w:val="0"/>
                <w:color w:val="auto"/>
                <w:sz w:val="21"/>
                <w:szCs w:val="21"/>
                <w:highlight w:val="none"/>
                <w:lang w:bidi="ar"/>
              </w:rPr>
            </w:pPr>
          </w:p>
        </w:tc>
        <w:tc>
          <w:tcPr>
            <w:tcW w:w="2106" w:type="pct"/>
            <w:vAlign w:val="center"/>
          </w:tcPr>
          <w:p w14:paraId="05A640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snapToGrid w:val="0"/>
                <w:color w:val="auto"/>
                <w:sz w:val="21"/>
                <w:szCs w:val="21"/>
                <w:highlight w:val="none"/>
                <w:lang w:bidi="ar"/>
              </w:rPr>
            </w:pPr>
            <w:r>
              <w:rPr>
                <w:rFonts w:hint="eastAsia" w:ascii="宋体" w:hAnsi="宋体" w:eastAsia="宋体" w:cs="宋体"/>
                <w:snapToGrid w:val="0"/>
                <w:color w:val="auto"/>
                <w:sz w:val="21"/>
                <w:szCs w:val="21"/>
                <w:highlight w:val="none"/>
                <w:lang w:bidi="ar"/>
              </w:rPr>
              <w:t>部门负责人</w:t>
            </w:r>
          </w:p>
        </w:tc>
        <w:tc>
          <w:tcPr>
            <w:tcW w:w="2089" w:type="pct"/>
            <w:gridSpan w:val="3"/>
            <w:vAlign w:val="center"/>
          </w:tcPr>
          <w:p w14:paraId="26C3B63A">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rPr>
            </w:pPr>
          </w:p>
        </w:tc>
      </w:tr>
    </w:tbl>
    <w:p w14:paraId="33E9F64A">
      <w:pPr>
        <w:spacing w:line="360" w:lineRule="auto"/>
        <w:rPr>
          <w:rFonts w:ascii="宋体" w:hAnsi="宋体" w:eastAsia="宋体" w:cs="Times New Roman"/>
          <w:color w:val="auto"/>
          <w:szCs w:val="21"/>
          <w:highlight w:val="none"/>
        </w:rPr>
      </w:pPr>
    </w:p>
    <w:p w14:paraId="6C6DF972">
      <w:pPr>
        <w:rPr>
          <w:rFonts w:ascii="宋体" w:hAnsi="宋体" w:eastAsia="宋体" w:cs="Times New Roman"/>
          <w:b/>
          <w:color w:val="auto"/>
          <w:szCs w:val="21"/>
          <w:highlight w:val="none"/>
        </w:rPr>
      </w:pPr>
    </w:p>
    <w:p w14:paraId="255CB71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79" w:name="_Toc11281_WPSOffice_Level1"/>
      <w:bookmarkStart w:id="380" w:name="_Toc7731"/>
      <w:bookmarkStart w:id="381" w:name="_Toc19477"/>
      <w:bookmarkStart w:id="382" w:name="_Toc450662892"/>
      <w:bookmarkStart w:id="383" w:name="_Toc486167707"/>
      <w:bookmarkStart w:id="384" w:name="_Toc31597"/>
      <w:bookmarkStart w:id="385" w:name="_Toc14250835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79"/>
      <w:bookmarkEnd w:id="380"/>
      <w:bookmarkEnd w:id="381"/>
      <w:bookmarkEnd w:id="382"/>
      <w:bookmarkEnd w:id="383"/>
      <w:bookmarkEnd w:id="384"/>
      <w:bookmarkEnd w:id="385"/>
    </w:p>
    <w:p w14:paraId="40209B0B">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EDB2CED">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5982A3DF">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174446A">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东莞市水务集团管网有限公司2024-2025年电气自控类物资采购项目</w:t>
      </w:r>
    </w:p>
    <w:p w14:paraId="016BABB9">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1EAB07A4">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275DAA14">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4B591BE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05A493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7969644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10F82D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9438E5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东莞市水务集团管网有限公司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422E7C2E">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1CB2328B">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237D43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9A6A1F2">
      <w:pPr>
        <w:autoSpaceDE w:val="0"/>
        <w:autoSpaceDN w:val="0"/>
        <w:adjustRightInd w:val="0"/>
        <w:jc w:val="left"/>
        <w:rPr>
          <w:rFonts w:ascii="宋体" w:hAnsi="宋体" w:eastAsia="宋体" w:cs="宋体"/>
          <w:b/>
          <w:bCs/>
          <w:color w:val="auto"/>
          <w:kern w:val="0"/>
          <w:sz w:val="28"/>
          <w:szCs w:val="28"/>
          <w:highlight w:val="none"/>
        </w:rPr>
      </w:pPr>
    </w:p>
    <w:p w14:paraId="1C7891E7">
      <w:pPr>
        <w:autoSpaceDE w:val="0"/>
        <w:autoSpaceDN w:val="0"/>
        <w:adjustRightInd w:val="0"/>
        <w:jc w:val="left"/>
        <w:rPr>
          <w:rFonts w:ascii="宋体" w:hAnsi="宋体" w:eastAsia="宋体" w:cs="宋体"/>
          <w:b/>
          <w:bCs/>
          <w:color w:val="auto"/>
          <w:kern w:val="0"/>
          <w:sz w:val="28"/>
          <w:szCs w:val="28"/>
          <w:highlight w:val="none"/>
        </w:rPr>
      </w:pPr>
    </w:p>
    <w:p w14:paraId="42FA947E">
      <w:pPr>
        <w:widowControl/>
        <w:spacing w:line="360" w:lineRule="auto"/>
        <w:rPr>
          <w:rFonts w:hint="eastAsia" w:ascii="宋体" w:hAnsi="宋体" w:eastAsia="宋体" w:cs="宋体"/>
          <w:color w:val="auto"/>
          <w:szCs w:val="21"/>
          <w:highlight w:val="none"/>
        </w:rPr>
      </w:pPr>
    </w:p>
    <w:p w14:paraId="23447CCA">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甲方1（买方）： </w:t>
      </w:r>
      <w:r>
        <w:rPr>
          <w:rFonts w:hint="eastAsia" w:ascii="宋体" w:hAnsi="宋体" w:eastAsia="宋体" w:cs="宋体"/>
          <w:color w:val="auto"/>
          <w:szCs w:val="21"/>
          <w:highlight w:val="none"/>
          <w:u w:val="single"/>
        </w:rPr>
        <w:t xml:space="preserve">                                    </w:t>
      </w:r>
    </w:p>
    <w:p w14:paraId="01A0ECAE">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甲方2（买方）： </w:t>
      </w:r>
      <w:r>
        <w:rPr>
          <w:rFonts w:hint="eastAsia" w:ascii="宋体" w:hAnsi="宋体" w:eastAsia="宋体" w:cs="宋体"/>
          <w:color w:val="auto"/>
          <w:szCs w:val="21"/>
          <w:highlight w:val="none"/>
          <w:u w:val="single"/>
        </w:rPr>
        <w:t xml:space="preserve">                                    </w:t>
      </w:r>
    </w:p>
    <w:p w14:paraId="728A0776">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甲方3（买方）： </w:t>
      </w:r>
      <w:r>
        <w:rPr>
          <w:rFonts w:hint="eastAsia" w:ascii="宋体" w:hAnsi="宋体" w:eastAsia="宋体" w:cs="宋体"/>
          <w:color w:val="auto"/>
          <w:szCs w:val="21"/>
          <w:highlight w:val="none"/>
          <w:u w:val="single"/>
        </w:rPr>
        <w:t xml:space="preserve">                                    </w:t>
      </w:r>
    </w:p>
    <w:p w14:paraId="63CF315A">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甲方4（买方）： </w:t>
      </w:r>
      <w:r>
        <w:rPr>
          <w:rFonts w:hint="eastAsia" w:ascii="宋体" w:hAnsi="宋体" w:eastAsia="宋体" w:cs="宋体"/>
          <w:color w:val="auto"/>
          <w:szCs w:val="21"/>
          <w:highlight w:val="none"/>
          <w:u w:val="single"/>
        </w:rPr>
        <w:t xml:space="preserve">                                    </w:t>
      </w:r>
    </w:p>
    <w:p w14:paraId="2F52441A">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甲方5（买方）： </w:t>
      </w:r>
      <w:r>
        <w:rPr>
          <w:rFonts w:hint="eastAsia" w:ascii="宋体" w:hAnsi="宋体" w:eastAsia="宋体" w:cs="宋体"/>
          <w:color w:val="auto"/>
          <w:szCs w:val="21"/>
          <w:highlight w:val="none"/>
          <w:u w:val="single"/>
        </w:rPr>
        <w:t xml:space="preserve">                                    </w:t>
      </w:r>
    </w:p>
    <w:p w14:paraId="317DA2A1">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甲方6（买方）： </w:t>
      </w:r>
      <w:r>
        <w:rPr>
          <w:rFonts w:hint="eastAsia" w:ascii="宋体" w:hAnsi="宋体" w:eastAsia="宋体" w:cs="宋体"/>
          <w:color w:val="auto"/>
          <w:szCs w:val="21"/>
          <w:highlight w:val="none"/>
          <w:u w:val="single"/>
        </w:rPr>
        <w:t xml:space="preserve">                                    </w:t>
      </w:r>
    </w:p>
    <w:p w14:paraId="1F8B28BB">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甲方7（买方）： </w:t>
      </w:r>
      <w:r>
        <w:rPr>
          <w:rFonts w:hint="eastAsia" w:ascii="宋体" w:hAnsi="宋体" w:eastAsia="宋体" w:cs="宋体"/>
          <w:color w:val="auto"/>
          <w:szCs w:val="21"/>
          <w:highlight w:val="none"/>
          <w:u w:val="single"/>
        </w:rPr>
        <w:t xml:space="preserve">                                    </w:t>
      </w:r>
    </w:p>
    <w:p w14:paraId="58C39DFE">
      <w:pPr>
        <w:widowControl/>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268A229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乙方（卖方）：</w:t>
      </w:r>
      <w:r>
        <w:rPr>
          <w:rFonts w:hint="eastAsia" w:ascii="宋体" w:hAnsi="宋体" w:eastAsia="宋体" w:cs="宋体"/>
          <w:color w:val="auto"/>
          <w:szCs w:val="21"/>
          <w:highlight w:val="none"/>
          <w:u w:val="single"/>
        </w:rPr>
        <w:t xml:space="preserve">                                     </w:t>
      </w:r>
    </w:p>
    <w:p w14:paraId="72103306">
      <w:pPr>
        <w:snapToGrid w:val="0"/>
        <w:spacing w:line="360" w:lineRule="auto"/>
        <w:rPr>
          <w:rFonts w:ascii="宋体" w:hAnsi="宋体" w:eastAsia="宋体" w:cs="宋体"/>
          <w:color w:val="auto"/>
          <w:szCs w:val="21"/>
          <w:highlight w:val="none"/>
        </w:rPr>
      </w:pPr>
    </w:p>
    <w:p w14:paraId="6D18612C">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w:t>
      </w:r>
      <w:r>
        <w:rPr>
          <w:rFonts w:hint="eastAsia" w:ascii="宋体" w:hAnsi="宋体" w:eastAsia="宋体" w:cs="Times New Roman"/>
          <w:color w:val="auto"/>
          <w:kern w:val="2"/>
          <w:sz w:val="21"/>
          <w:szCs w:val="21"/>
          <w:highlight w:val="none"/>
        </w:rPr>
        <w:t>东莞市水务集团管网有限公司2024-2025年电气自控类物资采购项目</w:t>
      </w:r>
      <w:r>
        <w:rPr>
          <w:rFonts w:hint="eastAsia" w:ascii="宋体" w:hAnsi="宋体" w:eastAsia="宋体" w:cs="宋体"/>
          <w:color w:val="auto"/>
          <w:szCs w:val="21"/>
          <w:highlight w:val="none"/>
        </w:rPr>
        <w:t>中标结果（招标编号：0832-SFCX24DG086A）和招标文件的要求，经双方协商一致，签订本合同。</w:t>
      </w:r>
    </w:p>
    <w:p w14:paraId="27594ECD">
      <w:pPr>
        <w:snapToGrid w:val="0"/>
        <w:spacing w:line="360" w:lineRule="auto"/>
        <w:ind w:firstLine="420" w:firstLineChars="200"/>
        <w:rPr>
          <w:rFonts w:ascii="宋体" w:hAnsi="宋体" w:eastAsia="宋体" w:cs="宋体"/>
          <w:color w:val="auto"/>
          <w:szCs w:val="21"/>
          <w:highlight w:val="none"/>
        </w:rPr>
      </w:pPr>
    </w:p>
    <w:p w14:paraId="7F3FD0A9">
      <w:pPr>
        <w:spacing w:line="360" w:lineRule="auto"/>
        <w:ind w:left="720" w:hanging="720"/>
        <w:outlineLvl w:val="1"/>
        <w:rPr>
          <w:rFonts w:ascii="宋体" w:hAnsi="宋体" w:eastAsia="宋体" w:cs="宋体"/>
          <w:b/>
          <w:color w:val="auto"/>
          <w:szCs w:val="21"/>
          <w:highlight w:val="none"/>
        </w:rPr>
      </w:pPr>
      <w:bookmarkStart w:id="386" w:name="_Toc169091759"/>
      <w:r>
        <w:rPr>
          <w:rFonts w:ascii="宋体" w:hAnsi="宋体" w:eastAsia="宋体" w:cs="宋体"/>
          <w:b/>
          <w:color w:val="auto"/>
          <w:szCs w:val="21"/>
          <w:highlight w:val="none"/>
        </w:rPr>
        <w:t>第一条</w:t>
      </w:r>
      <w:r>
        <w:rPr>
          <w:rFonts w:hint="eastAsia" w:ascii="宋体" w:hAnsi="宋体" w:eastAsia="宋体" w:cs="宋体"/>
          <w:b/>
          <w:color w:val="auto"/>
          <w:szCs w:val="21"/>
          <w:highlight w:val="none"/>
        </w:rPr>
        <w:t xml:space="preserve"> 供货资格及范围</w:t>
      </w:r>
      <w:bookmarkEnd w:id="386"/>
    </w:p>
    <w:p w14:paraId="48451D8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1、甲方确定乙方成为</w:t>
      </w:r>
      <w:r>
        <w:rPr>
          <w:rFonts w:hint="eastAsia" w:ascii="宋体" w:hAnsi="宋体" w:eastAsia="宋体" w:cs="宋体"/>
          <w:color w:val="auto"/>
          <w:szCs w:val="21"/>
          <w:highlight w:val="none"/>
          <w:u w:val="none"/>
        </w:rPr>
        <w:t xml:space="preserve"> </w:t>
      </w:r>
      <w:r>
        <w:rPr>
          <w:rFonts w:hint="eastAsia" w:ascii="宋体" w:hAnsi="宋体" w:eastAsia="宋体" w:cs="Times New Roman"/>
          <w:color w:val="auto"/>
          <w:kern w:val="2"/>
          <w:sz w:val="21"/>
          <w:szCs w:val="21"/>
          <w:highlight w:val="none"/>
        </w:rPr>
        <w:t>东莞市水务集团管网有限公司2024-2025年电气自控类物资采购项目</w:t>
      </w:r>
      <w:r>
        <w:rPr>
          <w:rFonts w:hint="eastAsia" w:ascii="宋体" w:hAnsi="宋体" w:eastAsia="宋体" w:cs="宋体"/>
          <w:color w:val="auto"/>
          <w:szCs w:val="21"/>
          <w:highlight w:val="none"/>
        </w:rPr>
        <w:t>供应商，由乙方向甲方各地区供应</w:t>
      </w:r>
      <w:r>
        <w:rPr>
          <w:rFonts w:hint="eastAsia" w:ascii="宋体" w:hAnsi="宋体" w:eastAsia="宋体" w:cs="Times New Roman"/>
          <w:color w:val="auto"/>
          <w:kern w:val="2"/>
          <w:sz w:val="21"/>
          <w:szCs w:val="21"/>
          <w:highlight w:val="none"/>
        </w:rPr>
        <w:t>电气自控类物资</w:t>
      </w:r>
      <w:r>
        <w:rPr>
          <w:rFonts w:hint="eastAsia" w:ascii="宋体" w:hAnsi="宋体" w:eastAsia="宋体" w:cs="宋体"/>
          <w:color w:val="auto"/>
          <w:szCs w:val="21"/>
          <w:highlight w:val="none"/>
        </w:rPr>
        <w:t>，详见附件1《</w:t>
      </w:r>
      <w:r>
        <w:rPr>
          <w:rFonts w:hint="eastAsia" w:ascii="宋体" w:hAnsi="宋体" w:eastAsia="宋体" w:cs="Times New Roman"/>
          <w:color w:val="auto"/>
          <w:kern w:val="2"/>
          <w:sz w:val="21"/>
          <w:szCs w:val="21"/>
          <w:highlight w:val="none"/>
        </w:rPr>
        <w:t>东莞市水务集团管网有限公司2024-2025年电气自控类物资采购项目</w:t>
      </w:r>
      <w:r>
        <w:rPr>
          <w:rFonts w:hint="eastAsia" w:ascii="宋体" w:hAnsi="宋体" w:eastAsia="宋体" w:cs="宋体"/>
          <w:color w:val="auto"/>
          <w:szCs w:val="21"/>
          <w:highlight w:val="none"/>
          <w:lang w:eastAsia="zh-CN"/>
        </w:rPr>
        <w:t>清单</w:t>
      </w:r>
      <w:r>
        <w:rPr>
          <w:rFonts w:hint="eastAsia" w:ascii="宋体" w:hAnsi="宋体" w:eastAsia="宋体" w:cs="宋体"/>
          <w:color w:val="auto"/>
          <w:szCs w:val="21"/>
          <w:highlight w:val="none"/>
        </w:rPr>
        <w:t>》（以下简称为“《采购清单》”）。</w:t>
      </w:r>
    </w:p>
    <w:p w14:paraId="59D00E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本次采购数量为暂定数量，仅为便于计算暂定合同价使用，不作为甲方最终采购数量的保证。实际需求数量以甲方具体供货通知为准，按实结算。折扣系数及不含税合同综合单价不随数量的变化而增减。乙方不得因甲方实际采购数量的减少或增加而要求提供任何形式的补偿或赔偿，或者要求甲方按暂定数量采购相应货物。</w:t>
      </w:r>
    </w:p>
    <w:p w14:paraId="5FD31F28">
      <w:pPr>
        <w:spacing w:line="360" w:lineRule="auto"/>
        <w:ind w:firstLine="315" w:firstLineChars="150"/>
        <w:rPr>
          <w:rFonts w:ascii="宋体" w:hAnsi="宋体" w:eastAsia="宋体" w:cs="宋体"/>
          <w:color w:val="auto"/>
          <w:szCs w:val="21"/>
          <w:highlight w:val="none"/>
        </w:rPr>
      </w:pPr>
      <w:r>
        <w:rPr>
          <w:rFonts w:hint="eastAsia" w:ascii="宋体" w:hAnsi="宋体" w:eastAsia="宋体" w:cs="宋体"/>
          <w:color w:val="auto"/>
          <w:szCs w:val="21"/>
          <w:highlight w:val="none"/>
        </w:rPr>
        <w:t>合同履约过程中，如甲方有新增或更改收货地址（东莞市）/联系人的，以甲方实际通知为准，乙方需予以配合。</w:t>
      </w:r>
    </w:p>
    <w:p w14:paraId="00D916DF">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3、乙方有义务接受甲方的监督、评价及考核。 </w:t>
      </w:r>
    </w:p>
    <w:p w14:paraId="496CA418">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4、乙方必须清楚理解：本项目不具排他性，本采购结果仅作为乙方在合同期限内取得向甲方各地区供应</w:t>
      </w:r>
      <w:r>
        <w:rPr>
          <w:rFonts w:hint="eastAsia" w:ascii="宋体" w:hAnsi="宋体" w:eastAsia="宋体" w:cs="Times New Roman"/>
          <w:color w:val="auto"/>
          <w:kern w:val="2"/>
          <w:sz w:val="21"/>
          <w:szCs w:val="21"/>
          <w:highlight w:val="none"/>
        </w:rPr>
        <w:t>电气自控类物资</w:t>
      </w:r>
      <w:r>
        <w:rPr>
          <w:rFonts w:hint="eastAsia" w:ascii="宋体" w:hAnsi="宋体" w:eastAsia="宋体" w:cs="宋体"/>
          <w:color w:val="auto"/>
          <w:szCs w:val="21"/>
          <w:highlight w:val="none"/>
        </w:rPr>
        <w:t>的资格，但并不代表乙方必然取得该项目供货的权利。甲方根据乙方资质条件、履约能力和实际履约情况，及甲方的实际需求仍有权另行采购其他第三方进行本次合同范围内的货物供货服务。</w:t>
      </w:r>
    </w:p>
    <w:p w14:paraId="4563CF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甲方在每季度货物付款手续前分别对乙方的履约情况进行评价，填写《供应商履约评价表》（附件4）。供应商履约评价表满分为100分，其中，评价得分80分（含80分）以上的为良好，甲方支付当季度100%的供货费用；评价得分80分（不含80分）-60分（含60分）的为合格，甲方只支付当季度90%的供货费用（扣减10%）；评价分数得分60分（不含60分）以下的为不合格，甲方只支付当季度80%的供货费用（扣减20%）；若出现第二次评审结论为不合格的，甲方有权取消乙方的供货资格并单方解除本合同、没收履约担保。</w:t>
      </w:r>
    </w:p>
    <w:p w14:paraId="0F643A41">
      <w:pPr>
        <w:spacing w:line="360" w:lineRule="auto"/>
        <w:ind w:firstLine="420" w:firstLineChars="200"/>
        <w:rPr>
          <w:rFonts w:ascii="宋体" w:hAnsi="宋体" w:eastAsia="宋体" w:cs="宋体"/>
          <w:color w:val="auto"/>
          <w:szCs w:val="21"/>
          <w:highlight w:val="none"/>
        </w:rPr>
      </w:pPr>
    </w:p>
    <w:p w14:paraId="5017D7FC">
      <w:pPr>
        <w:spacing w:line="360" w:lineRule="auto"/>
        <w:ind w:left="720" w:hanging="720"/>
        <w:outlineLvl w:val="1"/>
        <w:rPr>
          <w:rFonts w:ascii="宋体" w:hAnsi="宋体" w:eastAsia="宋体" w:cs="宋体"/>
          <w:b/>
          <w:color w:val="auto"/>
          <w:szCs w:val="21"/>
          <w:highlight w:val="none"/>
        </w:rPr>
      </w:pPr>
      <w:bookmarkStart w:id="387" w:name="_Toc169091760"/>
      <w:r>
        <w:rPr>
          <w:rFonts w:ascii="宋体" w:hAnsi="宋体" w:eastAsia="宋体" w:cs="宋体"/>
          <w:b/>
          <w:color w:val="auto"/>
          <w:szCs w:val="21"/>
          <w:highlight w:val="none"/>
        </w:rPr>
        <w:t>第二条</w:t>
      </w:r>
      <w:r>
        <w:rPr>
          <w:rFonts w:hint="eastAsia" w:ascii="宋体" w:hAnsi="宋体" w:eastAsia="宋体" w:cs="宋体"/>
          <w:b/>
          <w:color w:val="auto"/>
          <w:szCs w:val="21"/>
          <w:highlight w:val="none"/>
        </w:rPr>
        <w:t xml:space="preserve"> 合同供货期</w:t>
      </w:r>
      <w:bookmarkEnd w:id="387"/>
    </w:p>
    <w:p w14:paraId="370901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自双方签订合同之日起至2025年12月31日。</w:t>
      </w:r>
      <w:r>
        <w:rPr>
          <w:rFonts w:hint="eastAsia" w:ascii="宋体" w:hAnsi="宋体" w:eastAsia="宋体" w:cs="宋体"/>
          <w:color w:val="auto"/>
          <w:szCs w:val="21"/>
          <w:highlight w:val="none"/>
        </w:rPr>
        <w:t>供货期限满后，双方经友好协商一致之后，可在保持折扣系数及不含税合同综合单价不变的情况下，签订补充协议延长供货资格期限，延长的供货资格期限原则上不超过三个月。</w:t>
      </w:r>
    </w:p>
    <w:p w14:paraId="5B31F755">
      <w:pPr>
        <w:spacing w:line="360" w:lineRule="auto"/>
        <w:outlineLvl w:val="1"/>
        <w:rPr>
          <w:rFonts w:ascii="宋体" w:hAnsi="宋体" w:eastAsia="宋体" w:cs="宋体"/>
          <w:b/>
          <w:color w:val="auto"/>
          <w:szCs w:val="21"/>
          <w:highlight w:val="none"/>
        </w:rPr>
      </w:pPr>
    </w:p>
    <w:p w14:paraId="7E5E2C6A">
      <w:pPr>
        <w:spacing w:line="360" w:lineRule="auto"/>
        <w:ind w:left="720" w:hanging="720"/>
        <w:outlineLvl w:val="1"/>
        <w:rPr>
          <w:rFonts w:ascii="宋体" w:hAnsi="宋体" w:eastAsia="宋体" w:cs="宋体"/>
          <w:b/>
          <w:color w:val="auto"/>
          <w:szCs w:val="21"/>
          <w:highlight w:val="none"/>
        </w:rPr>
      </w:pPr>
      <w:bookmarkStart w:id="388" w:name="_Toc169091761"/>
      <w:r>
        <w:rPr>
          <w:rFonts w:ascii="宋体" w:hAnsi="宋体" w:eastAsia="宋体" w:cs="宋体"/>
          <w:b/>
          <w:color w:val="auto"/>
          <w:szCs w:val="21"/>
          <w:highlight w:val="none"/>
        </w:rPr>
        <w:t>第三条</w:t>
      </w:r>
      <w:r>
        <w:rPr>
          <w:rFonts w:hint="eastAsia" w:ascii="宋体" w:hAnsi="宋体" w:eastAsia="宋体" w:cs="宋体"/>
          <w:b/>
          <w:color w:val="auto"/>
          <w:szCs w:val="21"/>
          <w:highlight w:val="none"/>
        </w:rPr>
        <w:t xml:space="preserve"> 货物质量要求</w:t>
      </w:r>
      <w:bookmarkEnd w:id="388"/>
    </w:p>
    <w:p w14:paraId="0A1D8E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所供货物必须满足或优于采购清单中的规格参数。采购清单的货物有品牌、规格要求的，乙方优先采用采购清单中的推荐品牌、规格供货。若乙方所供货物的品牌其质量同等或优于推荐品牌，综合单价或总价均不做出变更。</w:t>
      </w:r>
    </w:p>
    <w:p w14:paraId="596F33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提供的货物必须符合国家现行有效的法律法规、行业规范及相关的质量标准并保证其产品使用质量，满足甲方的实际使用需求。如在货物送货时发现货物破损或者发生质量问题，甲方有权要求乙方在收到通知后【3】个工作日内退换相应的货物；如因货物质量问题在安装使用后导致设备损坏无法正常使用，由乙方负责对该设备进行维修，因此产生的费用由乙方承担。</w:t>
      </w:r>
    </w:p>
    <w:p w14:paraId="408FB79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4D428F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4、乙方必须提供目前市场上技术较先进、成熟的原装产品，其质量、规格及技术特征符合合同附件的要求，并符合国家有关标准。</w:t>
      </w:r>
    </w:p>
    <w:p w14:paraId="32873F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5、如货物属于国家规定的特种劳动防护用品的，乙方应在交货时提供相关产品检验报告等质量证明文件。</w:t>
      </w:r>
    </w:p>
    <w:p w14:paraId="6911AD4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所供货物若出现质量不符合采购清单要求或甲方实际使用要求的，甲方有权要求乙方选用综合单价不变、质量符合要求的货物替换该项货物。若因特殊情况（断货或停产）确需变更个别物品，乙方可向甲方书面申请调整供货的货物，经甲方同意，必须以同等或质量较高的同类商品代替，综合单价或总价均不做出变更。</w:t>
      </w:r>
    </w:p>
    <w:p w14:paraId="409D26D1">
      <w:pPr>
        <w:spacing w:line="360" w:lineRule="auto"/>
        <w:outlineLvl w:val="1"/>
        <w:rPr>
          <w:rFonts w:ascii="宋体" w:hAnsi="宋体" w:eastAsia="宋体" w:cs="宋体"/>
          <w:b/>
          <w:color w:val="auto"/>
          <w:szCs w:val="21"/>
          <w:highlight w:val="none"/>
        </w:rPr>
      </w:pPr>
    </w:p>
    <w:p w14:paraId="41B09764">
      <w:pPr>
        <w:spacing w:line="360" w:lineRule="auto"/>
        <w:ind w:left="720" w:hanging="720"/>
        <w:outlineLvl w:val="1"/>
        <w:rPr>
          <w:rFonts w:ascii="宋体" w:hAnsi="宋体" w:eastAsia="宋体" w:cs="宋体"/>
          <w:b/>
          <w:color w:val="auto"/>
          <w:szCs w:val="21"/>
          <w:highlight w:val="none"/>
        </w:rPr>
      </w:pPr>
      <w:bookmarkStart w:id="389" w:name="_Toc169091762"/>
      <w:r>
        <w:rPr>
          <w:rFonts w:ascii="宋体" w:hAnsi="宋体" w:eastAsia="宋体" w:cs="宋体"/>
          <w:b/>
          <w:color w:val="auto"/>
          <w:szCs w:val="21"/>
          <w:highlight w:val="none"/>
        </w:rPr>
        <w:t>第四条</w:t>
      </w:r>
      <w:r>
        <w:rPr>
          <w:rFonts w:hint="eastAsia" w:ascii="宋体" w:hAnsi="宋体" w:eastAsia="宋体" w:cs="宋体"/>
          <w:b/>
          <w:color w:val="auto"/>
          <w:szCs w:val="21"/>
          <w:highlight w:val="none"/>
        </w:rPr>
        <w:t xml:space="preserve"> 交货约定</w:t>
      </w:r>
      <w:bookmarkEnd w:id="389"/>
    </w:p>
    <w:p w14:paraId="63FE1FD6">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1、交货期：</w:t>
      </w:r>
    </w:p>
    <w:p w14:paraId="405825B4">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color w:val="auto"/>
          <w:kern w:val="2"/>
          <w:sz w:val="21"/>
          <w:szCs w:val="21"/>
          <w:highlight w:val="none"/>
        </w:rPr>
        <w:t>月度配送：每月10日前</w:t>
      </w:r>
      <w:r>
        <w:rPr>
          <w:rFonts w:hint="eastAsia" w:ascii="宋体" w:hAnsi="宋体" w:eastAsia="宋体" w:cs="Times New Roman"/>
          <w:color w:val="auto"/>
          <w:kern w:val="2"/>
          <w:sz w:val="21"/>
          <w:szCs w:val="21"/>
          <w:highlight w:val="none"/>
          <w:lang w:val="en-US" w:eastAsia="zh-CN"/>
        </w:rPr>
        <w:t>甲方</w:t>
      </w:r>
      <w:r>
        <w:rPr>
          <w:rFonts w:hint="eastAsia" w:ascii="宋体" w:hAnsi="宋体" w:eastAsia="宋体" w:cs="Times New Roman"/>
          <w:color w:val="auto"/>
          <w:kern w:val="2"/>
          <w:sz w:val="21"/>
          <w:szCs w:val="21"/>
          <w:highlight w:val="none"/>
        </w:rPr>
        <w:t>根据实际需求通过电子邮箱发出供货通知至</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电子邮箱</w:t>
      </w:r>
      <w:r>
        <w:rPr>
          <w:rFonts w:hint="eastAsia" w:ascii="宋体" w:hAnsi="宋体" w:eastAsia="宋体" w:cs="宋体"/>
          <w:color w:val="auto"/>
          <w:szCs w:val="21"/>
          <w:highlight w:val="none"/>
        </w:rPr>
        <w:t>（邮箱地址：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Times New Roman"/>
          <w:color w:val="auto"/>
          <w:kern w:val="2"/>
          <w:sz w:val="21"/>
          <w:szCs w:val="21"/>
          <w:highlight w:val="none"/>
        </w:rPr>
        <w:t>，供货通知书送达</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指定邮箱后，视</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已接收到供货通知。</w:t>
      </w:r>
      <w:r>
        <w:rPr>
          <w:rFonts w:hint="eastAsia" w:ascii="宋体" w:hAnsi="宋体" w:eastAsia="宋体" w:cs="Times New Roman"/>
          <w:color w:val="auto"/>
          <w:kern w:val="2"/>
          <w:sz w:val="21"/>
          <w:szCs w:val="21"/>
          <w:highlight w:val="none"/>
          <w:lang w:val="en-US" w:eastAsia="zh-CN"/>
        </w:rPr>
        <w:t>乙方</w:t>
      </w:r>
      <w:r>
        <w:rPr>
          <w:rFonts w:hint="eastAsia" w:ascii="宋体" w:hAnsi="宋体" w:eastAsia="宋体" w:cs="Times New Roman"/>
          <w:color w:val="auto"/>
          <w:kern w:val="2"/>
          <w:sz w:val="21"/>
          <w:szCs w:val="21"/>
          <w:highlight w:val="none"/>
        </w:rPr>
        <w:t>自接到供货通知后，需提前联系</w:t>
      </w:r>
      <w:r>
        <w:rPr>
          <w:rFonts w:hint="eastAsia" w:ascii="宋体" w:hAnsi="宋体" w:eastAsia="宋体" w:cs="Times New Roman"/>
          <w:color w:val="auto"/>
          <w:kern w:val="2"/>
          <w:sz w:val="21"/>
          <w:szCs w:val="21"/>
          <w:highlight w:val="none"/>
          <w:lang w:val="en-US" w:eastAsia="zh-CN"/>
        </w:rPr>
        <w:t>甲方</w:t>
      </w:r>
      <w:r>
        <w:rPr>
          <w:rFonts w:hint="eastAsia" w:ascii="宋体" w:hAnsi="宋体" w:eastAsia="宋体" w:cs="Times New Roman"/>
          <w:color w:val="auto"/>
          <w:kern w:val="2"/>
          <w:sz w:val="21"/>
          <w:szCs w:val="21"/>
          <w:highlight w:val="none"/>
        </w:rPr>
        <w:t>核实供货货物规格，并在</w:t>
      </w:r>
      <w:r>
        <w:rPr>
          <w:rFonts w:hint="eastAsia" w:ascii="宋体" w:hAnsi="宋体" w:eastAsia="宋体" w:cs="宋体"/>
          <w:color w:val="auto"/>
          <w:szCs w:val="21"/>
          <w:highlight w:val="none"/>
        </w:rPr>
        <w:t>接收到供货通知之日起</w:t>
      </w:r>
      <w:r>
        <w:rPr>
          <w:rFonts w:hint="eastAsia" w:ascii="宋体" w:hAnsi="宋体" w:eastAsia="宋体" w:cs="Times New Roman"/>
          <w:color w:val="auto"/>
          <w:kern w:val="2"/>
          <w:sz w:val="21"/>
          <w:szCs w:val="21"/>
          <w:highlight w:val="none"/>
        </w:rPr>
        <w:t>【1</w:t>
      </w:r>
      <w:r>
        <w:rPr>
          <w:rFonts w:hint="eastAsia" w:ascii="宋体" w:hAnsi="宋体" w:eastAsia="宋体" w:cs="Times New Roman"/>
          <w:color w:val="auto"/>
          <w:kern w:val="2"/>
          <w:sz w:val="21"/>
          <w:szCs w:val="21"/>
          <w:highlight w:val="none"/>
          <w:lang w:val="en-US" w:eastAsia="zh-CN"/>
        </w:rPr>
        <w:t>5</w:t>
      </w:r>
      <w:r>
        <w:rPr>
          <w:rFonts w:hint="eastAsia" w:ascii="宋体" w:hAnsi="宋体" w:eastAsia="宋体" w:cs="Times New Roman"/>
          <w:color w:val="auto"/>
          <w:kern w:val="2"/>
          <w:sz w:val="21"/>
          <w:szCs w:val="21"/>
          <w:highlight w:val="none"/>
        </w:rPr>
        <w:t>】个工作日内</w:t>
      </w:r>
      <w:r>
        <w:rPr>
          <w:rFonts w:hint="eastAsia" w:ascii="宋体" w:hAnsi="宋体" w:eastAsia="宋体" w:cs="宋体"/>
          <w:color w:val="auto"/>
          <w:szCs w:val="21"/>
          <w:highlight w:val="none"/>
        </w:rPr>
        <w:t>按甲方发出供货清单并送达货物</w:t>
      </w:r>
      <w:r>
        <w:rPr>
          <w:rFonts w:hint="eastAsia" w:ascii="宋体" w:hAnsi="宋体" w:eastAsia="宋体" w:cs="Times New Roman"/>
          <w:color w:val="auto"/>
          <w:kern w:val="2"/>
          <w:sz w:val="21"/>
          <w:szCs w:val="21"/>
          <w:highlight w:val="none"/>
        </w:rPr>
        <w:t>，经各地区联系人验收合格后，由双方签字确认。</w:t>
      </w:r>
    </w:p>
    <w:p w14:paraId="5013606E">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临时紧急配送：如遇临时紧急配送，供货通知书送达乙方指定邮箱后，需在5个工作日内按甲方发出供货清单并送达货物，经验收合格后，由双方签字确认，供货是否为紧急配送，以甲方各地区书面通知为准。</w:t>
      </w:r>
    </w:p>
    <w:p w14:paraId="57B7DF34">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交货延期要求：出现货源不充足需要订购的货物，乙方需在收到甲方各地区的供货通知后24小时内与上述各地区联系人进行沟通并经甲方各地区书面同意后，可延长交货期。各地区联系人不同意延长交货期的，以逾期供货处理，每逾期一个工作日乙方需向甲方支付1000元违约金，甲方有权从履约担保中扣除。若逾期供货达到10次（含10次）及以上，且严重影响甲方生产经营的，甲方有权没收履约担保并单方面</w:t>
      </w:r>
      <w:r>
        <w:rPr>
          <w:rFonts w:hint="eastAsia" w:ascii="宋体" w:hAnsi="宋体" w:eastAsia="宋体" w:cs="宋体"/>
          <w:color w:val="auto"/>
          <w:szCs w:val="21"/>
          <w:highlight w:val="none"/>
          <w:lang w:val="en-US" w:eastAsia="zh-CN"/>
        </w:rPr>
        <w:t>解除</w:t>
      </w:r>
      <w:r>
        <w:rPr>
          <w:rFonts w:hint="eastAsia" w:ascii="宋体" w:hAnsi="宋体" w:eastAsia="宋体" w:cs="宋体"/>
          <w:color w:val="auto"/>
          <w:szCs w:val="21"/>
          <w:highlight w:val="none"/>
        </w:rPr>
        <w:t>合同。</w:t>
      </w:r>
    </w:p>
    <w:p w14:paraId="294A79BE">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（4）合同履约过程中，若出现因厂家停产或其他不可抗力因素等情况导致无法供应对应货物的，乙方应当提交材料说明情况，经甲方确认情况属实后，乙方需提供不低于同等质量的货物，综合单价不做变更。</w:t>
      </w:r>
    </w:p>
    <w:p w14:paraId="0F1CC3C6">
      <w:pPr>
        <w:pStyle w:val="2"/>
        <w:spacing w:line="360" w:lineRule="auto"/>
        <w:ind w:firstLineChars="200"/>
        <w:rPr>
          <w:rFonts w:ascii="宋体" w:hAnsi="宋体" w:eastAsia="宋体" w:cs="宋体"/>
          <w:color w:val="auto"/>
          <w:highlight w:val="none"/>
        </w:rPr>
      </w:pPr>
      <w:r>
        <w:rPr>
          <w:rFonts w:hint="eastAsia" w:ascii="宋体" w:hAnsi="宋体" w:eastAsia="宋体" w:cs="宋体"/>
          <w:color w:val="auto"/>
          <w:szCs w:val="21"/>
          <w:highlight w:val="none"/>
        </w:rPr>
        <w:t>（5）甲方有权对本合同项下的货物数量进行调整，调整后增加的供货金额不能超过暂定总合同价（含税）的10%，乙方承诺不因增加或减少供货数量向甲方主张任何形式的补偿或者赔偿。</w:t>
      </w:r>
    </w:p>
    <w:p w14:paraId="3B165B5C">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2、交货地点：详见《收货地址汇总表》（附件2）。各收货地址联系人有权代表甲方执行货物验收等行为，如甲方有新增或更改收货地址（东莞市）/联系人的，以甲方实际通知为准，乙方需予以配合。</w:t>
      </w:r>
    </w:p>
    <w:p w14:paraId="118C6DB8">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
          <w:bCs/>
          <w:color w:val="auto"/>
          <w:szCs w:val="21"/>
          <w:highlight w:val="none"/>
        </w:rPr>
        <w:t>交货方式与风险承担：在货物移交给甲方并经甲方最终验收合格前，货物的毁损、灭失的风险和责任均由乙方承担</w:t>
      </w:r>
      <w:r>
        <w:rPr>
          <w:rFonts w:hint="eastAsia" w:ascii="宋体" w:hAnsi="宋体" w:eastAsia="宋体" w:cs="宋体"/>
          <w:color w:val="auto"/>
          <w:szCs w:val="21"/>
          <w:highlight w:val="none"/>
        </w:rPr>
        <w:t>。</w:t>
      </w:r>
    </w:p>
    <w:p w14:paraId="141F547B">
      <w:pPr>
        <w:spacing w:line="360" w:lineRule="auto"/>
        <w:outlineLvl w:val="1"/>
        <w:rPr>
          <w:rFonts w:ascii="宋体" w:hAnsi="宋体" w:eastAsia="宋体" w:cs="宋体"/>
          <w:b/>
          <w:color w:val="auto"/>
          <w:szCs w:val="21"/>
          <w:highlight w:val="none"/>
        </w:rPr>
      </w:pPr>
    </w:p>
    <w:p w14:paraId="09D6F229">
      <w:pPr>
        <w:spacing w:line="360" w:lineRule="auto"/>
        <w:outlineLvl w:val="1"/>
        <w:rPr>
          <w:rFonts w:ascii="宋体" w:hAnsi="宋体" w:eastAsia="宋体" w:cs="宋体"/>
          <w:b/>
          <w:color w:val="auto"/>
          <w:szCs w:val="21"/>
          <w:highlight w:val="none"/>
        </w:rPr>
      </w:pPr>
      <w:bookmarkStart w:id="390" w:name="_Toc169091763"/>
      <w:r>
        <w:rPr>
          <w:rFonts w:hint="eastAsia" w:ascii="宋体" w:hAnsi="宋体" w:eastAsia="宋体" w:cs="宋体"/>
          <w:b/>
          <w:color w:val="auto"/>
          <w:szCs w:val="21"/>
          <w:highlight w:val="none"/>
        </w:rPr>
        <w:t>第五条 验收要求</w:t>
      </w:r>
      <w:bookmarkEnd w:id="390"/>
    </w:p>
    <w:p w14:paraId="6CD8DC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每次货物到达收货地点后，甲方各收货地联系人（含甲方委托的第三方）、乙方代表共同清点及验货，甲方应提供《到货验收单》（附件3）。甲方按照合同、货物清单及《到货验收单》、国家相关法律法规以及规范的要求等相关的规定，对货物的品种、品牌、产地、规格型号、数量、外观质量、资料进行清点和全面的检验，并作详细的记录，验收完成后双方于《到货验收单》签字确认。</w:t>
      </w:r>
    </w:p>
    <w:p w14:paraId="335150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货期内乙方需安排固定的代表人员与甲方对接，并在本项目合同中提供代表人员的姓名、职务、联系方式信息。服务期间乙方不得随意变更其代表人员，如乙方需变更其代表人员的，应当在下一次供货前【3】个工作日内将书面的变更申请提交至甲方。否则甲方有权依据本合同项下乙方代表人员名单对相关货物进行检验或确认，由此产生的责任均由乙方自行承担。</w:t>
      </w:r>
    </w:p>
    <w:p w14:paraId="02BE0B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2、乙方的货物应当按照甲方要求送到指定的地点，由于使用第三方送货服务导致货物未能经过双方共同验收、未送到指定地点的，甲方有权拒绝收货。</w:t>
      </w:r>
    </w:p>
    <w:p w14:paraId="37D96D3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未经甲方同意，乙方或乙方委托的第三方送货服务仅将货物放置在门口/门卫室，而没有送货至甲方指定的地点的，视为乙方未履行送货义务，甲方有权拒绝接收货物且不予支付货款。上述情况下甲方不负保管责任，货物未按照甲方要求放置而造成的损毁、灭失风险概由乙方承担。</w:t>
      </w:r>
    </w:p>
    <w:p w14:paraId="5182B3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若乙方所提供的货物是国外制造的，应提供原产地证书、报关资料等必备证明资料。根据法律法规的规定，在货物入境过程中需要实施检验检疫的入境商品，经入境管理部门检验后，如有相关证明的，乙方应提供入境货物检验检疫证明。</w:t>
      </w:r>
    </w:p>
    <w:p w14:paraId="4D059C5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如发现货物的品种、规格型号、数量、外观质量、品牌与合同及供货清单不符，或货物短缺、质次、损坏等问题，应作详细记录，且甲方有权拒绝收货及拒绝付款，乙方应在收到甲方通知后【3】个工作日内，无条件为甲方免费更换、补齐或无条件退货，更换或补齐后的货物，甲方有权按照本条有关验收的约定进行验收，由此产生的制造、修理、运费及保险费等费用均应由乙方承担，与甲方无关。</w:t>
      </w:r>
    </w:p>
    <w:p w14:paraId="1BCB5B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6、由于非甲方原因而引起货物的修理或更换的，应以不影响甲方生产为原则，且修理或更换应在甲方许可的时限内完成。交接并验收合格后，乙方向甲方出具相关签收手续。 </w:t>
      </w:r>
    </w:p>
    <w:p w14:paraId="428295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7、货物经验收合格后，乙方仍应在质保期内对产品质量承担保证责任。</w:t>
      </w:r>
    </w:p>
    <w:p w14:paraId="1E6E89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8、甲方根据本条约定对货物所做出的验收，仅作为付款及起算质保期之用，不视为甲方对于货物质量的最终认定。</w:t>
      </w:r>
    </w:p>
    <w:p w14:paraId="08DA125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货物在全部经甲方各地区验收合格前，其损耗、毁损、灭失等风险及责任由乙方承担，如因发生前述情形，导致乙方所供应的货物不能通过甲方验收的，乙方应按甲方各地区要求予以免费更换、补齐或无条件退货。</w:t>
      </w:r>
    </w:p>
    <w:p w14:paraId="37BDCF80">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10、验收过程中，如对检验记录不能取得一致意见时，合同任意一方可委托货物交付地有资质的第三方检验机构联合进行检验。检验结果具有约束力，检验费用由责任方承担。</w:t>
      </w:r>
    </w:p>
    <w:p w14:paraId="1548AD86">
      <w:pPr>
        <w:spacing w:line="360" w:lineRule="auto"/>
        <w:outlineLvl w:val="1"/>
        <w:rPr>
          <w:rFonts w:ascii="宋体" w:hAnsi="宋体" w:eastAsia="宋体" w:cs="宋体"/>
          <w:b/>
          <w:color w:val="auto"/>
          <w:szCs w:val="21"/>
          <w:highlight w:val="none"/>
        </w:rPr>
      </w:pPr>
    </w:p>
    <w:p w14:paraId="4EFF2CB6">
      <w:pPr>
        <w:spacing w:line="360" w:lineRule="auto"/>
        <w:outlineLvl w:val="1"/>
        <w:rPr>
          <w:rFonts w:ascii="宋体" w:hAnsi="宋体" w:eastAsia="宋体" w:cs="宋体"/>
          <w:b/>
          <w:color w:val="auto"/>
          <w:szCs w:val="21"/>
          <w:highlight w:val="none"/>
        </w:rPr>
      </w:pPr>
      <w:bookmarkStart w:id="391" w:name="_Toc169091764"/>
      <w:r>
        <w:rPr>
          <w:rFonts w:hint="eastAsia" w:ascii="宋体" w:hAnsi="宋体" w:eastAsia="宋体" w:cs="宋体"/>
          <w:b/>
          <w:color w:val="auto"/>
          <w:szCs w:val="21"/>
          <w:highlight w:val="none"/>
        </w:rPr>
        <w:t>第六条 综合单价、暂定合同价及付款方式</w:t>
      </w:r>
      <w:bookmarkEnd w:id="391"/>
    </w:p>
    <w:p w14:paraId="02CCA8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1、本合同价采用统一折扣系数，本项目执行的中标折扣系数为：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约过程中，采购清单中不含税合同综合单价按以下方式计算：不含税合同综合单价=不含税预算综合单价×中标折扣系数，以实际供货数量进行结算，不含税合同综合单价出现小数点，保留小数点后两位，从小数点后第3位四舍五入。具体报价详见附件《采购清单及价格表》，对应招标时暂列采购数量清单计算的暂定合同价（即销售额，不含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2AB4AC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不含税合同综合单价包含完成供货的全部费用，包括但不限于货物及用户需求书采购清单中要求每项货物及其配备的附件、备品备件的采购、制造、检测、试验、送货、搬运（含二次搬运至甲方指定仓储地点）、包装费、运费、保险、现场仓储、质保、乙方销项税额以外的税费等相关服务的全部费用。不含税合同综合单价为固定单价，在合同执行期间固定不变，不因材料、成分比例调整、劳务成本、运输成本、货物的行业标准或国家标准的变动或其他税收政策变动以外的任何理由予以变更。未经甲方书面确认，乙方无权另行收取其它任何费用。</w:t>
      </w:r>
    </w:p>
    <w:p w14:paraId="5A0A2B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7BCB33B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59E58B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3、采购合同下暂定采购数量对应的暂定总合同价（含税）为【 】元（大写人民币【 】），合同履行期间根据本条第2款规定调整销项税额的，结算合同价税合计对应调整。</w:t>
      </w:r>
    </w:p>
    <w:p w14:paraId="0225E0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4、不含税合同价包括了甲方需就购买本合同项下货物及其服务所支付的全部价款，</w:t>
      </w:r>
      <w:r>
        <w:rPr>
          <w:rFonts w:hint="eastAsia" w:ascii="宋体" w:hAnsi="宋体" w:eastAsia="宋体" w:cs="宋体"/>
          <w:color w:val="auto"/>
          <w:szCs w:val="21"/>
          <w:highlight w:val="none"/>
          <w:lang w:val="zh-CN"/>
        </w:rPr>
        <w:t>包括但不限于：</w:t>
      </w:r>
      <w:r>
        <w:rPr>
          <w:rFonts w:hint="eastAsia" w:ascii="宋体" w:hAnsi="宋体" w:eastAsia="宋体" w:cs="宋体"/>
          <w:color w:val="auto"/>
          <w:szCs w:val="21"/>
          <w:highlight w:val="none"/>
        </w:rPr>
        <w:t>（1）货物及用户需求书采购清单中要求每项货物及其配备的附件、备品备件的采购、制造、检测、试验、送货、搬运（含二次搬运至甲方指定仓储地点）、包装费、运费、保险、现场仓储、质保、乙方销项税额以外的税费等相关服务的全部费用；（2）货物验收合格前发生的安全事故所产生的一切费用；（3）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6）法律法规、商业公认、招标文件规定由乙方承担的其他直接及间接费用。</w:t>
      </w:r>
    </w:p>
    <w:p w14:paraId="1F791E5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5、付款方式：</w:t>
      </w:r>
      <w:r>
        <w:rPr>
          <w:rFonts w:hint="eastAsia" w:ascii="宋体" w:hAnsi="宋体" w:eastAsia="宋体" w:cs="宋体"/>
          <w:color w:val="auto"/>
          <w:szCs w:val="21"/>
          <w:highlight w:val="none"/>
        </w:rPr>
        <w:t>每个季度全部货物交货完毕后并经甲方最终验收合格后，乙方向甲方提交请款报告、供货清单、到货验收单和等额的合法、有效的增值税专用发票等相关请款资料，甲方收到前述材料并确认无误后，依据本季度的《供应商履约评价表》评价分数进行本季度货物供货的结算，在15个工作日内支付本季度应付货款的100%。</w:t>
      </w:r>
    </w:p>
    <w:p w14:paraId="1D4056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乙方按项目供货清单提供货物价款等额合法的增值税专用发票、请款报告等请款资料，逾期提交请款资料及发票或提交资料不符合甲方要求的，甲方付款时间顺延，并不承担逾期付款违约责任。由于乙方提供的发票不符合税法规定，给甲方造成的损失由乙方承担赔偿责任。</w:t>
      </w:r>
    </w:p>
    <w:p w14:paraId="6CC164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合同的履约过程中，乙方根据本合同约定需向甲方支付违约金、赔偿金、或其他应付费用等款项的，乙方必须先向甲方支付相关款项后，甲方才根据本合同向乙方支付合同价款。若因乙方未能支付前述费用，影响项目实施的，甲方有权启用履约担保或直接从未付合同款项中直接扣除，且乙方必须按照扣除前述费用前的合同价款开具增值税专用发票，保证增值税税额符合法律规定。</w:t>
      </w:r>
    </w:p>
    <w:p w14:paraId="64C03C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8、乙方指定收款账户：</w:t>
      </w:r>
    </w:p>
    <w:p w14:paraId="190C4B3D">
      <w:pPr>
        <w:spacing w:line="360" w:lineRule="auto"/>
        <w:ind w:left="7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户名： </w:t>
      </w:r>
    </w:p>
    <w:p w14:paraId="3245BD70">
      <w:pPr>
        <w:spacing w:line="360" w:lineRule="auto"/>
        <w:ind w:left="72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开户行： </w:t>
      </w:r>
    </w:p>
    <w:p w14:paraId="30FD6C40">
      <w:pPr>
        <w:spacing w:line="360" w:lineRule="auto"/>
        <w:ind w:left="720"/>
        <w:rPr>
          <w:rFonts w:ascii="宋体" w:hAnsi="宋体" w:eastAsia="宋体" w:cs="宋体"/>
          <w:color w:val="auto"/>
          <w:szCs w:val="21"/>
          <w:highlight w:val="none"/>
        </w:rPr>
      </w:pPr>
      <w:r>
        <w:rPr>
          <w:rFonts w:hint="eastAsia" w:ascii="宋体" w:hAnsi="宋体" w:eastAsia="宋体" w:cs="宋体"/>
          <w:color w:val="auto"/>
          <w:szCs w:val="21"/>
          <w:highlight w:val="none"/>
        </w:rPr>
        <w:t>账号：</w:t>
      </w:r>
    </w:p>
    <w:p w14:paraId="356D4BE1">
      <w:pPr>
        <w:spacing w:line="360" w:lineRule="auto"/>
        <w:ind w:firstLine="420"/>
        <w:rPr>
          <w:rFonts w:ascii="宋体" w:hAnsi="宋体" w:eastAsia="宋体" w:cs="宋体"/>
          <w:color w:val="auto"/>
          <w:szCs w:val="21"/>
          <w:highlight w:val="none"/>
          <w:u w:val="words"/>
          <w:lang w:eastAsia="zh-Hans"/>
        </w:rPr>
      </w:pPr>
      <w:r>
        <w:rPr>
          <w:rFonts w:hint="eastAsia" w:ascii="宋体" w:hAnsi="宋体" w:eastAsia="宋体" w:cs="宋体"/>
          <w:color w:val="auto"/>
          <w:szCs w:val="21"/>
          <w:highlight w:val="none"/>
          <w:u w:val="words"/>
          <w:lang w:eastAsia="zh-Hans"/>
        </w:rPr>
        <w:t>乙方确认本合同项下的款项均支付至上述银行账户，甲方将款项支付至乙方指定账户即完成支付义务。如乙方收款账户发生任何变更，乙方应至少提前【15】个工作日书面通知甲方；因未及时通知或因上述银行账户被查封、冻结或发生其他非因甲方原因导致款项未能及时到账的，因此导致的后果由乙方自行承担，与甲方无关。</w:t>
      </w:r>
    </w:p>
    <w:p w14:paraId="092312C9">
      <w:pPr>
        <w:spacing w:line="360" w:lineRule="auto"/>
        <w:ind w:firstLine="420"/>
        <w:rPr>
          <w:rFonts w:ascii="宋体" w:hAnsi="宋体" w:eastAsia="宋体" w:cs="宋体"/>
          <w:color w:val="auto"/>
          <w:szCs w:val="21"/>
          <w:highlight w:val="none"/>
          <w:u w:val="words"/>
        </w:rPr>
      </w:pPr>
      <w:r>
        <w:rPr>
          <w:rFonts w:hint="eastAsia" w:ascii="宋体" w:hAnsi="宋体" w:eastAsia="宋体" w:cs="宋体"/>
          <w:color w:val="auto"/>
          <w:szCs w:val="21"/>
          <w:highlight w:val="none"/>
          <w:u w:val="words"/>
          <w:lang w:eastAsia="zh-Hans"/>
        </w:rPr>
        <w:t>特别约定：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w:t>
      </w:r>
      <w:r>
        <w:rPr>
          <w:rFonts w:hint="eastAsia" w:ascii="宋体" w:hAnsi="宋体" w:eastAsia="宋体" w:cs="宋体"/>
          <w:color w:val="auto"/>
          <w:szCs w:val="21"/>
          <w:highlight w:val="none"/>
          <w:u w:val="single"/>
          <w:lang w:eastAsia="zh-Hans"/>
        </w:rPr>
        <w:t>请款金额×（1+ 【 】 %）”</w:t>
      </w:r>
      <w:r>
        <w:rPr>
          <w:rFonts w:hint="eastAsia" w:ascii="宋体" w:hAnsi="宋体" w:eastAsia="宋体" w:cs="宋体"/>
          <w:color w:val="auto"/>
          <w:szCs w:val="21"/>
          <w:highlight w:val="none"/>
          <w:u w:val="words"/>
          <w:lang w:eastAsia="zh-Hans"/>
        </w:rPr>
        <w:t>，对于多出的税款金额，乙方自愿放弃。</w:t>
      </w:r>
    </w:p>
    <w:p w14:paraId="36D3834A">
      <w:pPr>
        <w:spacing w:line="360" w:lineRule="auto"/>
        <w:ind w:firstLine="420"/>
        <w:rPr>
          <w:rFonts w:ascii="宋体" w:hAnsi="宋体" w:eastAsia="宋体" w:cs="宋体"/>
          <w:color w:val="auto"/>
          <w:szCs w:val="21"/>
          <w:highlight w:val="none"/>
          <w:u w:val="words"/>
        </w:rPr>
      </w:pPr>
    </w:p>
    <w:p w14:paraId="2C45873F">
      <w:pPr>
        <w:spacing w:line="360" w:lineRule="auto"/>
        <w:outlineLvl w:val="1"/>
        <w:rPr>
          <w:rFonts w:ascii="宋体" w:hAnsi="宋体" w:eastAsia="宋体" w:cs="宋体"/>
          <w:b/>
          <w:color w:val="auto"/>
          <w:szCs w:val="21"/>
          <w:highlight w:val="none"/>
        </w:rPr>
      </w:pPr>
      <w:bookmarkStart w:id="392" w:name="_Toc169091765"/>
      <w:r>
        <w:rPr>
          <w:rFonts w:hint="eastAsia" w:ascii="宋体" w:hAnsi="宋体" w:eastAsia="宋体" w:cs="宋体"/>
          <w:b/>
          <w:color w:val="auto"/>
          <w:szCs w:val="21"/>
          <w:highlight w:val="none"/>
        </w:rPr>
        <w:t>第七条 质保及售后要求</w:t>
      </w:r>
      <w:bookmarkEnd w:id="392"/>
    </w:p>
    <w:p w14:paraId="5AD262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1、质保期为三个月，自乙方完成每次配送清单的所有货物并经甲方最终验收合格之日起计算。质保期内乙方</w:t>
      </w:r>
      <w:r>
        <w:rPr>
          <w:rFonts w:hint="eastAsia" w:ascii="宋体" w:hAnsi="宋体" w:eastAsia="宋体" w:cs="宋体"/>
          <w:color w:val="auto"/>
          <w:szCs w:val="21"/>
          <w:highlight w:val="none"/>
          <w:lang w:eastAsia="zh-Hans"/>
        </w:rPr>
        <w:t>在收到质保通知之日起【</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eastAsia="zh-Hans"/>
        </w:rPr>
        <w:t>】日内</w:t>
      </w:r>
      <w:r>
        <w:rPr>
          <w:rFonts w:hint="eastAsia" w:ascii="宋体" w:hAnsi="宋体" w:eastAsia="宋体" w:cs="宋体"/>
          <w:color w:val="auto"/>
          <w:szCs w:val="21"/>
          <w:highlight w:val="none"/>
        </w:rPr>
        <w:t>免费提供上门服务（该费用已包含在货款内）。若货物厂家出厂时承诺更长的质保期限或更高标准的质保义务的，乙方需按厂家承诺提供质保服务。</w:t>
      </w:r>
      <w:r>
        <w:rPr>
          <w:rFonts w:hint="eastAsia" w:ascii="宋体" w:hAnsi="宋体" w:eastAsia="宋体" w:cs="宋体"/>
          <w:color w:val="auto"/>
          <w:szCs w:val="21"/>
          <w:highlight w:val="none"/>
          <w:lang w:eastAsia="zh-Hans"/>
        </w:rPr>
        <w:t>若</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Hans"/>
        </w:rPr>
        <w:t>逾期提供质保服务或未能对具有质量问题的货物进行维护的，甲方有权另行委托第三方对上述货物进行维护，因此产生的所有费用均由乙方承担。</w:t>
      </w:r>
    </w:p>
    <w:p w14:paraId="133B54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2、质保期内，若货物经 1 次维修或维修时间超过1个月，仍不能正常使用的，乙方应免费给予更换，被更换的货物的质保期为从更换日起重新计算。</w:t>
      </w:r>
    </w:p>
    <w:p w14:paraId="788A9A46">
      <w:pPr>
        <w:spacing w:line="360" w:lineRule="auto"/>
        <w:ind w:right="-28"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3、在合同规定的质保期内，当货物出现故障问题时，乙方接到甲方通知后4小时内响应，24小时内赶到现场维修或更换，保证货物的正常使用。</w:t>
      </w:r>
    </w:p>
    <w:p w14:paraId="173845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由甲方负责所供货物的安装工作，甲方在安装、使用货物时所遇技术问题，乙方应按甲方要求及时向甲方提供技术指导服务，避免因安装失误而导致设备损坏。如因乙方所未进行安装培训或指导，导致甲方设备损坏的，乙方需对该设备进行维修，所产生的费用由乙方负责。</w:t>
      </w:r>
    </w:p>
    <w:p w14:paraId="48386CCD">
      <w:pPr>
        <w:spacing w:line="360" w:lineRule="auto"/>
        <w:ind w:right="-26"/>
        <w:rPr>
          <w:rFonts w:ascii="宋体" w:hAnsi="宋体" w:eastAsia="宋体" w:cs="宋体"/>
          <w:color w:val="auto"/>
          <w:szCs w:val="21"/>
          <w:highlight w:val="none"/>
        </w:rPr>
      </w:pPr>
    </w:p>
    <w:p w14:paraId="3BE09772">
      <w:pPr>
        <w:spacing w:line="360" w:lineRule="auto"/>
        <w:outlineLvl w:val="1"/>
        <w:rPr>
          <w:rFonts w:ascii="宋体" w:hAnsi="宋体" w:eastAsia="宋体" w:cs="宋体"/>
          <w:color w:val="auto"/>
          <w:szCs w:val="21"/>
          <w:highlight w:val="none"/>
        </w:rPr>
      </w:pPr>
      <w:bookmarkStart w:id="393" w:name="_Toc169091766"/>
      <w:r>
        <w:rPr>
          <w:rFonts w:hint="eastAsia" w:ascii="宋体" w:hAnsi="宋体" w:eastAsia="宋体" w:cs="宋体"/>
          <w:b/>
          <w:color w:val="auto"/>
          <w:szCs w:val="21"/>
          <w:highlight w:val="none"/>
        </w:rPr>
        <w:t>第八条 履约担保</w:t>
      </w:r>
      <w:bookmarkEnd w:id="393"/>
    </w:p>
    <w:p w14:paraId="3E9FEAB9">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677DBB3D">
      <w:pPr>
        <w:spacing w:line="360" w:lineRule="auto"/>
        <w:ind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履约保证金（银行转账形式）金额【暂定总合同价（含税）的</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u w:val="single"/>
        </w:rPr>
        <w:t>%】为人民币      ；</w:t>
      </w:r>
    </w:p>
    <w:p w14:paraId="35BDE7D8">
      <w:pPr>
        <w:spacing w:line="360" w:lineRule="auto"/>
        <w:ind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不可撤销银行履约保函金额【暂定总合同价（含税）的</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%】为</w:t>
      </w:r>
      <w:r>
        <w:rPr>
          <w:rFonts w:hint="eastAsia" w:ascii="宋体" w:hAnsi="宋体" w:eastAsia="宋体" w:cs="宋体"/>
          <w:color w:val="auto"/>
          <w:szCs w:val="21"/>
          <w:highlight w:val="none"/>
          <w:u w:val="single"/>
          <w:lang w:val="zh-CN"/>
        </w:rPr>
        <w:t>人民币</w:t>
      </w:r>
      <w:r>
        <w:rPr>
          <w:rFonts w:hint="eastAsia" w:ascii="宋体" w:hAnsi="宋体" w:eastAsia="宋体" w:cs="宋体"/>
          <w:color w:val="auto"/>
          <w:szCs w:val="21"/>
          <w:highlight w:val="none"/>
          <w:u w:val="single"/>
        </w:rPr>
        <w:t xml:space="preserve">      ；</w:t>
      </w:r>
    </w:p>
    <w:p w14:paraId="4C72A0BD">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bidi="ar"/>
        </w:rPr>
        <w:t>□履约保证保险金额</w:t>
      </w:r>
      <w:r>
        <w:rPr>
          <w:rFonts w:hint="eastAsia" w:ascii="宋体" w:hAnsi="宋体" w:eastAsia="宋体" w:cs="宋体"/>
          <w:color w:val="auto"/>
          <w:szCs w:val="21"/>
          <w:highlight w:val="none"/>
          <w:u w:val="single"/>
        </w:rPr>
        <w:t>【暂定总合同价（含税）的</w:t>
      </w:r>
      <w:r>
        <w:rPr>
          <w:rFonts w:hint="eastAsia" w:ascii="宋体" w:hAnsi="宋体" w:eastAsia="宋体" w:cs="宋体"/>
          <w:color w:val="auto"/>
          <w:szCs w:val="21"/>
          <w:highlight w:val="none"/>
          <w:u w:val="single"/>
          <w:lang w:val="en-US" w:eastAsia="zh-CN"/>
        </w:rPr>
        <w:t>8</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lang w:bidi="ar"/>
        </w:rPr>
        <w:t>为</w:t>
      </w:r>
      <w:r>
        <w:rPr>
          <w:rFonts w:hint="eastAsia" w:ascii="宋体" w:hAnsi="宋体" w:eastAsia="宋体" w:cs="宋体"/>
          <w:color w:val="auto"/>
          <w:szCs w:val="21"/>
          <w:highlight w:val="none"/>
        </w:rPr>
        <w:t>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9393719">
      <w:pPr>
        <w:spacing w:line="360" w:lineRule="auto"/>
        <w:ind w:right="-26" w:firstLine="371" w:firstLineChars="177"/>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担保公司履约担保书金额【暂定总合同价（含税）的</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%】为人民币      。</w:t>
      </w:r>
    </w:p>
    <w:p w14:paraId="1889137D">
      <w:pPr>
        <w:snapToGrid w:val="0"/>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采用履约保证金（银行转账形式）的，统一由甲方</w:t>
      </w:r>
      <w:r>
        <w:rPr>
          <w:rFonts w:hint="eastAsia" w:ascii="宋体" w:hAnsi="宋体" w:eastAsia="宋体" w:cs="宋体"/>
          <w:bCs/>
          <w:color w:val="auto"/>
          <w:szCs w:val="21"/>
          <w:highlight w:val="none"/>
          <w:u w:val="single"/>
          <w:lang w:val="en-US" w:eastAsia="zh-CN" w:bidi="ar"/>
        </w:rPr>
        <w:t>东莞市水务集团管网有限公司</w:t>
      </w:r>
      <w:r>
        <w:rPr>
          <w:rFonts w:hint="eastAsia" w:ascii="宋体" w:hAnsi="宋体" w:eastAsia="宋体" w:cs="宋体"/>
          <w:bCs/>
          <w:color w:val="auto"/>
          <w:szCs w:val="21"/>
          <w:highlight w:val="none"/>
          <w:lang w:bidi="ar"/>
        </w:rPr>
        <w:t>收取。</w:t>
      </w:r>
    </w:p>
    <w:p w14:paraId="7990C695">
      <w:pPr>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2、履约担保用于补偿甲方因乙方不能完成其合同义务而蒙受的损失或其他合同约定的事项。如发生下列任一情况时，甲方有权依合同追究违约责任外，同时有权</w:t>
      </w:r>
      <w:r>
        <w:rPr>
          <w:rFonts w:hint="eastAsia" w:ascii="宋体" w:hAnsi="宋体" w:eastAsia="宋体" w:cs="宋体"/>
          <w:color w:val="auto"/>
          <w:szCs w:val="21"/>
          <w:highlight w:val="none"/>
          <w:lang w:eastAsia="zh-Hans"/>
        </w:rPr>
        <w:t>按比例（具体比例由甲方自行决定）</w:t>
      </w:r>
      <w:r>
        <w:rPr>
          <w:rFonts w:hint="eastAsia" w:ascii="宋体" w:hAnsi="宋体" w:eastAsia="宋体" w:cs="宋体"/>
          <w:color w:val="auto"/>
          <w:szCs w:val="21"/>
          <w:highlight w:val="none"/>
        </w:rPr>
        <w:t>提取履约担保并进行相应处理：</w:t>
      </w:r>
    </w:p>
    <w:p w14:paraId="2DBD25B3">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（1）乙方将本合同部分或全部转包给第三人，或者未经甲方书面同意，将中标项目的合同的部分权利义务转让给第三方的，甲方有权没收其履约担保。</w:t>
      </w:r>
    </w:p>
    <w:p w14:paraId="7ACD85A6">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（2）在合同履行期间，乙方怠于履行合同义务，经甲方通知或要求承担违约金后仍拒不改正的，甲方可依法没收或适当扣除其履约担保。</w:t>
      </w:r>
    </w:p>
    <w:p w14:paraId="0176CCD0">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含其人员）经济损失、第三人人身财产损失等]、拖欠原材料供应商货款或与其所雇用员工发生劳资纠纷、上访、闹事或其他影响甲方生产经营等情况而其未及时妥善处理的，甲方有权启用履约担保予以支付或作出相应处理，由此产生的一切法律后果由乙方承担。</w:t>
      </w:r>
    </w:p>
    <w:p w14:paraId="1EBB1A04">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（4）在合同履行期间，乙方违约产生的违约金、赔偿、罚款或其他应付费用等款项，甲方有权直接从未付款项中直接扣除或启用履约担保予以支付。</w:t>
      </w:r>
    </w:p>
    <w:p w14:paraId="1B89F0A7">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30CCD567">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4B938F87">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3、在乙方完成本合同及补充协议项下全部供货，且全部货物经最终验收合格且结算完毕后28日内，甲方将履约保证金余额无息退还乙方。</w:t>
      </w:r>
    </w:p>
    <w:p w14:paraId="6A9C0B38">
      <w:pPr>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或担保公司履约担保书作为履约担保的，不可撤销银行履约保函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或担保公司履约担保书应从合同签订之日起至全部货物经最终验收合格且结算完毕后28日内保持有效。如不可撤销银行履约保函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或担保公司履约担保书在规定有效期届满时而货物尚未全部最终验收合格的，乙方必须在不可撤销银行履约保函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或担保公司履约担保书到期15日前无条件办理办妥符合甲方要求的延期手续或重新提供不可撤销银行履约保函或履约保证保险或担保公司履约担保书；否则视为乙方违约，甲方有权在不可撤销银行履约保函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或担保公司履约担保书到期前向出具履约担保的机构提取履约担保。在不可撤销银行履约保函</w:t>
      </w:r>
      <w:r>
        <w:rPr>
          <w:rFonts w:hint="eastAsia" w:ascii="宋体" w:hAnsi="宋体" w:eastAsia="宋体" w:cs="宋体"/>
          <w:color w:val="auto"/>
          <w:szCs w:val="21"/>
          <w:highlight w:val="none"/>
          <w:lang w:bidi="ar"/>
        </w:rPr>
        <w:t>或履约保证保险</w:t>
      </w:r>
      <w:r>
        <w:rPr>
          <w:rFonts w:hint="eastAsia" w:ascii="宋体" w:hAnsi="宋体" w:eastAsia="宋体" w:cs="宋体"/>
          <w:color w:val="auto"/>
          <w:szCs w:val="21"/>
          <w:highlight w:val="none"/>
        </w:rPr>
        <w:t>或担保公司履约担保书到期后乙方未按甲方要求重新提供的，甲方有权要求乙方以履约担保金额为限承担违约金，违约金可直接从未付货款中扣除。</w:t>
      </w:r>
    </w:p>
    <w:p w14:paraId="2AF99A7C">
      <w:pPr>
        <w:snapToGrid w:val="0"/>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color w:val="auto"/>
          <w:szCs w:val="21"/>
          <w:highlight w:val="none"/>
        </w:rPr>
        <w:t>5、在合同履行过程中，不论何种原因导致履约担保数额不符合招标文件要求以及本合同约定的，乙方应当在5日内予以补足。逾期不予补足的，甲方有权按需补足的金额要求乙方承担违约金，并要求限期补足。如乙方仍不补足的，甲方有权单方解除本合同，违约金可直接从未付合同款或履约担保中扣除。</w:t>
      </w:r>
    </w:p>
    <w:p w14:paraId="1BD46467">
      <w:pPr>
        <w:snapToGrid w:val="0"/>
        <w:spacing w:line="360" w:lineRule="auto"/>
        <w:ind w:firstLine="630" w:firstLineChars="300"/>
        <w:rPr>
          <w:rFonts w:ascii="宋体" w:hAnsi="宋体" w:eastAsia="宋体" w:cs="宋体"/>
          <w:color w:val="auto"/>
          <w:szCs w:val="21"/>
          <w:highlight w:val="none"/>
        </w:rPr>
      </w:pPr>
      <w:r>
        <w:rPr>
          <w:rFonts w:hint="eastAsia" w:ascii="宋体" w:hAnsi="宋体" w:eastAsia="宋体" w:cs="宋体"/>
          <w:bCs/>
          <w:color w:val="auto"/>
          <w:szCs w:val="21"/>
          <w:highlight w:val="none"/>
        </w:rPr>
        <w:t>6、乙方知悉并同意，各甲方主体均有权就全部的履约担保金额进行索赔，履约保证金的提取由东莞市水务集团管网有限公司转入对应合同甲方的银行账户。</w:t>
      </w:r>
    </w:p>
    <w:p w14:paraId="47018449">
      <w:pPr>
        <w:spacing w:line="360" w:lineRule="auto"/>
        <w:outlineLvl w:val="1"/>
        <w:rPr>
          <w:rFonts w:ascii="宋体" w:hAnsi="宋体" w:eastAsia="宋体" w:cs="宋体"/>
          <w:b/>
          <w:color w:val="auto"/>
          <w:szCs w:val="21"/>
          <w:highlight w:val="none"/>
        </w:rPr>
      </w:pPr>
    </w:p>
    <w:p w14:paraId="4745A5F9">
      <w:pPr>
        <w:spacing w:line="360" w:lineRule="auto"/>
        <w:outlineLvl w:val="1"/>
        <w:rPr>
          <w:rFonts w:ascii="宋体" w:hAnsi="宋体" w:eastAsia="宋体" w:cs="宋体"/>
          <w:b/>
          <w:color w:val="auto"/>
          <w:szCs w:val="21"/>
          <w:highlight w:val="none"/>
        </w:rPr>
      </w:pPr>
      <w:bookmarkStart w:id="394" w:name="_Toc169091767"/>
      <w:r>
        <w:rPr>
          <w:rFonts w:hint="eastAsia" w:ascii="宋体" w:hAnsi="宋体" w:eastAsia="宋体" w:cs="宋体"/>
          <w:b/>
          <w:color w:val="auto"/>
          <w:szCs w:val="21"/>
          <w:highlight w:val="none"/>
        </w:rPr>
        <w:t>第九条 违约责任</w:t>
      </w:r>
      <w:bookmarkEnd w:id="394"/>
    </w:p>
    <w:p w14:paraId="1A67FDC3">
      <w:pPr>
        <w:widowControl/>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资格供货期间，甲方在每季度配送后付款前对乙方供货质量进行考核评分，考核评分标准详见《供应商履约评价表》（附件4）。如乙方对考核评分结果有异议的，应在收到甲方考核结果通知之日起三个工作日内书面提出，逾期未提出的，视为乙方确认甲方作出的考核评分结果。考核评分满分为100分，当乙方出现第二次考核评分分数低于60分的，甲方有权取消乙方的供货资格并单方解除本合同、没收履约担保。</w:t>
      </w:r>
    </w:p>
    <w:p w14:paraId="735463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因货物验收(检验)不合格、或货物在使用过程中出现质量问题，或甲方对货物(包括但不限于其规格、数量、质量、品牌等与合同不符)有异议的，乙方应根据甲方要求予以更换相应合同货物，在甲方发出通知后24小时内将换货货物运离甲方使用地，并承担因此产生的全部费用，同时乙方必须加急(2个工作日内送达)</w:t>
      </w: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将等量的合格货物送交甲方，并由乙方赔偿甲方因此所造成的所有损失，更换的货物的质量保证期应按本合同的相关约定重新计算。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乙方未按约定完成更换供货的，甲方有权直接向第三方采购，由此产生的差价损失由乙方承担；且甲方有权单方解除本合同，同时乙方应按暂定合同价（含税）的5% 的向甲方承担违约金。</w:t>
      </w:r>
    </w:p>
    <w:p w14:paraId="40BF8EA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未在约定的时间内完成交货的，每逾期1个工作日，应向甲方支付1000元违约金。乙方逾期超过5个工作日的，甲方可单方解除本合同，乙方除支付前述逾期违约金外，还应额外按暂定合同价（含税）的5%向甲方支付违约金。临时加急供货时，乙方未在约定的时间内(3个工作日内送达)完成交货的，每逾期1个工作日，应向甲方支付1000元违约金，乙方逾期超过5个工作日的，甲方可单方解除本合同，乙方除支付前述逾期违约金外，还应额外按暂定合同价（含税）的5%向甲方支付违约金。</w:t>
      </w:r>
    </w:p>
    <w:p w14:paraId="3A1F93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4、乙方所交货物(包括但不限于品种、型号、规格、质量)不符合合同约定的，甲方有权拒收，并要求乙方予以退货，同时乙方应向甲方支付暂定合同价（含税）的</w:t>
      </w:r>
      <w:r>
        <w:rPr>
          <w:rFonts w:hint="eastAsia" w:ascii="宋体" w:hAnsi="宋体" w:eastAsia="宋体" w:cs="宋体"/>
          <w:color w:val="auto"/>
          <w:szCs w:val="21"/>
          <w:highlight w:val="none"/>
          <w:u w:val="single"/>
        </w:rPr>
        <w:t xml:space="preserve">_1 </w:t>
      </w:r>
      <w:r>
        <w:rPr>
          <w:rFonts w:hint="eastAsia" w:ascii="宋体" w:hAnsi="宋体" w:eastAsia="宋体" w:cs="宋体"/>
          <w:color w:val="auto"/>
          <w:szCs w:val="21"/>
          <w:highlight w:val="none"/>
        </w:rPr>
        <w:t>%的违约金。</w:t>
      </w:r>
    </w:p>
    <w:p w14:paraId="709285E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5、乙方未按约定履行培训或售后服务义务的，甲方有权要求限期内改正并符合合同要求，如逾期仍未符合要求的，甲方有权单方解除合同，并没收履约担保。</w:t>
      </w:r>
    </w:p>
    <w:p w14:paraId="5A6147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6、甲方根据本合同的约定要求退货，或因本合同被解除或提前终止而需要退货的，乙方在收到甲方发出退货通知后24小时内无条件将退货货物运回，并自退货之日起</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个工作日内返还甲方已全部支付的货款及其税额，并承担因此产生的全部费用，以及赔偿因此造成甲方的损失。</w:t>
      </w:r>
    </w:p>
    <w:p w14:paraId="6A8473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7.无论是否在质保期内，因货物质量问题发生安全事故或引起其他损失、造成不良后果的，乙方应承担全部责任及损失赔偿。</w:t>
      </w:r>
    </w:p>
    <w:p w14:paraId="4B81EE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8、甲方损失无法计算的，乙方同意按暂定合同价（含税）的</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%计算违约金并支付给甲方。</w:t>
      </w:r>
    </w:p>
    <w:p w14:paraId="2A83177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9.乙方逾期将应退款项退还给甲方的，乙方需每日按应退款项的</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%支付违约金。</w:t>
      </w:r>
    </w:p>
    <w:p w14:paraId="37CD5A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服务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时限内整改，若整改达不到甲方要求的，甲方有权解除合同，同时甲方有权要求乙方按暂定合同价（含税）的5%向甲方支付违约金。</w:t>
      </w:r>
    </w:p>
    <w:p w14:paraId="022A86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11、在本合同履行过程中，如乙方存在违约行为的，本合同项下甲方（包括甲方 1、甲方 2、甲方 3、甲方 4、甲方 5、甲方 6、甲方 7）皆有权按合同之约定（包括但不限于以本合同暂定总合同价（含税）作为违约金的计算基数）向乙方追究违约责任；乙方对此同意且没有异议。</w:t>
      </w:r>
    </w:p>
    <w:p w14:paraId="46B951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12、本合同履行期间，乙方违约产生的违约金、赔偿或其他应付费用等款项，甲方有权直接从履约担保或未付款项中直接扣除予以支付。</w:t>
      </w:r>
    </w:p>
    <w:p w14:paraId="463CDA6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2BD603BB">
      <w:pPr>
        <w:spacing w:line="360" w:lineRule="auto"/>
        <w:outlineLvl w:val="1"/>
        <w:rPr>
          <w:rFonts w:ascii="宋体" w:hAnsi="宋体" w:eastAsia="宋体" w:cs="宋体"/>
          <w:b/>
          <w:color w:val="auto"/>
          <w:szCs w:val="21"/>
          <w:highlight w:val="none"/>
        </w:rPr>
      </w:pPr>
    </w:p>
    <w:p w14:paraId="160362CC">
      <w:pPr>
        <w:spacing w:line="360" w:lineRule="auto"/>
        <w:outlineLvl w:val="1"/>
        <w:rPr>
          <w:rFonts w:ascii="宋体" w:hAnsi="宋体" w:eastAsia="宋体" w:cs="宋体"/>
          <w:b/>
          <w:color w:val="auto"/>
          <w:szCs w:val="21"/>
          <w:highlight w:val="none"/>
        </w:rPr>
      </w:pPr>
      <w:bookmarkStart w:id="395" w:name="_Toc169091768"/>
      <w:r>
        <w:rPr>
          <w:rFonts w:hint="eastAsia" w:ascii="宋体" w:hAnsi="宋体" w:eastAsia="宋体" w:cs="宋体"/>
          <w:b/>
          <w:color w:val="auto"/>
          <w:szCs w:val="21"/>
          <w:highlight w:val="none"/>
        </w:rPr>
        <w:t>第十条 不可抗力</w:t>
      </w:r>
      <w:bookmarkEnd w:id="395"/>
    </w:p>
    <w:p w14:paraId="52A890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szCs w:val="21"/>
          <w:highlight w:val="none"/>
          <w:u w:val="single"/>
        </w:rPr>
        <w:t xml:space="preserve"> 3 </w:t>
      </w:r>
      <w:r>
        <w:rPr>
          <w:rFonts w:hint="eastAsia" w:ascii="宋体" w:hAnsi="宋体" w:eastAsia="宋体" w:cs="宋体"/>
          <w:color w:val="auto"/>
          <w:szCs w:val="21"/>
          <w:highlight w:val="none"/>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2142150F">
      <w:pPr>
        <w:spacing w:line="360" w:lineRule="auto"/>
        <w:ind w:firstLine="420" w:firstLineChars="200"/>
        <w:rPr>
          <w:rFonts w:ascii="宋体" w:hAnsi="宋体" w:eastAsia="宋体" w:cs="宋体"/>
          <w:color w:val="auto"/>
          <w:szCs w:val="21"/>
          <w:highlight w:val="none"/>
        </w:rPr>
      </w:pPr>
    </w:p>
    <w:p w14:paraId="4B1977B3">
      <w:pPr>
        <w:spacing w:line="360" w:lineRule="auto"/>
        <w:outlineLvl w:val="1"/>
        <w:rPr>
          <w:rFonts w:ascii="宋体" w:hAnsi="宋体" w:eastAsia="宋体" w:cs="宋体"/>
          <w:b/>
          <w:color w:val="auto"/>
          <w:szCs w:val="21"/>
          <w:highlight w:val="none"/>
        </w:rPr>
      </w:pPr>
      <w:bookmarkStart w:id="396" w:name="_Toc169091769"/>
      <w:r>
        <w:rPr>
          <w:rFonts w:hint="eastAsia" w:ascii="宋体" w:hAnsi="宋体" w:eastAsia="宋体" w:cs="宋体"/>
          <w:b/>
          <w:color w:val="auto"/>
          <w:szCs w:val="21"/>
          <w:highlight w:val="none"/>
        </w:rPr>
        <w:t>第十一条 承诺与保证</w:t>
      </w:r>
      <w:bookmarkEnd w:id="396"/>
    </w:p>
    <w:p w14:paraId="3DCC81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乙方保证对其销售的货物拥有完全的所有权/处置权或取得相关授权，无任何著作权、商标权、专利权或其他知识产权方面的权利限制或瑕疵，否则所造成的一切损失和责任均由乙方承担（包括但不限于甲方聘请</w:t>
      </w:r>
      <w:r>
        <w:rPr>
          <w:rFonts w:hint="eastAsia" w:ascii="宋体" w:hAnsi="宋体" w:eastAsia="宋体" w:cs="宋体"/>
          <w:color w:val="auto"/>
          <w:szCs w:val="21"/>
          <w:highlight w:val="none"/>
          <w:lang w:eastAsia="zh-Hans"/>
        </w:rPr>
        <w:t>相关专业人员所支付</w:t>
      </w:r>
      <w:r>
        <w:rPr>
          <w:rFonts w:hint="eastAsia" w:ascii="宋体" w:hAnsi="宋体" w:eastAsia="宋体" w:cs="宋体"/>
          <w:color w:val="auto"/>
          <w:szCs w:val="21"/>
          <w:highlight w:val="none"/>
        </w:rPr>
        <w:t>的律师费、调查取证费、诉讼费、交通费等全部费用）。</w:t>
      </w:r>
    </w:p>
    <w:p w14:paraId="4BFCA6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本项目货物采用的专利所涉及的全部费用应包含在购置总费用之内，乙方应承担货物专利可能涉及的一切经济责任。</w:t>
      </w:r>
    </w:p>
    <w:p w14:paraId="3D7E8A2F">
      <w:pPr>
        <w:spacing w:line="360" w:lineRule="auto"/>
        <w:outlineLvl w:val="1"/>
        <w:rPr>
          <w:rFonts w:ascii="宋体" w:hAnsi="宋体" w:eastAsia="宋体" w:cs="宋体"/>
          <w:b/>
          <w:color w:val="auto"/>
          <w:szCs w:val="21"/>
          <w:highlight w:val="none"/>
        </w:rPr>
      </w:pPr>
    </w:p>
    <w:p w14:paraId="7E42A95C">
      <w:pPr>
        <w:spacing w:line="360" w:lineRule="auto"/>
        <w:outlineLvl w:val="1"/>
        <w:rPr>
          <w:rFonts w:ascii="宋体" w:hAnsi="宋体" w:eastAsia="宋体" w:cs="宋体"/>
          <w:b/>
          <w:color w:val="auto"/>
          <w:szCs w:val="21"/>
          <w:highlight w:val="none"/>
        </w:rPr>
      </w:pPr>
      <w:bookmarkStart w:id="397" w:name="_Toc169091770"/>
      <w:r>
        <w:rPr>
          <w:rFonts w:hint="eastAsia" w:ascii="宋体" w:hAnsi="宋体" w:eastAsia="宋体" w:cs="宋体"/>
          <w:b/>
          <w:color w:val="auto"/>
          <w:szCs w:val="21"/>
          <w:highlight w:val="none"/>
        </w:rPr>
        <w:t>第十二条 合同争议的解决办法</w:t>
      </w:r>
      <w:bookmarkEnd w:id="397"/>
    </w:p>
    <w:p w14:paraId="6A61BA49">
      <w:pPr>
        <w:spacing w:line="360" w:lineRule="auto"/>
        <w:ind w:firstLine="403"/>
        <w:rPr>
          <w:rFonts w:ascii="宋体" w:hAnsi="宋体" w:eastAsia="宋体" w:cs="宋体"/>
          <w:color w:val="auto"/>
          <w:szCs w:val="21"/>
          <w:highlight w:val="none"/>
        </w:rPr>
      </w:pPr>
      <w:r>
        <w:rPr>
          <w:rFonts w:hint="eastAsia" w:ascii="宋体" w:hAnsi="宋体" w:eastAsia="宋体" w:cs="宋体"/>
          <w:color w:val="auto"/>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在法院审理期间，除提交法院审理的争议事项外，合同其他无争议部分仍继续履行。</w:t>
      </w:r>
    </w:p>
    <w:p w14:paraId="18BD8372">
      <w:pPr>
        <w:spacing w:line="360" w:lineRule="auto"/>
        <w:outlineLvl w:val="1"/>
        <w:rPr>
          <w:rFonts w:ascii="宋体" w:hAnsi="宋体" w:eastAsia="宋体" w:cs="宋体"/>
          <w:b/>
          <w:color w:val="auto"/>
          <w:szCs w:val="21"/>
          <w:highlight w:val="none"/>
        </w:rPr>
      </w:pPr>
    </w:p>
    <w:p w14:paraId="3E94E5B5">
      <w:pPr>
        <w:spacing w:line="360" w:lineRule="auto"/>
        <w:outlineLvl w:val="1"/>
        <w:rPr>
          <w:rFonts w:ascii="宋体" w:hAnsi="宋体" w:eastAsia="宋体" w:cs="宋体"/>
          <w:b/>
          <w:color w:val="auto"/>
          <w:szCs w:val="21"/>
          <w:highlight w:val="none"/>
        </w:rPr>
      </w:pPr>
      <w:bookmarkStart w:id="398" w:name="_Toc169091771"/>
      <w:r>
        <w:rPr>
          <w:rFonts w:hint="eastAsia" w:ascii="宋体" w:hAnsi="宋体" w:eastAsia="宋体" w:cs="宋体"/>
          <w:b/>
          <w:color w:val="auto"/>
          <w:szCs w:val="21"/>
          <w:highlight w:val="none"/>
        </w:rPr>
        <w:t>第十三条 其他</w:t>
      </w:r>
      <w:bookmarkEnd w:id="398"/>
    </w:p>
    <w:p w14:paraId="2B1C39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1、甲乙双方就本合同中涉及各类通知、协议等文件以及就合同发生纠纷时相关文件和法律文书送达时的送达地址及法律后果作如下约定： </w:t>
      </w:r>
    </w:p>
    <w:p w14:paraId="73D384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甲方确认其有效的送达地址为【 】；联系人：【 】；联系电话【 】；电子邮箱【 】。 </w:t>
      </w:r>
    </w:p>
    <w:p w14:paraId="58F5820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乙方确认其有效的送达地址为【 】；联系人：【 】；联系电话【 】；电子邮箱【 】。</w:t>
      </w:r>
    </w:p>
    <w:p w14:paraId="0A19D7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7B4D86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6CB3AE7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3、甲方的送达地址需要变更时应当履行及时通知的义务，应提前【 】个工作日通过【 】 的方式向乙方进行通知；乙方的送达地址需要变更时应当履行及时通知的义务，应提前【 】个工作日通过【 】的方式向甲方进行通知。</w:t>
      </w:r>
    </w:p>
    <w:p w14:paraId="70CDCE8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4、送达条款具有独立法律效力，不因合同其他条款的无效而无效。</w:t>
      </w:r>
    </w:p>
    <w:p w14:paraId="08B1B8A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766FA0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份，其中甲方执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 壹 份，每份均具有同等法律效力。</w:t>
      </w:r>
    </w:p>
    <w:p w14:paraId="0DE159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7、本合同经双方法定代表人或负责人签名并盖章后生效。</w:t>
      </w:r>
    </w:p>
    <w:p w14:paraId="16F29DE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本合同及相关招投标文件、中标通知书等作为本合同附件均为合同的有效组成部分，与本合同同具法律效力。合同条款与附件、招标文件、用户需求书、投标文件等其他文件不一致的，以有利于甲方的条款为准。</w:t>
      </w:r>
    </w:p>
    <w:p w14:paraId="7ECB56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附件: 1.《</w:t>
      </w:r>
      <w:r>
        <w:rPr>
          <w:rFonts w:hint="eastAsia" w:ascii="宋体" w:hAnsi="宋体" w:eastAsia="宋体" w:cs="Times New Roman"/>
          <w:color w:val="auto"/>
          <w:kern w:val="2"/>
          <w:sz w:val="21"/>
          <w:szCs w:val="21"/>
          <w:highlight w:val="none"/>
        </w:rPr>
        <w:t>东莞市水务集团管网有限公司2024-2025年电气自控类物资采购项目</w:t>
      </w:r>
      <w:r>
        <w:rPr>
          <w:rFonts w:hint="eastAsia" w:ascii="宋体" w:hAnsi="宋体" w:eastAsia="宋体" w:cs="宋体"/>
          <w:color w:val="auto"/>
          <w:szCs w:val="21"/>
          <w:highlight w:val="none"/>
          <w:lang w:val="en-US" w:eastAsia="zh-CN"/>
        </w:rPr>
        <w:t>清单</w:t>
      </w:r>
      <w:r>
        <w:rPr>
          <w:rFonts w:hint="eastAsia" w:ascii="宋体" w:hAnsi="宋体" w:eastAsia="宋体" w:cs="宋体"/>
          <w:color w:val="auto"/>
          <w:szCs w:val="21"/>
          <w:highlight w:val="none"/>
        </w:rPr>
        <w:t>》、2.《收货地址汇总表》、3.《到货验收单》、4.《供应商履约评价表》、5.《廉洁协议书》。</w:t>
      </w:r>
    </w:p>
    <w:p w14:paraId="56DA4CD6">
      <w:pPr>
        <w:spacing w:line="360" w:lineRule="auto"/>
        <w:contextualSpacing/>
        <w:rPr>
          <w:rFonts w:ascii="宋体" w:hAnsi="宋体" w:eastAsia="宋体" w:cs="宋体"/>
          <w:b/>
          <w:color w:val="auto"/>
          <w:szCs w:val="21"/>
          <w:highlight w:val="none"/>
        </w:rPr>
      </w:pPr>
      <w:r>
        <w:rPr>
          <w:rFonts w:hint="eastAsia" w:ascii="宋体" w:hAnsi="宋体" w:eastAsia="宋体" w:cs="宋体"/>
          <w:b/>
          <w:color w:val="auto"/>
          <w:szCs w:val="21"/>
          <w:highlight w:val="none"/>
        </w:rPr>
        <w:t>（以下无正文）</w:t>
      </w:r>
      <w:r>
        <w:rPr>
          <w:rFonts w:hint="eastAsia" w:ascii="宋体" w:hAnsi="宋体" w:eastAsia="宋体" w:cs="宋体"/>
          <w:b/>
          <w:color w:val="auto"/>
          <w:szCs w:val="21"/>
          <w:highlight w:val="none"/>
        </w:rPr>
        <w:br w:type="page"/>
      </w:r>
    </w:p>
    <w:p w14:paraId="2598815A">
      <w:pPr>
        <w:spacing w:before="120" w:beforeLines="50" w:after="120" w:afterLines="50"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（本页为编号为       的《采购合同》的签署页）</w:t>
      </w:r>
    </w:p>
    <w:p w14:paraId="7DE1150B">
      <w:pPr>
        <w:spacing w:before="120" w:beforeLines="50" w:after="120" w:afterLines="50" w:line="360" w:lineRule="auto"/>
        <w:rPr>
          <w:rFonts w:ascii="宋体" w:hAnsi="宋体" w:eastAsia="宋体" w:cs="宋体"/>
          <w:b/>
          <w:color w:val="auto"/>
          <w:szCs w:val="21"/>
          <w:highlight w:val="none"/>
        </w:rPr>
      </w:pPr>
    </w:p>
    <w:p w14:paraId="4282B266">
      <w:pPr>
        <w:spacing w:line="400" w:lineRule="exact"/>
        <w:rPr>
          <w:rFonts w:ascii="宋体" w:hAnsi="宋体" w:eastAsia="宋体" w:cs="宋体"/>
          <w:color w:val="auto"/>
          <w:szCs w:val="21"/>
          <w:highlight w:val="none"/>
        </w:rPr>
      </w:pPr>
    </w:p>
    <w:p w14:paraId="30074BC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甲方1：（盖章）                               甲方2：（盖章） </w:t>
      </w:r>
    </w:p>
    <w:p w14:paraId="1D55359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1740DF8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27FC5B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3C88688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23D8526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433AFCC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6128C9A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7A3F6D56">
      <w:pPr>
        <w:pStyle w:val="3"/>
        <w:rPr>
          <w:rFonts w:hAnsi="宋体" w:cs="宋体"/>
          <w:color w:val="auto"/>
          <w:sz w:val="21"/>
          <w:szCs w:val="21"/>
          <w:highlight w:val="none"/>
        </w:rPr>
      </w:pPr>
    </w:p>
    <w:p w14:paraId="1FF0D7C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甲方3：（盖章）                               甲方4：（盖章） </w:t>
      </w:r>
    </w:p>
    <w:p w14:paraId="276A19B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0BF4D2D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2E3666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6A2A137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0BD4AC9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4221272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7699314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4FE68F34">
      <w:pPr>
        <w:pStyle w:val="3"/>
        <w:rPr>
          <w:rFonts w:hAnsi="宋体" w:cs="宋体"/>
          <w:color w:val="auto"/>
          <w:sz w:val="21"/>
          <w:szCs w:val="21"/>
          <w:highlight w:val="none"/>
        </w:rPr>
      </w:pPr>
    </w:p>
    <w:p w14:paraId="2DB754D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甲方5：（盖章）                               甲方6：（盖章） </w:t>
      </w:r>
    </w:p>
    <w:p w14:paraId="1B4F921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2779943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5DA06FF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58BBCA6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0CCAF93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1FFF4AF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2059E38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635D27C1">
      <w:pPr>
        <w:pStyle w:val="3"/>
        <w:rPr>
          <w:rFonts w:hAnsi="宋体" w:cs="宋体"/>
          <w:color w:val="auto"/>
          <w:sz w:val="21"/>
          <w:szCs w:val="21"/>
          <w:highlight w:val="none"/>
        </w:rPr>
      </w:pPr>
    </w:p>
    <w:p w14:paraId="0D6E516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甲方7：（盖章）                               乙方：（盖章） </w:t>
      </w:r>
    </w:p>
    <w:p w14:paraId="6B4EB57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                    法定代表人或其委托代理人：</w:t>
      </w:r>
    </w:p>
    <w:p w14:paraId="5822AE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（签字）：                                    （签字）：</w:t>
      </w:r>
    </w:p>
    <w:p w14:paraId="7A2234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地址：                                        地址：                    </w:t>
      </w:r>
    </w:p>
    <w:p w14:paraId="405DB5C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账户名称：                                    账户名称：</w:t>
      </w:r>
    </w:p>
    <w:p w14:paraId="41DA3B3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开户银行： </w:t>
      </w:r>
    </w:p>
    <w:p w14:paraId="1F352BE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275C0D3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联系电话：                                    联系电话：</w:t>
      </w:r>
    </w:p>
    <w:p w14:paraId="030BB355">
      <w:pPr>
        <w:pStyle w:val="3"/>
        <w:rPr>
          <w:rFonts w:hAnsi="宋体" w:cs="宋体"/>
          <w:color w:val="auto"/>
          <w:sz w:val="21"/>
          <w:szCs w:val="21"/>
          <w:highlight w:val="none"/>
        </w:rPr>
      </w:pPr>
    </w:p>
    <w:p w14:paraId="09B2B5E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订立地点：</w:t>
      </w:r>
    </w:p>
    <w:p w14:paraId="68450584">
      <w:pPr>
        <w:pStyle w:val="3"/>
        <w:spacing w:line="360" w:lineRule="auto"/>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订立时间：2024年   月    日</w:t>
      </w:r>
    </w:p>
    <w:p w14:paraId="2AB9C7C5">
      <w:pPr>
        <w:spacing w:line="360" w:lineRule="auto"/>
        <w:rPr>
          <w:rFonts w:ascii="宋体" w:hAnsi="宋体" w:eastAsia="宋体" w:cs="宋体"/>
          <w:b/>
          <w:color w:val="auto"/>
          <w:highlight w:val="none"/>
        </w:rPr>
      </w:pPr>
      <w:r>
        <w:rPr>
          <w:rFonts w:hint="eastAsia" w:ascii="宋体" w:hAnsi="宋体" w:eastAsia="宋体" w:cs="宋体"/>
          <w:color w:val="auto"/>
          <w:highlight w:val="none"/>
        </w:rPr>
        <w:br w:type="page"/>
      </w:r>
      <w:r>
        <w:rPr>
          <w:rFonts w:hint="eastAsia" w:ascii="宋体" w:hAnsi="宋体" w:eastAsia="宋体" w:cs="宋体"/>
          <w:b/>
          <w:color w:val="auto"/>
          <w:highlight w:val="none"/>
        </w:rPr>
        <w:t>附件5：廉洁协议书</w:t>
      </w:r>
    </w:p>
    <w:p w14:paraId="0891A275">
      <w:pPr>
        <w:spacing w:line="360" w:lineRule="auto"/>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廉洁协议书</w:t>
      </w:r>
    </w:p>
    <w:p w14:paraId="33C736AE">
      <w:pPr>
        <w:spacing w:line="360" w:lineRule="auto"/>
        <w:rPr>
          <w:rFonts w:ascii="宋体" w:hAnsi="宋体" w:eastAsia="宋体" w:cs="宋体"/>
          <w:color w:val="auto"/>
          <w:szCs w:val="21"/>
          <w:highlight w:val="none"/>
        </w:rPr>
      </w:pPr>
    </w:p>
    <w:p w14:paraId="7285C958">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Times New Roman"/>
          <w:color w:val="auto"/>
          <w:kern w:val="2"/>
          <w:sz w:val="21"/>
          <w:szCs w:val="21"/>
          <w:highlight w:val="none"/>
        </w:rPr>
        <w:t>东莞市水务集团管网有限公司2024-2025年电气自控类物资采购项目</w:t>
      </w:r>
      <w:r>
        <w:rPr>
          <w:rFonts w:hint="eastAsia" w:ascii="宋体" w:hAnsi="宋体" w:eastAsia="宋体" w:cs="宋体"/>
          <w:color w:val="auto"/>
          <w:szCs w:val="21"/>
          <w:highlight w:val="none"/>
        </w:rPr>
        <w:t>（招标编号：0832-SFCX24DG086A）</w:t>
      </w:r>
    </w:p>
    <w:p w14:paraId="4D11948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东莞市水务集团管网有限公司、东莞市莞泽水环境投资有限公司、东莞市东信水环境投资有限公司、东莞市东泽水环境投资有限公司、东莞市清泽水环境投资有限公司、东莞市莞清水环境投资有限公司、东莞市东江水环境投资有限公司</w:t>
      </w:r>
    </w:p>
    <w:p w14:paraId="2143570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5F938544">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F00A986">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1C516427">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108DE19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2073D895">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3A91DCC3">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1112625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5156867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6AF329C3">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2B7D2F0D">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5F7115A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69F7E662">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1621219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27E454AC">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6A86DCE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642A9386">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0C58B342">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1CF02E29">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10FEB34D">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354C17EE">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3740FD69">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3788F74B">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4D37D17D">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3B03F5E6">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1DDCF49">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57146E6F">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43EECBE8">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09A9E320">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256EC589">
      <w:pPr>
        <w:spacing w:line="56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30E24A8F">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63B3D658">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4985BFF7">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228DDAB0">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color w:val="auto"/>
          <w:highlight w:val="none"/>
        </w:rPr>
        <w:fldChar w:fldCharType="begin"/>
      </w:r>
      <w:r>
        <w:rPr>
          <w:color w:val="auto"/>
          <w:highlight w:val="none"/>
        </w:rPr>
        <w:instrText xml:space="preserve"> HYPERLINK "mailto:jcsj@dgswjt.cn。" </w:instrText>
      </w:r>
      <w:r>
        <w:rPr>
          <w:rFonts w:hint="eastAsia"/>
          <w:color w:val="auto"/>
          <w:highlight w:val="none"/>
        </w:rPr>
        <w:fldChar w:fldCharType="separate"/>
      </w:r>
      <w:r>
        <w:rPr>
          <w:rStyle w:val="43"/>
          <w:rFonts w:hint="eastAsia" w:ascii="宋体" w:hAnsi="宋体" w:eastAsia="宋体" w:cs="宋体"/>
          <w:color w:val="auto"/>
          <w:sz w:val="21"/>
          <w:szCs w:val="21"/>
          <w:highlight w:val="none"/>
        </w:rPr>
        <w:t>jcsj@dgswjt.cn。</w:t>
      </w:r>
      <w:r>
        <w:rPr>
          <w:rStyle w:val="43"/>
          <w:rFonts w:hint="eastAsia" w:ascii="宋体" w:hAnsi="宋体" w:eastAsia="宋体" w:cs="宋体"/>
          <w:color w:val="auto"/>
          <w:sz w:val="21"/>
          <w:szCs w:val="21"/>
          <w:highlight w:val="none"/>
        </w:rPr>
        <w:fldChar w:fldCharType="end"/>
      </w:r>
    </w:p>
    <w:p w14:paraId="2671785E">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1147CEE2">
      <w:pPr>
        <w:spacing w:line="560" w:lineRule="exact"/>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19ECF3AB">
      <w:pPr>
        <w:spacing w:line="560" w:lineRule="exact"/>
        <w:ind w:firstLine="56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本协议有效期为甲乙双方签字并加盖公章之日起至该工程/采购项目竣工验收完毕，质保期/服务期满后止。本协议一式陆份，甲方执叁份，乙方执贰份，招标代理执壹份。均具有同等效力。</w:t>
      </w:r>
    </w:p>
    <w:p w14:paraId="1045ED5B">
      <w:pPr>
        <w:rPr>
          <w:rFonts w:ascii="宋体" w:hAnsi="宋体" w:eastAsia="宋体" w:cs="宋体"/>
          <w:color w:val="auto"/>
          <w:szCs w:val="21"/>
          <w:highlight w:val="none"/>
        </w:rPr>
      </w:pPr>
    </w:p>
    <w:p w14:paraId="388C8927">
      <w:pPr>
        <w:spacing w:line="360" w:lineRule="auto"/>
        <w:rPr>
          <w:rFonts w:ascii="宋体" w:hAnsi="宋体" w:eastAsia="宋体" w:cs="宋体"/>
          <w:color w:val="auto"/>
          <w:szCs w:val="21"/>
          <w:highlight w:val="none"/>
        </w:rPr>
      </w:pPr>
    </w:p>
    <w:p w14:paraId="4BEF41E7">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方1：                           </w:t>
      </w:r>
    </w:p>
    <w:p w14:paraId="06E1125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2216B9C">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w:t>
      </w:r>
    </w:p>
    <w:p w14:paraId="45F23A49">
      <w:pPr>
        <w:spacing w:line="240" w:lineRule="auto"/>
        <w:ind w:left="0" w:firstLine="0" w:firstLineChars="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7FF9F08">
      <w:pPr>
        <w:widowControl w:val="0"/>
        <w:spacing w:line="360" w:lineRule="auto"/>
        <w:jc w:val="both"/>
        <w:rPr>
          <w:rFonts w:asciiTheme="minorHAnsi" w:hAnsiTheme="minorHAnsi" w:eastAsiaTheme="minorEastAsia" w:cstheme="minorBidi"/>
          <w:color w:val="auto"/>
          <w:kern w:val="2"/>
          <w:sz w:val="21"/>
          <w:szCs w:val="22"/>
          <w:highlight w:val="none"/>
          <w:lang w:val="en-US" w:eastAsia="zh-CN" w:bidi="ar-SA"/>
        </w:rPr>
      </w:pPr>
    </w:p>
    <w:p w14:paraId="5D54953E">
      <w:pPr>
        <w:rPr>
          <w:rFonts w:ascii="宋体" w:hAnsi="宋体" w:eastAsia="宋体" w:cs="宋体"/>
          <w:color w:val="auto"/>
          <w:szCs w:val="21"/>
          <w:highlight w:val="none"/>
        </w:rPr>
      </w:pPr>
    </w:p>
    <w:p w14:paraId="32808297">
      <w:pPr>
        <w:widowControl w:val="0"/>
        <w:spacing w:line="360" w:lineRule="auto"/>
        <w:jc w:val="both"/>
        <w:rPr>
          <w:rFonts w:asciiTheme="minorHAnsi" w:hAnsiTheme="minorHAnsi" w:eastAsiaTheme="minorEastAsia" w:cstheme="minorBidi"/>
          <w:color w:val="auto"/>
          <w:kern w:val="2"/>
          <w:sz w:val="21"/>
          <w:szCs w:val="22"/>
          <w:highlight w:val="none"/>
          <w:lang w:val="en-US" w:eastAsia="zh-CN" w:bidi="ar-SA"/>
        </w:rPr>
      </w:pPr>
    </w:p>
    <w:p w14:paraId="1C8C78D5">
      <w:pPr>
        <w:rPr>
          <w:rFonts w:ascii="宋体" w:hAnsi="宋体" w:eastAsia="宋体" w:cs="宋体"/>
          <w:color w:val="auto"/>
          <w:sz w:val="24"/>
          <w:szCs w:val="24"/>
          <w:highlight w:val="none"/>
        </w:rPr>
      </w:pPr>
    </w:p>
    <w:p w14:paraId="724D5802">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方2：                                甲方3：                            </w:t>
      </w:r>
    </w:p>
    <w:p w14:paraId="668BF42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FAD6CCB">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法定代表（或负责人）:  </w:t>
      </w:r>
    </w:p>
    <w:p w14:paraId="6C0669EB">
      <w:pPr>
        <w:spacing w:line="360" w:lineRule="auto"/>
        <w:jc w:val="left"/>
        <w:rPr>
          <w:rFonts w:ascii="宋体" w:hAnsi="宋体" w:eastAsia="宋体" w:cs="宋体"/>
          <w:color w:val="auto"/>
          <w:szCs w:val="21"/>
          <w:highlight w:val="none"/>
        </w:rPr>
      </w:pPr>
    </w:p>
    <w:p w14:paraId="69763EF3">
      <w:pPr>
        <w:widowControl w:val="0"/>
        <w:spacing w:line="360" w:lineRule="auto"/>
        <w:jc w:val="both"/>
        <w:rPr>
          <w:rFonts w:asciiTheme="minorHAnsi" w:hAnsiTheme="minorHAnsi" w:eastAsiaTheme="minorEastAsia" w:cstheme="minorBidi"/>
          <w:color w:val="auto"/>
          <w:kern w:val="2"/>
          <w:sz w:val="21"/>
          <w:szCs w:val="22"/>
          <w:highlight w:val="none"/>
          <w:lang w:val="en-US" w:eastAsia="zh-CN" w:bidi="ar-SA"/>
        </w:rPr>
      </w:pPr>
    </w:p>
    <w:p w14:paraId="34D22DA1">
      <w:pPr>
        <w:spacing w:line="360" w:lineRule="auto"/>
        <w:ind w:left="5040" w:hanging="5040" w:hangingChars="2400"/>
        <w:jc w:val="left"/>
        <w:rPr>
          <w:rFonts w:ascii="宋体" w:hAnsi="宋体" w:eastAsia="宋体" w:cs="宋体"/>
          <w:color w:val="auto"/>
          <w:szCs w:val="21"/>
          <w:highlight w:val="none"/>
        </w:rPr>
      </w:pPr>
    </w:p>
    <w:p w14:paraId="1FB57D62">
      <w:pPr>
        <w:widowControl w:val="0"/>
        <w:spacing w:line="360" w:lineRule="auto"/>
        <w:jc w:val="both"/>
        <w:rPr>
          <w:rFonts w:asciiTheme="minorHAnsi" w:hAnsiTheme="minorHAnsi" w:eastAsiaTheme="minorEastAsia" w:cstheme="minorBidi"/>
          <w:color w:val="auto"/>
          <w:kern w:val="2"/>
          <w:sz w:val="21"/>
          <w:szCs w:val="22"/>
          <w:highlight w:val="none"/>
          <w:lang w:val="en-US" w:eastAsia="zh-CN" w:bidi="ar-SA"/>
        </w:rPr>
      </w:pPr>
    </w:p>
    <w:p w14:paraId="3183754D">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方4：                                甲方5：                                 </w:t>
      </w:r>
    </w:p>
    <w:p w14:paraId="2A277E26">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297E1A5">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法定代表（或负责人）:  </w:t>
      </w:r>
    </w:p>
    <w:p w14:paraId="697AC633">
      <w:pPr>
        <w:spacing w:line="360" w:lineRule="auto"/>
        <w:jc w:val="left"/>
        <w:rPr>
          <w:rFonts w:ascii="宋体" w:hAnsi="宋体" w:eastAsia="宋体" w:cs="宋体"/>
          <w:color w:val="auto"/>
          <w:szCs w:val="21"/>
          <w:highlight w:val="none"/>
        </w:rPr>
      </w:pPr>
    </w:p>
    <w:p w14:paraId="667062C0">
      <w:pPr>
        <w:spacing w:line="360" w:lineRule="auto"/>
        <w:ind w:left="5040" w:hanging="5040" w:hangingChars="2400"/>
        <w:jc w:val="left"/>
        <w:rPr>
          <w:rFonts w:ascii="宋体" w:hAnsi="宋体" w:eastAsia="宋体" w:cs="宋体"/>
          <w:color w:val="auto"/>
          <w:szCs w:val="21"/>
          <w:highlight w:val="none"/>
        </w:rPr>
      </w:pPr>
    </w:p>
    <w:p w14:paraId="2E4D85C7">
      <w:pPr>
        <w:widowControl w:val="0"/>
        <w:spacing w:line="360" w:lineRule="auto"/>
        <w:jc w:val="both"/>
        <w:rPr>
          <w:rFonts w:asciiTheme="minorHAnsi" w:hAnsiTheme="minorHAnsi" w:eastAsiaTheme="minorEastAsia" w:cstheme="minorBidi"/>
          <w:color w:val="auto"/>
          <w:kern w:val="2"/>
          <w:sz w:val="21"/>
          <w:szCs w:val="22"/>
          <w:highlight w:val="none"/>
          <w:lang w:val="en-US" w:eastAsia="zh-CN" w:bidi="ar-SA"/>
        </w:rPr>
      </w:pPr>
    </w:p>
    <w:p w14:paraId="116DCF29">
      <w:pPr>
        <w:widowControl w:val="0"/>
        <w:spacing w:line="360" w:lineRule="auto"/>
        <w:jc w:val="both"/>
        <w:rPr>
          <w:rFonts w:asciiTheme="minorHAnsi" w:hAnsiTheme="minorHAnsi" w:eastAsiaTheme="minorEastAsia" w:cstheme="minorBidi"/>
          <w:color w:val="auto"/>
          <w:kern w:val="2"/>
          <w:sz w:val="21"/>
          <w:szCs w:val="22"/>
          <w:highlight w:val="none"/>
          <w:lang w:val="en-US" w:eastAsia="zh-CN" w:bidi="ar-SA"/>
        </w:rPr>
      </w:pPr>
    </w:p>
    <w:p w14:paraId="23A864B2">
      <w:pPr>
        <w:rPr>
          <w:rFonts w:ascii="宋体" w:hAnsi="宋体" w:eastAsia="宋体" w:cs="宋体"/>
          <w:color w:val="auto"/>
          <w:sz w:val="24"/>
          <w:szCs w:val="24"/>
          <w:highlight w:val="none"/>
        </w:rPr>
      </w:pPr>
    </w:p>
    <w:p w14:paraId="6B207766">
      <w:pPr>
        <w:spacing w:line="360" w:lineRule="auto"/>
        <w:ind w:left="5040" w:hanging="5040" w:hangingChars="240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 方6：                                甲方7：                                 </w:t>
      </w:r>
    </w:p>
    <w:p w14:paraId="4CC459F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6CA875E2">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法定代表人（或负责人）：                法定代表（或负责人）:  </w:t>
      </w:r>
    </w:p>
    <w:p w14:paraId="060E1ED5">
      <w:pPr>
        <w:spacing w:line="360" w:lineRule="auto"/>
        <w:rPr>
          <w:rFonts w:ascii="宋体" w:hAnsi="宋体" w:eastAsia="宋体" w:cs="宋体"/>
          <w:bCs/>
          <w:color w:val="auto"/>
          <w:szCs w:val="21"/>
          <w:highlight w:val="none"/>
        </w:rPr>
      </w:pPr>
    </w:p>
    <w:p w14:paraId="7BC124C2">
      <w:pPr>
        <w:spacing w:line="360" w:lineRule="auto"/>
        <w:rPr>
          <w:rFonts w:ascii="宋体" w:hAnsi="宋体" w:eastAsia="宋体" w:cs="宋体"/>
          <w:bCs/>
          <w:color w:val="auto"/>
          <w:szCs w:val="21"/>
          <w:highlight w:val="none"/>
        </w:rPr>
      </w:pPr>
    </w:p>
    <w:p w14:paraId="1CFA3D93">
      <w:pPr>
        <w:widowControl w:val="0"/>
        <w:spacing w:line="360" w:lineRule="auto"/>
        <w:jc w:val="both"/>
        <w:rPr>
          <w:rFonts w:asciiTheme="minorHAnsi" w:hAnsiTheme="minorHAnsi" w:eastAsiaTheme="minorEastAsia" w:cstheme="minorBidi"/>
          <w:color w:val="auto"/>
          <w:kern w:val="2"/>
          <w:sz w:val="21"/>
          <w:szCs w:val="22"/>
          <w:highlight w:val="none"/>
          <w:lang w:val="en-US" w:eastAsia="zh-CN" w:bidi="ar-SA"/>
        </w:rPr>
      </w:pPr>
    </w:p>
    <w:p w14:paraId="6634806F">
      <w:pPr>
        <w:rPr>
          <w:rFonts w:ascii="宋体" w:hAnsi="宋体" w:eastAsia="宋体" w:cs="宋体"/>
          <w:color w:val="auto"/>
          <w:sz w:val="24"/>
          <w:szCs w:val="24"/>
          <w:highlight w:val="none"/>
        </w:rPr>
      </w:pPr>
    </w:p>
    <w:p w14:paraId="721B2F50">
      <w:pPr>
        <w:spacing w:line="360" w:lineRule="auto"/>
        <w:rPr>
          <w:rFonts w:ascii="宋体" w:hAnsi="宋体" w:eastAsia="宋体" w:cs="宋体"/>
          <w:color w:val="auto"/>
          <w:szCs w:val="21"/>
          <w:highlight w:val="none"/>
        </w:rPr>
      </w:pPr>
      <w:r>
        <w:rPr>
          <w:rFonts w:hint="eastAsia" w:ascii="宋体" w:hAnsi="宋体" w:eastAsia="宋体" w:cs="宋体"/>
          <w:bCs/>
          <w:color w:val="auto"/>
          <w:szCs w:val="21"/>
          <w:highlight w:val="none"/>
        </w:rPr>
        <w:t>乙方：</w:t>
      </w:r>
    </w:p>
    <w:p w14:paraId="10DCF89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法定代表（或负责）人：                 </w:t>
      </w:r>
    </w:p>
    <w:p w14:paraId="6558728E">
      <w:pPr>
        <w:pStyle w:val="3"/>
        <w:jc w:val="left"/>
        <w:rPr>
          <w:rFonts w:hAnsi="宋体" w:cs="宋体"/>
          <w:b w:val="0"/>
          <w:bCs w:val="0"/>
          <w:color w:val="auto"/>
          <w:sz w:val="21"/>
          <w:szCs w:val="21"/>
          <w:highlight w:val="none"/>
        </w:rPr>
      </w:pPr>
    </w:p>
    <w:p w14:paraId="586E898D">
      <w:pPr>
        <w:rPr>
          <w:rFonts w:ascii="宋体" w:hAnsi="宋体" w:eastAsia="宋体" w:cs="宋体"/>
          <w:color w:val="auto"/>
          <w:szCs w:val="21"/>
          <w:highlight w:val="none"/>
        </w:rPr>
      </w:pPr>
    </w:p>
    <w:p w14:paraId="70D85DB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日期：    年    月    日                        </w:t>
      </w:r>
    </w:p>
    <w:p w14:paraId="7F75FA15">
      <w:pPr>
        <w:ind w:firstLine="210" w:firstLineChars="100"/>
        <w:rPr>
          <w:rFonts w:ascii="宋体" w:hAnsi="宋体" w:eastAsia="宋体" w:cs="宋体"/>
          <w:color w:val="auto"/>
          <w:szCs w:val="21"/>
          <w:highlight w:val="none"/>
        </w:rPr>
      </w:pPr>
    </w:p>
    <w:p w14:paraId="15A52FA2">
      <w:pPr>
        <w:rPr>
          <w:rFonts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7442EF3D">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F10CA0C">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99" w:name="_Toc24427_WPSOffice_Level1"/>
      <w:bookmarkStart w:id="400" w:name="_Toc32563"/>
      <w:bookmarkStart w:id="401" w:name="_Toc22246"/>
      <w:bookmarkStart w:id="402" w:name="_Toc512353083"/>
      <w:bookmarkStart w:id="403" w:name="_Toc4388"/>
      <w:bookmarkStart w:id="404" w:name="_Toc447044479"/>
      <w:bookmarkStart w:id="405" w:name="_Toc142508360"/>
      <w:bookmarkStart w:id="406" w:name="_Toc447045090"/>
      <w:bookmarkStart w:id="407" w:name="_Toc44704460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99"/>
      <w:bookmarkEnd w:id="400"/>
      <w:bookmarkEnd w:id="401"/>
      <w:bookmarkEnd w:id="402"/>
      <w:bookmarkEnd w:id="403"/>
      <w:bookmarkEnd w:id="404"/>
      <w:bookmarkEnd w:id="405"/>
      <w:bookmarkEnd w:id="406"/>
      <w:bookmarkEnd w:id="407"/>
      <w:bookmarkStart w:id="408" w:name="_Toc447044604"/>
      <w:bookmarkStart w:id="409" w:name="_Toc447044480"/>
      <w:bookmarkStart w:id="410" w:name="_Toc447045091"/>
    </w:p>
    <w:p w14:paraId="502969FE">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11" w:name="_Toc26521_WPSOffice_Level2"/>
      <w:r>
        <w:rPr>
          <w:rFonts w:hint="eastAsia" w:ascii="宋体" w:hAnsi="宋体" w:eastAsia="宋体" w:cs="Times New Roman"/>
          <w:b/>
          <w:color w:val="auto"/>
          <w:kern w:val="0"/>
          <w:sz w:val="28"/>
          <w:szCs w:val="28"/>
          <w:highlight w:val="none"/>
        </w:rPr>
        <w:t>一、不可撤销银行履约保函格式</w:t>
      </w:r>
      <w:bookmarkEnd w:id="408"/>
      <w:bookmarkEnd w:id="409"/>
      <w:bookmarkEnd w:id="410"/>
      <w:bookmarkEnd w:id="411"/>
    </w:p>
    <w:p w14:paraId="0985E504">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A51D334">
      <w:pPr>
        <w:widowControl/>
        <w:autoSpaceDE w:val="0"/>
        <w:autoSpaceDN w:val="0"/>
        <w:adjustRightInd w:val="0"/>
        <w:spacing w:line="360" w:lineRule="auto"/>
        <w:jc w:val="left"/>
        <w:rPr>
          <w:rFonts w:ascii="宋体" w:hAnsi="宋体" w:eastAsia="宋体" w:cs="宋体"/>
          <w:color w:val="auto"/>
          <w:kern w:val="0"/>
          <w:szCs w:val="21"/>
          <w:highlight w:val="none"/>
        </w:rPr>
      </w:pPr>
    </w:p>
    <w:p w14:paraId="7236E4A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0236EB7C">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45E49095">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东莞市水务集团管网有限公司2024-2025年电气自控类物资采购项目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rPr>
        <w:t>0832-SFCX24DG086A</w:t>
      </w:r>
      <w:r>
        <w:rPr>
          <w:rFonts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14:paraId="71B14227">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9F1AC0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7917B20">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CE1A61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B08345A">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w:t>
      </w:r>
      <w:r>
        <w:rPr>
          <w:rFonts w:hint="eastAsia" w:ascii="宋体" w:hAnsi="宋体" w:eastAsia="宋体" w:cs="Times New Roman"/>
          <w:color w:val="auto"/>
          <w:kern w:val="0"/>
          <w:szCs w:val="21"/>
          <w:highlight w:val="none"/>
        </w:rPr>
        <w:t>期限届满并</w:t>
      </w:r>
      <w:r>
        <w:rPr>
          <w:rFonts w:hint="eastAsia" w:ascii="宋体" w:hAnsi="宋体" w:eastAsia="宋体" w:cs="Times New Roman"/>
          <w:color w:val="auto"/>
          <w:kern w:val="0"/>
          <w:szCs w:val="21"/>
          <w:highlight w:val="none"/>
          <w:lang w:eastAsia="zh-CN"/>
        </w:rPr>
        <w:t>完成全部供货（含最终验收合格）且结算完毕之后二十八（28）日内保持有效</w:t>
      </w:r>
      <w:r>
        <w:rPr>
          <w:rFonts w:hint="eastAsia" w:ascii="宋体" w:hAnsi="宋体" w:eastAsia="宋体" w:cs="Times New Roman"/>
          <w:color w:val="auto"/>
          <w:kern w:val="0"/>
          <w:szCs w:val="21"/>
          <w:highlight w:val="none"/>
        </w:rPr>
        <w:t>。</w:t>
      </w:r>
    </w:p>
    <w:p w14:paraId="28A4BB5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31B835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2AC1CDF5">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09E507F">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9328B9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66A6F80B">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40224F2">
      <w:pPr>
        <w:widowControl/>
        <w:autoSpaceDE w:val="0"/>
        <w:autoSpaceDN w:val="0"/>
        <w:adjustRightInd w:val="0"/>
        <w:spacing w:line="360" w:lineRule="auto"/>
        <w:jc w:val="left"/>
        <w:rPr>
          <w:rFonts w:ascii="宋体" w:hAnsi="宋体" w:eastAsia="宋体" w:cs="宋体"/>
          <w:color w:val="auto"/>
          <w:kern w:val="0"/>
          <w:szCs w:val="21"/>
          <w:highlight w:val="none"/>
        </w:rPr>
      </w:pPr>
    </w:p>
    <w:p w14:paraId="34CFF0D5">
      <w:pPr>
        <w:widowControl/>
        <w:autoSpaceDE w:val="0"/>
        <w:autoSpaceDN w:val="0"/>
        <w:adjustRightInd w:val="0"/>
        <w:spacing w:line="360" w:lineRule="auto"/>
        <w:jc w:val="left"/>
        <w:rPr>
          <w:rFonts w:ascii="宋体" w:hAnsi="宋体" w:eastAsia="宋体" w:cs="宋体"/>
          <w:color w:val="auto"/>
          <w:kern w:val="0"/>
          <w:szCs w:val="21"/>
          <w:highlight w:val="none"/>
        </w:rPr>
      </w:pPr>
    </w:p>
    <w:p w14:paraId="52CA531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769BBCB">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60A975AA">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F43367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5769632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14C15C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336044D">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8C8DA2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F204ED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u w:val="single"/>
        </w:rPr>
        <w:t>东莞市水务集团管网有限公司2024-2025年电气自控类物资采购项目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rPr>
        <w:t>0832-SFCX24DG086A</w:t>
      </w:r>
      <w:r>
        <w:rPr>
          <w:rFonts w:ascii="宋体" w:hAnsi="宋体" w:eastAsia="宋体" w:cs="宋体"/>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1F50AFE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E38281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30A26C1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8D8F1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5A3885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63209F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82357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05180BD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278F554F">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43FFFE9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w:t>
      </w:r>
      <w:r>
        <w:rPr>
          <w:rFonts w:hint="eastAsia" w:ascii="宋体" w:hAnsi="宋体" w:eastAsia="宋体" w:cs="Times New Roman"/>
          <w:color w:val="auto"/>
          <w:kern w:val="0"/>
          <w:szCs w:val="21"/>
          <w:highlight w:val="none"/>
        </w:rPr>
        <w:t>期限届满并</w:t>
      </w:r>
      <w:r>
        <w:rPr>
          <w:rFonts w:hint="eastAsia" w:ascii="宋体" w:hAnsi="宋体" w:eastAsia="宋体" w:cs="Times New Roman"/>
          <w:color w:val="auto"/>
          <w:kern w:val="0"/>
          <w:szCs w:val="21"/>
          <w:highlight w:val="none"/>
          <w:lang w:eastAsia="zh-CN"/>
        </w:rPr>
        <w:t>完成全部供货（含最终验收合格）且结算完毕之后二十八（28）日内保持有效</w:t>
      </w:r>
      <w:r>
        <w:rPr>
          <w:rFonts w:hint="eastAsia" w:ascii="宋体" w:hAnsi="宋体" w:eastAsia="宋体" w:cs="Times New Roman"/>
          <w:color w:val="auto"/>
          <w:kern w:val="0"/>
          <w:szCs w:val="21"/>
          <w:highlight w:val="none"/>
        </w:rPr>
        <w:t>。</w:t>
      </w:r>
    </w:p>
    <w:p w14:paraId="274EBAC1">
      <w:pPr>
        <w:pStyle w:val="6"/>
        <w:numPr>
          <w:ilvl w:val="0"/>
          <w:numId w:val="0"/>
        </w:numPr>
        <w:outlineLvl w:val="9"/>
        <w:rPr>
          <w:rFonts w:hint="default"/>
          <w:color w:val="auto"/>
          <w:highlight w:val="none"/>
          <w:lang w:val="en-US" w:eastAsia="zh-CN"/>
        </w:rPr>
      </w:pPr>
    </w:p>
    <w:p w14:paraId="0D43143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C1A69D9">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CF5BEB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1A6BC5B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CDD9EE8">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0CCB9BA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5B66D2CD">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57041BD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5D10B5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u w:val="single"/>
        </w:rPr>
        <w:t>东莞市水务集团管网有限公司2024-2025年电气自控类物资采购项目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rPr>
        <w:t>0832-SFCX24DG086A</w:t>
      </w:r>
      <w:r>
        <w:rPr>
          <w:rFonts w:ascii="宋体" w:hAnsi="宋体" w:eastAsia="宋体" w:cs="宋体"/>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283B2B7F">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2C4FE8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A58AA7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02A71E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w:t>
      </w:r>
      <w:r>
        <w:rPr>
          <w:rFonts w:hint="eastAsia" w:ascii="宋体" w:hAnsi="宋体" w:eastAsia="宋体" w:cs="Times New Roman"/>
          <w:color w:val="auto"/>
          <w:kern w:val="0"/>
          <w:szCs w:val="21"/>
          <w:highlight w:val="none"/>
        </w:rPr>
        <w:t>期限届满并</w:t>
      </w:r>
      <w:r>
        <w:rPr>
          <w:rFonts w:hint="eastAsia" w:ascii="宋体" w:hAnsi="宋体" w:eastAsia="宋体" w:cs="Times New Roman"/>
          <w:color w:val="auto"/>
          <w:kern w:val="0"/>
          <w:szCs w:val="21"/>
          <w:highlight w:val="none"/>
          <w:lang w:eastAsia="zh-CN"/>
        </w:rPr>
        <w:t>完成全部供货（含最终验收合格）且结算完毕之后二十八（28）日内保持有效</w:t>
      </w:r>
      <w:r>
        <w:rPr>
          <w:rFonts w:hint="eastAsia" w:ascii="宋体" w:hAnsi="宋体" w:eastAsia="宋体" w:cs="Times New Roman"/>
          <w:color w:val="auto"/>
          <w:kern w:val="0"/>
          <w:szCs w:val="21"/>
          <w:highlight w:val="none"/>
        </w:rPr>
        <w:t>。</w:t>
      </w:r>
    </w:p>
    <w:p w14:paraId="2FAD228E">
      <w:pPr>
        <w:autoSpaceDE w:val="0"/>
        <w:autoSpaceDN w:val="0"/>
        <w:adjustRightInd w:val="0"/>
        <w:spacing w:line="360" w:lineRule="auto"/>
        <w:jc w:val="left"/>
        <w:rPr>
          <w:rFonts w:ascii="宋体" w:hAnsi="宋体" w:eastAsia="宋体" w:cs="Times New Roman"/>
          <w:color w:val="auto"/>
          <w:kern w:val="0"/>
          <w:szCs w:val="21"/>
          <w:highlight w:val="none"/>
        </w:rPr>
      </w:pPr>
    </w:p>
    <w:p w14:paraId="2803460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3CB3A9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144EC98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20F8658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589BB9B5">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705CDA6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5ED8FF6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44320F28">
      <w:pPr>
        <w:autoSpaceDE w:val="0"/>
        <w:autoSpaceDN w:val="0"/>
        <w:adjustRightInd w:val="0"/>
        <w:spacing w:line="360" w:lineRule="auto"/>
        <w:jc w:val="left"/>
        <w:rPr>
          <w:rFonts w:ascii="宋体" w:hAnsi="宋体" w:eastAsia="宋体" w:cs="Times New Roman"/>
          <w:color w:val="auto"/>
          <w:kern w:val="0"/>
          <w:szCs w:val="21"/>
          <w:highlight w:val="none"/>
        </w:rPr>
      </w:pPr>
    </w:p>
    <w:p w14:paraId="3CA6A8F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60972E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E1675C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9CCED30">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DA0CA3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E43CE98">
      <w:pPr>
        <w:autoSpaceDE w:val="0"/>
        <w:autoSpaceDN w:val="0"/>
        <w:adjustRightInd w:val="0"/>
        <w:spacing w:line="360" w:lineRule="auto"/>
        <w:jc w:val="left"/>
        <w:rPr>
          <w:rFonts w:ascii="宋体" w:hAnsi="宋体" w:eastAsia="宋体" w:cs="Times New Roman"/>
          <w:color w:val="auto"/>
          <w:kern w:val="0"/>
          <w:szCs w:val="21"/>
          <w:highlight w:val="none"/>
        </w:rPr>
      </w:pPr>
    </w:p>
    <w:p w14:paraId="4714D5A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12" w:name="_Toc486167708"/>
      <w:bookmarkStart w:id="413" w:name="_Toc32761_WPSOffice_Level1"/>
      <w:bookmarkStart w:id="414" w:name="_Toc142508361"/>
      <w:bookmarkStart w:id="415" w:name="_Toc15486"/>
      <w:bookmarkStart w:id="416" w:name="_Toc450662895"/>
      <w:bookmarkStart w:id="417" w:name="_Toc8165"/>
      <w:bookmarkStart w:id="418" w:name="_Toc12794"/>
      <w:r>
        <w:rPr>
          <w:rFonts w:hint="eastAsia" w:ascii="宋体" w:hAnsi="宋体" w:eastAsia="宋体" w:cs="宋体"/>
          <w:b/>
          <w:bCs/>
          <w:color w:val="auto"/>
          <w:kern w:val="44"/>
          <w:sz w:val="32"/>
          <w:szCs w:val="32"/>
          <w:highlight w:val="none"/>
          <w:lang w:val="zh-CN"/>
        </w:rPr>
        <w:t>第六篇 投标文件格式</w:t>
      </w:r>
      <w:bookmarkEnd w:id="412"/>
      <w:bookmarkEnd w:id="413"/>
      <w:bookmarkEnd w:id="414"/>
      <w:bookmarkEnd w:id="415"/>
      <w:bookmarkEnd w:id="416"/>
      <w:bookmarkEnd w:id="417"/>
      <w:bookmarkEnd w:id="418"/>
    </w:p>
    <w:p w14:paraId="0EA16CB2">
      <w:pPr>
        <w:pStyle w:val="20"/>
        <w:spacing w:line="360" w:lineRule="auto"/>
        <w:jc w:val="center"/>
        <w:rPr>
          <w:rFonts w:hint="eastAsia" w:ascii="宋体" w:hAnsi="宋体" w:eastAsia="宋体" w:cs="宋体"/>
          <w:b/>
          <w:color w:val="auto"/>
          <w:kern w:val="0"/>
          <w:sz w:val="32"/>
          <w:szCs w:val="32"/>
          <w:highlight w:val="none"/>
        </w:rPr>
      </w:pPr>
      <w:bookmarkStart w:id="419" w:name="_Toc486167709"/>
      <w:bookmarkStart w:id="420" w:name="_Toc102860411"/>
      <w:bookmarkStart w:id="421" w:name="_Toc142508362"/>
      <w:bookmarkStart w:id="422" w:name="_Toc140596921"/>
      <w:bookmarkStart w:id="423" w:name="_Toc533708121"/>
      <w:bookmarkStart w:id="424" w:name="_Toc21133_WPSOffice_Level2"/>
      <w:bookmarkStart w:id="425" w:name="_Toc102860067"/>
      <w:bookmarkStart w:id="426" w:name="_Toc94107202"/>
      <w:bookmarkStart w:id="427" w:name="_Toc104991868"/>
      <w:bookmarkStart w:id="428" w:name="_Toc1977721"/>
    </w:p>
    <w:p w14:paraId="7C5ECB99">
      <w:pPr>
        <w:pStyle w:val="20"/>
        <w:spacing w:line="360" w:lineRule="auto"/>
        <w:jc w:val="center"/>
        <w:rPr>
          <w:rFonts w:hint="eastAsia" w:ascii="宋体" w:hAnsi="宋体" w:eastAsia="宋体" w:cs="宋体"/>
          <w:b/>
          <w:color w:val="auto"/>
          <w:kern w:val="0"/>
          <w:sz w:val="32"/>
          <w:szCs w:val="32"/>
          <w:highlight w:val="none"/>
        </w:rPr>
      </w:pPr>
    </w:p>
    <w:p w14:paraId="5356CCC5">
      <w:pPr>
        <w:pStyle w:val="20"/>
        <w:spacing w:line="360" w:lineRule="auto"/>
        <w:jc w:val="center"/>
        <w:rPr>
          <w:rFonts w:hint="eastAsia" w:ascii="宋体" w:hAnsi="宋体" w:eastAsia="宋体" w:cs="宋体"/>
          <w:b/>
          <w:color w:val="auto"/>
          <w:kern w:val="0"/>
          <w:sz w:val="32"/>
          <w:szCs w:val="32"/>
          <w:highlight w:val="none"/>
        </w:rPr>
      </w:pPr>
    </w:p>
    <w:p w14:paraId="7520CC30">
      <w:pPr>
        <w:pStyle w:val="20"/>
        <w:spacing w:line="360" w:lineRule="auto"/>
        <w:jc w:val="center"/>
        <w:rPr>
          <w:rFonts w:hint="eastAsia" w:ascii="宋体" w:hAnsi="宋体" w:eastAsia="宋体" w:cs="宋体"/>
          <w:b/>
          <w:color w:val="auto"/>
          <w:kern w:val="0"/>
          <w:sz w:val="32"/>
          <w:szCs w:val="32"/>
          <w:highlight w:val="none"/>
        </w:rPr>
      </w:pPr>
    </w:p>
    <w:p w14:paraId="10884811">
      <w:pPr>
        <w:pStyle w:val="20"/>
        <w:spacing w:line="360" w:lineRule="auto"/>
        <w:jc w:val="center"/>
        <w:rPr>
          <w:rFonts w:hint="eastAsia" w:ascii="宋体" w:hAnsi="宋体" w:eastAsia="宋体" w:cs="宋体"/>
          <w:color w:val="auto"/>
          <w:sz w:val="84"/>
          <w:highlight w:val="none"/>
        </w:rPr>
      </w:pPr>
    </w:p>
    <w:p w14:paraId="738679B3">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B349BF5">
      <w:pPr>
        <w:pStyle w:val="20"/>
        <w:spacing w:line="360" w:lineRule="auto"/>
        <w:rPr>
          <w:rFonts w:hint="eastAsia" w:ascii="宋体" w:hAnsi="宋体" w:eastAsia="宋体" w:cs="宋体"/>
          <w:color w:val="auto"/>
          <w:highlight w:val="none"/>
        </w:rPr>
      </w:pPr>
    </w:p>
    <w:p w14:paraId="15229243">
      <w:pPr>
        <w:pStyle w:val="20"/>
        <w:spacing w:line="360" w:lineRule="auto"/>
        <w:rPr>
          <w:rFonts w:hint="eastAsia" w:ascii="宋体" w:hAnsi="宋体" w:eastAsia="宋体" w:cs="宋体"/>
          <w:color w:val="auto"/>
          <w:highlight w:val="none"/>
        </w:rPr>
      </w:pPr>
    </w:p>
    <w:p w14:paraId="4D554571">
      <w:pPr>
        <w:pStyle w:val="20"/>
        <w:spacing w:line="360" w:lineRule="auto"/>
        <w:rPr>
          <w:rFonts w:hint="eastAsia" w:ascii="宋体" w:hAnsi="宋体" w:eastAsia="宋体" w:cs="宋体"/>
          <w:color w:val="auto"/>
          <w:highlight w:val="none"/>
        </w:rPr>
      </w:pPr>
    </w:p>
    <w:p w14:paraId="5BAC18FE">
      <w:pPr>
        <w:pStyle w:val="20"/>
        <w:spacing w:line="360" w:lineRule="auto"/>
        <w:rPr>
          <w:rFonts w:hint="eastAsia" w:ascii="宋体" w:hAnsi="宋体" w:eastAsia="宋体" w:cs="宋体"/>
          <w:color w:val="auto"/>
          <w:highlight w:val="none"/>
        </w:rPr>
      </w:pPr>
    </w:p>
    <w:p w14:paraId="44B7AD6E">
      <w:pPr>
        <w:pStyle w:val="20"/>
        <w:spacing w:line="360" w:lineRule="auto"/>
        <w:rPr>
          <w:rFonts w:hint="eastAsia" w:ascii="宋体" w:hAnsi="宋体" w:eastAsia="宋体" w:cs="宋体"/>
          <w:color w:val="auto"/>
          <w:highlight w:val="none"/>
        </w:rPr>
      </w:pPr>
    </w:p>
    <w:p w14:paraId="18E115AE">
      <w:pPr>
        <w:pStyle w:val="20"/>
        <w:spacing w:line="360" w:lineRule="auto"/>
        <w:rPr>
          <w:rFonts w:hint="eastAsia" w:ascii="宋体" w:hAnsi="宋体" w:eastAsia="宋体" w:cs="宋体"/>
          <w:color w:val="auto"/>
          <w:highlight w:val="none"/>
        </w:rPr>
      </w:pPr>
    </w:p>
    <w:p w14:paraId="13BAFDC6">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23A3FB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DF7C3DF">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4BCB66B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64749A6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C093DF3">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0665D22">
      <w:pPr>
        <w:pStyle w:val="20"/>
        <w:spacing w:line="360" w:lineRule="auto"/>
        <w:rPr>
          <w:rFonts w:hint="eastAsia" w:ascii="宋体" w:hAnsi="宋体" w:eastAsia="宋体" w:cs="宋体"/>
          <w:color w:val="auto"/>
          <w:highlight w:val="none"/>
        </w:rPr>
      </w:pPr>
    </w:p>
    <w:p w14:paraId="46BA4D76">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D815">
      <w:pPr>
        <w:pStyle w:val="20"/>
        <w:spacing w:line="360" w:lineRule="auto"/>
        <w:rPr>
          <w:rFonts w:hint="eastAsia" w:ascii="宋体" w:hAnsi="宋体" w:eastAsia="宋体" w:cs="宋体"/>
          <w:color w:val="auto"/>
          <w:highlight w:val="none"/>
        </w:rPr>
      </w:pPr>
    </w:p>
    <w:p w14:paraId="1C98518D">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0BABA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9D60A3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75A36C6">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6EA80B5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2D30CEC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11BA4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CAB9EB2">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643A4A3">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73F478A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76AD2F6">
            <w:pPr>
              <w:adjustRightInd w:val="0"/>
              <w:snapToGrid w:val="0"/>
              <w:spacing w:line="360" w:lineRule="auto"/>
              <w:rPr>
                <w:rFonts w:hint="eastAsia" w:ascii="宋体" w:hAnsi="宋体" w:eastAsia="宋体" w:cs="宋体"/>
                <w:bCs/>
                <w:color w:val="auto"/>
                <w:szCs w:val="21"/>
                <w:highlight w:val="none"/>
              </w:rPr>
            </w:pPr>
          </w:p>
        </w:tc>
      </w:tr>
      <w:tr w14:paraId="361171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432181E1">
            <w:pPr>
              <w:rPr>
                <w:rFonts w:hint="eastAsia" w:ascii="宋体" w:hAnsi="宋体" w:eastAsia="宋体" w:cs="宋体"/>
                <w:bCs/>
                <w:color w:val="auto"/>
                <w:szCs w:val="21"/>
                <w:highlight w:val="none"/>
              </w:rPr>
            </w:pPr>
          </w:p>
        </w:tc>
        <w:tc>
          <w:tcPr>
            <w:tcW w:w="1337" w:type="pct"/>
            <w:vAlign w:val="center"/>
          </w:tcPr>
          <w:p w14:paraId="78C416B6">
            <w:pPr>
              <w:rPr>
                <w:rFonts w:hint="eastAsia" w:ascii="宋体" w:hAnsi="宋体" w:eastAsia="宋体" w:cs="宋体"/>
                <w:bCs/>
                <w:color w:val="auto"/>
                <w:szCs w:val="21"/>
                <w:highlight w:val="none"/>
              </w:rPr>
            </w:pPr>
          </w:p>
        </w:tc>
        <w:tc>
          <w:tcPr>
            <w:tcW w:w="861" w:type="pct"/>
            <w:vAlign w:val="center"/>
          </w:tcPr>
          <w:p w14:paraId="156469E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3BB8CB4">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7037E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424615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1E0BF3E">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3D37FF9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FFD203E">
            <w:pPr>
              <w:spacing w:line="360" w:lineRule="auto"/>
              <w:ind w:firstLine="8" w:firstLineChars="4"/>
              <w:rPr>
                <w:rFonts w:hint="eastAsia" w:ascii="宋体" w:hAnsi="宋体" w:eastAsia="宋体" w:cs="宋体"/>
                <w:bCs/>
                <w:color w:val="auto"/>
                <w:szCs w:val="21"/>
                <w:highlight w:val="none"/>
              </w:rPr>
            </w:pPr>
          </w:p>
        </w:tc>
      </w:tr>
      <w:tr w14:paraId="771C30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2FF3D951">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4EE770DE">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0DD9CB3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CCA9141">
            <w:pPr>
              <w:adjustRightInd w:val="0"/>
              <w:snapToGrid w:val="0"/>
              <w:spacing w:line="360" w:lineRule="auto"/>
              <w:rPr>
                <w:rFonts w:hint="eastAsia" w:ascii="宋体" w:hAnsi="宋体" w:eastAsia="宋体" w:cs="宋体"/>
                <w:bCs/>
                <w:color w:val="auto"/>
                <w:szCs w:val="21"/>
                <w:highlight w:val="none"/>
              </w:rPr>
            </w:pPr>
          </w:p>
        </w:tc>
      </w:tr>
      <w:tr w14:paraId="79FCD3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94A15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9FEE9D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4E725E1F">
            <w:pPr>
              <w:spacing w:line="360" w:lineRule="auto"/>
              <w:jc w:val="center"/>
              <w:rPr>
                <w:rFonts w:hint="eastAsia" w:ascii="宋体" w:hAnsi="宋体" w:eastAsia="宋体" w:cs="宋体"/>
                <w:bCs/>
                <w:color w:val="auto"/>
                <w:szCs w:val="21"/>
                <w:highlight w:val="none"/>
              </w:rPr>
            </w:pPr>
          </w:p>
        </w:tc>
      </w:tr>
    </w:tbl>
    <w:p w14:paraId="464907EE">
      <w:pPr>
        <w:pStyle w:val="20"/>
        <w:spacing w:line="360" w:lineRule="auto"/>
        <w:rPr>
          <w:rFonts w:hint="eastAsia" w:ascii="宋体" w:hAnsi="宋体" w:eastAsia="宋体" w:cs="宋体"/>
          <w:color w:val="auto"/>
          <w:highlight w:val="none"/>
        </w:rPr>
      </w:pPr>
    </w:p>
    <w:p w14:paraId="3A657D0A">
      <w:pPr>
        <w:pStyle w:val="20"/>
        <w:spacing w:line="360" w:lineRule="auto"/>
        <w:rPr>
          <w:rFonts w:hint="eastAsia" w:ascii="宋体" w:hAnsi="宋体" w:eastAsia="宋体" w:cs="宋体"/>
          <w:color w:val="auto"/>
          <w:highlight w:val="none"/>
        </w:rPr>
      </w:pPr>
    </w:p>
    <w:p w14:paraId="6A2C7433">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61E9017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29" w:name="_Toc13331"/>
      <w:bookmarkStart w:id="430" w:name="_Toc18706"/>
      <w:r>
        <w:rPr>
          <w:rFonts w:hint="eastAsia" w:ascii="宋体" w:hAnsi="宋体" w:eastAsia="宋体" w:cs="宋体"/>
          <w:b/>
          <w:color w:val="auto"/>
          <w:kern w:val="0"/>
          <w:sz w:val="32"/>
          <w:szCs w:val="32"/>
          <w:highlight w:val="none"/>
        </w:rPr>
        <w:t>一、投标函格式</w:t>
      </w:r>
      <w:bookmarkEnd w:id="419"/>
      <w:bookmarkEnd w:id="420"/>
      <w:bookmarkEnd w:id="421"/>
      <w:bookmarkEnd w:id="422"/>
      <w:bookmarkEnd w:id="423"/>
      <w:bookmarkEnd w:id="424"/>
      <w:bookmarkEnd w:id="425"/>
      <w:bookmarkEnd w:id="426"/>
      <w:bookmarkEnd w:id="427"/>
      <w:bookmarkEnd w:id="428"/>
      <w:bookmarkEnd w:id="429"/>
      <w:bookmarkEnd w:id="430"/>
    </w:p>
    <w:p w14:paraId="32A36107">
      <w:pPr>
        <w:autoSpaceDE w:val="0"/>
        <w:autoSpaceDN w:val="0"/>
        <w:adjustRightInd w:val="0"/>
        <w:spacing w:line="360" w:lineRule="auto"/>
        <w:jc w:val="center"/>
        <w:rPr>
          <w:rFonts w:ascii="宋体" w:hAnsi="宋体" w:eastAsia="宋体" w:cs="宋体"/>
          <w:b/>
          <w:bCs/>
          <w:color w:val="auto"/>
          <w:sz w:val="30"/>
          <w:szCs w:val="30"/>
          <w:highlight w:val="none"/>
        </w:rPr>
      </w:pPr>
      <w:bookmarkStart w:id="431" w:name="_Toc16695_WPSOffice_Level3"/>
      <w:r>
        <w:rPr>
          <w:rFonts w:hint="eastAsia" w:ascii="宋体" w:hAnsi="宋体" w:eastAsia="宋体" w:cs="宋体"/>
          <w:b/>
          <w:bCs/>
          <w:color w:val="auto"/>
          <w:sz w:val="30"/>
          <w:szCs w:val="30"/>
          <w:highlight w:val="none"/>
          <w:lang w:val="zh-CN"/>
        </w:rPr>
        <w:t>投 标 函</w:t>
      </w:r>
      <w:bookmarkEnd w:id="431"/>
    </w:p>
    <w:p w14:paraId="4F81D408">
      <w:pPr>
        <w:autoSpaceDE w:val="0"/>
        <w:autoSpaceDN w:val="0"/>
        <w:adjustRightInd w:val="0"/>
        <w:spacing w:line="360" w:lineRule="auto"/>
        <w:rPr>
          <w:rFonts w:ascii="宋体" w:hAnsi="宋体" w:eastAsia="宋体" w:cs="宋体"/>
          <w:color w:val="auto"/>
          <w:szCs w:val="21"/>
          <w:highlight w:val="none"/>
          <w:lang w:val="zh-CN"/>
        </w:rPr>
      </w:pPr>
    </w:p>
    <w:p w14:paraId="1B6E441F">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5AF3FB6D">
      <w:pPr>
        <w:autoSpaceDE w:val="0"/>
        <w:autoSpaceDN w:val="0"/>
        <w:adjustRightInd w:val="0"/>
        <w:spacing w:line="360" w:lineRule="auto"/>
        <w:rPr>
          <w:rFonts w:ascii="宋体" w:hAnsi="宋体" w:eastAsia="宋体" w:cs="宋体"/>
          <w:color w:val="auto"/>
          <w:szCs w:val="21"/>
          <w:highlight w:val="none"/>
        </w:rPr>
      </w:pPr>
    </w:p>
    <w:p w14:paraId="60DFD918">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东莞市水务集团管网有限公司2024-2025年电气自控类物资采购项目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0832-SFCX24DG086A</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24E26B9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3D3F774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2815ED8E">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DE5847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07F8A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0832-SFCX24DG086A</w:t>
      </w:r>
      <w:r>
        <w:rPr>
          <w:rFonts w:hint="eastAsia" w:ascii="宋体" w:hAnsi="宋体" w:eastAsia="宋体" w:cs="宋体"/>
          <w:color w:val="auto"/>
          <w:szCs w:val="21"/>
          <w:highlight w:val="none"/>
          <w:lang w:val="zh-CN"/>
        </w:rPr>
        <w:t>的投标；</w:t>
      </w:r>
    </w:p>
    <w:p w14:paraId="5729BBA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87477D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14:paraId="39804D5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11106FF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7838683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643F711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738F6D6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1D1A77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8D8483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2A74476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218B0A1">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047A42D7">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23A434F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5387BEA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13AFAFB3">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2ADBF293">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C91801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D2A9766">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BC8EEF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32" w:name="_Toc142508363"/>
      <w:bookmarkStart w:id="433" w:name="_Toc26795"/>
      <w:bookmarkStart w:id="434" w:name="_Toc94107203"/>
      <w:bookmarkStart w:id="435" w:name="_Toc102860412"/>
      <w:bookmarkStart w:id="436" w:name="_Toc102860068"/>
      <w:bookmarkStart w:id="437" w:name="_Toc28613_WPSOffice_Level2"/>
      <w:bookmarkStart w:id="438" w:name="_Toc1977722"/>
      <w:bookmarkStart w:id="439" w:name="_Toc533708122"/>
      <w:bookmarkStart w:id="440" w:name="_Toc486167710"/>
      <w:bookmarkStart w:id="441" w:name="_Toc104991869"/>
      <w:bookmarkStart w:id="442" w:name="_Toc8696"/>
      <w:bookmarkStart w:id="443" w:name="_Toc140596922"/>
      <w:r>
        <w:rPr>
          <w:rFonts w:hint="eastAsia" w:ascii="宋体" w:hAnsi="宋体" w:eastAsia="宋体" w:cs="宋体"/>
          <w:b/>
          <w:color w:val="auto"/>
          <w:kern w:val="0"/>
          <w:sz w:val="32"/>
          <w:szCs w:val="32"/>
          <w:highlight w:val="none"/>
        </w:rPr>
        <w:t>二、投标承诺书格式</w:t>
      </w:r>
      <w:bookmarkEnd w:id="432"/>
      <w:bookmarkEnd w:id="433"/>
      <w:bookmarkEnd w:id="434"/>
      <w:bookmarkEnd w:id="435"/>
      <w:bookmarkEnd w:id="436"/>
      <w:bookmarkEnd w:id="437"/>
      <w:bookmarkEnd w:id="438"/>
      <w:bookmarkEnd w:id="439"/>
      <w:bookmarkEnd w:id="440"/>
      <w:bookmarkEnd w:id="441"/>
      <w:bookmarkEnd w:id="442"/>
      <w:bookmarkEnd w:id="443"/>
    </w:p>
    <w:p w14:paraId="53856692">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3848D1E">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AAC959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东莞市水务集团管网有限公司2024-2025年电气自控类物资采购项目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0832-SFCX24DG086A</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0586DD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0D4276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B10FB55">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13362671">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8F1D3FB">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B91A52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B2A30A8">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F0B2F29">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7DF0A13E">
      <w:pPr>
        <w:autoSpaceDE w:val="0"/>
        <w:autoSpaceDN w:val="0"/>
        <w:adjustRightInd w:val="0"/>
        <w:spacing w:line="360" w:lineRule="auto"/>
        <w:jc w:val="left"/>
        <w:rPr>
          <w:rFonts w:ascii="宋体" w:hAnsi="宋体" w:eastAsia="宋体" w:cs="宋体"/>
          <w:color w:val="auto"/>
          <w:kern w:val="0"/>
          <w:sz w:val="24"/>
          <w:szCs w:val="24"/>
          <w:highlight w:val="none"/>
        </w:rPr>
      </w:pPr>
    </w:p>
    <w:p w14:paraId="3B40E7BC">
      <w:pPr>
        <w:autoSpaceDE w:val="0"/>
        <w:autoSpaceDN w:val="0"/>
        <w:adjustRightInd w:val="0"/>
        <w:spacing w:line="360" w:lineRule="auto"/>
        <w:jc w:val="left"/>
        <w:rPr>
          <w:rFonts w:ascii="宋体" w:hAnsi="宋体" w:eastAsia="宋体" w:cs="宋体"/>
          <w:color w:val="auto"/>
          <w:kern w:val="0"/>
          <w:sz w:val="24"/>
          <w:szCs w:val="24"/>
          <w:highlight w:val="none"/>
        </w:rPr>
      </w:pPr>
      <w:bookmarkStart w:id="444" w:name="_Toc316896755"/>
      <w:bookmarkStart w:id="445" w:name="_Toc311032584"/>
      <w:bookmarkStart w:id="446" w:name="_Toc326768876"/>
    </w:p>
    <w:p w14:paraId="21C9135D">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47" w:name="_Toc140596923"/>
      <w:bookmarkStart w:id="448" w:name="_Toc104991870"/>
      <w:bookmarkStart w:id="449" w:name="_Toc9778"/>
      <w:bookmarkStart w:id="450" w:name="_Toc102860069"/>
      <w:bookmarkStart w:id="451" w:name="_Toc86764083"/>
      <w:bookmarkStart w:id="452" w:name="_Toc94107204"/>
      <w:bookmarkStart w:id="453" w:name="_Toc142508364"/>
      <w:bookmarkStart w:id="454" w:name="_Toc12590"/>
      <w:bookmarkStart w:id="455" w:name="_Toc102860413"/>
      <w:bookmarkStart w:id="456" w:name="_Toc82182546"/>
      <w:bookmarkStart w:id="457" w:name="_Toc486167711"/>
      <w:bookmarkStart w:id="458" w:name="_Toc7024_WPSOffice_Level2"/>
      <w:bookmarkStart w:id="459" w:name="_Toc1977723"/>
      <w:bookmarkStart w:id="460" w:name="_Toc533708123"/>
      <w:r>
        <w:rPr>
          <w:rFonts w:hint="eastAsia" w:ascii="宋体" w:hAnsi="宋体" w:eastAsia="宋体" w:cs="宋体"/>
          <w:b/>
          <w:color w:val="auto"/>
          <w:kern w:val="44"/>
          <w:sz w:val="32"/>
          <w:szCs w:val="32"/>
          <w:highlight w:val="none"/>
        </w:rPr>
        <w:t>三、供货及/或提供服务过程承诺函格式</w:t>
      </w:r>
      <w:bookmarkEnd w:id="447"/>
      <w:bookmarkEnd w:id="448"/>
      <w:bookmarkEnd w:id="449"/>
      <w:bookmarkEnd w:id="450"/>
      <w:bookmarkEnd w:id="451"/>
      <w:bookmarkEnd w:id="452"/>
      <w:bookmarkEnd w:id="453"/>
      <w:bookmarkEnd w:id="454"/>
      <w:bookmarkEnd w:id="455"/>
      <w:bookmarkEnd w:id="456"/>
    </w:p>
    <w:p w14:paraId="7B02A5B9">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6069C9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4A36E9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东莞市水务集团管网有限公司2024-2025年电气自控类物资采购项目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0832-SFCX24DG086A</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08E9C0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0A4FF2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37EAAC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35042B5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238B33D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AE4AE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5905CA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6A87C14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739D92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46FEF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71F57C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75FE1A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276A0A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A5079A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72608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B76BA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200BAAC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8C1F34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EA1816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5DC5B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1307DB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C7F633E">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B9A53C4">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626BD059">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240717F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0D0FB990">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61" w:name="_Toc104991871"/>
      <w:bookmarkStart w:id="462" w:name="_Toc94107205"/>
      <w:bookmarkStart w:id="463" w:name="_Toc82182547"/>
      <w:bookmarkStart w:id="464" w:name="_Toc102860414"/>
      <w:bookmarkStart w:id="465" w:name="_Toc140596924"/>
      <w:bookmarkStart w:id="466" w:name="_Toc86764084"/>
      <w:bookmarkStart w:id="467" w:name="_Toc142508365"/>
      <w:bookmarkStart w:id="468" w:name="_Toc102860070"/>
      <w:bookmarkStart w:id="469" w:name="_Toc6287"/>
      <w:bookmarkStart w:id="470" w:name="_Toc3993"/>
      <w:r>
        <w:rPr>
          <w:rFonts w:hint="eastAsia" w:ascii="宋体" w:hAnsi="宋体" w:eastAsia="宋体" w:cs="宋体"/>
          <w:b/>
          <w:color w:val="auto"/>
          <w:kern w:val="44"/>
          <w:sz w:val="32"/>
          <w:szCs w:val="32"/>
          <w:highlight w:val="none"/>
        </w:rPr>
        <w:t>四</w:t>
      </w:r>
      <w:bookmarkEnd w:id="461"/>
      <w:bookmarkEnd w:id="462"/>
      <w:bookmarkEnd w:id="463"/>
      <w:bookmarkEnd w:id="464"/>
      <w:bookmarkEnd w:id="465"/>
      <w:bookmarkEnd w:id="466"/>
      <w:bookmarkEnd w:id="467"/>
      <w:bookmarkEnd w:id="468"/>
      <w:bookmarkStart w:id="471" w:name="_Toc142508366"/>
      <w:bookmarkStart w:id="472" w:name="_Toc94107206"/>
      <w:bookmarkStart w:id="473" w:name="_Toc104991872"/>
      <w:bookmarkStart w:id="474" w:name="_Toc102860071"/>
      <w:bookmarkStart w:id="475" w:name="_Toc102860415"/>
      <w:bookmarkStart w:id="476" w:name="_Toc140596925"/>
      <w:r>
        <w:rPr>
          <w:rFonts w:hint="eastAsia" w:ascii="宋体" w:hAnsi="宋体" w:eastAsia="宋体" w:cs="宋体"/>
          <w:b/>
          <w:color w:val="auto"/>
          <w:kern w:val="0"/>
          <w:sz w:val="32"/>
          <w:szCs w:val="32"/>
          <w:highlight w:val="none"/>
        </w:rPr>
        <w:t>、投标报价表格式</w:t>
      </w:r>
      <w:bookmarkEnd w:id="457"/>
      <w:bookmarkEnd w:id="458"/>
      <w:bookmarkEnd w:id="459"/>
      <w:bookmarkEnd w:id="460"/>
      <w:bookmarkEnd w:id="469"/>
      <w:bookmarkEnd w:id="470"/>
      <w:bookmarkEnd w:id="471"/>
      <w:bookmarkEnd w:id="472"/>
      <w:bookmarkEnd w:id="473"/>
      <w:bookmarkEnd w:id="474"/>
      <w:bookmarkEnd w:id="475"/>
      <w:bookmarkEnd w:id="476"/>
    </w:p>
    <w:p w14:paraId="1E3157AE">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7CF910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东莞市水务集团管网有限公司2024-2025年电气自控类物资采购项目</w:t>
      </w:r>
    </w:p>
    <w:p w14:paraId="1FB7FACD">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0832-SFCX24DG086A</w:t>
      </w:r>
    </w:p>
    <w:tbl>
      <w:tblPr>
        <w:tblStyle w:val="37"/>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0459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3ED35CD4">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7025658A">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54931A16">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5A48F0C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0984D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8" w:hRule="atLeast"/>
        </w:trPr>
        <w:tc>
          <w:tcPr>
            <w:tcW w:w="500" w:type="pct"/>
            <w:tcBorders>
              <w:top w:val="single" w:color="auto" w:sz="4" w:space="0"/>
              <w:left w:val="single" w:color="auto" w:sz="4" w:space="0"/>
              <w:right w:val="single" w:color="auto" w:sz="4" w:space="0"/>
            </w:tcBorders>
            <w:vAlign w:val="center"/>
          </w:tcPr>
          <w:p w14:paraId="2FF39B8F">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71773F40">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东莞市水务集团管网有限公司2024-2025年电气自控类物资采购项目</w:t>
            </w:r>
          </w:p>
        </w:tc>
        <w:tc>
          <w:tcPr>
            <w:tcW w:w="3273" w:type="dxa"/>
            <w:tcBorders>
              <w:top w:val="single" w:color="auto" w:sz="4" w:space="0"/>
              <w:left w:val="single" w:color="auto" w:sz="4" w:space="0"/>
              <w:right w:val="single" w:color="auto" w:sz="4" w:space="0"/>
            </w:tcBorders>
            <w:vAlign w:val="center"/>
          </w:tcPr>
          <w:p w14:paraId="1EC408A1">
            <w:pPr>
              <w:tabs>
                <w:tab w:val="left" w:pos="8610"/>
              </w:tabs>
              <w:spacing w:line="360" w:lineRule="auto"/>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none"/>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p>
          <w:p w14:paraId="01CB8FCA">
            <w:pPr>
              <w:tabs>
                <w:tab w:val="left" w:pos="8610"/>
              </w:tabs>
              <w:spacing w:line="360" w:lineRule="auto"/>
              <w:jc w:val="center"/>
              <w:rPr>
                <w:rFonts w:ascii="宋体" w:hAnsi="宋体" w:eastAsia="宋体" w:cs="Times New Roman"/>
                <w:color w:val="auto"/>
                <w:kern w:val="0"/>
                <w:szCs w:val="21"/>
                <w:highlight w:val="none"/>
              </w:rPr>
            </w:pPr>
          </w:p>
        </w:tc>
        <w:tc>
          <w:tcPr>
            <w:tcW w:w="642" w:type="pct"/>
            <w:tcBorders>
              <w:top w:val="single" w:color="auto" w:sz="4" w:space="0"/>
              <w:left w:val="single" w:color="auto" w:sz="4" w:space="0"/>
              <w:right w:val="single" w:color="auto" w:sz="4" w:space="0"/>
            </w:tcBorders>
            <w:vAlign w:val="center"/>
          </w:tcPr>
          <w:p w14:paraId="07991F34">
            <w:pPr>
              <w:tabs>
                <w:tab w:val="left" w:pos="8610"/>
              </w:tabs>
              <w:spacing w:line="360" w:lineRule="auto"/>
              <w:jc w:val="center"/>
              <w:rPr>
                <w:rFonts w:ascii="宋体" w:hAnsi="宋体" w:eastAsia="宋体" w:cs="Times New Roman"/>
                <w:color w:val="auto"/>
                <w:kern w:val="0"/>
                <w:szCs w:val="21"/>
                <w:highlight w:val="none"/>
              </w:rPr>
            </w:pPr>
          </w:p>
        </w:tc>
      </w:tr>
    </w:tbl>
    <w:p w14:paraId="6A628D56">
      <w:pPr>
        <w:rPr>
          <w:rFonts w:ascii="宋体" w:hAnsi="宋体" w:eastAsia="宋体" w:cs="宋体"/>
          <w:color w:val="auto"/>
          <w:kern w:val="0"/>
          <w:sz w:val="20"/>
          <w:szCs w:val="21"/>
          <w:highlight w:val="none"/>
        </w:rPr>
      </w:pPr>
    </w:p>
    <w:p w14:paraId="204EF9D8">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6E3470E">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宋体"/>
          <w:color w:val="auto"/>
          <w:szCs w:val="21"/>
          <w:highlight w:val="none"/>
        </w:rPr>
        <w:t>本项目的投标报价采用统一折扣系数报价，合同履约过程中，采购清单中物资不含税中标综合单价按以下方式计算：不含税中标综合单价=不含税预算综合单价×中标折扣系数，以实际供货数量进行结算，不含税中标综合单价出现小数点，保留小数点后两位，从小数点后第3位四舍五入。</w:t>
      </w:r>
    </w:p>
    <w:p w14:paraId="6AB56A43">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bookmarkStart w:id="477" w:name="_Hlk63152986"/>
      <w:r>
        <w:rPr>
          <w:rFonts w:hint="eastAsia" w:ascii="宋体" w:hAnsi="宋体" w:eastAsia="宋体" w:cs="宋体"/>
          <w:b/>
          <w:color w:val="auto"/>
          <w:szCs w:val="21"/>
          <w:highlight w:val="none"/>
          <w:u w:val="single"/>
          <w:lang w:val="zh-CN"/>
        </w:rPr>
        <w:t>投标人的</w:t>
      </w:r>
      <w:bookmarkEnd w:id="477"/>
      <w:r>
        <w:rPr>
          <w:rFonts w:hint="eastAsia" w:ascii="宋体" w:hAnsi="宋体" w:eastAsia="宋体" w:cs="宋体"/>
          <w:b/>
          <w:color w:val="auto"/>
          <w:szCs w:val="21"/>
          <w:highlight w:val="none"/>
          <w:u w:val="single"/>
          <w:lang w:val="zh-CN"/>
        </w:rPr>
        <w:t>报价范围为（0</w:t>
      </w:r>
      <w:r>
        <w:rPr>
          <w:rFonts w:hint="eastAsia" w:ascii="宋体" w:hAnsi="宋体" w:eastAsia="宋体" w:cs="宋体"/>
          <w:b/>
          <w:color w:val="auto"/>
          <w:szCs w:val="21"/>
          <w:highlight w:val="none"/>
          <w:u w:val="single"/>
        </w:rPr>
        <w:t>.00</w:t>
      </w:r>
      <w:r>
        <w:rPr>
          <w:rFonts w:hint="eastAsia" w:ascii="宋体" w:hAnsi="宋体" w:eastAsia="宋体" w:cs="宋体"/>
          <w:b/>
          <w:color w:val="auto"/>
          <w:szCs w:val="21"/>
          <w:highlight w:val="none"/>
          <w:u w:val="single"/>
          <w:lang w:val="zh-CN"/>
        </w:rPr>
        <w:t>，1.00]（保留小数点后两位），</w:t>
      </w:r>
      <w:r>
        <w:rPr>
          <w:rFonts w:hint="eastAsia" w:ascii="宋体" w:hAnsi="宋体" w:eastAsia="宋体" w:cs="宋体"/>
          <w:b/>
          <w:color w:val="auto"/>
          <w:szCs w:val="21"/>
          <w:highlight w:val="none"/>
          <w:u w:val="single"/>
          <w:lang w:val="en-US" w:eastAsia="zh-CN"/>
        </w:rPr>
        <w:t>即</w:t>
      </w:r>
      <w:r>
        <w:rPr>
          <w:rFonts w:hint="eastAsia" w:ascii="宋体" w:hAnsi="宋体" w:eastAsia="宋体" w:cs="Times New Roman"/>
          <w:b/>
          <w:bCs/>
          <w:color w:val="auto"/>
          <w:kern w:val="0"/>
          <w:szCs w:val="21"/>
          <w:highlight w:val="none"/>
        </w:rPr>
        <w:t>投标人的折扣系数报价不得超过1.00，且不能为0.00或负数。投标人未按招标文件要求进行折扣系数报价的，将被视为无效投标。</w:t>
      </w:r>
    </w:p>
    <w:p w14:paraId="7C027123">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277032C3">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折扣系数保留小数点后两位。</w:t>
      </w:r>
    </w:p>
    <w:p w14:paraId="06C192E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24AF563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2EC669A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D616B0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78" w:name="_Toc94107209"/>
      <w:bookmarkStart w:id="479" w:name="_Toc18828"/>
      <w:bookmarkStart w:id="480" w:name="_Toc142508369"/>
      <w:bookmarkStart w:id="481" w:name="_Toc1977725"/>
      <w:bookmarkStart w:id="482" w:name="_Toc104991875"/>
      <w:bookmarkStart w:id="483" w:name="_Toc24015"/>
      <w:bookmarkStart w:id="484" w:name="_Toc102860074"/>
      <w:bookmarkStart w:id="485" w:name="_Toc102860418"/>
      <w:bookmarkStart w:id="486" w:name="_Toc140596928"/>
      <w:bookmarkStart w:id="487" w:name="_Toc486167712"/>
      <w:bookmarkStart w:id="488" w:name="_Toc20759_WPSOffice_Level2"/>
      <w:bookmarkStart w:id="489"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78"/>
      <w:bookmarkEnd w:id="479"/>
      <w:bookmarkEnd w:id="480"/>
      <w:bookmarkEnd w:id="481"/>
      <w:bookmarkEnd w:id="482"/>
      <w:bookmarkEnd w:id="483"/>
      <w:bookmarkEnd w:id="484"/>
      <w:bookmarkEnd w:id="485"/>
      <w:bookmarkEnd w:id="486"/>
    </w:p>
    <w:p w14:paraId="51E20666">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0" w:name="_Toc140596929"/>
      <w:bookmarkStart w:id="491" w:name="_Toc28382"/>
      <w:bookmarkStart w:id="492" w:name="_Toc31420"/>
      <w:bookmarkStart w:id="493" w:name="_Toc102860419"/>
      <w:bookmarkStart w:id="494" w:name="_Toc102860075"/>
      <w:bookmarkStart w:id="495" w:name="_Toc104991876"/>
      <w:bookmarkStart w:id="496" w:name="_Toc94107210"/>
      <w:bookmarkStart w:id="497" w:name="_Toc142508370"/>
      <w:bookmarkStart w:id="498"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90"/>
      <w:bookmarkEnd w:id="491"/>
      <w:bookmarkEnd w:id="492"/>
      <w:bookmarkEnd w:id="493"/>
      <w:bookmarkEnd w:id="494"/>
      <w:bookmarkEnd w:id="495"/>
      <w:bookmarkEnd w:id="496"/>
      <w:bookmarkEnd w:id="497"/>
    </w:p>
    <w:p w14:paraId="1CA2306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809621B">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6D00313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9" w:name="_Toc102860076"/>
      <w:bookmarkStart w:id="500" w:name="_Toc9489"/>
      <w:bookmarkStart w:id="501" w:name="_Toc104991877"/>
      <w:bookmarkStart w:id="502" w:name="_Toc94107211"/>
      <w:bookmarkStart w:id="503" w:name="_Toc140596930"/>
      <w:bookmarkStart w:id="504" w:name="_Toc142508371"/>
      <w:bookmarkStart w:id="505" w:name="_Toc26345"/>
      <w:bookmarkStart w:id="506"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99"/>
      <w:bookmarkEnd w:id="500"/>
      <w:bookmarkEnd w:id="501"/>
      <w:bookmarkEnd w:id="502"/>
      <w:bookmarkEnd w:id="503"/>
      <w:bookmarkEnd w:id="504"/>
      <w:bookmarkEnd w:id="505"/>
      <w:bookmarkEnd w:id="506"/>
    </w:p>
    <w:p w14:paraId="76549B1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07" w:name="_Toc102860077"/>
      <w:bookmarkStart w:id="508" w:name="_Toc94107212"/>
      <w:bookmarkStart w:id="509" w:name="_Toc21657"/>
      <w:bookmarkStart w:id="510" w:name="_Toc104991878"/>
      <w:bookmarkStart w:id="511" w:name="_Toc140596931"/>
      <w:bookmarkStart w:id="512" w:name="_Toc644"/>
      <w:bookmarkStart w:id="513" w:name="_Toc142508372"/>
      <w:bookmarkStart w:id="514"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07"/>
      <w:bookmarkEnd w:id="508"/>
      <w:bookmarkEnd w:id="509"/>
      <w:bookmarkEnd w:id="510"/>
      <w:bookmarkEnd w:id="511"/>
      <w:bookmarkEnd w:id="512"/>
      <w:bookmarkEnd w:id="513"/>
      <w:bookmarkEnd w:id="514"/>
    </w:p>
    <w:p w14:paraId="1D2839C6">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87"/>
      <w:bookmarkEnd w:id="488"/>
      <w:bookmarkEnd w:id="489"/>
      <w:bookmarkEnd w:id="498"/>
    </w:p>
    <w:p w14:paraId="0C66ED25">
      <w:pPr>
        <w:spacing w:before="120" w:after="120" w:line="360" w:lineRule="auto"/>
        <w:ind w:firstLine="608" w:firstLineChars="202"/>
        <w:jc w:val="center"/>
        <w:rPr>
          <w:rFonts w:ascii="宋体" w:hAnsi="宋体" w:eastAsia="宋体" w:cs="宋体"/>
          <w:b/>
          <w:color w:val="auto"/>
          <w:sz w:val="30"/>
          <w:szCs w:val="30"/>
          <w:highlight w:val="none"/>
        </w:rPr>
      </w:pPr>
    </w:p>
    <w:p w14:paraId="62283307">
      <w:pPr>
        <w:spacing w:before="120" w:after="120" w:line="360" w:lineRule="auto"/>
        <w:ind w:firstLine="608" w:firstLineChars="202"/>
        <w:jc w:val="center"/>
        <w:rPr>
          <w:rFonts w:ascii="宋体" w:hAnsi="宋体" w:eastAsia="宋体" w:cs="宋体"/>
          <w:b/>
          <w:bCs/>
          <w:color w:val="auto"/>
          <w:sz w:val="30"/>
          <w:szCs w:val="30"/>
          <w:highlight w:val="none"/>
        </w:rPr>
      </w:pPr>
      <w:bookmarkStart w:id="515" w:name="_Toc11033_WPSOffice_Level3"/>
      <w:r>
        <w:rPr>
          <w:rFonts w:hint="eastAsia" w:ascii="宋体" w:hAnsi="宋体" w:eastAsia="宋体" w:cs="宋体"/>
          <w:b/>
          <w:color w:val="auto"/>
          <w:sz w:val="30"/>
          <w:szCs w:val="30"/>
          <w:highlight w:val="none"/>
        </w:rPr>
        <w:t>法定代</w:t>
      </w:r>
      <w:bookmarkStart w:id="516" w:name="_Toc45995270"/>
      <w:bookmarkStart w:id="517" w:name="_Toc36971359"/>
      <w:r>
        <w:rPr>
          <w:rFonts w:hint="eastAsia" w:ascii="宋体" w:hAnsi="宋体" w:eastAsia="宋体" w:cs="宋体"/>
          <w:b/>
          <w:color w:val="auto"/>
          <w:sz w:val="30"/>
          <w:szCs w:val="30"/>
          <w:highlight w:val="none"/>
        </w:rPr>
        <w:t>表人身份证明书</w:t>
      </w:r>
      <w:bookmarkEnd w:id="515"/>
    </w:p>
    <w:bookmarkEnd w:id="516"/>
    <w:bookmarkEnd w:id="517"/>
    <w:p w14:paraId="3C99D0F9">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9EAB79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7F5A1D5">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554107F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11F901F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694501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6055E5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1C32EABE">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A7BFBCB">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D88DF95">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558D2E6"/>
                          <w:p w14:paraId="0EBC1179"/>
                          <w:p w14:paraId="0A89D3A9"/>
                          <w:p w14:paraId="484661A0"/>
                          <w:p w14:paraId="2C324ED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558D2E6"/>
                    <w:p w14:paraId="0EBC1179"/>
                    <w:p w14:paraId="0A89D3A9"/>
                    <w:p w14:paraId="484661A0"/>
                    <w:p w14:paraId="2C324EDC">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5EC33A3"/>
                          <w:p w14:paraId="2BE6A068"/>
                          <w:p w14:paraId="50C54827"/>
                          <w:p w14:paraId="1C15E776"/>
                          <w:p w14:paraId="6181DE7C">
                            <w:pPr>
                              <w:jc w:val="center"/>
                              <w:rPr>
                                <w:szCs w:val="21"/>
                              </w:rPr>
                            </w:pPr>
                            <w:r>
                              <w:rPr>
                                <w:rFonts w:hint="eastAsia"/>
                                <w:szCs w:val="21"/>
                              </w:rPr>
                              <w:t>法定代表人身份证反面</w:t>
                            </w:r>
                          </w:p>
                          <w:p w14:paraId="7FF44821">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5EC33A3"/>
                    <w:p w14:paraId="2BE6A068"/>
                    <w:p w14:paraId="50C54827"/>
                    <w:p w14:paraId="1C15E776"/>
                    <w:p w14:paraId="6181DE7C">
                      <w:pPr>
                        <w:jc w:val="center"/>
                        <w:rPr>
                          <w:szCs w:val="21"/>
                        </w:rPr>
                      </w:pPr>
                      <w:r>
                        <w:rPr>
                          <w:rFonts w:hint="eastAsia"/>
                          <w:szCs w:val="21"/>
                        </w:rPr>
                        <w:t>法定代表人身份证反面</w:t>
                      </w:r>
                    </w:p>
                    <w:p w14:paraId="7FF44821">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CFA06AE"/>
                          <w:p w14:paraId="53B14C6A"/>
                          <w:p w14:paraId="098EBAAD"/>
                          <w:p w14:paraId="2C4BE7BF"/>
                          <w:p w14:paraId="34634541">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CFA06AE"/>
                    <w:p w14:paraId="53B14C6A"/>
                    <w:p w14:paraId="098EBAAD"/>
                    <w:p w14:paraId="2C4BE7BF"/>
                    <w:p w14:paraId="34634541">
                      <w:pPr>
                        <w:jc w:val="center"/>
                      </w:pPr>
                      <w:r>
                        <w:rPr>
                          <w:rFonts w:hint="eastAsia"/>
                        </w:rPr>
                        <w:t>身份证正面</w:t>
                      </w:r>
                    </w:p>
                  </w:txbxContent>
                </v:textbox>
              </v:shape>
            </w:pict>
          </mc:Fallback>
        </mc:AlternateContent>
      </w:r>
    </w:p>
    <w:p w14:paraId="33009949">
      <w:pPr>
        <w:autoSpaceDE w:val="0"/>
        <w:autoSpaceDN w:val="0"/>
        <w:adjustRightInd w:val="0"/>
        <w:jc w:val="left"/>
        <w:rPr>
          <w:rFonts w:ascii="宋体" w:hAnsi="宋体" w:eastAsia="宋体" w:cs="宋体"/>
          <w:color w:val="auto"/>
          <w:kern w:val="0"/>
          <w:sz w:val="24"/>
          <w:szCs w:val="24"/>
          <w:highlight w:val="none"/>
        </w:rPr>
      </w:pPr>
    </w:p>
    <w:p w14:paraId="772E39B3">
      <w:pPr>
        <w:autoSpaceDE w:val="0"/>
        <w:autoSpaceDN w:val="0"/>
        <w:adjustRightInd w:val="0"/>
        <w:jc w:val="left"/>
        <w:rPr>
          <w:rFonts w:ascii="宋体" w:hAnsi="宋体" w:eastAsia="宋体" w:cs="宋体"/>
          <w:color w:val="auto"/>
          <w:kern w:val="0"/>
          <w:sz w:val="24"/>
          <w:szCs w:val="24"/>
          <w:highlight w:val="none"/>
        </w:rPr>
      </w:pPr>
    </w:p>
    <w:p w14:paraId="56AA3F72">
      <w:pPr>
        <w:autoSpaceDE w:val="0"/>
        <w:autoSpaceDN w:val="0"/>
        <w:adjustRightInd w:val="0"/>
        <w:jc w:val="left"/>
        <w:rPr>
          <w:rFonts w:ascii="宋体" w:hAnsi="宋体" w:eastAsia="宋体" w:cs="宋体"/>
          <w:color w:val="auto"/>
          <w:kern w:val="0"/>
          <w:sz w:val="24"/>
          <w:szCs w:val="24"/>
          <w:highlight w:val="none"/>
        </w:rPr>
      </w:pPr>
    </w:p>
    <w:p w14:paraId="3B9F8DDE">
      <w:pPr>
        <w:autoSpaceDE w:val="0"/>
        <w:autoSpaceDN w:val="0"/>
        <w:adjustRightInd w:val="0"/>
        <w:jc w:val="left"/>
        <w:rPr>
          <w:rFonts w:ascii="宋体" w:hAnsi="宋体" w:eastAsia="宋体" w:cs="宋体"/>
          <w:color w:val="auto"/>
          <w:kern w:val="0"/>
          <w:sz w:val="24"/>
          <w:szCs w:val="24"/>
          <w:highlight w:val="none"/>
        </w:rPr>
      </w:pPr>
    </w:p>
    <w:p w14:paraId="0783F1A2">
      <w:pPr>
        <w:autoSpaceDE w:val="0"/>
        <w:autoSpaceDN w:val="0"/>
        <w:adjustRightInd w:val="0"/>
        <w:jc w:val="left"/>
        <w:rPr>
          <w:rFonts w:ascii="宋体" w:hAnsi="宋体" w:eastAsia="宋体" w:cs="宋体"/>
          <w:color w:val="auto"/>
          <w:kern w:val="0"/>
          <w:sz w:val="24"/>
          <w:szCs w:val="24"/>
          <w:highlight w:val="none"/>
        </w:rPr>
      </w:pPr>
    </w:p>
    <w:p w14:paraId="75901EFB">
      <w:pPr>
        <w:autoSpaceDE w:val="0"/>
        <w:autoSpaceDN w:val="0"/>
        <w:adjustRightInd w:val="0"/>
        <w:jc w:val="left"/>
        <w:rPr>
          <w:rFonts w:ascii="宋体" w:hAnsi="宋体" w:eastAsia="宋体" w:cs="宋体"/>
          <w:color w:val="auto"/>
          <w:kern w:val="0"/>
          <w:sz w:val="24"/>
          <w:szCs w:val="24"/>
          <w:highlight w:val="none"/>
        </w:rPr>
      </w:pPr>
    </w:p>
    <w:p w14:paraId="01C29F4C">
      <w:pPr>
        <w:autoSpaceDE w:val="0"/>
        <w:autoSpaceDN w:val="0"/>
        <w:adjustRightInd w:val="0"/>
        <w:jc w:val="left"/>
        <w:rPr>
          <w:rFonts w:ascii="宋体" w:hAnsi="宋体" w:eastAsia="宋体" w:cs="宋体"/>
          <w:color w:val="auto"/>
          <w:kern w:val="0"/>
          <w:sz w:val="24"/>
          <w:szCs w:val="24"/>
          <w:highlight w:val="none"/>
        </w:rPr>
      </w:pPr>
    </w:p>
    <w:p w14:paraId="6E4E0B0A">
      <w:pPr>
        <w:autoSpaceDE w:val="0"/>
        <w:autoSpaceDN w:val="0"/>
        <w:adjustRightInd w:val="0"/>
        <w:jc w:val="left"/>
        <w:rPr>
          <w:rFonts w:ascii="宋体" w:hAnsi="宋体" w:eastAsia="宋体" w:cs="宋体"/>
          <w:color w:val="auto"/>
          <w:kern w:val="0"/>
          <w:sz w:val="24"/>
          <w:szCs w:val="24"/>
          <w:highlight w:val="none"/>
        </w:rPr>
      </w:pPr>
    </w:p>
    <w:p w14:paraId="738CA399">
      <w:pPr>
        <w:autoSpaceDE w:val="0"/>
        <w:autoSpaceDN w:val="0"/>
        <w:adjustRightInd w:val="0"/>
        <w:jc w:val="left"/>
        <w:rPr>
          <w:rFonts w:ascii="宋体" w:hAnsi="宋体" w:eastAsia="宋体" w:cs="宋体"/>
          <w:color w:val="auto"/>
          <w:kern w:val="0"/>
          <w:sz w:val="24"/>
          <w:szCs w:val="24"/>
          <w:highlight w:val="none"/>
        </w:rPr>
      </w:pPr>
    </w:p>
    <w:p w14:paraId="39D82650">
      <w:pPr>
        <w:autoSpaceDE w:val="0"/>
        <w:autoSpaceDN w:val="0"/>
        <w:adjustRightInd w:val="0"/>
        <w:jc w:val="left"/>
        <w:rPr>
          <w:rFonts w:ascii="宋体" w:hAnsi="宋体" w:eastAsia="宋体" w:cs="宋体"/>
          <w:b/>
          <w:color w:val="auto"/>
          <w:kern w:val="0"/>
          <w:szCs w:val="21"/>
          <w:highlight w:val="none"/>
        </w:rPr>
      </w:pPr>
    </w:p>
    <w:p w14:paraId="1D5EC25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9D9EB09">
      <w:pPr>
        <w:autoSpaceDE w:val="0"/>
        <w:autoSpaceDN w:val="0"/>
        <w:adjustRightInd w:val="0"/>
        <w:jc w:val="left"/>
        <w:rPr>
          <w:rFonts w:ascii="宋体" w:hAnsi="宋体" w:eastAsia="宋体" w:cs="宋体"/>
          <w:color w:val="auto"/>
          <w:kern w:val="0"/>
          <w:szCs w:val="21"/>
          <w:highlight w:val="none"/>
        </w:rPr>
      </w:pPr>
    </w:p>
    <w:p w14:paraId="2F41F936">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44"/>
      <w:bookmarkEnd w:id="445"/>
      <w:bookmarkEnd w:id="446"/>
      <w:bookmarkStart w:id="518" w:name="_Toc6240_WPSOffice_Level2"/>
      <w:bookmarkStart w:id="519" w:name="_Toc486167713"/>
      <w:bookmarkStart w:id="520" w:name="_Toc1977727"/>
      <w:bookmarkStart w:id="521" w:name="_Toc533708125"/>
      <w:r>
        <w:rPr>
          <w:rFonts w:hint="eastAsia" w:ascii="宋体" w:hAnsi="宋体" w:eastAsia="宋体" w:cs="宋体"/>
          <w:b/>
          <w:color w:val="auto"/>
          <w:szCs w:val="24"/>
          <w:highlight w:val="none"/>
        </w:rPr>
        <w:t>（2）法定代表人授权书格式</w:t>
      </w:r>
      <w:bookmarkEnd w:id="518"/>
      <w:bookmarkEnd w:id="519"/>
      <w:bookmarkEnd w:id="520"/>
      <w:bookmarkEnd w:id="521"/>
    </w:p>
    <w:p w14:paraId="777443B8">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76381BE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22" w:name="_Toc29146_WPSOffice_Level3"/>
      <w:r>
        <w:rPr>
          <w:rFonts w:hint="eastAsia" w:ascii="宋体" w:hAnsi="宋体" w:eastAsia="宋体" w:cs="宋体"/>
          <w:b/>
          <w:bCs/>
          <w:color w:val="auto"/>
          <w:sz w:val="30"/>
          <w:szCs w:val="30"/>
          <w:highlight w:val="none"/>
          <w:lang w:val="zh-CN"/>
        </w:rPr>
        <w:t>法定代表人授权书</w:t>
      </w:r>
      <w:bookmarkEnd w:id="522"/>
    </w:p>
    <w:p w14:paraId="54605AED">
      <w:pPr>
        <w:autoSpaceDE w:val="0"/>
        <w:autoSpaceDN w:val="0"/>
        <w:adjustRightInd w:val="0"/>
        <w:spacing w:line="360" w:lineRule="auto"/>
        <w:jc w:val="center"/>
        <w:rPr>
          <w:rFonts w:ascii="宋体" w:hAnsi="宋体" w:eastAsia="宋体" w:cs="宋体"/>
          <w:color w:val="auto"/>
          <w:szCs w:val="28"/>
          <w:highlight w:val="none"/>
          <w:lang w:val="zh-CN"/>
        </w:rPr>
      </w:pPr>
    </w:p>
    <w:p w14:paraId="2305033F">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5A47E0FD">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东莞市水务集团管网有限公司2024-2025年电气自控类物资采购项目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0832-SFCX24DG086A</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7A15F9A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69B67410">
      <w:pPr>
        <w:spacing w:before="120" w:after="120" w:line="360" w:lineRule="auto"/>
        <w:ind w:left="348" w:leftChars="136" w:hanging="62"/>
        <w:rPr>
          <w:rFonts w:ascii="宋体" w:hAnsi="宋体" w:eastAsia="宋体" w:cs="宋体"/>
          <w:color w:val="auto"/>
          <w:szCs w:val="24"/>
          <w:highlight w:val="none"/>
        </w:rPr>
      </w:pPr>
    </w:p>
    <w:p w14:paraId="46661BF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4AA4EB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1A06D7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28F63CF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C09571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228411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5A1B86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42FF668F">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52948A9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AE117F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A79CF32"/>
                          <w:p w14:paraId="74E5F9D7"/>
                          <w:p w14:paraId="11B04D52"/>
                          <w:p w14:paraId="7E672902"/>
                          <w:p w14:paraId="00076120">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7A79CF32"/>
                    <w:p w14:paraId="74E5F9D7"/>
                    <w:p w14:paraId="11B04D52"/>
                    <w:p w14:paraId="7E672902"/>
                    <w:p w14:paraId="00076120">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1BBAB9C"/>
                          <w:p w14:paraId="793409C9"/>
                          <w:p w14:paraId="3ED7BBA6"/>
                          <w:p w14:paraId="6AC70C5C"/>
                          <w:p w14:paraId="242A8D38">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41BBAB9C"/>
                    <w:p w14:paraId="793409C9"/>
                    <w:p w14:paraId="3ED7BBA6"/>
                    <w:p w14:paraId="6AC70C5C"/>
                    <w:p w14:paraId="242A8D38">
                      <w:pPr>
                        <w:jc w:val="center"/>
                        <w:rPr>
                          <w:rFonts w:hAnsi="宋体"/>
                        </w:rPr>
                      </w:pPr>
                      <w:r>
                        <w:rPr>
                          <w:rFonts w:hint="eastAsia" w:hAnsi="宋体"/>
                        </w:rPr>
                        <w:t>法定代表人身份证正面</w:t>
                      </w:r>
                    </w:p>
                  </w:txbxContent>
                </v:textbox>
              </v:shape>
            </w:pict>
          </mc:Fallback>
        </mc:AlternateContent>
      </w:r>
    </w:p>
    <w:p w14:paraId="6E51FF3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F326C5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DBA009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7EDB8B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9C22D9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AE46F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0E326E7">
      <w:pPr>
        <w:widowControl/>
        <w:autoSpaceDE w:val="0"/>
        <w:autoSpaceDN w:val="0"/>
        <w:spacing w:before="120" w:after="120" w:line="360" w:lineRule="auto"/>
        <w:ind w:right="781" w:rightChars="372" w:firstLine="420" w:firstLineChars="200"/>
        <w:textAlignment w:val="bottom"/>
        <w:rPr>
          <w:rFonts w:hint="eastAsia" w:ascii="宋体" w:hAnsi="宋体" w:eastAsia="宋体" w:cs="宋体"/>
          <w:color w:val="auto"/>
          <w:szCs w:val="24"/>
          <w:highlight w:val="none"/>
          <w:lang w:val="en-US" w:eastAsia="zh-CN"/>
        </w:rPr>
      </w:pPr>
    </w:p>
    <w:p w14:paraId="20FB76B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7469D2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31221C6"/>
                          <w:p w14:paraId="10F6EEDD">
                            <w:pPr>
                              <w:jc w:val="center"/>
                              <w:rPr>
                                <w:rFonts w:hAnsi="宋体"/>
                                <w:color w:val="FF0000"/>
                              </w:rPr>
                            </w:pPr>
                          </w:p>
                          <w:p w14:paraId="19540304">
                            <w:pPr>
                              <w:jc w:val="center"/>
                              <w:rPr>
                                <w:rFonts w:hAnsi="宋体"/>
                                <w:color w:val="FF0000"/>
                              </w:rPr>
                            </w:pPr>
                          </w:p>
                          <w:p w14:paraId="46EF8CF5">
                            <w:pPr>
                              <w:jc w:val="center"/>
                              <w:rPr>
                                <w:rFonts w:hAnsi="宋体"/>
                                <w:color w:val="FF0000"/>
                              </w:rPr>
                            </w:pPr>
                          </w:p>
                          <w:p w14:paraId="7E838467">
                            <w:pPr>
                              <w:jc w:val="center"/>
                            </w:pPr>
                            <w:r>
                              <w:rPr>
                                <w:rFonts w:hint="eastAsia" w:hAnsi="宋体"/>
                              </w:rPr>
                              <w:t>被授权人身份证反面</w:t>
                            </w:r>
                          </w:p>
                          <w:p w14:paraId="23272741"/>
                          <w:p w14:paraId="4428BB6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431221C6"/>
                    <w:p w14:paraId="10F6EEDD">
                      <w:pPr>
                        <w:jc w:val="center"/>
                        <w:rPr>
                          <w:rFonts w:hAnsi="宋体"/>
                          <w:color w:val="FF0000"/>
                        </w:rPr>
                      </w:pPr>
                    </w:p>
                    <w:p w14:paraId="19540304">
                      <w:pPr>
                        <w:jc w:val="center"/>
                        <w:rPr>
                          <w:rFonts w:hAnsi="宋体"/>
                          <w:color w:val="FF0000"/>
                        </w:rPr>
                      </w:pPr>
                    </w:p>
                    <w:p w14:paraId="46EF8CF5">
                      <w:pPr>
                        <w:jc w:val="center"/>
                        <w:rPr>
                          <w:rFonts w:hAnsi="宋体"/>
                          <w:color w:val="FF0000"/>
                        </w:rPr>
                      </w:pPr>
                    </w:p>
                    <w:p w14:paraId="7E838467">
                      <w:pPr>
                        <w:jc w:val="center"/>
                      </w:pPr>
                      <w:r>
                        <w:rPr>
                          <w:rFonts w:hint="eastAsia" w:hAnsi="宋体"/>
                        </w:rPr>
                        <w:t>被授权人身份证反面</w:t>
                      </w:r>
                    </w:p>
                    <w:p w14:paraId="23272741"/>
                    <w:p w14:paraId="4428BB63"/>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EBECAC4"/>
                          <w:p w14:paraId="1E4934B6">
                            <w:pPr>
                              <w:jc w:val="center"/>
                              <w:rPr>
                                <w:rFonts w:hAnsi="宋体"/>
                                <w:color w:val="FF0000"/>
                              </w:rPr>
                            </w:pPr>
                          </w:p>
                          <w:p w14:paraId="2419B1DC">
                            <w:pPr>
                              <w:jc w:val="center"/>
                              <w:rPr>
                                <w:rFonts w:hAnsi="宋体"/>
                                <w:color w:val="FF0000"/>
                              </w:rPr>
                            </w:pPr>
                          </w:p>
                          <w:p w14:paraId="590A5E74">
                            <w:pPr>
                              <w:jc w:val="center"/>
                              <w:rPr>
                                <w:rFonts w:hAnsi="宋体"/>
                                <w:color w:val="FF0000"/>
                              </w:rPr>
                            </w:pPr>
                          </w:p>
                          <w:p w14:paraId="5CA60FCF">
                            <w:pPr>
                              <w:jc w:val="center"/>
                            </w:pPr>
                            <w:r>
                              <w:rPr>
                                <w:rFonts w:hint="eastAsia" w:hAnsi="宋体"/>
                              </w:rPr>
                              <w:t>被授权人身份证正面</w:t>
                            </w:r>
                          </w:p>
                          <w:p w14:paraId="4713897D"/>
                          <w:p w14:paraId="69400383"/>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EBECAC4"/>
                    <w:p w14:paraId="1E4934B6">
                      <w:pPr>
                        <w:jc w:val="center"/>
                        <w:rPr>
                          <w:rFonts w:hAnsi="宋体"/>
                          <w:color w:val="FF0000"/>
                        </w:rPr>
                      </w:pPr>
                    </w:p>
                    <w:p w14:paraId="2419B1DC">
                      <w:pPr>
                        <w:jc w:val="center"/>
                        <w:rPr>
                          <w:rFonts w:hAnsi="宋体"/>
                          <w:color w:val="FF0000"/>
                        </w:rPr>
                      </w:pPr>
                    </w:p>
                    <w:p w14:paraId="590A5E74">
                      <w:pPr>
                        <w:jc w:val="center"/>
                        <w:rPr>
                          <w:rFonts w:hAnsi="宋体"/>
                          <w:color w:val="FF0000"/>
                        </w:rPr>
                      </w:pPr>
                    </w:p>
                    <w:p w14:paraId="5CA60FCF">
                      <w:pPr>
                        <w:jc w:val="center"/>
                      </w:pPr>
                      <w:r>
                        <w:rPr>
                          <w:rFonts w:hint="eastAsia" w:hAnsi="宋体"/>
                        </w:rPr>
                        <w:t>被授权人身份证正面</w:t>
                      </w:r>
                    </w:p>
                    <w:p w14:paraId="4713897D"/>
                    <w:p w14:paraId="69400383"/>
                  </w:txbxContent>
                </v:textbox>
              </v:shape>
            </w:pict>
          </mc:Fallback>
        </mc:AlternateContent>
      </w:r>
    </w:p>
    <w:p w14:paraId="5193B25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CF988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3DE6A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0F32BA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89B238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CBADF3">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15E3BC1E">
      <w:pPr>
        <w:pStyle w:val="6"/>
        <w:pageBreakBefore/>
        <w:spacing w:line="360" w:lineRule="auto"/>
        <w:rPr>
          <w:rFonts w:hint="eastAsia" w:hAnsi="宋体" w:eastAsia="宋体"/>
          <w:b/>
          <w:color w:val="auto"/>
          <w:sz w:val="30"/>
          <w:szCs w:val="30"/>
          <w:highlight w:val="none"/>
          <w:lang w:val="en-US" w:eastAsia="zh-CN"/>
        </w:rPr>
      </w:pPr>
      <w:bookmarkStart w:id="523" w:name="_Toc30070"/>
      <w:bookmarkStart w:id="524" w:name="_Toc8338"/>
      <w:bookmarkStart w:id="525" w:name="_Toc104991880"/>
      <w:bookmarkStart w:id="526" w:name="_Toc1977730"/>
      <w:bookmarkStart w:id="527" w:name="_Toc94107214"/>
      <w:bookmarkStart w:id="528" w:name="_Toc142508373"/>
      <w:bookmarkStart w:id="529"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【投标人提供一份2021年1月1日以来电气自控类物资在国内的销售业绩（合同签订日期为2021年1月1日或以后）</w:t>
      </w:r>
      <w:bookmarkEnd w:id="523"/>
      <w:bookmarkEnd w:id="524"/>
      <w:r>
        <w:rPr>
          <w:rFonts w:hint="eastAsia" w:hAnsi="宋体"/>
          <w:b/>
          <w:bCs/>
          <w:color w:val="auto"/>
          <w:sz w:val="32"/>
          <w:szCs w:val="32"/>
          <w:highlight w:val="none"/>
          <w:lang w:eastAsia="zh-CN"/>
        </w:rPr>
        <w:t>】</w:t>
      </w:r>
    </w:p>
    <w:p w14:paraId="57268D96">
      <w:pPr>
        <w:spacing w:line="360" w:lineRule="auto"/>
        <w:rPr>
          <w:rFonts w:hAnsi="宋体"/>
          <w:color w:val="auto"/>
          <w:szCs w:val="21"/>
          <w:highlight w:val="none"/>
          <w:lang w:val="zh-CN"/>
        </w:rPr>
      </w:pPr>
    </w:p>
    <w:tbl>
      <w:tblPr>
        <w:tblStyle w:val="37"/>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7"/>
        <w:gridCol w:w="1274"/>
        <w:gridCol w:w="1623"/>
        <w:gridCol w:w="1425"/>
        <w:gridCol w:w="1259"/>
        <w:gridCol w:w="841"/>
        <w:gridCol w:w="708"/>
        <w:gridCol w:w="931"/>
        <w:gridCol w:w="612"/>
      </w:tblGrid>
      <w:tr w14:paraId="4CD88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3E07E9D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86" w:type="pct"/>
            <w:tcBorders>
              <w:top w:val="single" w:color="auto" w:sz="4" w:space="0"/>
              <w:left w:val="single" w:color="auto" w:sz="4" w:space="0"/>
              <w:bottom w:val="single" w:color="auto" w:sz="4" w:space="0"/>
              <w:right w:val="single" w:color="auto" w:sz="4" w:space="0"/>
            </w:tcBorders>
            <w:vAlign w:val="center"/>
          </w:tcPr>
          <w:p w14:paraId="15EBDAB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240C60E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74" w:type="pct"/>
            <w:tcBorders>
              <w:top w:val="single" w:color="auto" w:sz="4" w:space="0"/>
              <w:left w:val="single" w:color="auto" w:sz="4" w:space="0"/>
              <w:bottom w:val="single" w:color="auto" w:sz="4" w:space="0"/>
              <w:right w:val="single" w:color="auto" w:sz="4" w:space="0"/>
            </w:tcBorders>
            <w:vAlign w:val="center"/>
          </w:tcPr>
          <w:p w14:paraId="4073FBA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lang w:val="en-US" w:eastAsia="zh-CN"/>
              </w:rPr>
              <w:t>项目内容</w:t>
            </w:r>
          </w:p>
        </w:tc>
        <w:tc>
          <w:tcPr>
            <w:tcW w:w="767" w:type="pct"/>
            <w:tcBorders>
              <w:top w:val="single" w:color="auto" w:sz="4" w:space="0"/>
              <w:left w:val="single" w:color="auto" w:sz="4" w:space="0"/>
              <w:bottom w:val="single" w:color="auto" w:sz="4" w:space="0"/>
              <w:right w:val="single" w:color="auto" w:sz="4" w:space="0"/>
            </w:tcBorders>
            <w:vAlign w:val="center"/>
          </w:tcPr>
          <w:p w14:paraId="3B691EB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合同金额（单位：万元）</w:t>
            </w:r>
          </w:p>
        </w:tc>
        <w:tc>
          <w:tcPr>
            <w:tcW w:w="678" w:type="pct"/>
            <w:tcBorders>
              <w:top w:val="single" w:color="auto" w:sz="4" w:space="0"/>
              <w:left w:val="single" w:color="auto" w:sz="4" w:space="0"/>
              <w:bottom w:val="single" w:color="auto" w:sz="4" w:space="0"/>
              <w:right w:val="single" w:color="auto" w:sz="4" w:space="0"/>
            </w:tcBorders>
            <w:vAlign w:val="center"/>
          </w:tcPr>
          <w:p w14:paraId="3722825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53" w:type="pct"/>
            <w:tcBorders>
              <w:top w:val="single" w:color="auto" w:sz="4" w:space="0"/>
              <w:left w:val="single" w:color="auto" w:sz="4" w:space="0"/>
              <w:bottom w:val="single" w:color="auto" w:sz="4" w:space="0"/>
              <w:right w:val="single" w:color="auto" w:sz="4" w:space="0"/>
            </w:tcBorders>
            <w:vAlign w:val="center"/>
          </w:tcPr>
          <w:p w14:paraId="488E5E7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5DDC062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4F5BF92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2E8B17E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1E8C8EB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3271ABD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BB00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CBD6DF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86" w:type="pct"/>
            <w:tcBorders>
              <w:top w:val="single" w:color="auto" w:sz="4" w:space="0"/>
              <w:left w:val="single" w:color="auto" w:sz="4" w:space="0"/>
              <w:bottom w:val="single" w:color="auto" w:sz="4" w:space="0"/>
              <w:right w:val="single" w:color="auto" w:sz="4" w:space="0"/>
            </w:tcBorders>
            <w:vAlign w:val="center"/>
          </w:tcPr>
          <w:p w14:paraId="4368272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1D17017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27F8D6C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4CD2DA8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25DD05F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54A34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CAE79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677B619">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6AD0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6AA7733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86" w:type="pct"/>
            <w:tcBorders>
              <w:top w:val="single" w:color="auto" w:sz="4" w:space="0"/>
              <w:left w:val="single" w:color="auto" w:sz="4" w:space="0"/>
              <w:bottom w:val="single" w:color="auto" w:sz="4" w:space="0"/>
              <w:right w:val="single" w:color="auto" w:sz="4" w:space="0"/>
            </w:tcBorders>
            <w:vAlign w:val="center"/>
          </w:tcPr>
          <w:p w14:paraId="428F430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787EEBD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5E32587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09A9381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643B616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1AF378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66EDB3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F8CF48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7C16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7679C3C">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86" w:type="pct"/>
            <w:tcBorders>
              <w:top w:val="single" w:color="auto" w:sz="4" w:space="0"/>
              <w:left w:val="single" w:color="auto" w:sz="4" w:space="0"/>
              <w:bottom w:val="single" w:color="auto" w:sz="4" w:space="0"/>
              <w:right w:val="single" w:color="auto" w:sz="4" w:space="0"/>
            </w:tcBorders>
            <w:vAlign w:val="center"/>
          </w:tcPr>
          <w:p w14:paraId="15FF2C2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1AACC2B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0A65F3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2B4C9B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1514479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061E96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35DFDAE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532C2F0F">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46724F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DF731C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86" w:type="pct"/>
            <w:tcBorders>
              <w:top w:val="single" w:color="auto" w:sz="4" w:space="0"/>
              <w:left w:val="single" w:color="auto" w:sz="4" w:space="0"/>
              <w:bottom w:val="single" w:color="auto" w:sz="4" w:space="0"/>
              <w:right w:val="single" w:color="auto" w:sz="4" w:space="0"/>
            </w:tcBorders>
            <w:vAlign w:val="center"/>
          </w:tcPr>
          <w:p w14:paraId="1C5FFE3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74" w:type="pct"/>
            <w:tcBorders>
              <w:top w:val="single" w:color="auto" w:sz="4" w:space="0"/>
              <w:left w:val="single" w:color="auto" w:sz="4" w:space="0"/>
              <w:bottom w:val="single" w:color="auto" w:sz="4" w:space="0"/>
              <w:right w:val="single" w:color="auto" w:sz="4" w:space="0"/>
            </w:tcBorders>
            <w:vAlign w:val="center"/>
          </w:tcPr>
          <w:p w14:paraId="5CF62D4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67" w:type="pct"/>
            <w:tcBorders>
              <w:top w:val="single" w:color="auto" w:sz="4" w:space="0"/>
              <w:left w:val="single" w:color="auto" w:sz="4" w:space="0"/>
              <w:bottom w:val="single" w:color="auto" w:sz="4" w:space="0"/>
              <w:right w:val="single" w:color="auto" w:sz="4" w:space="0"/>
            </w:tcBorders>
            <w:vAlign w:val="center"/>
          </w:tcPr>
          <w:p w14:paraId="14AC39A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tcPr>
          <w:p w14:paraId="74F157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53" w:type="pct"/>
            <w:tcBorders>
              <w:top w:val="single" w:color="auto" w:sz="4" w:space="0"/>
              <w:left w:val="single" w:color="auto" w:sz="4" w:space="0"/>
              <w:bottom w:val="single" w:color="auto" w:sz="4" w:space="0"/>
              <w:right w:val="single" w:color="auto" w:sz="4" w:space="0"/>
            </w:tcBorders>
            <w:vAlign w:val="center"/>
          </w:tcPr>
          <w:p w14:paraId="36AF48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4420B5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81B0B3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9D9197B">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68E85CC6">
      <w:pPr>
        <w:pStyle w:val="2"/>
        <w:rPr>
          <w:color w:val="auto"/>
          <w:highlight w:val="none"/>
          <w:lang w:val="zh-CN"/>
        </w:rPr>
      </w:pPr>
    </w:p>
    <w:p w14:paraId="2B0F7FC6">
      <w:pPr>
        <w:spacing w:line="360" w:lineRule="auto"/>
        <w:ind w:left="424" w:hanging="424" w:hangingChars="201"/>
        <w:rPr>
          <w:rFonts w:hint="eastAsia" w:ascii="宋体" w:hAnsi="宋体" w:eastAsia="宋体" w:cs="宋体"/>
          <w:b/>
          <w:color w:val="auto"/>
          <w:szCs w:val="21"/>
          <w:highlight w:val="none"/>
          <w:lang w:val="zh-CN"/>
        </w:rPr>
      </w:pPr>
    </w:p>
    <w:p w14:paraId="09E61F8C">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D50D1DD">
      <w:pPr>
        <w:spacing w:line="360" w:lineRule="auto"/>
        <w:ind w:left="422" w:hanging="424" w:hangingChars="201"/>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（1）</w:t>
      </w:r>
      <w:r>
        <w:rPr>
          <w:rFonts w:hint="eastAsia" w:ascii="宋体" w:hAnsi="宋体" w:eastAsia="宋体" w:cs="宋体"/>
          <w:b/>
          <w:color w:val="auto"/>
          <w:szCs w:val="21"/>
          <w:highlight w:val="none"/>
          <w:lang w:val="zh-CN"/>
        </w:rPr>
        <w:t>作为投标人资格条件证明的业绩放置在此处</w:t>
      </w:r>
      <w:r>
        <w:rPr>
          <w:rFonts w:hint="eastAsia" w:ascii="宋体" w:hAnsi="宋体" w:eastAsia="宋体" w:cs="宋体"/>
          <w:color w:val="auto"/>
          <w:szCs w:val="21"/>
          <w:highlight w:val="none"/>
          <w:lang w:val="zh-CN"/>
        </w:rPr>
        <w:t>；</w:t>
      </w:r>
    </w:p>
    <w:p w14:paraId="2FE913C6">
      <w:pPr>
        <w:tabs>
          <w:tab w:val="left" w:pos="567"/>
        </w:tabs>
        <w:autoSpaceDE w:val="0"/>
        <w:autoSpaceDN w:val="0"/>
        <w:adjustRightInd w:val="0"/>
        <w:spacing w:line="360" w:lineRule="auto"/>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（2）业绩须附电气自控类物资</w:t>
      </w:r>
      <w:r>
        <w:rPr>
          <w:rFonts w:hint="eastAsia" w:ascii="宋体" w:hAnsi="宋体" w:eastAsia="宋体" w:cs="宋体"/>
          <w:b/>
          <w:color w:val="auto"/>
          <w:szCs w:val="21"/>
          <w:highlight w:val="none"/>
          <w:lang w:val="en-US" w:eastAsia="zh-CN"/>
        </w:rPr>
        <w:t>销售</w:t>
      </w:r>
      <w:r>
        <w:rPr>
          <w:rFonts w:hint="eastAsia" w:ascii="宋体" w:hAnsi="宋体" w:eastAsia="宋体" w:cs="宋体"/>
          <w:b/>
          <w:color w:val="auto"/>
          <w:szCs w:val="21"/>
          <w:highlight w:val="none"/>
          <w:lang w:val="zh-CN"/>
        </w:rPr>
        <w:t>合同复印件（合同卖方为投标人）。</w:t>
      </w:r>
    </w:p>
    <w:p w14:paraId="76B20811">
      <w:pPr>
        <w:tabs>
          <w:tab w:val="left" w:pos="567"/>
        </w:tabs>
        <w:autoSpaceDE w:val="0"/>
        <w:autoSpaceDN w:val="0"/>
        <w:adjustRightInd w:val="0"/>
        <w:spacing w:line="360" w:lineRule="auto"/>
        <w:jc w:val="left"/>
        <w:outlineLvl w:val="9"/>
        <w:rPr>
          <w:rFonts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（3）合同</w:t>
      </w:r>
      <w:r>
        <w:rPr>
          <w:rFonts w:hint="eastAsia" w:ascii="宋体" w:hAnsi="宋体" w:eastAsia="宋体" w:cs="宋体"/>
          <w:b/>
          <w:color w:val="auto"/>
          <w:szCs w:val="21"/>
          <w:highlight w:val="none"/>
          <w:lang w:val="en-US" w:eastAsia="zh-CN"/>
        </w:rPr>
        <w:t>必须能</w:t>
      </w:r>
      <w:r>
        <w:rPr>
          <w:rFonts w:hint="eastAsia" w:ascii="宋体" w:hAnsi="宋体" w:eastAsia="宋体" w:cs="宋体"/>
          <w:b/>
          <w:color w:val="auto"/>
          <w:szCs w:val="21"/>
          <w:highlight w:val="none"/>
          <w:lang w:val="zh-CN"/>
        </w:rPr>
        <w:t>反映资格条件【合同签订日期为2021年1月1日或以后、合同标的须含有电气自控类物资】，</w:t>
      </w:r>
      <w:r>
        <w:rPr>
          <w:rFonts w:hint="eastAsia" w:ascii="宋体" w:hAnsi="宋体" w:eastAsia="宋体" w:cs="宋体"/>
          <w:b/>
          <w:color w:val="auto"/>
          <w:szCs w:val="21"/>
          <w:highlight w:val="none"/>
        </w:rPr>
        <w:t>否则，需</w:t>
      </w:r>
      <w:r>
        <w:rPr>
          <w:rFonts w:hint="eastAsia" w:ascii="宋体" w:hAnsi="宋体" w:eastAsia="宋体" w:cs="宋体"/>
          <w:b/>
          <w:bCs/>
          <w:color w:val="auto"/>
          <w:szCs w:val="21"/>
          <w:highlight w:val="none"/>
        </w:rPr>
        <w:t>同时提供合同</w:t>
      </w:r>
      <w:r>
        <w:rPr>
          <w:rFonts w:hint="eastAsia" w:ascii="宋体" w:hAnsi="宋体" w:eastAsia="宋体" w:cs="宋体"/>
          <w:b/>
          <w:bCs/>
          <w:color w:val="auto"/>
          <w:szCs w:val="21"/>
          <w:highlight w:val="none"/>
          <w:lang w:val="zh-CN"/>
        </w:rPr>
        <w:t>买方</w:t>
      </w:r>
      <w:r>
        <w:rPr>
          <w:rFonts w:hint="eastAsia" w:ascii="宋体" w:hAnsi="宋体" w:eastAsia="宋体" w:cs="宋体"/>
          <w:b/>
          <w:bCs/>
          <w:color w:val="auto"/>
          <w:szCs w:val="21"/>
          <w:highlight w:val="none"/>
        </w:rPr>
        <w:t>出具的书面补充说明文件复印件作为证明文件（书面补充说明文件复印件需能显示合同买方公章）</w:t>
      </w:r>
      <w:r>
        <w:rPr>
          <w:rFonts w:hint="eastAsia" w:ascii="宋体" w:hAnsi="宋体" w:eastAsia="宋体" w:cs="宋体"/>
          <w:b/>
          <w:color w:val="auto"/>
          <w:szCs w:val="21"/>
          <w:highlight w:val="none"/>
          <w:lang w:val="zh-CN"/>
        </w:rPr>
        <w:t>；</w:t>
      </w:r>
    </w:p>
    <w:p w14:paraId="72FAE23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30" w:name="_Toc14967"/>
      <w:bookmarkStart w:id="531"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30"/>
      <w:bookmarkEnd w:id="531"/>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34174353">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9F7F1CD">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32" w:name="_Toc31879"/>
      <w:bookmarkStart w:id="533" w:name="_Toc8979"/>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25"/>
      <w:bookmarkEnd w:id="526"/>
      <w:bookmarkEnd w:id="527"/>
      <w:bookmarkEnd w:id="528"/>
      <w:bookmarkEnd w:id="529"/>
      <w:bookmarkEnd w:id="532"/>
      <w:bookmarkEnd w:id="533"/>
    </w:p>
    <w:p w14:paraId="7C5A4FF9">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7D3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73F1A56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CD2C33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E4E861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E101BE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4270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457D7E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5A862AD">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ACDB34B">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2A03D7B0">
            <w:pPr>
              <w:autoSpaceDE w:val="0"/>
              <w:autoSpaceDN w:val="0"/>
              <w:adjustRightInd w:val="0"/>
              <w:spacing w:line="360" w:lineRule="auto"/>
              <w:jc w:val="center"/>
              <w:rPr>
                <w:rFonts w:ascii="宋体" w:hAnsi="宋体" w:eastAsia="宋体" w:cs="宋体"/>
                <w:color w:val="auto"/>
                <w:kern w:val="0"/>
                <w:szCs w:val="21"/>
                <w:highlight w:val="none"/>
              </w:rPr>
            </w:pPr>
          </w:p>
        </w:tc>
      </w:tr>
      <w:tr w14:paraId="5567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E998C9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73C40EB5">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0F14B73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2F98ACB">
            <w:pPr>
              <w:autoSpaceDE w:val="0"/>
              <w:autoSpaceDN w:val="0"/>
              <w:adjustRightInd w:val="0"/>
              <w:spacing w:line="360" w:lineRule="auto"/>
              <w:jc w:val="center"/>
              <w:rPr>
                <w:rFonts w:ascii="宋体" w:hAnsi="宋体" w:eastAsia="宋体" w:cs="宋体"/>
                <w:color w:val="auto"/>
                <w:kern w:val="0"/>
                <w:szCs w:val="21"/>
                <w:highlight w:val="none"/>
              </w:rPr>
            </w:pPr>
          </w:p>
        </w:tc>
      </w:tr>
      <w:tr w14:paraId="58CD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941492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5B4F5468">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6039601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D429E4E">
            <w:pPr>
              <w:autoSpaceDE w:val="0"/>
              <w:autoSpaceDN w:val="0"/>
              <w:adjustRightInd w:val="0"/>
              <w:spacing w:line="360" w:lineRule="auto"/>
              <w:jc w:val="center"/>
              <w:rPr>
                <w:rFonts w:ascii="宋体" w:hAnsi="宋体" w:eastAsia="宋体" w:cs="宋体"/>
                <w:color w:val="auto"/>
                <w:kern w:val="0"/>
                <w:szCs w:val="21"/>
                <w:highlight w:val="none"/>
              </w:rPr>
            </w:pPr>
          </w:p>
        </w:tc>
      </w:tr>
    </w:tbl>
    <w:p w14:paraId="671D1DC2">
      <w:pPr>
        <w:autoSpaceDE w:val="0"/>
        <w:autoSpaceDN w:val="0"/>
        <w:adjustRightInd w:val="0"/>
        <w:spacing w:line="360" w:lineRule="auto"/>
        <w:jc w:val="left"/>
        <w:rPr>
          <w:rFonts w:ascii="宋体" w:hAnsi="宋体" w:eastAsia="宋体" w:cs="宋体"/>
          <w:color w:val="auto"/>
          <w:kern w:val="0"/>
          <w:szCs w:val="21"/>
          <w:highlight w:val="none"/>
        </w:rPr>
      </w:pPr>
    </w:p>
    <w:p w14:paraId="514DE1A9">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4411BE5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7DCF09A">
      <w:pPr>
        <w:autoSpaceDE w:val="0"/>
        <w:autoSpaceDN w:val="0"/>
        <w:adjustRightInd w:val="0"/>
        <w:spacing w:line="360" w:lineRule="auto"/>
        <w:jc w:val="center"/>
        <w:rPr>
          <w:rFonts w:ascii="宋体" w:hAnsi="宋体" w:eastAsia="宋体" w:cs="宋体"/>
          <w:color w:val="auto"/>
          <w:kern w:val="0"/>
          <w:sz w:val="24"/>
          <w:szCs w:val="24"/>
          <w:highlight w:val="none"/>
        </w:rPr>
      </w:pPr>
    </w:p>
    <w:p w14:paraId="73E2A374">
      <w:pPr>
        <w:spacing w:line="360" w:lineRule="auto"/>
        <w:ind w:firstLine="494" w:firstLineChars="206"/>
        <w:rPr>
          <w:rFonts w:ascii="宋体" w:hAnsi="宋体" w:eastAsia="宋体" w:cs="宋体"/>
          <w:color w:val="auto"/>
          <w:kern w:val="0"/>
          <w:sz w:val="24"/>
          <w:szCs w:val="24"/>
          <w:highlight w:val="none"/>
        </w:rPr>
      </w:pPr>
    </w:p>
    <w:p w14:paraId="0FCD5DF9">
      <w:pPr>
        <w:spacing w:line="360" w:lineRule="auto"/>
        <w:ind w:firstLine="494" w:firstLineChars="206"/>
        <w:rPr>
          <w:rFonts w:ascii="宋体" w:hAnsi="宋体" w:eastAsia="宋体" w:cs="宋体"/>
          <w:color w:val="auto"/>
          <w:kern w:val="0"/>
          <w:sz w:val="24"/>
          <w:szCs w:val="24"/>
          <w:highlight w:val="none"/>
        </w:rPr>
      </w:pPr>
    </w:p>
    <w:p w14:paraId="518EE135">
      <w:pPr>
        <w:spacing w:line="360" w:lineRule="auto"/>
        <w:ind w:firstLine="494" w:firstLineChars="206"/>
        <w:rPr>
          <w:rFonts w:ascii="宋体" w:hAnsi="宋体" w:eastAsia="宋体" w:cs="宋体"/>
          <w:color w:val="auto"/>
          <w:kern w:val="0"/>
          <w:sz w:val="24"/>
          <w:szCs w:val="24"/>
          <w:highlight w:val="none"/>
        </w:rPr>
      </w:pPr>
    </w:p>
    <w:p w14:paraId="7EBE0B09">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56B5840">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6CFA24F">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4" w:name="_Toc102860079"/>
      <w:bookmarkStart w:id="535" w:name="_Toc13237"/>
      <w:bookmarkStart w:id="536" w:name="_Toc142508374"/>
      <w:bookmarkStart w:id="537" w:name="_Toc94107215"/>
      <w:bookmarkStart w:id="538" w:name="_Toc486167714"/>
      <w:bookmarkStart w:id="539" w:name="_Toc140596934"/>
      <w:bookmarkStart w:id="540" w:name="_Toc2031_WPSOffice_Level2"/>
      <w:bookmarkStart w:id="541" w:name="_Toc104991881"/>
      <w:bookmarkStart w:id="542" w:name="_Toc533708126"/>
      <w:bookmarkStart w:id="543" w:name="_Toc102860423"/>
      <w:bookmarkStart w:id="544" w:name="_Toc1977731"/>
    </w:p>
    <w:p w14:paraId="7D390455">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45"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4"/>
      <w:bookmarkEnd w:id="535"/>
      <w:bookmarkEnd w:id="536"/>
      <w:bookmarkEnd w:id="537"/>
      <w:bookmarkEnd w:id="538"/>
      <w:bookmarkEnd w:id="539"/>
      <w:bookmarkEnd w:id="540"/>
      <w:bookmarkEnd w:id="541"/>
      <w:bookmarkEnd w:id="542"/>
      <w:bookmarkEnd w:id="543"/>
      <w:bookmarkEnd w:id="544"/>
      <w:bookmarkEnd w:id="545"/>
    </w:p>
    <w:p w14:paraId="747EA020">
      <w:pPr>
        <w:autoSpaceDE w:val="0"/>
        <w:autoSpaceDN w:val="0"/>
        <w:adjustRightInd w:val="0"/>
        <w:spacing w:line="360" w:lineRule="auto"/>
        <w:jc w:val="center"/>
        <w:outlineLvl w:val="0"/>
        <w:rPr>
          <w:rFonts w:ascii="宋体" w:hAnsi="宋体" w:eastAsia="宋体" w:cs="宋体"/>
          <w:b/>
          <w:bCs/>
          <w:color w:val="auto"/>
          <w:sz w:val="30"/>
          <w:szCs w:val="30"/>
          <w:highlight w:val="none"/>
        </w:rPr>
      </w:pPr>
      <w:bookmarkStart w:id="546" w:name="_Toc2773_WPSOffice_Level3"/>
      <w:bookmarkStart w:id="547" w:name="_Toc22261"/>
      <w:r>
        <w:rPr>
          <w:rFonts w:hint="eastAsia" w:ascii="宋体" w:hAnsi="宋体" w:eastAsia="宋体" w:cs="宋体"/>
          <w:b/>
          <w:bCs/>
          <w:color w:val="auto"/>
          <w:sz w:val="30"/>
          <w:szCs w:val="30"/>
          <w:highlight w:val="none"/>
          <w:lang w:val="zh-CN"/>
        </w:rPr>
        <w:t>投标人基本情况一览表</w:t>
      </w:r>
      <w:bookmarkEnd w:id="546"/>
      <w:bookmarkEnd w:id="547"/>
    </w:p>
    <w:p w14:paraId="56DD2FD9">
      <w:pPr>
        <w:autoSpaceDE w:val="0"/>
        <w:autoSpaceDN w:val="0"/>
        <w:adjustRightInd w:val="0"/>
        <w:spacing w:line="360" w:lineRule="auto"/>
        <w:ind w:firstLine="420"/>
        <w:outlineLvl w:val="0"/>
        <w:rPr>
          <w:rFonts w:ascii="宋体" w:hAnsi="宋体" w:eastAsia="宋体" w:cs="宋体"/>
          <w:color w:val="auto"/>
          <w:szCs w:val="21"/>
          <w:highlight w:val="none"/>
        </w:rPr>
      </w:pPr>
      <w:bookmarkStart w:id="548" w:name="_Toc19448"/>
      <w:r>
        <w:rPr>
          <w:rFonts w:hint="eastAsia" w:ascii="宋体" w:hAnsi="宋体" w:eastAsia="宋体" w:cs="宋体"/>
          <w:color w:val="auto"/>
          <w:szCs w:val="21"/>
          <w:highlight w:val="none"/>
          <w:lang w:val="zh-CN"/>
        </w:rPr>
        <w:t>1．名称及概况：</w:t>
      </w:r>
      <w:bookmarkEnd w:id="548"/>
    </w:p>
    <w:p w14:paraId="1331C02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71B9A2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880BD7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60B5EBF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36C9DF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4084299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DD8E7B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2BD7816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3D42F7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0C5EA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F838366">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53C7AC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633EC38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D0E18A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16F4BDBE">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42472FCF">
      <w:pPr>
        <w:autoSpaceDE w:val="0"/>
        <w:autoSpaceDN w:val="0"/>
        <w:adjustRightInd w:val="0"/>
        <w:spacing w:line="360" w:lineRule="auto"/>
        <w:ind w:firstLine="420"/>
        <w:outlineLvl w:val="0"/>
        <w:rPr>
          <w:rFonts w:ascii="宋体" w:hAnsi="宋体" w:eastAsia="宋体" w:cs="宋体"/>
          <w:color w:val="auto"/>
          <w:szCs w:val="24"/>
          <w:highlight w:val="none"/>
        </w:rPr>
      </w:pPr>
      <w:bookmarkStart w:id="549" w:name="_Toc11623"/>
      <w:r>
        <w:rPr>
          <w:rFonts w:hint="eastAsia" w:ascii="宋体" w:hAnsi="宋体" w:eastAsia="宋体" w:cs="宋体"/>
          <w:color w:val="auto"/>
          <w:szCs w:val="24"/>
          <w:highlight w:val="none"/>
          <w:lang w:val="zh-CN"/>
        </w:rPr>
        <w:t>4. 提交资料（包括但不限于组织架构、公司简介等）：</w:t>
      </w:r>
      <w:bookmarkEnd w:id="549"/>
    </w:p>
    <w:p w14:paraId="74A4DA3B">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337424A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343D646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6C326E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22F960FC">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C7325F9">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C01F948">
      <w:pPr>
        <w:autoSpaceDE w:val="0"/>
        <w:autoSpaceDN w:val="0"/>
        <w:adjustRightInd w:val="0"/>
        <w:spacing w:line="360" w:lineRule="auto"/>
        <w:ind w:firstLine="420" w:firstLineChars="200"/>
        <w:rPr>
          <w:rFonts w:ascii="宋体" w:hAnsi="宋体" w:eastAsia="宋体" w:cs="宋体"/>
          <w:color w:val="auto"/>
          <w:szCs w:val="24"/>
          <w:highlight w:val="none"/>
        </w:rPr>
      </w:pPr>
    </w:p>
    <w:p w14:paraId="655184CC">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4AEB2852">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4C26732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50" w:name="_Toc142508375"/>
      <w:bookmarkStart w:id="551" w:name="_Toc3711"/>
      <w:bookmarkStart w:id="552" w:name="_Toc4495"/>
      <w:bookmarkStart w:id="553" w:name="_Toc102860080"/>
      <w:bookmarkStart w:id="554" w:name="_Toc102860424"/>
      <w:bookmarkStart w:id="555" w:name="_Toc140596935"/>
      <w:bookmarkStart w:id="556" w:name="_Toc104991882"/>
      <w:bookmarkStart w:id="557" w:name="_Toc94107216"/>
      <w:bookmarkStart w:id="558" w:name="_Toc9051_WPSOffice_Level2"/>
      <w:bookmarkStart w:id="559" w:name="_Toc486167715"/>
      <w:bookmarkStart w:id="560" w:name="_Toc1977733"/>
      <w:bookmarkStart w:id="561"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50"/>
      <w:bookmarkEnd w:id="551"/>
      <w:bookmarkEnd w:id="552"/>
      <w:bookmarkEnd w:id="553"/>
      <w:bookmarkEnd w:id="554"/>
      <w:bookmarkEnd w:id="555"/>
      <w:bookmarkEnd w:id="556"/>
      <w:bookmarkEnd w:id="557"/>
    </w:p>
    <w:p w14:paraId="61502F22">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598D39E">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8C7E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69F7C8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94D19DA">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E69760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1D2911E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696840A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4A09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1873E8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7B25535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3EF56B1">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7705489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C08A896">
            <w:pPr>
              <w:autoSpaceDE w:val="0"/>
              <w:autoSpaceDN w:val="0"/>
              <w:adjustRightInd w:val="0"/>
              <w:spacing w:line="360" w:lineRule="auto"/>
              <w:jc w:val="center"/>
              <w:rPr>
                <w:rFonts w:ascii="宋体" w:hAnsi="宋体" w:eastAsia="宋体" w:cs="宋体"/>
                <w:color w:val="auto"/>
                <w:kern w:val="0"/>
                <w:szCs w:val="21"/>
                <w:highlight w:val="none"/>
              </w:rPr>
            </w:pPr>
          </w:p>
        </w:tc>
      </w:tr>
      <w:tr w14:paraId="54CA6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963DE2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29FF689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C1980A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028FEA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5C2DB98">
            <w:pPr>
              <w:autoSpaceDE w:val="0"/>
              <w:autoSpaceDN w:val="0"/>
              <w:adjustRightInd w:val="0"/>
              <w:spacing w:line="360" w:lineRule="auto"/>
              <w:jc w:val="center"/>
              <w:rPr>
                <w:rFonts w:ascii="宋体" w:hAnsi="宋体" w:eastAsia="宋体" w:cs="宋体"/>
                <w:color w:val="auto"/>
                <w:kern w:val="0"/>
                <w:szCs w:val="21"/>
                <w:highlight w:val="none"/>
              </w:rPr>
            </w:pPr>
          </w:p>
        </w:tc>
      </w:tr>
      <w:tr w14:paraId="1C883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DF1DCC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68D8FB1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DBDD250">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1AC8E5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FA5FB45">
            <w:pPr>
              <w:autoSpaceDE w:val="0"/>
              <w:autoSpaceDN w:val="0"/>
              <w:adjustRightInd w:val="0"/>
              <w:spacing w:line="360" w:lineRule="auto"/>
              <w:jc w:val="center"/>
              <w:rPr>
                <w:rFonts w:ascii="宋体" w:hAnsi="宋体" w:eastAsia="宋体" w:cs="宋体"/>
                <w:color w:val="auto"/>
                <w:kern w:val="0"/>
                <w:szCs w:val="21"/>
                <w:highlight w:val="none"/>
              </w:rPr>
            </w:pPr>
          </w:p>
        </w:tc>
      </w:tr>
      <w:tr w14:paraId="6E7E1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C7A735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FEAADB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286C685">
            <w:pPr>
              <w:autoSpaceDE w:val="0"/>
              <w:autoSpaceDN w:val="0"/>
              <w:adjustRightInd w:val="0"/>
              <w:spacing w:line="360" w:lineRule="auto"/>
              <w:jc w:val="center"/>
              <w:rPr>
                <w:rFonts w:ascii="宋体" w:hAnsi="宋体" w:eastAsia="宋体" w:cs="宋体"/>
                <w:color w:val="auto"/>
                <w:kern w:val="0"/>
                <w:szCs w:val="21"/>
                <w:highlight w:val="none"/>
              </w:rPr>
            </w:pPr>
          </w:p>
        </w:tc>
      </w:tr>
    </w:tbl>
    <w:p w14:paraId="29B07D54">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4CA8B3B">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588BC6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E1F5113">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51508560">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58"/>
    <w:bookmarkEnd w:id="559"/>
    <w:bookmarkEnd w:id="560"/>
    <w:bookmarkEnd w:id="561"/>
    <w:p w14:paraId="1EACEB10">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62" w:name="_Toc20034"/>
      <w:bookmarkStart w:id="563" w:name="_Toc739_WPSOffice_Level2"/>
      <w:bookmarkStart w:id="564" w:name="_Toc104991883"/>
      <w:bookmarkStart w:id="565" w:name="_Toc140596936"/>
      <w:bookmarkStart w:id="566" w:name="_Toc102860425"/>
      <w:bookmarkStart w:id="567" w:name="_Toc533708130"/>
      <w:bookmarkStart w:id="568" w:name="_Toc15551"/>
      <w:bookmarkStart w:id="569" w:name="_Toc142508376"/>
      <w:bookmarkStart w:id="570" w:name="_Toc486167716"/>
      <w:bookmarkStart w:id="571" w:name="_Toc102860081"/>
      <w:bookmarkStart w:id="572" w:name="_Toc1977736"/>
      <w:bookmarkStart w:id="573"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、标准化体系认证</w:t>
      </w:r>
    </w:p>
    <w:p w14:paraId="09D04F3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w:t>
      </w:r>
    </w:p>
    <w:p w14:paraId="5F562C3A">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4B48F545">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62"/>
      <w:bookmarkEnd w:id="563"/>
      <w:bookmarkEnd w:id="564"/>
      <w:bookmarkEnd w:id="565"/>
      <w:bookmarkEnd w:id="566"/>
      <w:bookmarkEnd w:id="567"/>
      <w:bookmarkEnd w:id="568"/>
      <w:bookmarkEnd w:id="569"/>
      <w:bookmarkEnd w:id="570"/>
      <w:bookmarkEnd w:id="571"/>
      <w:bookmarkEnd w:id="572"/>
      <w:bookmarkEnd w:id="573"/>
    </w:p>
    <w:p w14:paraId="698EE1EE">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74" w:name="_Toc26412_WPSOffice_Level3"/>
      <w:r>
        <w:rPr>
          <w:rFonts w:hint="eastAsia" w:ascii="宋体" w:hAnsi="宋体" w:eastAsia="宋体" w:cs="宋体"/>
          <w:b/>
          <w:bCs/>
          <w:color w:val="auto"/>
          <w:kern w:val="0"/>
          <w:sz w:val="28"/>
          <w:szCs w:val="30"/>
          <w:highlight w:val="none"/>
          <w:lang w:val="zh-CN"/>
        </w:rPr>
        <w:t>东莞市水务集团管网有限公司2024-2025年电气自控类物资采购项目</w:t>
      </w:r>
    </w:p>
    <w:p w14:paraId="6681389D">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574"/>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8E5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0707C6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3AF36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2657EC7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6CA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24C6356">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5C38315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82482E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1C9916D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1B1A9D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1B09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661BC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9D3504A">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第一条</w:t>
            </w:r>
          </w:p>
        </w:tc>
        <w:tc>
          <w:tcPr>
            <w:tcW w:w="3055" w:type="dxa"/>
            <w:vAlign w:val="center"/>
          </w:tcPr>
          <w:p w14:paraId="0D19F325">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供货资格及范围</w:t>
            </w:r>
          </w:p>
        </w:tc>
        <w:tc>
          <w:tcPr>
            <w:tcW w:w="1346" w:type="dxa"/>
            <w:vAlign w:val="center"/>
          </w:tcPr>
          <w:p w14:paraId="4CBFBDA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CD7A298">
            <w:pPr>
              <w:autoSpaceDE w:val="0"/>
              <w:autoSpaceDN w:val="0"/>
              <w:adjustRightInd w:val="0"/>
              <w:spacing w:line="400" w:lineRule="exact"/>
              <w:jc w:val="center"/>
              <w:rPr>
                <w:rFonts w:ascii="宋体" w:hAnsi="宋体" w:eastAsia="宋体" w:cs="宋体"/>
                <w:color w:val="auto"/>
                <w:kern w:val="0"/>
                <w:szCs w:val="21"/>
                <w:highlight w:val="none"/>
              </w:rPr>
            </w:pPr>
          </w:p>
        </w:tc>
      </w:tr>
      <w:tr w14:paraId="12DB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E2849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7E9A4D7">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第二条</w:t>
            </w:r>
          </w:p>
        </w:tc>
        <w:tc>
          <w:tcPr>
            <w:tcW w:w="3055" w:type="dxa"/>
            <w:vAlign w:val="center"/>
          </w:tcPr>
          <w:p w14:paraId="761A15D8">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合同供货期</w:t>
            </w:r>
          </w:p>
        </w:tc>
        <w:tc>
          <w:tcPr>
            <w:tcW w:w="1346" w:type="dxa"/>
            <w:vAlign w:val="center"/>
          </w:tcPr>
          <w:p w14:paraId="1C8B330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58DA4BC">
            <w:pPr>
              <w:autoSpaceDE w:val="0"/>
              <w:autoSpaceDN w:val="0"/>
              <w:adjustRightInd w:val="0"/>
              <w:spacing w:line="400" w:lineRule="exact"/>
              <w:jc w:val="center"/>
              <w:rPr>
                <w:rFonts w:ascii="宋体" w:hAnsi="宋体" w:eastAsia="宋体" w:cs="宋体"/>
                <w:color w:val="auto"/>
                <w:kern w:val="0"/>
                <w:szCs w:val="21"/>
                <w:highlight w:val="none"/>
              </w:rPr>
            </w:pPr>
          </w:p>
        </w:tc>
      </w:tr>
      <w:tr w14:paraId="6D92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8F9A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512C3894">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第三条</w:t>
            </w:r>
          </w:p>
        </w:tc>
        <w:tc>
          <w:tcPr>
            <w:tcW w:w="3055" w:type="dxa"/>
            <w:vAlign w:val="center"/>
          </w:tcPr>
          <w:p w14:paraId="17D1EC37">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货物质量要求</w:t>
            </w:r>
          </w:p>
        </w:tc>
        <w:tc>
          <w:tcPr>
            <w:tcW w:w="1346" w:type="dxa"/>
            <w:vAlign w:val="center"/>
          </w:tcPr>
          <w:p w14:paraId="5C46B80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BA6C72">
            <w:pPr>
              <w:autoSpaceDE w:val="0"/>
              <w:autoSpaceDN w:val="0"/>
              <w:adjustRightInd w:val="0"/>
              <w:spacing w:line="400" w:lineRule="exact"/>
              <w:jc w:val="center"/>
              <w:rPr>
                <w:rFonts w:ascii="宋体" w:hAnsi="宋体" w:eastAsia="宋体" w:cs="宋体"/>
                <w:color w:val="auto"/>
                <w:kern w:val="0"/>
                <w:szCs w:val="21"/>
                <w:highlight w:val="none"/>
              </w:rPr>
            </w:pPr>
          </w:p>
        </w:tc>
      </w:tr>
      <w:tr w14:paraId="3DB6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9FE3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FA4733B">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第四条</w:t>
            </w:r>
          </w:p>
        </w:tc>
        <w:tc>
          <w:tcPr>
            <w:tcW w:w="3055" w:type="dxa"/>
            <w:vAlign w:val="center"/>
          </w:tcPr>
          <w:p w14:paraId="21BB615D">
            <w:pPr>
              <w:pStyle w:val="62"/>
              <w:snapToGrid w:val="0"/>
              <w:spacing w:line="240" w:lineRule="auto"/>
              <w:ind w:firstLine="0" w:firstLineChars="0"/>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交货</w:t>
            </w:r>
            <w:r>
              <w:rPr>
                <w:rFonts w:hint="eastAsia" w:ascii="宋体" w:eastAsia="宋体" w:cs="宋体"/>
                <w:color w:val="auto"/>
                <w:sz w:val="21"/>
                <w:szCs w:val="21"/>
                <w:highlight w:val="none"/>
                <w:lang w:val="en-US" w:eastAsia="zh-CN"/>
              </w:rPr>
              <w:t>约定</w:t>
            </w:r>
          </w:p>
        </w:tc>
        <w:tc>
          <w:tcPr>
            <w:tcW w:w="1346" w:type="dxa"/>
            <w:vAlign w:val="center"/>
          </w:tcPr>
          <w:p w14:paraId="6A23BD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22E1537">
            <w:pPr>
              <w:autoSpaceDE w:val="0"/>
              <w:autoSpaceDN w:val="0"/>
              <w:adjustRightInd w:val="0"/>
              <w:spacing w:line="400" w:lineRule="exact"/>
              <w:jc w:val="center"/>
              <w:rPr>
                <w:rFonts w:ascii="宋体" w:hAnsi="宋体" w:eastAsia="宋体" w:cs="宋体"/>
                <w:color w:val="auto"/>
                <w:kern w:val="0"/>
                <w:szCs w:val="21"/>
                <w:highlight w:val="none"/>
              </w:rPr>
            </w:pPr>
          </w:p>
        </w:tc>
      </w:tr>
      <w:tr w14:paraId="271E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E8C8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65BAD370">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第五条</w:t>
            </w:r>
          </w:p>
        </w:tc>
        <w:tc>
          <w:tcPr>
            <w:tcW w:w="3055" w:type="dxa"/>
            <w:vAlign w:val="center"/>
          </w:tcPr>
          <w:p w14:paraId="6177EBB9">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验收要求</w:t>
            </w:r>
          </w:p>
        </w:tc>
        <w:tc>
          <w:tcPr>
            <w:tcW w:w="1346" w:type="dxa"/>
            <w:vAlign w:val="center"/>
          </w:tcPr>
          <w:p w14:paraId="798C452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654716">
            <w:pPr>
              <w:autoSpaceDE w:val="0"/>
              <w:autoSpaceDN w:val="0"/>
              <w:adjustRightInd w:val="0"/>
              <w:spacing w:line="400" w:lineRule="exact"/>
              <w:jc w:val="center"/>
              <w:rPr>
                <w:rFonts w:ascii="宋体" w:hAnsi="宋体" w:eastAsia="宋体" w:cs="宋体"/>
                <w:color w:val="auto"/>
                <w:kern w:val="0"/>
                <w:szCs w:val="21"/>
                <w:highlight w:val="none"/>
              </w:rPr>
            </w:pPr>
          </w:p>
        </w:tc>
      </w:tr>
      <w:tr w14:paraId="67A2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76301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3CD7542">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第六条</w:t>
            </w:r>
          </w:p>
        </w:tc>
        <w:tc>
          <w:tcPr>
            <w:tcW w:w="3055" w:type="dxa"/>
            <w:vAlign w:val="center"/>
          </w:tcPr>
          <w:p w14:paraId="399F5A24">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综合单价、暂定合同价及付款方式</w:t>
            </w:r>
          </w:p>
        </w:tc>
        <w:tc>
          <w:tcPr>
            <w:tcW w:w="1346" w:type="dxa"/>
            <w:vAlign w:val="center"/>
          </w:tcPr>
          <w:p w14:paraId="20EC888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61CFC87">
            <w:pPr>
              <w:autoSpaceDE w:val="0"/>
              <w:autoSpaceDN w:val="0"/>
              <w:adjustRightInd w:val="0"/>
              <w:spacing w:line="400" w:lineRule="exact"/>
              <w:jc w:val="center"/>
              <w:rPr>
                <w:rFonts w:ascii="宋体" w:hAnsi="宋体" w:eastAsia="宋体" w:cs="宋体"/>
                <w:color w:val="auto"/>
                <w:kern w:val="0"/>
                <w:szCs w:val="21"/>
                <w:highlight w:val="none"/>
              </w:rPr>
            </w:pPr>
          </w:p>
        </w:tc>
      </w:tr>
      <w:tr w14:paraId="2762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D880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1D112E69">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第七条</w:t>
            </w:r>
          </w:p>
        </w:tc>
        <w:tc>
          <w:tcPr>
            <w:tcW w:w="3055" w:type="dxa"/>
            <w:vAlign w:val="center"/>
          </w:tcPr>
          <w:p w14:paraId="4E4F44B3">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质保及售后要求</w:t>
            </w:r>
          </w:p>
        </w:tc>
        <w:tc>
          <w:tcPr>
            <w:tcW w:w="1346" w:type="dxa"/>
            <w:vAlign w:val="center"/>
          </w:tcPr>
          <w:p w14:paraId="0FFD39E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B54D70C">
            <w:pPr>
              <w:autoSpaceDE w:val="0"/>
              <w:autoSpaceDN w:val="0"/>
              <w:adjustRightInd w:val="0"/>
              <w:spacing w:line="400" w:lineRule="exact"/>
              <w:jc w:val="center"/>
              <w:rPr>
                <w:rFonts w:ascii="宋体" w:hAnsi="宋体" w:eastAsia="宋体" w:cs="宋体"/>
                <w:color w:val="auto"/>
                <w:kern w:val="0"/>
                <w:szCs w:val="21"/>
                <w:highlight w:val="none"/>
              </w:rPr>
            </w:pPr>
          </w:p>
        </w:tc>
      </w:tr>
      <w:tr w14:paraId="341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64C741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4AE47170">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第八条</w:t>
            </w:r>
          </w:p>
        </w:tc>
        <w:tc>
          <w:tcPr>
            <w:tcW w:w="3055" w:type="dxa"/>
            <w:vAlign w:val="center"/>
          </w:tcPr>
          <w:p w14:paraId="72A618DE">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履约担保</w:t>
            </w:r>
          </w:p>
        </w:tc>
        <w:tc>
          <w:tcPr>
            <w:tcW w:w="1346" w:type="dxa"/>
            <w:vAlign w:val="center"/>
          </w:tcPr>
          <w:p w14:paraId="053DE8C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828A298">
            <w:pPr>
              <w:autoSpaceDE w:val="0"/>
              <w:autoSpaceDN w:val="0"/>
              <w:adjustRightInd w:val="0"/>
              <w:spacing w:line="400" w:lineRule="exact"/>
              <w:jc w:val="center"/>
              <w:rPr>
                <w:rFonts w:ascii="宋体" w:hAnsi="宋体" w:eastAsia="宋体" w:cs="宋体"/>
                <w:color w:val="auto"/>
                <w:kern w:val="0"/>
                <w:szCs w:val="21"/>
                <w:highlight w:val="none"/>
              </w:rPr>
            </w:pPr>
          </w:p>
        </w:tc>
      </w:tr>
      <w:tr w14:paraId="767A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D454C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2119B0F3">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第九条</w:t>
            </w:r>
          </w:p>
        </w:tc>
        <w:tc>
          <w:tcPr>
            <w:tcW w:w="3055" w:type="dxa"/>
            <w:vAlign w:val="center"/>
          </w:tcPr>
          <w:p w14:paraId="25DB49E5">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违约责任</w:t>
            </w:r>
          </w:p>
        </w:tc>
        <w:tc>
          <w:tcPr>
            <w:tcW w:w="1346" w:type="dxa"/>
            <w:vAlign w:val="center"/>
          </w:tcPr>
          <w:p w14:paraId="35D3A81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287434">
            <w:pPr>
              <w:autoSpaceDE w:val="0"/>
              <w:autoSpaceDN w:val="0"/>
              <w:adjustRightInd w:val="0"/>
              <w:spacing w:line="400" w:lineRule="exact"/>
              <w:jc w:val="center"/>
              <w:rPr>
                <w:rFonts w:ascii="宋体" w:hAnsi="宋体" w:eastAsia="宋体" w:cs="宋体"/>
                <w:color w:val="auto"/>
                <w:kern w:val="0"/>
                <w:szCs w:val="21"/>
                <w:highlight w:val="none"/>
              </w:rPr>
            </w:pPr>
          </w:p>
        </w:tc>
      </w:tr>
      <w:tr w14:paraId="0A2D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279B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0ABBD69E">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第十条</w:t>
            </w:r>
          </w:p>
        </w:tc>
        <w:tc>
          <w:tcPr>
            <w:tcW w:w="3055" w:type="dxa"/>
            <w:vAlign w:val="center"/>
          </w:tcPr>
          <w:p w14:paraId="638FA08B">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不可抗力</w:t>
            </w:r>
          </w:p>
        </w:tc>
        <w:tc>
          <w:tcPr>
            <w:tcW w:w="1346" w:type="dxa"/>
            <w:vAlign w:val="center"/>
          </w:tcPr>
          <w:p w14:paraId="6CB9BF7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55C87E5">
            <w:pPr>
              <w:autoSpaceDE w:val="0"/>
              <w:autoSpaceDN w:val="0"/>
              <w:adjustRightInd w:val="0"/>
              <w:spacing w:line="400" w:lineRule="exact"/>
              <w:jc w:val="center"/>
              <w:rPr>
                <w:rFonts w:ascii="宋体" w:hAnsi="宋体" w:eastAsia="宋体" w:cs="宋体"/>
                <w:color w:val="auto"/>
                <w:kern w:val="0"/>
                <w:szCs w:val="21"/>
                <w:highlight w:val="none"/>
              </w:rPr>
            </w:pPr>
          </w:p>
        </w:tc>
      </w:tr>
      <w:tr w14:paraId="0D83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C25AC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85E8BD8">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第十一条</w:t>
            </w:r>
          </w:p>
        </w:tc>
        <w:tc>
          <w:tcPr>
            <w:tcW w:w="3055" w:type="dxa"/>
            <w:vAlign w:val="center"/>
          </w:tcPr>
          <w:p w14:paraId="00498946">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承诺与保证</w:t>
            </w:r>
          </w:p>
        </w:tc>
        <w:tc>
          <w:tcPr>
            <w:tcW w:w="1346" w:type="dxa"/>
            <w:vAlign w:val="center"/>
          </w:tcPr>
          <w:p w14:paraId="03386F6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9A2237">
            <w:pPr>
              <w:autoSpaceDE w:val="0"/>
              <w:autoSpaceDN w:val="0"/>
              <w:adjustRightInd w:val="0"/>
              <w:spacing w:line="400" w:lineRule="exact"/>
              <w:jc w:val="center"/>
              <w:rPr>
                <w:rFonts w:ascii="宋体" w:hAnsi="宋体" w:eastAsia="宋体" w:cs="宋体"/>
                <w:color w:val="auto"/>
                <w:kern w:val="0"/>
                <w:szCs w:val="21"/>
                <w:highlight w:val="none"/>
              </w:rPr>
            </w:pPr>
          </w:p>
        </w:tc>
      </w:tr>
      <w:tr w14:paraId="4AB9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2C8E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872584A">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第十二条</w:t>
            </w:r>
          </w:p>
        </w:tc>
        <w:tc>
          <w:tcPr>
            <w:tcW w:w="3055" w:type="dxa"/>
            <w:vAlign w:val="center"/>
          </w:tcPr>
          <w:p w14:paraId="39CAA11B">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合同争议的解决办法</w:t>
            </w:r>
          </w:p>
        </w:tc>
        <w:tc>
          <w:tcPr>
            <w:tcW w:w="1346" w:type="dxa"/>
            <w:vAlign w:val="center"/>
          </w:tcPr>
          <w:p w14:paraId="71D1441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90CC8FA">
            <w:pPr>
              <w:autoSpaceDE w:val="0"/>
              <w:autoSpaceDN w:val="0"/>
              <w:adjustRightInd w:val="0"/>
              <w:spacing w:line="400" w:lineRule="exact"/>
              <w:jc w:val="center"/>
              <w:rPr>
                <w:rFonts w:ascii="宋体" w:hAnsi="宋体" w:eastAsia="宋体" w:cs="宋体"/>
                <w:color w:val="auto"/>
                <w:kern w:val="0"/>
                <w:szCs w:val="21"/>
                <w:highlight w:val="none"/>
              </w:rPr>
            </w:pPr>
          </w:p>
        </w:tc>
      </w:tr>
      <w:tr w14:paraId="44C6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7214F7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24B6C30">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第十三条</w:t>
            </w:r>
          </w:p>
        </w:tc>
        <w:tc>
          <w:tcPr>
            <w:tcW w:w="3055" w:type="dxa"/>
            <w:vAlign w:val="center"/>
          </w:tcPr>
          <w:p w14:paraId="7589F501">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其他</w:t>
            </w:r>
          </w:p>
        </w:tc>
        <w:tc>
          <w:tcPr>
            <w:tcW w:w="1346" w:type="dxa"/>
            <w:vAlign w:val="center"/>
          </w:tcPr>
          <w:p w14:paraId="6CF542F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3F61A0">
            <w:pPr>
              <w:autoSpaceDE w:val="0"/>
              <w:autoSpaceDN w:val="0"/>
              <w:adjustRightInd w:val="0"/>
              <w:spacing w:line="400" w:lineRule="exact"/>
              <w:jc w:val="center"/>
              <w:rPr>
                <w:rFonts w:ascii="宋体" w:hAnsi="宋体" w:eastAsia="宋体" w:cs="宋体"/>
                <w:color w:val="auto"/>
                <w:kern w:val="0"/>
                <w:szCs w:val="21"/>
                <w:highlight w:val="none"/>
              </w:rPr>
            </w:pPr>
          </w:p>
        </w:tc>
      </w:tr>
      <w:tr w14:paraId="66E9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428BFE7">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14</w:t>
            </w:r>
          </w:p>
        </w:tc>
        <w:tc>
          <w:tcPr>
            <w:tcW w:w="1425" w:type="dxa"/>
            <w:vAlign w:val="center"/>
          </w:tcPr>
          <w:p w14:paraId="7DFA1FF0">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附件1</w:t>
            </w:r>
          </w:p>
        </w:tc>
        <w:tc>
          <w:tcPr>
            <w:tcW w:w="3055" w:type="dxa"/>
            <w:vAlign w:val="center"/>
          </w:tcPr>
          <w:p w14:paraId="6AEA5960">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rPr>
              <w:t>东莞市水务集团管网有限公司2024-2025年电气自控类物资采购项目清单</w:t>
            </w:r>
          </w:p>
        </w:tc>
        <w:tc>
          <w:tcPr>
            <w:tcW w:w="1346" w:type="dxa"/>
            <w:vAlign w:val="center"/>
          </w:tcPr>
          <w:p w14:paraId="2CF8916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64C9365">
            <w:pPr>
              <w:autoSpaceDE w:val="0"/>
              <w:autoSpaceDN w:val="0"/>
              <w:adjustRightInd w:val="0"/>
              <w:spacing w:line="400" w:lineRule="exact"/>
              <w:jc w:val="center"/>
              <w:rPr>
                <w:rFonts w:ascii="宋体" w:hAnsi="宋体" w:eastAsia="宋体" w:cs="宋体"/>
                <w:color w:val="auto"/>
                <w:kern w:val="0"/>
                <w:szCs w:val="21"/>
                <w:highlight w:val="none"/>
              </w:rPr>
            </w:pPr>
          </w:p>
        </w:tc>
      </w:tr>
      <w:tr w14:paraId="4935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0F7D7C2">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15</w:t>
            </w:r>
          </w:p>
        </w:tc>
        <w:tc>
          <w:tcPr>
            <w:tcW w:w="1425" w:type="dxa"/>
            <w:vAlign w:val="center"/>
          </w:tcPr>
          <w:p w14:paraId="23B9E051">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附件2</w:t>
            </w:r>
          </w:p>
        </w:tc>
        <w:tc>
          <w:tcPr>
            <w:tcW w:w="3055" w:type="dxa"/>
            <w:vAlign w:val="center"/>
          </w:tcPr>
          <w:p w14:paraId="62F4B919">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lang w:eastAsia="zh-CN"/>
              </w:rPr>
              <w:t>收</w:t>
            </w:r>
            <w:r>
              <w:rPr>
                <w:rFonts w:hint="eastAsia" w:ascii="宋体" w:eastAsia="宋体" w:cs="宋体"/>
                <w:color w:val="auto"/>
                <w:sz w:val="21"/>
                <w:szCs w:val="21"/>
                <w:highlight w:val="none"/>
              </w:rPr>
              <w:t>货地址汇总表</w:t>
            </w:r>
          </w:p>
        </w:tc>
        <w:tc>
          <w:tcPr>
            <w:tcW w:w="1346" w:type="dxa"/>
            <w:vAlign w:val="center"/>
          </w:tcPr>
          <w:p w14:paraId="708E52B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AA843D1">
            <w:pPr>
              <w:autoSpaceDE w:val="0"/>
              <w:autoSpaceDN w:val="0"/>
              <w:adjustRightInd w:val="0"/>
              <w:spacing w:line="400" w:lineRule="exact"/>
              <w:jc w:val="center"/>
              <w:rPr>
                <w:rFonts w:ascii="宋体" w:hAnsi="宋体" w:eastAsia="宋体" w:cs="宋体"/>
                <w:color w:val="auto"/>
                <w:kern w:val="0"/>
                <w:szCs w:val="21"/>
                <w:highlight w:val="none"/>
              </w:rPr>
            </w:pPr>
          </w:p>
        </w:tc>
      </w:tr>
      <w:tr w14:paraId="4F09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F60F5E">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16</w:t>
            </w:r>
          </w:p>
        </w:tc>
        <w:tc>
          <w:tcPr>
            <w:tcW w:w="1425" w:type="dxa"/>
            <w:vAlign w:val="center"/>
          </w:tcPr>
          <w:p w14:paraId="736B74DF">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附件</w:t>
            </w:r>
            <w:r>
              <w:rPr>
                <w:rFonts w:ascii="宋体" w:eastAsia="宋体" w:cs="宋体"/>
                <w:color w:val="auto"/>
                <w:sz w:val="21"/>
                <w:szCs w:val="21"/>
                <w:highlight w:val="none"/>
              </w:rPr>
              <w:t>3</w:t>
            </w:r>
          </w:p>
        </w:tc>
        <w:tc>
          <w:tcPr>
            <w:tcW w:w="3055" w:type="dxa"/>
            <w:vAlign w:val="center"/>
          </w:tcPr>
          <w:p w14:paraId="21E2DEDC">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到货验收单</w:t>
            </w:r>
          </w:p>
        </w:tc>
        <w:tc>
          <w:tcPr>
            <w:tcW w:w="1346" w:type="dxa"/>
            <w:vAlign w:val="center"/>
          </w:tcPr>
          <w:p w14:paraId="187475F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1F4956">
            <w:pPr>
              <w:autoSpaceDE w:val="0"/>
              <w:autoSpaceDN w:val="0"/>
              <w:adjustRightInd w:val="0"/>
              <w:spacing w:line="400" w:lineRule="exact"/>
              <w:jc w:val="center"/>
              <w:rPr>
                <w:rFonts w:ascii="宋体" w:hAnsi="宋体" w:eastAsia="宋体" w:cs="宋体"/>
                <w:color w:val="auto"/>
                <w:kern w:val="0"/>
                <w:szCs w:val="21"/>
                <w:highlight w:val="none"/>
              </w:rPr>
            </w:pPr>
          </w:p>
        </w:tc>
      </w:tr>
      <w:tr w14:paraId="7FD6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0B6614">
            <w:pPr>
              <w:pStyle w:val="62"/>
              <w:snapToGrid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17</w:t>
            </w:r>
          </w:p>
        </w:tc>
        <w:tc>
          <w:tcPr>
            <w:tcW w:w="1425" w:type="dxa"/>
            <w:vAlign w:val="center"/>
          </w:tcPr>
          <w:p w14:paraId="0DB4B835">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附件4</w:t>
            </w:r>
          </w:p>
        </w:tc>
        <w:tc>
          <w:tcPr>
            <w:tcW w:w="3055" w:type="dxa"/>
            <w:vAlign w:val="center"/>
          </w:tcPr>
          <w:p w14:paraId="7E9AF852">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供应商履约评价表</w:t>
            </w:r>
          </w:p>
        </w:tc>
        <w:tc>
          <w:tcPr>
            <w:tcW w:w="1346" w:type="dxa"/>
            <w:vAlign w:val="center"/>
          </w:tcPr>
          <w:p w14:paraId="610C3F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32C3941">
            <w:pPr>
              <w:autoSpaceDE w:val="0"/>
              <w:autoSpaceDN w:val="0"/>
              <w:adjustRightInd w:val="0"/>
              <w:spacing w:line="400" w:lineRule="exact"/>
              <w:jc w:val="center"/>
              <w:rPr>
                <w:rFonts w:ascii="宋体" w:hAnsi="宋体" w:eastAsia="宋体" w:cs="宋体"/>
                <w:color w:val="auto"/>
                <w:kern w:val="0"/>
                <w:szCs w:val="21"/>
                <w:highlight w:val="none"/>
              </w:rPr>
            </w:pPr>
          </w:p>
        </w:tc>
      </w:tr>
      <w:tr w14:paraId="5A15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8FE625">
            <w:pPr>
              <w:pStyle w:val="62"/>
              <w:snapToGrid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18</w:t>
            </w:r>
          </w:p>
        </w:tc>
        <w:tc>
          <w:tcPr>
            <w:tcW w:w="1425" w:type="dxa"/>
            <w:vAlign w:val="center"/>
          </w:tcPr>
          <w:p w14:paraId="43E3D7E2">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附件5</w:t>
            </w:r>
          </w:p>
        </w:tc>
        <w:tc>
          <w:tcPr>
            <w:tcW w:w="3055" w:type="dxa"/>
            <w:vAlign w:val="center"/>
          </w:tcPr>
          <w:p w14:paraId="51C4115D">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廉洁协议书</w:t>
            </w:r>
          </w:p>
        </w:tc>
        <w:tc>
          <w:tcPr>
            <w:tcW w:w="1346" w:type="dxa"/>
            <w:vAlign w:val="center"/>
          </w:tcPr>
          <w:p w14:paraId="765C9DC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F3F96F1">
            <w:pPr>
              <w:autoSpaceDE w:val="0"/>
              <w:autoSpaceDN w:val="0"/>
              <w:adjustRightInd w:val="0"/>
              <w:spacing w:line="400" w:lineRule="exact"/>
              <w:jc w:val="center"/>
              <w:rPr>
                <w:rFonts w:ascii="宋体" w:hAnsi="宋体" w:eastAsia="宋体" w:cs="宋体"/>
                <w:color w:val="auto"/>
                <w:kern w:val="0"/>
                <w:szCs w:val="21"/>
                <w:highlight w:val="none"/>
              </w:rPr>
            </w:pPr>
          </w:p>
        </w:tc>
      </w:tr>
      <w:tr w14:paraId="480B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671533">
            <w:pPr>
              <w:pStyle w:val="62"/>
              <w:snapToGrid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19</w:t>
            </w:r>
          </w:p>
        </w:tc>
        <w:tc>
          <w:tcPr>
            <w:tcW w:w="1425" w:type="dxa"/>
            <w:vAlign w:val="center"/>
          </w:tcPr>
          <w:p w14:paraId="38D048D3">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一</w:t>
            </w:r>
          </w:p>
        </w:tc>
        <w:tc>
          <w:tcPr>
            <w:tcW w:w="3055" w:type="dxa"/>
            <w:vAlign w:val="center"/>
          </w:tcPr>
          <w:p w14:paraId="602A59F7">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不可撤销银行履约保函</w:t>
            </w:r>
          </w:p>
        </w:tc>
        <w:tc>
          <w:tcPr>
            <w:tcW w:w="1346" w:type="dxa"/>
            <w:vAlign w:val="center"/>
          </w:tcPr>
          <w:p w14:paraId="3A94F5E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92E80DE">
            <w:pPr>
              <w:autoSpaceDE w:val="0"/>
              <w:autoSpaceDN w:val="0"/>
              <w:adjustRightInd w:val="0"/>
              <w:spacing w:line="400" w:lineRule="exact"/>
              <w:jc w:val="center"/>
              <w:rPr>
                <w:rFonts w:ascii="宋体" w:hAnsi="宋体" w:eastAsia="宋体" w:cs="宋体"/>
                <w:color w:val="auto"/>
                <w:kern w:val="0"/>
                <w:szCs w:val="21"/>
                <w:highlight w:val="none"/>
              </w:rPr>
            </w:pPr>
          </w:p>
        </w:tc>
      </w:tr>
      <w:tr w14:paraId="3714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68FFA1">
            <w:pPr>
              <w:pStyle w:val="62"/>
              <w:snapToGrid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20</w:t>
            </w:r>
          </w:p>
        </w:tc>
        <w:tc>
          <w:tcPr>
            <w:tcW w:w="1425" w:type="dxa"/>
            <w:vAlign w:val="center"/>
          </w:tcPr>
          <w:p w14:paraId="03BA21AE">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二</w:t>
            </w:r>
          </w:p>
        </w:tc>
        <w:tc>
          <w:tcPr>
            <w:tcW w:w="3055" w:type="dxa"/>
            <w:vAlign w:val="center"/>
          </w:tcPr>
          <w:p w14:paraId="550723FD">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履约保证保险凭证</w:t>
            </w:r>
          </w:p>
        </w:tc>
        <w:tc>
          <w:tcPr>
            <w:tcW w:w="1346" w:type="dxa"/>
            <w:vAlign w:val="center"/>
          </w:tcPr>
          <w:p w14:paraId="167CB21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ACEB80">
            <w:pPr>
              <w:autoSpaceDE w:val="0"/>
              <w:autoSpaceDN w:val="0"/>
              <w:adjustRightInd w:val="0"/>
              <w:spacing w:line="400" w:lineRule="exact"/>
              <w:jc w:val="center"/>
              <w:rPr>
                <w:rFonts w:ascii="宋体" w:hAnsi="宋体" w:eastAsia="宋体" w:cs="宋体"/>
                <w:color w:val="auto"/>
                <w:kern w:val="0"/>
                <w:szCs w:val="21"/>
                <w:highlight w:val="none"/>
              </w:rPr>
            </w:pPr>
          </w:p>
        </w:tc>
      </w:tr>
      <w:tr w14:paraId="6EC4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A4BB78">
            <w:pPr>
              <w:pStyle w:val="62"/>
              <w:snapToGrid w:val="0"/>
              <w:spacing w:line="240" w:lineRule="auto"/>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21</w:t>
            </w:r>
          </w:p>
        </w:tc>
        <w:tc>
          <w:tcPr>
            <w:tcW w:w="1425" w:type="dxa"/>
            <w:vAlign w:val="center"/>
          </w:tcPr>
          <w:p w14:paraId="6129AACC">
            <w:pPr>
              <w:pStyle w:val="62"/>
              <w:snapToGrid w:val="0"/>
              <w:spacing w:line="240" w:lineRule="auto"/>
              <w:ind w:firstLine="0" w:firstLineChars="0"/>
              <w:jc w:val="center"/>
              <w:rPr>
                <w:rFonts w:ascii="宋体" w:hAnsi="宋体" w:eastAsia="宋体" w:cs="宋体"/>
                <w:color w:val="auto"/>
                <w:kern w:val="2"/>
                <w:sz w:val="21"/>
                <w:szCs w:val="21"/>
                <w:highlight w:val="none"/>
                <w:lang w:val="en-US" w:eastAsia="zh-CN" w:bidi="ar-SA"/>
              </w:rPr>
            </w:pPr>
            <w:r>
              <w:rPr>
                <w:rFonts w:hint="eastAsia" w:ascii="宋体" w:eastAsia="宋体" w:cs="宋体"/>
                <w:color w:val="auto"/>
                <w:sz w:val="21"/>
                <w:szCs w:val="21"/>
                <w:highlight w:val="none"/>
              </w:rPr>
              <w:t>三</w:t>
            </w:r>
          </w:p>
        </w:tc>
        <w:tc>
          <w:tcPr>
            <w:tcW w:w="3055" w:type="dxa"/>
            <w:vAlign w:val="center"/>
          </w:tcPr>
          <w:p w14:paraId="02450937">
            <w:pPr>
              <w:pStyle w:val="62"/>
              <w:snapToGrid w:val="0"/>
              <w:spacing w:line="240" w:lineRule="auto"/>
              <w:ind w:firstLine="0" w:firstLineChars="0"/>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担保公司履约担保书</w:t>
            </w:r>
          </w:p>
        </w:tc>
        <w:tc>
          <w:tcPr>
            <w:tcW w:w="1346" w:type="dxa"/>
            <w:vAlign w:val="center"/>
          </w:tcPr>
          <w:p w14:paraId="5211F0F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F49465">
            <w:pPr>
              <w:autoSpaceDE w:val="0"/>
              <w:autoSpaceDN w:val="0"/>
              <w:adjustRightInd w:val="0"/>
              <w:spacing w:line="400" w:lineRule="exact"/>
              <w:jc w:val="center"/>
              <w:rPr>
                <w:rFonts w:ascii="宋体" w:hAnsi="宋体" w:eastAsia="宋体" w:cs="宋体"/>
                <w:color w:val="auto"/>
                <w:kern w:val="0"/>
                <w:szCs w:val="21"/>
                <w:highlight w:val="none"/>
              </w:rPr>
            </w:pPr>
          </w:p>
        </w:tc>
      </w:tr>
    </w:tbl>
    <w:p w14:paraId="2099535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F43BE59">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7EAFD2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0C09B64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1BAD5D4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64C4E26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5CCA9B55">
      <w:pPr>
        <w:spacing w:line="360" w:lineRule="auto"/>
        <w:ind w:left="357" w:leftChars="-100" w:hanging="567" w:hangingChars="270"/>
        <w:rPr>
          <w:rFonts w:ascii="宋体" w:hAnsi="宋体" w:eastAsia="宋体" w:cs="宋体"/>
          <w:color w:val="auto"/>
          <w:szCs w:val="21"/>
          <w:highlight w:val="none"/>
        </w:rPr>
      </w:pPr>
    </w:p>
    <w:p w14:paraId="2E91DCC2">
      <w:pPr>
        <w:spacing w:line="360" w:lineRule="auto"/>
        <w:ind w:left="357" w:leftChars="-100" w:hanging="567" w:hangingChars="270"/>
        <w:rPr>
          <w:rFonts w:ascii="宋体" w:hAnsi="宋体" w:eastAsia="宋体" w:cs="宋体"/>
          <w:color w:val="auto"/>
          <w:szCs w:val="21"/>
          <w:highlight w:val="none"/>
        </w:rPr>
      </w:pPr>
    </w:p>
    <w:p w14:paraId="17B785F6">
      <w:pPr>
        <w:spacing w:line="360" w:lineRule="auto"/>
        <w:ind w:left="357" w:leftChars="-100" w:hanging="567" w:hangingChars="270"/>
        <w:rPr>
          <w:rFonts w:ascii="宋体" w:hAnsi="宋体" w:eastAsia="宋体" w:cs="宋体"/>
          <w:color w:val="auto"/>
          <w:szCs w:val="21"/>
          <w:highlight w:val="none"/>
        </w:rPr>
      </w:pPr>
    </w:p>
    <w:p w14:paraId="45E4AF69">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B539134">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A890311">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5" w:name="_Toc94107218"/>
      <w:bookmarkStart w:id="576" w:name="_Toc2075"/>
      <w:bookmarkStart w:id="577" w:name="_Toc104991884"/>
      <w:bookmarkStart w:id="578" w:name="_Toc142508377"/>
      <w:bookmarkStart w:id="579" w:name="_Toc102860082"/>
      <w:bookmarkStart w:id="580" w:name="_Toc13348"/>
      <w:bookmarkStart w:id="581" w:name="_Toc140596937"/>
      <w:bookmarkStart w:id="582" w:name="_Toc102860426"/>
      <w:bookmarkStart w:id="583" w:name="_Toc27980_WPSOffice_Level2"/>
      <w:bookmarkStart w:id="584"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75"/>
      <w:bookmarkEnd w:id="576"/>
      <w:bookmarkEnd w:id="577"/>
      <w:bookmarkEnd w:id="578"/>
      <w:bookmarkEnd w:id="579"/>
      <w:bookmarkEnd w:id="580"/>
      <w:bookmarkEnd w:id="581"/>
      <w:bookmarkEnd w:id="582"/>
    </w:p>
    <w:p w14:paraId="04E02391">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投标人2021年1月1日以来承接的电气自控类物资在国内的销售业绩表</w:t>
      </w:r>
    </w:p>
    <w:tbl>
      <w:tblPr>
        <w:tblStyle w:val="3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210"/>
        <w:gridCol w:w="1517"/>
        <w:gridCol w:w="2531"/>
        <w:gridCol w:w="1085"/>
        <w:gridCol w:w="899"/>
        <w:gridCol w:w="778"/>
        <w:gridCol w:w="1197"/>
        <w:gridCol w:w="441"/>
      </w:tblGrid>
      <w:tr w14:paraId="5D727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B98F02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83" w:type="pct"/>
            <w:tcBorders>
              <w:top w:val="single" w:color="auto" w:sz="4" w:space="0"/>
              <w:left w:val="single" w:color="auto" w:sz="4" w:space="0"/>
              <w:bottom w:val="single" w:color="auto" w:sz="4" w:space="0"/>
              <w:right w:val="single" w:color="auto" w:sz="4" w:space="0"/>
            </w:tcBorders>
            <w:vAlign w:val="center"/>
          </w:tcPr>
          <w:p w14:paraId="45E6B0AF">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731" w:type="pct"/>
            <w:tcBorders>
              <w:top w:val="single" w:color="auto" w:sz="4" w:space="0"/>
              <w:left w:val="single" w:color="auto" w:sz="4" w:space="0"/>
              <w:bottom w:val="single" w:color="auto" w:sz="4" w:space="0"/>
              <w:right w:val="single" w:color="auto" w:sz="4" w:space="0"/>
            </w:tcBorders>
            <w:vAlign w:val="center"/>
          </w:tcPr>
          <w:p w14:paraId="30DE58C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lang w:val="en-US" w:eastAsia="zh-CN"/>
              </w:rPr>
              <w:t>项目内容</w:t>
            </w:r>
          </w:p>
        </w:tc>
        <w:tc>
          <w:tcPr>
            <w:tcW w:w="1220" w:type="pct"/>
            <w:tcBorders>
              <w:top w:val="single" w:color="auto" w:sz="4" w:space="0"/>
              <w:left w:val="single" w:color="auto" w:sz="4" w:space="0"/>
              <w:bottom w:val="single" w:color="auto" w:sz="4" w:space="0"/>
              <w:right w:val="single" w:color="auto" w:sz="4" w:space="0"/>
            </w:tcBorders>
            <w:vAlign w:val="center"/>
          </w:tcPr>
          <w:p w14:paraId="66637A3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单项合同中电气自控类物资的金额（单位：万元）</w:t>
            </w:r>
          </w:p>
        </w:tc>
        <w:tc>
          <w:tcPr>
            <w:tcW w:w="523" w:type="pct"/>
            <w:tcBorders>
              <w:top w:val="single" w:color="auto" w:sz="4" w:space="0"/>
              <w:left w:val="single" w:color="auto" w:sz="4" w:space="0"/>
              <w:bottom w:val="single" w:color="auto" w:sz="4" w:space="0"/>
              <w:right w:val="single" w:color="auto" w:sz="4" w:space="0"/>
            </w:tcBorders>
            <w:vAlign w:val="center"/>
          </w:tcPr>
          <w:p w14:paraId="6BFB16AA">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33" w:type="pct"/>
            <w:tcBorders>
              <w:top w:val="single" w:color="auto" w:sz="4" w:space="0"/>
              <w:left w:val="single" w:color="auto" w:sz="4" w:space="0"/>
              <w:bottom w:val="single" w:color="auto" w:sz="4" w:space="0"/>
              <w:right w:val="single" w:color="auto" w:sz="4" w:space="0"/>
            </w:tcBorders>
            <w:vAlign w:val="center"/>
          </w:tcPr>
          <w:p w14:paraId="182386F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09011AD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75" w:type="pct"/>
            <w:tcBorders>
              <w:top w:val="single" w:color="auto" w:sz="4" w:space="0"/>
              <w:left w:val="single" w:color="auto" w:sz="4" w:space="0"/>
              <w:bottom w:val="single" w:color="auto" w:sz="4" w:space="0"/>
              <w:right w:val="single" w:color="auto" w:sz="4" w:space="0"/>
            </w:tcBorders>
            <w:vAlign w:val="center"/>
          </w:tcPr>
          <w:p w14:paraId="2233FA5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FAA30F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77" w:type="pct"/>
            <w:tcBorders>
              <w:top w:val="single" w:color="auto" w:sz="4" w:space="0"/>
              <w:left w:val="single" w:color="auto" w:sz="4" w:space="0"/>
              <w:bottom w:val="single" w:color="auto" w:sz="4" w:space="0"/>
              <w:right w:val="single" w:color="auto" w:sz="4" w:space="0"/>
            </w:tcBorders>
            <w:vAlign w:val="center"/>
          </w:tcPr>
          <w:p w14:paraId="1E08E62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212" w:type="pct"/>
            <w:tcBorders>
              <w:top w:val="single" w:color="auto" w:sz="4" w:space="0"/>
              <w:left w:val="single" w:color="auto" w:sz="4" w:space="0"/>
              <w:bottom w:val="single" w:color="auto" w:sz="4" w:space="0"/>
              <w:right w:val="single" w:color="auto" w:sz="4" w:space="0"/>
            </w:tcBorders>
            <w:vAlign w:val="center"/>
          </w:tcPr>
          <w:p w14:paraId="50117B8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7A48B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4AEA59C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83" w:type="pct"/>
            <w:tcBorders>
              <w:top w:val="single" w:color="auto" w:sz="4" w:space="0"/>
              <w:left w:val="single" w:color="auto" w:sz="4" w:space="0"/>
              <w:bottom w:val="single" w:color="auto" w:sz="4" w:space="0"/>
              <w:right w:val="single" w:color="auto" w:sz="4" w:space="0"/>
            </w:tcBorders>
            <w:vAlign w:val="center"/>
          </w:tcPr>
          <w:p w14:paraId="681E17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1661C8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7C73EDA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123BED7A">
            <w:pPr>
              <w:pStyle w:val="2"/>
              <w:rPr>
                <w:rFonts w:asciiTheme="minorHAnsi" w:hAnsiTheme="minorHAnsi" w:eastAsiaTheme="minorEastAsia" w:cstheme="minorBidi"/>
                <w:color w:val="auto"/>
                <w:kern w:val="2"/>
                <w:szCs w:val="22"/>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56FF31F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0E3E16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63BE171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3C1A10C5">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76A3F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47BB233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83" w:type="pct"/>
            <w:tcBorders>
              <w:top w:val="single" w:color="auto" w:sz="4" w:space="0"/>
              <w:left w:val="single" w:color="auto" w:sz="4" w:space="0"/>
              <w:bottom w:val="single" w:color="auto" w:sz="4" w:space="0"/>
              <w:right w:val="single" w:color="auto" w:sz="4" w:space="0"/>
            </w:tcBorders>
            <w:vAlign w:val="center"/>
          </w:tcPr>
          <w:p w14:paraId="5873EDE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3F52C48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19F861C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2B790D5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6831610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13B55E4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768D1EF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4733365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30481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6C6810B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83" w:type="pct"/>
            <w:tcBorders>
              <w:top w:val="single" w:color="auto" w:sz="4" w:space="0"/>
              <w:left w:val="single" w:color="auto" w:sz="4" w:space="0"/>
              <w:bottom w:val="single" w:color="auto" w:sz="4" w:space="0"/>
              <w:right w:val="single" w:color="auto" w:sz="4" w:space="0"/>
            </w:tcBorders>
            <w:vAlign w:val="center"/>
          </w:tcPr>
          <w:p w14:paraId="25BDC5D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4DFF346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5762ED1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2FBBC05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7AFB2E9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0630DF2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7E8FFA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435C0C42">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A192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64BFF2DF">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83" w:type="pct"/>
            <w:tcBorders>
              <w:top w:val="single" w:color="auto" w:sz="4" w:space="0"/>
              <w:left w:val="single" w:color="auto" w:sz="4" w:space="0"/>
              <w:bottom w:val="single" w:color="auto" w:sz="4" w:space="0"/>
              <w:right w:val="single" w:color="auto" w:sz="4" w:space="0"/>
            </w:tcBorders>
            <w:vAlign w:val="center"/>
          </w:tcPr>
          <w:p w14:paraId="079D325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1" w:type="pct"/>
            <w:tcBorders>
              <w:top w:val="single" w:color="auto" w:sz="4" w:space="0"/>
              <w:left w:val="single" w:color="auto" w:sz="4" w:space="0"/>
              <w:bottom w:val="single" w:color="auto" w:sz="4" w:space="0"/>
              <w:right w:val="single" w:color="auto" w:sz="4" w:space="0"/>
            </w:tcBorders>
            <w:vAlign w:val="center"/>
          </w:tcPr>
          <w:p w14:paraId="54BC75E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20" w:type="pct"/>
            <w:tcBorders>
              <w:top w:val="single" w:color="auto" w:sz="4" w:space="0"/>
              <w:left w:val="single" w:color="auto" w:sz="4" w:space="0"/>
              <w:bottom w:val="single" w:color="auto" w:sz="4" w:space="0"/>
              <w:right w:val="single" w:color="auto" w:sz="4" w:space="0"/>
            </w:tcBorders>
            <w:vAlign w:val="center"/>
          </w:tcPr>
          <w:p w14:paraId="4CBB52E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3" w:type="pct"/>
            <w:tcBorders>
              <w:top w:val="single" w:color="auto" w:sz="4" w:space="0"/>
              <w:left w:val="single" w:color="auto" w:sz="4" w:space="0"/>
              <w:bottom w:val="single" w:color="auto" w:sz="4" w:space="0"/>
              <w:right w:val="single" w:color="auto" w:sz="4" w:space="0"/>
            </w:tcBorders>
          </w:tcPr>
          <w:p w14:paraId="526015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33" w:type="pct"/>
            <w:tcBorders>
              <w:top w:val="single" w:color="auto" w:sz="4" w:space="0"/>
              <w:left w:val="single" w:color="auto" w:sz="4" w:space="0"/>
              <w:bottom w:val="single" w:color="auto" w:sz="4" w:space="0"/>
              <w:right w:val="single" w:color="auto" w:sz="4" w:space="0"/>
            </w:tcBorders>
            <w:vAlign w:val="center"/>
          </w:tcPr>
          <w:p w14:paraId="61BCD7A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75" w:type="pct"/>
            <w:tcBorders>
              <w:top w:val="single" w:color="auto" w:sz="4" w:space="0"/>
              <w:left w:val="single" w:color="auto" w:sz="4" w:space="0"/>
              <w:bottom w:val="single" w:color="auto" w:sz="4" w:space="0"/>
              <w:right w:val="single" w:color="auto" w:sz="4" w:space="0"/>
            </w:tcBorders>
            <w:vAlign w:val="center"/>
          </w:tcPr>
          <w:p w14:paraId="3B5BBE0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043A323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212" w:type="pct"/>
            <w:tcBorders>
              <w:top w:val="single" w:color="auto" w:sz="4" w:space="0"/>
              <w:left w:val="single" w:color="auto" w:sz="4" w:space="0"/>
              <w:bottom w:val="single" w:color="auto" w:sz="4" w:space="0"/>
              <w:right w:val="single" w:color="auto" w:sz="4" w:space="0"/>
            </w:tcBorders>
            <w:vAlign w:val="center"/>
          </w:tcPr>
          <w:p w14:paraId="74C383DB">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75A8C9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57B9F5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B38FBA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3612CFE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w:t>
      </w:r>
      <w:r>
        <w:rPr>
          <w:rFonts w:hint="eastAsia" w:ascii="宋体" w:hAnsi="宋体" w:eastAsia="宋体" w:cs="宋体"/>
          <w:b/>
          <w:color w:val="auto"/>
          <w:szCs w:val="21"/>
          <w:highlight w:val="none"/>
          <w:lang w:val="zh-CN"/>
        </w:rPr>
        <w:t>电气自控类物资</w:t>
      </w:r>
      <w:r>
        <w:rPr>
          <w:rFonts w:hint="eastAsia" w:ascii="宋体" w:hAnsi="宋体" w:eastAsia="宋体" w:cs="宋体"/>
          <w:b/>
          <w:color w:val="auto"/>
          <w:szCs w:val="21"/>
          <w:highlight w:val="none"/>
          <w:lang w:val="en-US" w:eastAsia="zh-CN"/>
        </w:rPr>
        <w:t>销售</w:t>
      </w:r>
      <w:r>
        <w:rPr>
          <w:rFonts w:hint="eastAsia" w:ascii="宋体" w:hAnsi="宋体" w:eastAsia="宋体" w:cs="Times New Roman"/>
          <w:color w:val="auto"/>
          <w:szCs w:val="24"/>
          <w:highlight w:val="none"/>
          <w:lang w:val="zh-CN"/>
        </w:rPr>
        <w:t>合同复印件（合同卖方为投标人）；</w:t>
      </w:r>
    </w:p>
    <w:p w14:paraId="03AA8238">
      <w:pPr>
        <w:autoSpaceDE w:val="0"/>
        <w:autoSpaceDN w:val="0"/>
        <w:adjustRightInd w:val="0"/>
        <w:snapToGrid w:val="0"/>
        <w:spacing w:line="360" w:lineRule="auto"/>
        <w:ind w:left="483" w:leftChars="-41" w:hanging="569" w:hangingChars="27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ascii="宋体" w:hAnsi="宋体" w:eastAsia="宋体" w:cs="Times New Roman"/>
          <w:b/>
          <w:bCs/>
          <w:color w:val="auto"/>
          <w:szCs w:val="24"/>
          <w:highlight w:val="none"/>
          <w:lang w:val="zh-CN"/>
        </w:rPr>
        <w:t>3</w:t>
      </w:r>
      <w:r>
        <w:rPr>
          <w:rFonts w:hint="eastAsia" w:ascii="宋体" w:hAnsi="宋体" w:eastAsia="宋体" w:cs="Times New Roman"/>
          <w:b/>
          <w:bCs/>
          <w:color w:val="auto"/>
          <w:szCs w:val="24"/>
          <w:highlight w:val="none"/>
          <w:lang w:val="zh-CN"/>
        </w:rPr>
        <w:t>）合同</w:t>
      </w:r>
      <w:r>
        <w:rPr>
          <w:rFonts w:hint="eastAsia" w:ascii="宋体" w:hAnsi="宋体" w:eastAsia="宋体" w:cs="Times New Roman"/>
          <w:b/>
          <w:bCs/>
          <w:color w:val="auto"/>
          <w:szCs w:val="24"/>
          <w:highlight w:val="none"/>
          <w:lang w:val="en-US" w:eastAsia="zh-CN"/>
        </w:rPr>
        <w:t>必须能</w:t>
      </w:r>
      <w:r>
        <w:rPr>
          <w:rFonts w:hint="eastAsia" w:ascii="宋体" w:hAnsi="宋体" w:eastAsia="宋体" w:cs="Times New Roman"/>
          <w:b/>
          <w:bCs/>
          <w:color w:val="auto"/>
          <w:szCs w:val="24"/>
          <w:highlight w:val="none"/>
          <w:lang w:val="zh-CN"/>
        </w:rPr>
        <w:t>反映评分条件（合同签订日期为2021年1月1日或以后，合同标的必须包含电气自控类物资、合同金额，如合同中有多种产品的，以合同中电气自控类物资的金额为准），</w:t>
      </w:r>
      <w:r>
        <w:rPr>
          <w:rFonts w:hint="eastAsia" w:ascii="宋体" w:hAnsi="宋体" w:eastAsia="宋体" w:cs="Times New Roman"/>
          <w:b/>
          <w:bCs/>
          <w:color w:val="auto"/>
          <w:szCs w:val="24"/>
          <w:highlight w:val="none"/>
          <w:lang w:val="en-US" w:eastAsia="zh-CN"/>
        </w:rPr>
        <w:t>否则，需</w:t>
      </w:r>
      <w:r>
        <w:rPr>
          <w:rFonts w:hint="eastAsia" w:ascii="宋体" w:hAnsi="宋体" w:eastAsia="宋体" w:cs="Times New Roman"/>
          <w:b/>
          <w:bCs/>
          <w:color w:val="auto"/>
          <w:szCs w:val="24"/>
          <w:highlight w:val="none"/>
          <w:lang w:val="zh-CN"/>
        </w:rPr>
        <w:t>同时提供合同买方出具的书面补充说明文件复印件作为证明文件（书面补充说明文件复印件需能显示合同买方公章）；</w:t>
      </w:r>
    </w:p>
    <w:p w14:paraId="779EB03E">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）若业绩为框架式协议或资格入围无明确金额的合同，必须同时提供合同期限内已供货产品发票金额统计表和供货发票复印件；</w:t>
      </w:r>
    </w:p>
    <w:p w14:paraId="7E6C65CD">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w:t>
      </w:r>
      <w:r>
        <w:rPr>
          <w:rFonts w:hint="eastAsia" w:ascii="宋体" w:hAnsi="宋体" w:eastAsia="宋体" w:cs="宋体"/>
          <w:b/>
          <w:bCs/>
          <w:color w:val="auto"/>
          <w:szCs w:val="21"/>
          <w:highlight w:val="none"/>
        </w:rPr>
        <w:t>属投标人完成的</w:t>
      </w:r>
      <w:r>
        <w:rPr>
          <w:rFonts w:hint="eastAsia" w:ascii="宋体" w:hAnsi="宋体" w:eastAsia="宋体" w:cs="宋体"/>
          <w:b/>
          <w:bCs/>
          <w:color w:val="auto"/>
          <w:szCs w:val="21"/>
          <w:highlight w:val="none"/>
          <w:lang w:val="en-US" w:eastAsia="zh-CN"/>
        </w:rPr>
        <w:t>或</w:t>
      </w:r>
      <w:r>
        <w:rPr>
          <w:rFonts w:hint="eastAsia" w:ascii="宋体" w:hAnsi="宋体" w:eastAsia="宋体" w:cs="Times New Roman"/>
          <w:b/>
          <w:bCs/>
          <w:color w:val="auto"/>
          <w:szCs w:val="24"/>
          <w:highlight w:val="none"/>
          <w:lang w:val="zh-CN"/>
        </w:rPr>
        <w:t>符合本项评分要求的业绩，在评标时将不予考虑</w:t>
      </w:r>
      <w:r>
        <w:rPr>
          <w:rFonts w:hint="eastAsia" w:ascii="宋体" w:hAnsi="宋体" w:eastAsia="宋体" w:cs="Times New Roman"/>
          <w:b/>
          <w:bCs/>
          <w:color w:val="auto"/>
          <w:kern w:val="0"/>
          <w:szCs w:val="21"/>
          <w:highlight w:val="none"/>
        </w:rPr>
        <w:t>。</w:t>
      </w:r>
    </w:p>
    <w:p w14:paraId="7CCAAC96">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6706C4C3">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39784E0F">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20DE1C9">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099F5A63">
      <w:pPr>
        <w:rPr>
          <w:rFonts w:ascii="宋体" w:hAnsi="宋体" w:eastAsia="宋体" w:cs="Times New Roman"/>
          <w:b/>
          <w:bCs/>
          <w:color w:val="auto"/>
          <w:sz w:val="30"/>
          <w:szCs w:val="30"/>
          <w:highlight w:val="none"/>
          <w:lang w:val="zh-CN"/>
        </w:rPr>
      </w:pPr>
      <w:r>
        <w:rPr>
          <w:rFonts w:ascii="宋体" w:hAnsi="宋体" w:eastAsia="宋体" w:cs="Times New Roman"/>
          <w:b/>
          <w:bCs/>
          <w:color w:val="auto"/>
          <w:sz w:val="30"/>
          <w:szCs w:val="30"/>
          <w:highlight w:val="none"/>
          <w:lang w:val="zh-CN"/>
        </w:rPr>
        <w:br w:type="page"/>
      </w:r>
    </w:p>
    <w:p w14:paraId="200532E0">
      <w:pPr>
        <w:pageBreakBefore/>
        <w:widowControl/>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2"/>
          <w:szCs w:val="32"/>
          <w:highlight w:val="none"/>
        </w:rPr>
        <w:t>附表：已供货电气自控类物资产品发票金额统计表</w:t>
      </w:r>
    </w:p>
    <w:tbl>
      <w:tblPr>
        <w:tblStyle w:val="37"/>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586"/>
        <w:gridCol w:w="1274"/>
        <w:gridCol w:w="1558"/>
        <w:gridCol w:w="1241"/>
        <w:gridCol w:w="9"/>
      </w:tblGrid>
      <w:tr w14:paraId="3956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4E0F1CE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5668" w:type="dxa"/>
            <w:gridSpan w:val="5"/>
            <w:tcBorders>
              <w:top w:val="single" w:color="auto" w:sz="4" w:space="0"/>
              <w:left w:val="single" w:color="auto" w:sz="4" w:space="0"/>
              <w:bottom w:val="single" w:color="auto" w:sz="4" w:space="0"/>
              <w:right w:val="single" w:color="auto" w:sz="4" w:space="0"/>
            </w:tcBorders>
            <w:noWrap w:val="0"/>
            <w:vAlign w:val="center"/>
          </w:tcPr>
          <w:p w14:paraId="26472200">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6A8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4995BDC8">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合同约定的供货期</w:t>
            </w:r>
          </w:p>
        </w:tc>
        <w:tc>
          <w:tcPr>
            <w:tcW w:w="5668" w:type="dxa"/>
            <w:gridSpan w:val="5"/>
            <w:tcBorders>
              <w:top w:val="single" w:color="auto" w:sz="4" w:space="0"/>
              <w:left w:val="single" w:color="auto" w:sz="4" w:space="0"/>
              <w:bottom w:val="single" w:color="auto" w:sz="4" w:space="0"/>
              <w:right w:val="single" w:color="auto" w:sz="4" w:space="0"/>
            </w:tcBorders>
            <w:noWrap w:val="0"/>
            <w:vAlign w:val="center"/>
          </w:tcPr>
          <w:p w14:paraId="1A03FA5B">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12CD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5381A59A">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发票抬头（合同买方）</w:t>
            </w:r>
          </w:p>
        </w:tc>
        <w:tc>
          <w:tcPr>
            <w:tcW w:w="5668" w:type="dxa"/>
            <w:gridSpan w:val="5"/>
            <w:tcBorders>
              <w:top w:val="single" w:color="auto" w:sz="4" w:space="0"/>
              <w:left w:val="single" w:color="auto" w:sz="4" w:space="0"/>
              <w:bottom w:val="single" w:color="auto" w:sz="4" w:space="0"/>
              <w:right w:val="single" w:color="auto" w:sz="4" w:space="0"/>
            </w:tcBorders>
            <w:noWrap w:val="0"/>
            <w:vAlign w:val="center"/>
          </w:tcPr>
          <w:p w14:paraId="71B43B51">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ABB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5FDDAFB3">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50F91DF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发票名目</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E0E100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cs="宋体"/>
                <w:color w:val="auto"/>
                <w:szCs w:val="21"/>
                <w:highlight w:val="none"/>
              </w:rPr>
              <w:t>电气自控类物资</w:t>
            </w:r>
            <w:r>
              <w:rPr>
                <w:rFonts w:hint="eastAsia" w:ascii="宋体" w:hAnsi="宋体" w:eastAsia="宋体" w:cs="宋体"/>
                <w:color w:val="auto"/>
                <w:sz w:val="21"/>
                <w:szCs w:val="21"/>
                <w:highlight w:val="none"/>
              </w:rPr>
              <w:t>发票金额（单位：万元）</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72A0B8F">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发票号码</w:t>
            </w:r>
          </w:p>
        </w:tc>
        <w:tc>
          <w:tcPr>
            <w:tcW w:w="1558" w:type="dxa"/>
            <w:tcBorders>
              <w:top w:val="single" w:color="auto" w:sz="4" w:space="0"/>
              <w:left w:val="single" w:color="auto" w:sz="4" w:space="0"/>
              <w:bottom w:val="single" w:color="auto" w:sz="4" w:space="0"/>
              <w:right w:val="single" w:color="auto" w:sz="4" w:space="0"/>
            </w:tcBorders>
            <w:noWrap w:val="0"/>
            <w:vAlign w:val="center"/>
          </w:tcPr>
          <w:p w14:paraId="47FB1B7F">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发票所属时期</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19A6CA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11EAC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714F6461">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57A60D0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344EC5E">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51A1F7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746F4A60">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7732AEE">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2F9A1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A37EAE2">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3221E485">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9C89CF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BFE236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5F7837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F095CF4">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5A0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27ADCCF9">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3C09100A">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D205BC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E4309C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67463128">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BC63E04">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419E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877" w:type="dxa"/>
            <w:tcBorders>
              <w:top w:val="single" w:color="auto" w:sz="4" w:space="0"/>
              <w:left w:val="single" w:color="auto" w:sz="4" w:space="0"/>
              <w:bottom w:val="single" w:color="auto" w:sz="4" w:space="0"/>
              <w:right w:val="single" w:color="auto" w:sz="4" w:space="0"/>
            </w:tcBorders>
            <w:noWrap w:val="0"/>
            <w:vAlign w:val="center"/>
          </w:tcPr>
          <w:p w14:paraId="0F25A0CE">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202" w:type="dxa"/>
            <w:tcBorders>
              <w:top w:val="single" w:color="auto" w:sz="4" w:space="0"/>
              <w:left w:val="single" w:color="auto" w:sz="4" w:space="0"/>
              <w:bottom w:val="single" w:color="auto" w:sz="4" w:space="0"/>
              <w:right w:val="single" w:color="auto" w:sz="4" w:space="0"/>
            </w:tcBorders>
            <w:noWrap w:val="0"/>
            <w:vAlign w:val="center"/>
          </w:tcPr>
          <w:p w14:paraId="5723513B">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544C9AD">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D4100DC">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19AB851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7B77E42C">
            <w:pPr>
              <w:pStyle w:val="20"/>
              <w:snapToGrid w:val="0"/>
              <w:spacing w:line="360" w:lineRule="auto"/>
              <w:ind w:left="0" w:leftChars="0"/>
              <w:jc w:val="center"/>
              <w:rPr>
                <w:rFonts w:hint="eastAsia" w:ascii="宋体" w:hAnsi="宋体" w:eastAsia="宋体" w:cs="宋体"/>
                <w:color w:val="auto"/>
                <w:sz w:val="21"/>
                <w:szCs w:val="21"/>
                <w:highlight w:val="none"/>
              </w:rPr>
            </w:pPr>
          </w:p>
        </w:tc>
      </w:tr>
      <w:tr w14:paraId="6F89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jc w:val="center"/>
        </w:trPr>
        <w:tc>
          <w:tcPr>
            <w:tcW w:w="4079" w:type="dxa"/>
            <w:gridSpan w:val="2"/>
            <w:tcBorders>
              <w:top w:val="single" w:color="auto" w:sz="4" w:space="0"/>
              <w:left w:val="single" w:color="auto" w:sz="4" w:space="0"/>
              <w:bottom w:val="single" w:color="auto" w:sz="4" w:space="0"/>
              <w:right w:val="single" w:color="auto" w:sz="4" w:space="0"/>
            </w:tcBorders>
            <w:noWrap w:val="0"/>
            <w:vAlign w:val="center"/>
          </w:tcPr>
          <w:p w14:paraId="2A4CB5ED">
            <w:pPr>
              <w:pStyle w:val="20"/>
              <w:snapToGrid w:val="0"/>
              <w:spacing w:line="360" w:lineRule="auto"/>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发票金额合计（单位：万元）</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6B736213">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8C9B41F">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558" w:type="dxa"/>
            <w:tcBorders>
              <w:top w:val="single" w:color="auto" w:sz="4" w:space="0"/>
              <w:left w:val="single" w:color="auto" w:sz="4" w:space="0"/>
              <w:bottom w:val="single" w:color="auto" w:sz="4" w:space="0"/>
              <w:right w:val="single" w:color="auto" w:sz="4" w:space="0"/>
            </w:tcBorders>
            <w:noWrap w:val="0"/>
            <w:vAlign w:val="center"/>
          </w:tcPr>
          <w:p w14:paraId="2375E571">
            <w:pPr>
              <w:pStyle w:val="20"/>
              <w:snapToGrid w:val="0"/>
              <w:spacing w:line="360" w:lineRule="auto"/>
              <w:ind w:left="0" w:leftChars="0"/>
              <w:jc w:val="center"/>
              <w:rPr>
                <w:rFonts w:hint="eastAsia" w:ascii="宋体" w:hAnsi="宋体" w:eastAsia="宋体" w:cs="宋体"/>
                <w:color w:val="auto"/>
                <w:sz w:val="21"/>
                <w:szCs w:val="21"/>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1E30D93">
            <w:pPr>
              <w:pStyle w:val="20"/>
              <w:snapToGrid w:val="0"/>
              <w:spacing w:line="360" w:lineRule="auto"/>
              <w:ind w:left="0" w:leftChars="0"/>
              <w:jc w:val="center"/>
              <w:rPr>
                <w:rFonts w:hint="eastAsia" w:ascii="宋体" w:hAnsi="宋体" w:eastAsia="宋体" w:cs="宋体"/>
                <w:color w:val="auto"/>
                <w:sz w:val="21"/>
                <w:szCs w:val="21"/>
                <w:highlight w:val="none"/>
              </w:rPr>
            </w:pPr>
          </w:p>
        </w:tc>
      </w:tr>
    </w:tbl>
    <w:p w14:paraId="0FD24303">
      <w:pPr>
        <w:snapToGrid w:val="0"/>
        <w:spacing w:line="360" w:lineRule="auto"/>
        <w:ind w:left="491" w:leftChars="-57" w:hanging="611" w:hangingChars="291"/>
        <w:rPr>
          <w:rFonts w:hint="eastAsia" w:ascii="宋体" w:hAnsi="宋体" w:eastAsia="宋体" w:cs="宋体"/>
          <w:color w:val="auto"/>
          <w:sz w:val="21"/>
          <w:szCs w:val="21"/>
          <w:highlight w:val="none"/>
        </w:rPr>
      </w:pPr>
    </w:p>
    <w:p w14:paraId="07DB7729">
      <w:pPr>
        <w:snapToGrid w:val="0"/>
        <w:spacing w:line="360" w:lineRule="auto"/>
        <w:ind w:left="491" w:leftChars="-57" w:hanging="611" w:hangingChars="2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E49F242">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（1）投标人提供框架式协议或资格入围无明确金额的合同时，须同时提供本统计表及供货发票复印件，本统计表及供货发票复印件应后附于合同复印件；</w:t>
      </w:r>
    </w:p>
    <w:p w14:paraId="72C28130">
      <w:pPr>
        <w:snapToGrid w:val="0"/>
        <w:spacing w:line="360" w:lineRule="auto"/>
        <w:ind w:left="548" w:leftChars="59" w:hanging="424" w:hanging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（2）发票抬头应为合同</w:t>
      </w:r>
      <w:r>
        <w:rPr>
          <w:rFonts w:hint="eastAsia" w:ascii="宋体" w:hAnsi="宋体" w:eastAsia="宋体" w:cs="宋体"/>
          <w:color w:val="auto"/>
          <w:sz w:val="21"/>
          <w:szCs w:val="21"/>
          <w:highlight w:val="none"/>
          <w:lang w:val="en-US" w:eastAsia="zh-CN"/>
        </w:rPr>
        <w:t>供货购</w:t>
      </w:r>
      <w:r>
        <w:rPr>
          <w:rFonts w:hint="eastAsia" w:ascii="宋体" w:hAnsi="宋体" w:eastAsia="宋体" w:cs="宋体"/>
          <w:color w:val="auto"/>
          <w:sz w:val="21"/>
          <w:szCs w:val="21"/>
          <w:highlight w:val="none"/>
        </w:rPr>
        <w:t>买方，收款人应为投标人，且发票名目、所属时期应与合同约定内容一致，否则不计分。</w:t>
      </w:r>
    </w:p>
    <w:p w14:paraId="4B6E4016">
      <w:pPr>
        <w:snapToGrid w:val="0"/>
        <w:spacing w:line="360" w:lineRule="auto"/>
        <w:ind w:left="548" w:leftChars="59" w:hanging="424" w:hangingChars="202"/>
        <w:rPr>
          <w:color w:val="auto"/>
          <w:highlight w:val="none"/>
          <w:lang w:val="zh-CN"/>
        </w:rPr>
      </w:pPr>
      <w:r>
        <w:rPr>
          <w:rFonts w:hint="eastAsia" w:ascii="宋体" w:hAnsi="宋体" w:eastAsia="宋体" w:cs="宋体"/>
          <w:color w:val="auto"/>
          <w:sz w:val="21"/>
          <w:szCs w:val="21"/>
          <w:highlight w:val="none"/>
        </w:rPr>
        <w:t>（3）发票合计金额视为投标人所提供该项供货业绩</w:t>
      </w:r>
      <w:r>
        <w:rPr>
          <w:rFonts w:hint="eastAsia" w:ascii="宋体" w:hAnsi="宋体" w:eastAsia="宋体" w:cs="宋体"/>
          <w:color w:val="auto"/>
          <w:sz w:val="21"/>
          <w:szCs w:val="21"/>
          <w:highlight w:val="none"/>
          <w:lang w:val="en-US" w:eastAsia="zh-CN"/>
        </w:rPr>
        <w:t>中电气自控类物资</w:t>
      </w:r>
      <w:r>
        <w:rPr>
          <w:rFonts w:hint="eastAsia" w:ascii="宋体" w:hAnsi="宋体" w:eastAsia="宋体" w:cs="宋体"/>
          <w:color w:val="auto"/>
          <w:sz w:val="21"/>
          <w:szCs w:val="21"/>
          <w:highlight w:val="none"/>
        </w:rPr>
        <w:t>的供货金额，并按此金额进行评审。</w:t>
      </w:r>
    </w:p>
    <w:bookmarkEnd w:id="583"/>
    <w:bookmarkEnd w:id="584"/>
    <w:p w14:paraId="76836B0B">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85" w:name="_Toc486167719"/>
      <w:bookmarkStart w:id="586" w:name="_Toc11745"/>
      <w:bookmarkStart w:id="587" w:name="_Toc1977737"/>
      <w:bookmarkStart w:id="588" w:name="_Toc102860427"/>
      <w:bookmarkStart w:id="589" w:name="_Toc94107220"/>
      <w:bookmarkStart w:id="590" w:name="_Toc18175_WPSOffice_Level2"/>
      <w:bookmarkStart w:id="591" w:name="_Toc13822"/>
      <w:bookmarkStart w:id="592" w:name="_Toc102860083"/>
      <w:bookmarkStart w:id="593" w:name="_Toc142508378"/>
      <w:bookmarkStart w:id="594" w:name="_Toc533708132"/>
      <w:bookmarkStart w:id="595" w:name="_Toc140596938"/>
      <w:bookmarkStart w:id="596" w:name="_Toc104991885"/>
      <w:r>
        <w:rPr>
          <w:rFonts w:hint="eastAsia" w:ascii="宋体" w:hAnsi="宋体" w:eastAsia="宋体" w:cs="宋体"/>
          <w:b/>
          <w:bCs/>
          <w:color w:val="auto"/>
          <w:kern w:val="0"/>
          <w:sz w:val="32"/>
          <w:szCs w:val="32"/>
          <w:highlight w:val="none"/>
          <w:lang w:val="zh-CN"/>
        </w:rPr>
        <w:t>十一、投标保证金汇入情况说明</w:t>
      </w:r>
      <w:bookmarkEnd w:id="585"/>
      <w:bookmarkEnd w:id="586"/>
      <w:bookmarkEnd w:id="587"/>
      <w:bookmarkEnd w:id="588"/>
      <w:bookmarkEnd w:id="589"/>
      <w:bookmarkEnd w:id="590"/>
      <w:bookmarkEnd w:id="591"/>
      <w:bookmarkEnd w:id="592"/>
      <w:bookmarkEnd w:id="593"/>
      <w:bookmarkEnd w:id="594"/>
      <w:bookmarkEnd w:id="595"/>
      <w:bookmarkEnd w:id="596"/>
    </w:p>
    <w:p w14:paraId="71C75F96">
      <w:pPr>
        <w:autoSpaceDE w:val="0"/>
        <w:autoSpaceDN w:val="0"/>
        <w:adjustRightInd w:val="0"/>
        <w:spacing w:line="360" w:lineRule="auto"/>
        <w:jc w:val="left"/>
        <w:rPr>
          <w:rFonts w:ascii="宋体" w:hAnsi="宋体" w:eastAsia="宋体" w:cs="宋体"/>
          <w:color w:val="auto"/>
          <w:szCs w:val="24"/>
          <w:highlight w:val="none"/>
        </w:rPr>
      </w:pPr>
    </w:p>
    <w:p w14:paraId="53F2D358">
      <w:pPr>
        <w:autoSpaceDE w:val="0"/>
        <w:autoSpaceDN w:val="0"/>
        <w:adjustRightInd w:val="0"/>
        <w:spacing w:line="360" w:lineRule="auto"/>
        <w:jc w:val="center"/>
        <w:outlineLvl w:val="0"/>
        <w:rPr>
          <w:rFonts w:ascii="宋体" w:hAnsi="宋体" w:eastAsia="宋体" w:cs="宋体"/>
          <w:b/>
          <w:bCs/>
          <w:color w:val="auto"/>
          <w:kern w:val="0"/>
          <w:sz w:val="24"/>
          <w:szCs w:val="24"/>
          <w:highlight w:val="none"/>
        </w:rPr>
      </w:pPr>
      <w:bookmarkStart w:id="597" w:name="_Toc31832_WPSOffice_Level3"/>
      <w:bookmarkStart w:id="598" w:name="_Toc24224"/>
      <w:r>
        <w:rPr>
          <w:rFonts w:hint="eastAsia" w:ascii="宋体" w:hAnsi="宋体" w:eastAsia="宋体" w:cs="宋体"/>
          <w:b/>
          <w:bCs/>
          <w:color w:val="auto"/>
          <w:kern w:val="0"/>
          <w:sz w:val="24"/>
          <w:szCs w:val="24"/>
          <w:highlight w:val="none"/>
        </w:rPr>
        <w:t>投标保证金汇入情况说明</w:t>
      </w:r>
      <w:bookmarkEnd w:id="597"/>
      <w:bookmarkEnd w:id="598"/>
    </w:p>
    <w:p w14:paraId="10649874">
      <w:pPr>
        <w:autoSpaceDE w:val="0"/>
        <w:autoSpaceDN w:val="0"/>
        <w:adjustRightInd w:val="0"/>
        <w:spacing w:line="360" w:lineRule="auto"/>
        <w:jc w:val="center"/>
        <w:rPr>
          <w:rFonts w:ascii="宋体" w:hAnsi="宋体" w:eastAsia="宋体" w:cs="宋体"/>
          <w:b/>
          <w:bCs/>
          <w:color w:val="auto"/>
          <w:kern w:val="0"/>
          <w:szCs w:val="24"/>
          <w:highlight w:val="none"/>
        </w:rPr>
      </w:pPr>
    </w:p>
    <w:p w14:paraId="7FF858F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5DAF376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东莞市水务集团管网有限公司2024-2025年电气自控类物资采购项目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0832-SFCX24DG086A</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54C5FC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7ED44D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78958206">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05954C5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28D94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5C95C7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5D6D3A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051BB4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224A39B4">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1D06044">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717C1AA2">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68722C5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4B3611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7A0F125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4C3F3F3">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2D0FCEE">
      <w:pPr>
        <w:spacing w:line="360" w:lineRule="auto"/>
        <w:ind w:left="340" w:leftChars="162" w:firstLine="425"/>
        <w:rPr>
          <w:rFonts w:ascii="宋体" w:hAnsi="宋体" w:eastAsia="宋体" w:cs="宋体"/>
          <w:b/>
          <w:bCs/>
          <w:color w:val="auto"/>
          <w:szCs w:val="21"/>
          <w:highlight w:val="none"/>
        </w:rPr>
      </w:pPr>
      <w:bookmarkStart w:id="599" w:name="_Toc26208_WPSOffice_Level3"/>
      <w:r>
        <w:rPr>
          <w:rFonts w:hint="eastAsia" w:ascii="宋体" w:hAnsi="宋体" w:eastAsia="宋体" w:cs="宋体"/>
          <w:b/>
          <w:bCs/>
          <w:color w:val="auto"/>
          <w:szCs w:val="21"/>
          <w:highlight w:val="none"/>
        </w:rPr>
        <w:t>附：1、我方投标保证金汇款凭证（复印件）</w:t>
      </w:r>
      <w:bookmarkEnd w:id="599"/>
    </w:p>
    <w:p w14:paraId="1752425D">
      <w:pPr>
        <w:spacing w:line="360" w:lineRule="auto"/>
        <w:ind w:left="340" w:leftChars="162" w:firstLine="839" w:firstLineChars="398"/>
        <w:outlineLvl w:val="0"/>
        <w:rPr>
          <w:rFonts w:ascii="宋体" w:hAnsi="宋体" w:eastAsia="宋体" w:cs="宋体"/>
          <w:b/>
          <w:bCs/>
          <w:color w:val="auto"/>
          <w:szCs w:val="21"/>
          <w:highlight w:val="none"/>
        </w:rPr>
      </w:pPr>
      <w:bookmarkStart w:id="600" w:name="_Toc12992_WPSOffice_Level3"/>
      <w:bookmarkStart w:id="601" w:name="_Toc17814"/>
      <w:r>
        <w:rPr>
          <w:rFonts w:hint="eastAsia" w:ascii="宋体" w:hAnsi="宋体" w:eastAsia="宋体" w:cs="宋体"/>
          <w:b/>
          <w:bCs/>
          <w:color w:val="auto"/>
          <w:szCs w:val="21"/>
          <w:highlight w:val="none"/>
        </w:rPr>
        <w:t>2、我方基本账户开户许可证（复印件）</w:t>
      </w:r>
      <w:bookmarkEnd w:id="600"/>
      <w:bookmarkEnd w:id="601"/>
    </w:p>
    <w:p w14:paraId="39958A47">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66B2590">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21BEFDD6">
      <w:pPr>
        <w:spacing w:line="360" w:lineRule="auto"/>
        <w:ind w:firstLine="424" w:firstLineChars="202"/>
        <w:rPr>
          <w:rFonts w:ascii="宋体" w:hAnsi="宋体" w:eastAsia="宋体" w:cs="宋体"/>
          <w:color w:val="auto"/>
          <w:szCs w:val="24"/>
          <w:highlight w:val="none"/>
        </w:rPr>
      </w:pPr>
      <w:bookmarkStart w:id="602" w:name="_Toc486167721"/>
    </w:p>
    <w:p w14:paraId="1B48F54E">
      <w:pPr>
        <w:spacing w:line="360" w:lineRule="auto"/>
        <w:ind w:firstLine="424" w:firstLineChars="202"/>
        <w:rPr>
          <w:rFonts w:ascii="宋体" w:hAnsi="宋体" w:eastAsia="宋体" w:cs="宋体"/>
          <w:color w:val="auto"/>
          <w:szCs w:val="24"/>
          <w:highlight w:val="none"/>
        </w:rPr>
      </w:pPr>
      <w:bookmarkStart w:id="603" w:name="_Toc533708134"/>
    </w:p>
    <w:p w14:paraId="17A07A8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09A7EE6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04" w:name="_Toc140596939"/>
      <w:bookmarkStart w:id="605" w:name="_Toc142508379"/>
      <w:bookmarkStart w:id="606" w:name="_Toc102860428"/>
      <w:bookmarkStart w:id="607" w:name="_Toc104991886"/>
      <w:bookmarkStart w:id="608" w:name="_Toc102860084"/>
      <w:bookmarkStart w:id="609" w:name="_Toc1977738"/>
      <w:bookmarkStart w:id="610" w:name="_Toc16292"/>
      <w:bookmarkStart w:id="611" w:name="_Toc94107221"/>
      <w:bookmarkStart w:id="612" w:name="_Toc1803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04"/>
      <w:bookmarkEnd w:id="605"/>
      <w:bookmarkEnd w:id="606"/>
      <w:bookmarkEnd w:id="607"/>
      <w:bookmarkEnd w:id="608"/>
      <w:bookmarkEnd w:id="609"/>
      <w:bookmarkEnd w:id="610"/>
      <w:bookmarkEnd w:id="611"/>
      <w:bookmarkEnd w:id="612"/>
    </w:p>
    <w:p w14:paraId="73FC95C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13" w:name="_Toc142508380"/>
      <w:bookmarkStart w:id="614" w:name="_Toc102860085"/>
      <w:bookmarkStart w:id="615" w:name="_Toc102860429"/>
      <w:bookmarkStart w:id="616" w:name="_Toc104991887"/>
      <w:bookmarkStart w:id="617" w:name="_Toc1977739"/>
      <w:bookmarkStart w:id="618" w:name="_Toc15051"/>
      <w:bookmarkStart w:id="619" w:name="_Toc14341"/>
      <w:bookmarkStart w:id="620" w:name="_Toc140596940"/>
      <w:bookmarkStart w:id="621"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、技术响应文件格式</w:t>
      </w:r>
      <w:bookmarkEnd w:id="603"/>
      <w:bookmarkEnd w:id="613"/>
      <w:bookmarkEnd w:id="614"/>
      <w:bookmarkEnd w:id="615"/>
      <w:bookmarkEnd w:id="616"/>
      <w:bookmarkEnd w:id="617"/>
      <w:bookmarkEnd w:id="618"/>
      <w:bookmarkEnd w:id="619"/>
      <w:bookmarkEnd w:id="620"/>
      <w:bookmarkEnd w:id="621"/>
    </w:p>
    <w:p w14:paraId="09147CBB">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2CBA8DC">
      <w:pPr>
        <w:spacing w:line="360" w:lineRule="auto"/>
        <w:ind w:left="443" w:leftChars="77" w:hanging="281" w:hangingChars="134"/>
        <w:outlineLvl w:val="0"/>
        <w:rPr>
          <w:rFonts w:ascii="宋体" w:hAnsi="宋体" w:eastAsia="宋体" w:cs="宋体"/>
          <w:color w:val="auto"/>
          <w:kern w:val="0"/>
          <w:szCs w:val="21"/>
          <w:highlight w:val="none"/>
        </w:rPr>
      </w:pPr>
      <w:bookmarkStart w:id="622" w:name="_Toc28483"/>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3</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bookmarkEnd w:id="622"/>
    </w:p>
    <w:p w14:paraId="4D8D265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、投标品牌表；</w:t>
      </w:r>
    </w:p>
    <w:p w14:paraId="3D9285F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、整体供货服务流程（投标人自行编写）；</w:t>
      </w:r>
    </w:p>
    <w:p w14:paraId="1069396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、供货计划及进度保证措施方案（投标人自行编写）；</w:t>
      </w:r>
    </w:p>
    <w:p w14:paraId="6FF0A849">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5、售后服务质量保证和承诺（投标人自行编写）；</w:t>
      </w:r>
    </w:p>
    <w:p w14:paraId="0F49883A">
      <w:pPr>
        <w:spacing w:line="360" w:lineRule="auto"/>
        <w:ind w:left="443" w:leftChars="77" w:hanging="281" w:hangingChars="134"/>
        <w:rPr>
          <w:rFonts w:ascii="宋体" w:hAnsi="宋体" w:eastAsia="宋体" w:cs="宋体"/>
          <w:color w:val="auto"/>
          <w:kern w:val="0"/>
          <w:szCs w:val="21"/>
          <w:highlight w:val="none"/>
        </w:rPr>
      </w:pP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、投标人认为有必要提供的其它材料（不做强制要求）。</w:t>
      </w:r>
    </w:p>
    <w:p w14:paraId="2975F430">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7425E4BD">
      <w:pPr>
        <w:pStyle w:val="20"/>
        <w:spacing w:line="360" w:lineRule="auto"/>
        <w:jc w:val="center"/>
        <w:rPr>
          <w:rFonts w:hint="eastAsia" w:ascii="宋体" w:hAnsi="宋体" w:eastAsia="宋体" w:cs="宋体"/>
          <w:color w:val="auto"/>
          <w:sz w:val="84"/>
          <w:highlight w:val="none"/>
        </w:rPr>
      </w:pPr>
    </w:p>
    <w:p w14:paraId="19C492DC">
      <w:pPr>
        <w:pStyle w:val="20"/>
        <w:spacing w:line="360" w:lineRule="auto"/>
        <w:jc w:val="center"/>
        <w:rPr>
          <w:rFonts w:hint="eastAsia" w:ascii="宋体" w:hAnsi="宋体" w:eastAsia="宋体" w:cs="宋体"/>
          <w:color w:val="auto"/>
          <w:sz w:val="84"/>
          <w:highlight w:val="none"/>
        </w:rPr>
      </w:pPr>
    </w:p>
    <w:p w14:paraId="3B5E50E0">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A1D2C87">
      <w:pPr>
        <w:pStyle w:val="20"/>
        <w:spacing w:line="360" w:lineRule="auto"/>
        <w:rPr>
          <w:rFonts w:hint="eastAsia" w:ascii="宋体" w:hAnsi="宋体" w:eastAsia="宋体" w:cs="宋体"/>
          <w:color w:val="auto"/>
          <w:highlight w:val="none"/>
        </w:rPr>
      </w:pPr>
    </w:p>
    <w:p w14:paraId="79481F6B">
      <w:pPr>
        <w:pStyle w:val="20"/>
        <w:spacing w:line="360" w:lineRule="auto"/>
        <w:rPr>
          <w:rFonts w:hint="eastAsia" w:ascii="宋体" w:hAnsi="宋体" w:eastAsia="宋体" w:cs="宋体"/>
          <w:color w:val="auto"/>
          <w:highlight w:val="none"/>
        </w:rPr>
      </w:pPr>
    </w:p>
    <w:p w14:paraId="5633478A">
      <w:pPr>
        <w:pStyle w:val="20"/>
        <w:spacing w:line="360" w:lineRule="auto"/>
        <w:rPr>
          <w:rFonts w:hint="eastAsia" w:ascii="宋体" w:hAnsi="宋体" w:eastAsia="宋体" w:cs="宋体"/>
          <w:color w:val="auto"/>
          <w:highlight w:val="none"/>
        </w:rPr>
      </w:pPr>
    </w:p>
    <w:p w14:paraId="20A53D28">
      <w:pPr>
        <w:pStyle w:val="20"/>
        <w:spacing w:line="360" w:lineRule="auto"/>
        <w:rPr>
          <w:rFonts w:hint="eastAsia" w:ascii="宋体" w:hAnsi="宋体" w:eastAsia="宋体" w:cs="宋体"/>
          <w:color w:val="auto"/>
          <w:highlight w:val="none"/>
        </w:rPr>
      </w:pPr>
    </w:p>
    <w:p w14:paraId="326E0336">
      <w:pPr>
        <w:pStyle w:val="20"/>
        <w:spacing w:line="360" w:lineRule="auto"/>
        <w:rPr>
          <w:rFonts w:hint="eastAsia" w:ascii="宋体" w:hAnsi="宋体" w:eastAsia="宋体" w:cs="宋体"/>
          <w:color w:val="auto"/>
          <w:highlight w:val="none"/>
        </w:rPr>
      </w:pPr>
    </w:p>
    <w:p w14:paraId="7AB94AF7">
      <w:pPr>
        <w:pStyle w:val="20"/>
        <w:spacing w:line="360" w:lineRule="auto"/>
        <w:rPr>
          <w:rFonts w:hint="eastAsia" w:ascii="宋体" w:hAnsi="宋体" w:eastAsia="宋体" w:cs="宋体"/>
          <w:color w:val="auto"/>
          <w:highlight w:val="none"/>
        </w:rPr>
      </w:pPr>
    </w:p>
    <w:p w14:paraId="080761CD">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6A4BDC7">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7F60AE5B">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6906DC2">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3A5EE8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0C51B348">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E5963CB">
      <w:pPr>
        <w:pStyle w:val="20"/>
        <w:spacing w:line="360" w:lineRule="auto"/>
        <w:rPr>
          <w:rFonts w:hint="eastAsia" w:ascii="宋体" w:hAnsi="宋体" w:eastAsia="宋体" w:cs="宋体"/>
          <w:color w:val="auto"/>
          <w:highlight w:val="none"/>
        </w:rPr>
      </w:pPr>
    </w:p>
    <w:p w14:paraId="7D587792">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FE54890">
      <w:pPr>
        <w:pStyle w:val="20"/>
        <w:spacing w:line="360" w:lineRule="auto"/>
        <w:rPr>
          <w:rFonts w:hint="eastAsia" w:ascii="宋体" w:hAnsi="宋体" w:eastAsia="宋体" w:cs="宋体"/>
          <w:color w:val="auto"/>
          <w:highlight w:val="none"/>
        </w:rPr>
      </w:pPr>
    </w:p>
    <w:p w14:paraId="176B9FAC">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7"/>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7B55B1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BF50E5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759F674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6502C33">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F96AA9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267A6E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E0790D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1F05D5C6">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7B93AE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A5C0DAB">
            <w:pPr>
              <w:adjustRightInd w:val="0"/>
              <w:snapToGrid w:val="0"/>
              <w:spacing w:line="360" w:lineRule="auto"/>
              <w:rPr>
                <w:rFonts w:hint="eastAsia" w:ascii="宋体" w:hAnsi="宋体" w:eastAsia="宋体" w:cs="宋体"/>
                <w:bCs/>
                <w:color w:val="auto"/>
                <w:szCs w:val="21"/>
                <w:highlight w:val="none"/>
              </w:rPr>
            </w:pPr>
          </w:p>
        </w:tc>
      </w:tr>
      <w:tr w14:paraId="0B43787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F55996B">
            <w:pPr>
              <w:rPr>
                <w:rFonts w:hint="eastAsia" w:ascii="宋体" w:hAnsi="宋体" w:eastAsia="宋体" w:cs="宋体"/>
                <w:bCs/>
                <w:color w:val="auto"/>
                <w:szCs w:val="21"/>
                <w:highlight w:val="none"/>
              </w:rPr>
            </w:pPr>
          </w:p>
        </w:tc>
        <w:tc>
          <w:tcPr>
            <w:tcW w:w="1337" w:type="pct"/>
            <w:vAlign w:val="center"/>
          </w:tcPr>
          <w:p w14:paraId="2AFC9596">
            <w:pPr>
              <w:rPr>
                <w:rFonts w:hint="eastAsia" w:ascii="宋体" w:hAnsi="宋体" w:eastAsia="宋体" w:cs="宋体"/>
                <w:bCs/>
                <w:color w:val="auto"/>
                <w:szCs w:val="21"/>
                <w:highlight w:val="none"/>
              </w:rPr>
            </w:pPr>
          </w:p>
        </w:tc>
        <w:tc>
          <w:tcPr>
            <w:tcW w:w="861" w:type="pct"/>
            <w:vAlign w:val="center"/>
          </w:tcPr>
          <w:p w14:paraId="337C1573">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99277D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A9590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5A569F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2312D347">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296AA98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5E5A820">
            <w:pPr>
              <w:spacing w:line="360" w:lineRule="auto"/>
              <w:ind w:firstLine="8" w:firstLineChars="4"/>
              <w:rPr>
                <w:rFonts w:hint="eastAsia" w:ascii="宋体" w:hAnsi="宋体" w:eastAsia="宋体" w:cs="宋体"/>
                <w:bCs/>
                <w:color w:val="auto"/>
                <w:szCs w:val="21"/>
                <w:highlight w:val="none"/>
              </w:rPr>
            </w:pPr>
          </w:p>
        </w:tc>
      </w:tr>
      <w:tr w14:paraId="2F168B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41C5F6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6A9E8E3E">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764CF6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2FD19A3">
            <w:pPr>
              <w:adjustRightInd w:val="0"/>
              <w:snapToGrid w:val="0"/>
              <w:spacing w:line="360" w:lineRule="auto"/>
              <w:rPr>
                <w:rFonts w:hint="eastAsia" w:ascii="宋体" w:hAnsi="宋体" w:eastAsia="宋体" w:cs="宋体"/>
                <w:bCs/>
                <w:color w:val="auto"/>
                <w:szCs w:val="21"/>
                <w:highlight w:val="none"/>
              </w:rPr>
            </w:pPr>
          </w:p>
        </w:tc>
      </w:tr>
      <w:tr w14:paraId="3032DA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028085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B84ACD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50B494C7">
            <w:pPr>
              <w:spacing w:line="360" w:lineRule="auto"/>
              <w:jc w:val="center"/>
              <w:rPr>
                <w:rFonts w:hint="eastAsia" w:ascii="宋体" w:hAnsi="宋体" w:eastAsia="宋体" w:cs="宋体"/>
                <w:bCs/>
                <w:color w:val="auto"/>
                <w:szCs w:val="21"/>
                <w:highlight w:val="none"/>
              </w:rPr>
            </w:pPr>
          </w:p>
        </w:tc>
      </w:tr>
    </w:tbl>
    <w:p w14:paraId="40C18EB1">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02"/>
      <w:bookmarkStart w:id="623" w:name="_Toc104991888"/>
      <w:bookmarkStart w:id="624" w:name="_Toc142508381"/>
      <w:bookmarkStart w:id="625" w:name="_Toc102860086"/>
      <w:bookmarkStart w:id="626" w:name="_Toc102860430"/>
      <w:bookmarkStart w:id="627" w:name="_Toc20630"/>
      <w:bookmarkStart w:id="628" w:name="_Toc140596941"/>
      <w:bookmarkStart w:id="629" w:name="_Toc1977740"/>
      <w:bookmarkStart w:id="630" w:name="_Toc533708135"/>
      <w:bookmarkStart w:id="631" w:name="_Toc94107223"/>
      <w:bookmarkStart w:id="632" w:name="_Toc1558"/>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用户需求偏离表格式</w:t>
      </w:r>
      <w:bookmarkEnd w:id="623"/>
      <w:bookmarkEnd w:id="624"/>
      <w:bookmarkEnd w:id="625"/>
      <w:bookmarkEnd w:id="626"/>
      <w:bookmarkEnd w:id="627"/>
      <w:bookmarkEnd w:id="628"/>
      <w:bookmarkEnd w:id="629"/>
      <w:bookmarkEnd w:id="630"/>
      <w:bookmarkEnd w:id="631"/>
      <w:bookmarkEnd w:id="632"/>
    </w:p>
    <w:p w14:paraId="1FFE9520">
      <w:pPr>
        <w:spacing w:before="120" w:after="120" w:line="360" w:lineRule="auto"/>
        <w:jc w:val="center"/>
        <w:rPr>
          <w:rFonts w:ascii="宋体" w:hAnsi="宋体" w:eastAsia="宋体" w:cs="Times New Roman"/>
          <w:color w:val="auto"/>
          <w:kern w:val="0"/>
          <w:szCs w:val="21"/>
          <w:highlight w:val="none"/>
        </w:rPr>
      </w:pPr>
      <w:bookmarkStart w:id="633" w:name="_Toc17449_WPSOffice_Level3"/>
      <w:r>
        <w:rPr>
          <w:rFonts w:hint="eastAsia" w:ascii="宋体" w:hAnsi="宋体" w:eastAsia="宋体" w:cs="宋体"/>
          <w:b/>
          <w:color w:val="auto"/>
          <w:kern w:val="0"/>
          <w:sz w:val="30"/>
          <w:szCs w:val="30"/>
          <w:highlight w:val="none"/>
          <w:lang w:val="zh-CN"/>
        </w:rPr>
        <w:t>用户需求偏离表</w:t>
      </w:r>
      <w:bookmarkEnd w:id="63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5196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63B9821E">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4AFE694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59" w:type="pct"/>
            <w:gridSpan w:val="3"/>
            <w:vAlign w:val="center"/>
          </w:tcPr>
          <w:p w14:paraId="2F2CE189">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773A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76AE59D2">
            <w:pPr>
              <w:keepNext/>
              <w:keepLines/>
              <w:spacing w:line="400" w:lineRule="exact"/>
              <w:jc w:val="center"/>
              <w:outlineLvl w:val="9"/>
              <w:rPr>
                <w:rFonts w:ascii="宋体" w:hAnsi="宋体" w:eastAsia="宋体" w:cs="宋体"/>
                <w:color w:val="auto"/>
                <w:kern w:val="0"/>
                <w:sz w:val="21"/>
                <w:szCs w:val="21"/>
                <w:highlight w:val="none"/>
              </w:rPr>
            </w:pPr>
          </w:p>
        </w:tc>
        <w:tc>
          <w:tcPr>
            <w:tcW w:w="459" w:type="pct"/>
            <w:vAlign w:val="center"/>
          </w:tcPr>
          <w:p w14:paraId="0289CF63">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23152F44">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284C291">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2F71CDA8">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1" w:type="pct"/>
            <w:vAlign w:val="center"/>
          </w:tcPr>
          <w:p w14:paraId="6D682119">
            <w:pPr>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19B1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9" w:type="pct"/>
            <w:vAlign w:val="center"/>
          </w:tcPr>
          <w:p w14:paraId="4CA0857D">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0CBA4BA6">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一</w:t>
            </w:r>
          </w:p>
        </w:tc>
        <w:tc>
          <w:tcPr>
            <w:tcW w:w="3092" w:type="pct"/>
            <w:vAlign w:val="center"/>
          </w:tcPr>
          <w:p w14:paraId="4914D093">
            <w:pPr>
              <w:spacing w:before="120" w:beforeLines="5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货物采购需求</w:t>
            </w:r>
          </w:p>
        </w:tc>
        <w:tc>
          <w:tcPr>
            <w:tcW w:w="348" w:type="pct"/>
            <w:vAlign w:val="center"/>
          </w:tcPr>
          <w:p w14:paraId="0CD4AE79">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D8039D2">
            <w:pPr>
              <w:keepNext/>
              <w:keepLines/>
              <w:spacing w:line="400" w:lineRule="exact"/>
              <w:jc w:val="center"/>
              <w:outlineLvl w:val="9"/>
              <w:rPr>
                <w:rFonts w:ascii="宋体" w:hAnsi="宋体" w:eastAsia="宋体" w:cs="宋体"/>
                <w:color w:val="auto"/>
                <w:kern w:val="0"/>
                <w:sz w:val="18"/>
                <w:szCs w:val="18"/>
                <w:highlight w:val="none"/>
              </w:rPr>
            </w:pPr>
          </w:p>
        </w:tc>
        <w:tc>
          <w:tcPr>
            <w:tcW w:w="391" w:type="pct"/>
            <w:vAlign w:val="center"/>
          </w:tcPr>
          <w:p w14:paraId="0210F833">
            <w:pPr>
              <w:keepNext/>
              <w:keepLines/>
              <w:spacing w:line="400" w:lineRule="exact"/>
              <w:jc w:val="center"/>
              <w:outlineLvl w:val="9"/>
              <w:rPr>
                <w:rFonts w:ascii="宋体" w:hAnsi="宋体" w:eastAsia="宋体" w:cs="宋体"/>
                <w:color w:val="auto"/>
                <w:kern w:val="0"/>
                <w:sz w:val="18"/>
                <w:szCs w:val="18"/>
                <w:highlight w:val="none"/>
              </w:rPr>
            </w:pPr>
          </w:p>
        </w:tc>
      </w:tr>
      <w:tr w14:paraId="1ED5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CCEC4BA">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459" w:type="pct"/>
            <w:vAlign w:val="center"/>
          </w:tcPr>
          <w:p w14:paraId="63AFE543">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二</w:t>
            </w:r>
          </w:p>
        </w:tc>
        <w:tc>
          <w:tcPr>
            <w:tcW w:w="3092" w:type="pct"/>
            <w:vAlign w:val="center"/>
          </w:tcPr>
          <w:p w14:paraId="7BD8FC21">
            <w:pPr>
              <w:spacing w:before="120" w:beforeLines="5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验收要求</w:t>
            </w:r>
          </w:p>
        </w:tc>
        <w:tc>
          <w:tcPr>
            <w:tcW w:w="348" w:type="pct"/>
            <w:vAlign w:val="center"/>
          </w:tcPr>
          <w:p w14:paraId="0E9C0E25">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17DACCF">
            <w:pPr>
              <w:keepNext/>
              <w:keepLines/>
              <w:spacing w:line="400" w:lineRule="exact"/>
              <w:jc w:val="center"/>
              <w:outlineLvl w:val="9"/>
              <w:rPr>
                <w:rFonts w:ascii="宋体" w:hAnsi="宋体" w:eastAsia="宋体" w:cs="宋体"/>
                <w:color w:val="auto"/>
                <w:kern w:val="0"/>
                <w:sz w:val="18"/>
                <w:szCs w:val="18"/>
                <w:highlight w:val="none"/>
              </w:rPr>
            </w:pPr>
          </w:p>
        </w:tc>
        <w:tc>
          <w:tcPr>
            <w:tcW w:w="391" w:type="pct"/>
            <w:vAlign w:val="center"/>
          </w:tcPr>
          <w:p w14:paraId="30E05486">
            <w:pPr>
              <w:keepNext/>
              <w:keepLines/>
              <w:spacing w:line="400" w:lineRule="exact"/>
              <w:jc w:val="center"/>
              <w:outlineLvl w:val="9"/>
              <w:rPr>
                <w:rFonts w:ascii="宋体" w:hAnsi="宋体" w:eastAsia="宋体" w:cs="宋体"/>
                <w:color w:val="auto"/>
                <w:kern w:val="0"/>
                <w:sz w:val="18"/>
                <w:szCs w:val="18"/>
                <w:highlight w:val="none"/>
              </w:rPr>
            </w:pPr>
          </w:p>
        </w:tc>
      </w:tr>
      <w:tr w14:paraId="0A4A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0C148111">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10FEB645">
            <w:pPr>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三</w:t>
            </w:r>
          </w:p>
        </w:tc>
        <w:tc>
          <w:tcPr>
            <w:tcW w:w="3092" w:type="pct"/>
            <w:vAlign w:val="center"/>
          </w:tcPr>
          <w:p w14:paraId="43B1A808">
            <w:pPr>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rPr>
              <w:t>质保及售后要求</w:t>
            </w:r>
          </w:p>
        </w:tc>
        <w:tc>
          <w:tcPr>
            <w:tcW w:w="348" w:type="pct"/>
            <w:vAlign w:val="center"/>
          </w:tcPr>
          <w:p w14:paraId="174B4BD9">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D479DBD">
            <w:pPr>
              <w:keepNext/>
              <w:keepLines/>
              <w:spacing w:line="400" w:lineRule="exact"/>
              <w:jc w:val="center"/>
              <w:outlineLvl w:val="9"/>
              <w:rPr>
                <w:rFonts w:ascii="宋体" w:hAnsi="宋体" w:eastAsia="宋体" w:cs="宋体"/>
                <w:color w:val="auto"/>
                <w:kern w:val="0"/>
                <w:sz w:val="18"/>
                <w:szCs w:val="18"/>
                <w:highlight w:val="none"/>
              </w:rPr>
            </w:pPr>
          </w:p>
        </w:tc>
        <w:tc>
          <w:tcPr>
            <w:tcW w:w="391" w:type="pct"/>
            <w:vAlign w:val="center"/>
          </w:tcPr>
          <w:p w14:paraId="2037A3A4">
            <w:pPr>
              <w:keepNext/>
              <w:keepLines/>
              <w:spacing w:line="400" w:lineRule="exact"/>
              <w:jc w:val="center"/>
              <w:outlineLvl w:val="9"/>
              <w:rPr>
                <w:rFonts w:ascii="宋体" w:hAnsi="宋体" w:eastAsia="宋体" w:cs="宋体"/>
                <w:color w:val="auto"/>
                <w:kern w:val="0"/>
                <w:sz w:val="18"/>
                <w:szCs w:val="18"/>
                <w:highlight w:val="none"/>
              </w:rPr>
            </w:pPr>
          </w:p>
        </w:tc>
      </w:tr>
      <w:tr w14:paraId="6353D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14D7F50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459" w:type="pct"/>
            <w:vAlign w:val="center"/>
          </w:tcPr>
          <w:p w14:paraId="6B4B1356">
            <w:pPr>
              <w:pStyle w:val="128"/>
              <w:autoSpaceDE/>
              <w:autoSpaceDN/>
              <w:adjustRightInd/>
              <w:ind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四</w:t>
            </w:r>
          </w:p>
        </w:tc>
        <w:tc>
          <w:tcPr>
            <w:tcW w:w="3092" w:type="pct"/>
            <w:vAlign w:val="center"/>
          </w:tcPr>
          <w:p w14:paraId="1F98F9B8">
            <w:pPr>
              <w:autoSpaceDE/>
              <w:autoSpaceDN/>
              <w:adjustRightInd/>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highlight w:val="none"/>
              </w:rPr>
              <w:t>履约要求</w:t>
            </w:r>
          </w:p>
        </w:tc>
        <w:tc>
          <w:tcPr>
            <w:tcW w:w="348" w:type="pct"/>
            <w:vAlign w:val="center"/>
          </w:tcPr>
          <w:p w14:paraId="6F4C53AE">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6A199EA6">
            <w:pPr>
              <w:keepNext/>
              <w:keepLines/>
              <w:spacing w:line="400" w:lineRule="exact"/>
              <w:jc w:val="center"/>
              <w:outlineLvl w:val="9"/>
              <w:rPr>
                <w:rFonts w:ascii="宋体" w:hAnsi="宋体" w:eastAsia="宋体" w:cs="宋体"/>
                <w:color w:val="auto"/>
                <w:kern w:val="0"/>
                <w:sz w:val="18"/>
                <w:szCs w:val="18"/>
                <w:highlight w:val="none"/>
              </w:rPr>
            </w:pPr>
          </w:p>
        </w:tc>
        <w:tc>
          <w:tcPr>
            <w:tcW w:w="391" w:type="pct"/>
            <w:vAlign w:val="center"/>
          </w:tcPr>
          <w:p w14:paraId="59FFC922">
            <w:pPr>
              <w:keepNext/>
              <w:keepLines/>
              <w:spacing w:line="400" w:lineRule="exact"/>
              <w:jc w:val="center"/>
              <w:outlineLvl w:val="9"/>
              <w:rPr>
                <w:rFonts w:ascii="宋体" w:hAnsi="宋体" w:eastAsia="宋体" w:cs="宋体"/>
                <w:color w:val="auto"/>
                <w:kern w:val="0"/>
                <w:sz w:val="18"/>
                <w:szCs w:val="18"/>
                <w:highlight w:val="none"/>
              </w:rPr>
            </w:pPr>
          </w:p>
        </w:tc>
      </w:tr>
      <w:tr w14:paraId="634A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3702B04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459" w:type="pct"/>
            <w:vAlign w:val="center"/>
          </w:tcPr>
          <w:p w14:paraId="06DF5E79">
            <w:pPr>
              <w:pStyle w:val="128"/>
              <w:autoSpaceDE/>
              <w:autoSpaceDN/>
              <w:adjustRightInd/>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五</w:t>
            </w:r>
          </w:p>
        </w:tc>
        <w:tc>
          <w:tcPr>
            <w:tcW w:w="3092" w:type="pct"/>
            <w:vAlign w:val="center"/>
          </w:tcPr>
          <w:p w14:paraId="579123C9">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价款要求</w:t>
            </w:r>
          </w:p>
        </w:tc>
        <w:tc>
          <w:tcPr>
            <w:tcW w:w="348" w:type="pct"/>
            <w:vAlign w:val="center"/>
          </w:tcPr>
          <w:p w14:paraId="7E9C1E62">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32C61396">
            <w:pPr>
              <w:keepNext/>
              <w:keepLines/>
              <w:spacing w:line="400" w:lineRule="exact"/>
              <w:jc w:val="center"/>
              <w:outlineLvl w:val="9"/>
              <w:rPr>
                <w:rFonts w:ascii="宋体" w:hAnsi="宋体" w:eastAsia="宋体" w:cs="宋体"/>
                <w:color w:val="auto"/>
                <w:kern w:val="0"/>
                <w:sz w:val="18"/>
                <w:szCs w:val="18"/>
                <w:highlight w:val="none"/>
              </w:rPr>
            </w:pPr>
          </w:p>
        </w:tc>
        <w:tc>
          <w:tcPr>
            <w:tcW w:w="391" w:type="pct"/>
            <w:vAlign w:val="center"/>
          </w:tcPr>
          <w:p w14:paraId="226FA7FF">
            <w:pPr>
              <w:keepNext/>
              <w:keepLines/>
              <w:spacing w:line="400" w:lineRule="exact"/>
              <w:jc w:val="center"/>
              <w:outlineLvl w:val="9"/>
              <w:rPr>
                <w:rFonts w:ascii="宋体" w:hAnsi="宋体" w:eastAsia="宋体" w:cs="宋体"/>
                <w:color w:val="auto"/>
                <w:kern w:val="0"/>
                <w:sz w:val="18"/>
                <w:szCs w:val="18"/>
                <w:highlight w:val="none"/>
              </w:rPr>
            </w:pPr>
          </w:p>
        </w:tc>
      </w:tr>
      <w:tr w14:paraId="3A49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9" w:type="pct"/>
            <w:vAlign w:val="center"/>
          </w:tcPr>
          <w:p w14:paraId="62DEA1E4">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459" w:type="pct"/>
            <w:vAlign w:val="center"/>
          </w:tcPr>
          <w:p w14:paraId="2959125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附件1</w:t>
            </w:r>
          </w:p>
        </w:tc>
        <w:tc>
          <w:tcPr>
            <w:tcW w:w="3092" w:type="pct"/>
            <w:vAlign w:val="center"/>
          </w:tcPr>
          <w:p w14:paraId="5791745A">
            <w:pPr>
              <w:autoSpaceDE/>
              <w:autoSpaceDN/>
              <w:adjustRightInd/>
              <w:snapToGrid w:val="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东莞市水务集团管网有限公司2024-2025年电气自控类物资采购项目清单</w:t>
            </w:r>
          </w:p>
        </w:tc>
        <w:tc>
          <w:tcPr>
            <w:tcW w:w="348" w:type="pct"/>
            <w:vAlign w:val="center"/>
          </w:tcPr>
          <w:p w14:paraId="1B093E5D">
            <w:pPr>
              <w:keepNext/>
              <w:keepLines/>
              <w:spacing w:line="400" w:lineRule="exact"/>
              <w:jc w:val="center"/>
              <w:outlineLvl w:val="9"/>
              <w:rPr>
                <w:rFonts w:ascii="宋体" w:hAnsi="宋体" w:eastAsia="宋体" w:cs="宋体"/>
                <w:color w:val="auto"/>
                <w:kern w:val="0"/>
                <w:sz w:val="18"/>
                <w:szCs w:val="18"/>
                <w:highlight w:val="none"/>
              </w:rPr>
            </w:pPr>
          </w:p>
        </w:tc>
        <w:tc>
          <w:tcPr>
            <w:tcW w:w="418" w:type="pct"/>
            <w:vAlign w:val="center"/>
          </w:tcPr>
          <w:p w14:paraId="010D847A">
            <w:pPr>
              <w:keepNext/>
              <w:keepLines/>
              <w:spacing w:line="400" w:lineRule="exact"/>
              <w:jc w:val="center"/>
              <w:outlineLvl w:val="9"/>
              <w:rPr>
                <w:rFonts w:ascii="宋体" w:hAnsi="宋体" w:eastAsia="宋体" w:cs="宋体"/>
                <w:color w:val="auto"/>
                <w:kern w:val="0"/>
                <w:sz w:val="18"/>
                <w:szCs w:val="18"/>
                <w:highlight w:val="none"/>
              </w:rPr>
            </w:pPr>
          </w:p>
        </w:tc>
        <w:tc>
          <w:tcPr>
            <w:tcW w:w="391" w:type="pct"/>
            <w:vAlign w:val="center"/>
          </w:tcPr>
          <w:p w14:paraId="3C94461E">
            <w:pPr>
              <w:keepNext/>
              <w:keepLines/>
              <w:spacing w:line="400" w:lineRule="exact"/>
              <w:jc w:val="center"/>
              <w:outlineLvl w:val="9"/>
              <w:rPr>
                <w:rFonts w:ascii="宋体" w:hAnsi="宋体" w:eastAsia="宋体" w:cs="宋体"/>
                <w:color w:val="auto"/>
                <w:kern w:val="0"/>
                <w:sz w:val="18"/>
                <w:szCs w:val="18"/>
                <w:highlight w:val="none"/>
              </w:rPr>
            </w:pPr>
          </w:p>
        </w:tc>
      </w:tr>
      <w:tr w14:paraId="70A9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14:paraId="0C12B2D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0" w:type="auto"/>
            <w:vAlign w:val="center"/>
          </w:tcPr>
          <w:p w14:paraId="15EAC9B1">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附件2</w:t>
            </w:r>
          </w:p>
        </w:tc>
        <w:tc>
          <w:tcPr>
            <w:tcW w:w="0" w:type="auto"/>
            <w:vAlign w:val="center"/>
          </w:tcPr>
          <w:p w14:paraId="25115D2D">
            <w:pPr>
              <w:pStyle w:val="128"/>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rPr>
              <w:t>货地址汇总表</w:t>
            </w:r>
          </w:p>
        </w:tc>
        <w:tc>
          <w:tcPr>
            <w:tcW w:w="0" w:type="auto"/>
          </w:tcPr>
          <w:p w14:paraId="478F7CFE">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43CC39B2">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110DD2C6">
            <w:pPr>
              <w:keepNext/>
              <w:keepLines/>
              <w:spacing w:line="400" w:lineRule="exact"/>
              <w:jc w:val="center"/>
              <w:outlineLvl w:val="9"/>
              <w:rPr>
                <w:rFonts w:ascii="宋体" w:hAnsi="宋体" w:eastAsia="宋体" w:cs="宋体"/>
                <w:color w:val="auto"/>
                <w:kern w:val="0"/>
                <w:sz w:val="18"/>
                <w:szCs w:val="18"/>
                <w:highlight w:val="none"/>
              </w:rPr>
            </w:pPr>
          </w:p>
        </w:tc>
      </w:tr>
      <w:tr w14:paraId="1A1C2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14:paraId="5C9E0511">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0" w:type="auto"/>
            <w:vAlign w:val="center"/>
          </w:tcPr>
          <w:p w14:paraId="50912E1C">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附件3</w:t>
            </w:r>
          </w:p>
        </w:tc>
        <w:tc>
          <w:tcPr>
            <w:tcW w:w="0" w:type="auto"/>
            <w:vAlign w:val="center"/>
          </w:tcPr>
          <w:p w14:paraId="4C3D2ADD">
            <w:pPr>
              <w:pStyle w:val="128"/>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到货验收单</w:t>
            </w:r>
          </w:p>
        </w:tc>
        <w:tc>
          <w:tcPr>
            <w:tcW w:w="0" w:type="auto"/>
          </w:tcPr>
          <w:p w14:paraId="21CEA355">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589E7077">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0962A371">
            <w:pPr>
              <w:keepNext/>
              <w:keepLines/>
              <w:spacing w:line="400" w:lineRule="exact"/>
              <w:jc w:val="center"/>
              <w:outlineLvl w:val="9"/>
              <w:rPr>
                <w:rFonts w:ascii="宋体" w:hAnsi="宋体" w:eastAsia="宋体" w:cs="宋体"/>
                <w:color w:val="auto"/>
                <w:kern w:val="0"/>
                <w:sz w:val="18"/>
                <w:szCs w:val="18"/>
                <w:highlight w:val="none"/>
              </w:rPr>
            </w:pPr>
          </w:p>
        </w:tc>
      </w:tr>
      <w:tr w14:paraId="39578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14:paraId="4B50C8EB">
            <w:pPr>
              <w:spacing w:line="400" w:lineRule="exact"/>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0" w:type="auto"/>
            <w:vAlign w:val="center"/>
          </w:tcPr>
          <w:p w14:paraId="57DBC2D7">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附件4</w:t>
            </w:r>
          </w:p>
        </w:tc>
        <w:tc>
          <w:tcPr>
            <w:tcW w:w="0" w:type="auto"/>
            <w:vAlign w:val="center"/>
          </w:tcPr>
          <w:p w14:paraId="4D27C642">
            <w:pPr>
              <w:pStyle w:val="128"/>
              <w:ind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供应商履约评价表</w:t>
            </w:r>
          </w:p>
        </w:tc>
        <w:tc>
          <w:tcPr>
            <w:tcW w:w="0" w:type="auto"/>
          </w:tcPr>
          <w:p w14:paraId="0A617673">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3C42D1D7">
            <w:pPr>
              <w:keepNext/>
              <w:keepLines/>
              <w:spacing w:line="400" w:lineRule="exact"/>
              <w:jc w:val="center"/>
              <w:outlineLvl w:val="9"/>
              <w:rPr>
                <w:rFonts w:ascii="宋体" w:hAnsi="宋体" w:eastAsia="宋体" w:cs="宋体"/>
                <w:color w:val="auto"/>
                <w:kern w:val="0"/>
                <w:sz w:val="18"/>
                <w:szCs w:val="18"/>
                <w:highlight w:val="none"/>
              </w:rPr>
            </w:pPr>
          </w:p>
        </w:tc>
        <w:tc>
          <w:tcPr>
            <w:tcW w:w="0" w:type="auto"/>
          </w:tcPr>
          <w:p w14:paraId="3FA036F1">
            <w:pPr>
              <w:keepNext/>
              <w:keepLines/>
              <w:spacing w:line="400" w:lineRule="exact"/>
              <w:jc w:val="center"/>
              <w:outlineLvl w:val="9"/>
              <w:rPr>
                <w:rFonts w:ascii="宋体" w:hAnsi="宋体" w:eastAsia="宋体" w:cs="宋体"/>
                <w:color w:val="auto"/>
                <w:kern w:val="0"/>
                <w:sz w:val="18"/>
                <w:szCs w:val="18"/>
                <w:highlight w:val="none"/>
              </w:rPr>
            </w:pPr>
          </w:p>
        </w:tc>
      </w:tr>
    </w:tbl>
    <w:p w14:paraId="25BCF986">
      <w:pPr>
        <w:spacing w:line="360" w:lineRule="auto"/>
        <w:rPr>
          <w:rFonts w:ascii="宋体" w:hAnsi="宋体" w:eastAsia="宋体" w:cs="宋体"/>
          <w:color w:val="auto"/>
          <w:szCs w:val="21"/>
          <w:highlight w:val="none"/>
        </w:rPr>
      </w:pPr>
    </w:p>
    <w:p w14:paraId="77A2538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3DF2B35">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69271E42">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A454C7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7CAAFD3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1871FA3">
      <w:pPr>
        <w:spacing w:line="360" w:lineRule="auto"/>
        <w:rPr>
          <w:rFonts w:ascii="宋体" w:hAnsi="宋体" w:eastAsia="宋体" w:cs="宋体"/>
          <w:color w:val="auto"/>
          <w:szCs w:val="21"/>
          <w:highlight w:val="none"/>
        </w:rPr>
      </w:pPr>
    </w:p>
    <w:p w14:paraId="7F9FA6C3">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3A4F8B14">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50C883E">
      <w:pPr>
        <w:widowControl/>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br w:type="page"/>
      </w:r>
      <w:bookmarkStart w:id="634" w:name="_Toc142508389"/>
      <w:bookmarkStart w:id="635" w:name="_Toc104991896"/>
      <w:bookmarkStart w:id="636" w:name="_Toc102860094"/>
      <w:bookmarkStart w:id="637" w:name="_Toc102860438"/>
      <w:bookmarkStart w:id="638" w:name="_Toc140596949"/>
      <w:bookmarkStart w:id="639" w:name="_Toc533708139"/>
      <w:r>
        <w:rPr>
          <w:rFonts w:hint="eastAsia" w:ascii="宋体" w:hAnsi="宋体" w:eastAsia="宋体" w:cs="宋体"/>
          <w:b/>
          <w:color w:val="auto"/>
          <w:kern w:val="0"/>
          <w:sz w:val="30"/>
          <w:szCs w:val="30"/>
          <w:highlight w:val="none"/>
          <w:lang w:val="en-US" w:eastAsia="zh-CN"/>
        </w:rPr>
        <w:t>13.2 投标品牌表格式</w:t>
      </w:r>
    </w:p>
    <w:p w14:paraId="282A5F13">
      <w:pPr>
        <w:spacing w:line="360" w:lineRule="auto"/>
        <w:jc w:val="center"/>
        <w:outlineLvl w:val="3"/>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rPr>
        <w:t>13</w:t>
      </w:r>
      <w:r>
        <w:rPr>
          <w:rFonts w:hint="eastAsia" w:ascii="宋体" w:hAnsi="宋体" w:eastAsia="宋体" w:cs="宋体"/>
          <w:b/>
          <w:bCs/>
          <w:color w:val="auto"/>
          <w:sz w:val="32"/>
          <w:szCs w:val="32"/>
          <w:highlight w:val="none"/>
          <w:lang w:val="zh-CN"/>
        </w:rPr>
        <w:t>-2-1 投标品牌不匹配情况汇总表</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0"/>
        <w:gridCol w:w="2903"/>
        <w:gridCol w:w="2075"/>
        <w:gridCol w:w="2075"/>
        <w:gridCol w:w="2075"/>
      </w:tblGrid>
      <w:tr w14:paraId="2960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98" w:type="pct"/>
            <w:vAlign w:val="center"/>
          </w:tcPr>
          <w:p w14:paraId="4ED4FEA1">
            <w:pPr>
              <w:spacing w:line="360" w:lineRule="auto"/>
              <w:jc w:val="center"/>
              <w:rPr>
                <w:rFonts w:ascii="宋体" w:hAnsi="宋体" w:eastAsia="宋体" w:cs="宋体"/>
                <w:b/>
                <w:color w:val="auto"/>
                <w:szCs w:val="21"/>
                <w:highlight w:val="none"/>
              </w:rPr>
            </w:pPr>
            <w:r>
              <w:rPr>
                <w:rFonts w:hint="eastAsia" w:ascii="宋体" w:hAnsi="宋体" w:eastAsia="宋体" w:cs="宋体"/>
                <w:color w:val="auto"/>
                <w:szCs w:val="21"/>
                <w:highlight w:val="none"/>
              </w:rPr>
              <w:t>序号</w:t>
            </w:r>
          </w:p>
        </w:tc>
        <w:tc>
          <w:tcPr>
            <w:tcW w:w="1399" w:type="pct"/>
            <w:vAlign w:val="center"/>
          </w:tcPr>
          <w:p w14:paraId="40AA0736">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设备名称</w:t>
            </w:r>
          </w:p>
        </w:tc>
        <w:tc>
          <w:tcPr>
            <w:tcW w:w="1000" w:type="pct"/>
            <w:vAlign w:val="center"/>
          </w:tcPr>
          <w:p w14:paraId="0CBD138D">
            <w:pPr>
              <w:spacing w:line="360" w:lineRule="auto"/>
              <w:jc w:val="center"/>
              <w:rPr>
                <w:rFonts w:ascii="宋体" w:hAnsi="宋体" w:eastAsia="宋体" w:cs="宋体"/>
                <w:b/>
                <w:color w:val="auto"/>
                <w:szCs w:val="21"/>
                <w:highlight w:val="none"/>
              </w:rPr>
            </w:pPr>
            <w:r>
              <w:rPr>
                <w:rFonts w:hint="eastAsia" w:ascii="宋体" w:hAnsi="宋体" w:eastAsia="宋体" w:cs="宋体"/>
                <w:color w:val="auto"/>
                <w:szCs w:val="21"/>
                <w:highlight w:val="none"/>
              </w:rPr>
              <w:t>推荐品牌</w:t>
            </w:r>
          </w:p>
        </w:tc>
        <w:tc>
          <w:tcPr>
            <w:tcW w:w="1000" w:type="pct"/>
            <w:vAlign w:val="center"/>
          </w:tcPr>
          <w:p w14:paraId="16C38678">
            <w:pPr>
              <w:spacing w:line="360" w:lineRule="auto"/>
              <w:jc w:val="center"/>
              <w:rPr>
                <w:rFonts w:ascii="宋体" w:hAnsi="宋体" w:eastAsia="宋体" w:cs="宋体"/>
                <w:b/>
                <w:color w:val="auto"/>
                <w:szCs w:val="21"/>
                <w:highlight w:val="none"/>
              </w:rPr>
            </w:pPr>
            <w:r>
              <w:rPr>
                <w:rFonts w:hint="eastAsia" w:ascii="宋体" w:hAnsi="宋体" w:eastAsia="宋体" w:cs="宋体"/>
                <w:color w:val="auto"/>
                <w:szCs w:val="21"/>
                <w:highlight w:val="none"/>
              </w:rPr>
              <w:t>规格型号</w:t>
            </w:r>
          </w:p>
        </w:tc>
        <w:tc>
          <w:tcPr>
            <w:tcW w:w="1000" w:type="pct"/>
            <w:vAlign w:val="center"/>
          </w:tcPr>
          <w:p w14:paraId="518751E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投标品牌</w:t>
            </w:r>
          </w:p>
        </w:tc>
      </w:tr>
      <w:tr w14:paraId="0BE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572360A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99" w:type="pct"/>
            <w:vAlign w:val="center"/>
          </w:tcPr>
          <w:p w14:paraId="0490380D">
            <w:pPr>
              <w:spacing w:line="360" w:lineRule="auto"/>
              <w:jc w:val="center"/>
              <w:rPr>
                <w:rFonts w:ascii="宋体" w:hAnsi="宋体" w:eastAsia="宋体" w:cs="宋体"/>
                <w:b/>
                <w:color w:val="auto"/>
                <w:szCs w:val="21"/>
                <w:highlight w:val="none"/>
              </w:rPr>
            </w:pPr>
          </w:p>
        </w:tc>
        <w:tc>
          <w:tcPr>
            <w:tcW w:w="1000" w:type="pct"/>
            <w:vAlign w:val="center"/>
          </w:tcPr>
          <w:p w14:paraId="11A0B2EC">
            <w:pPr>
              <w:spacing w:line="360" w:lineRule="auto"/>
              <w:jc w:val="center"/>
              <w:rPr>
                <w:rFonts w:ascii="宋体" w:hAnsi="宋体" w:eastAsia="宋体" w:cs="宋体"/>
                <w:b/>
                <w:color w:val="auto"/>
                <w:szCs w:val="21"/>
                <w:highlight w:val="none"/>
              </w:rPr>
            </w:pPr>
          </w:p>
        </w:tc>
        <w:tc>
          <w:tcPr>
            <w:tcW w:w="1000" w:type="pct"/>
            <w:vAlign w:val="center"/>
          </w:tcPr>
          <w:p w14:paraId="6D70919C">
            <w:pPr>
              <w:spacing w:line="360" w:lineRule="auto"/>
              <w:jc w:val="center"/>
              <w:rPr>
                <w:rFonts w:ascii="宋体" w:hAnsi="宋体" w:eastAsia="宋体" w:cs="宋体"/>
                <w:b/>
                <w:color w:val="auto"/>
                <w:szCs w:val="21"/>
                <w:highlight w:val="none"/>
              </w:rPr>
            </w:pPr>
          </w:p>
        </w:tc>
        <w:tc>
          <w:tcPr>
            <w:tcW w:w="1000" w:type="pct"/>
            <w:vAlign w:val="center"/>
          </w:tcPr>
          <w:p w14:paraId="46C5577F">
            <w:pPr>
              <w:spacing w:line="360" w:lineRule="auto"/>
              <w:jc w:val="center"/>
              <w:rPr>
                <w:rFonts w:ascii="宋体" w:hAnsi="宋体" w:eastAsia="宋体" w:cs="宋体"/>
                <w:b/>
                <w:color w:val="auto"/>
                <w:szCs w:val="21"/>
                <w:highlight w:val="none"/>
              </w:rPr>
            </w:pPr>
          </w:p>
        </w:tc>
      </w:tr>
      <w:tr w14:paraId="467B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77FC25D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99" w:type="pct"/>
            <w:vAlign w:val="center"/>
          </w:tcPr>
          <w:p w14:paraId="293475F5">
            <w:pPr>
              <w:spacing w:line="360" w:lineRule="auto"/>
              <w:jc w:val="center"/>
              <w:rPr>
                <w:rFonts w:ascii="宋体" w:hAnsi="宋体" w:eastAsia="宋体" w:cs="宋体"/>
                <w:b/>
                <w:color w:val="auto"/>
                <w:szCs w:val="21"/>
                <w:highlight w:val="none"/>
              </w:rPr>
            </w:pPr>
          </w:p>
        </w:tc>
        <w:tc>
          <w:tcPr>
            <w:tcW w:w="1000" w:type="pct"/>
            <w:vAlign w:val="center"/>
          </w:tcPr>
          <w:p w14:paraId="647C7580">
            <w:pPr>
              <w:spacing w:line="360" w:lineRule="auto"/>
              <w:jc w:val="center"/>
              <w:rPr>
                <w:rFonts w:ascii="宋体" w:hAnsi="宋体" w:eastAsia="宋体" w:cs="宋体"/>
                <w:b/>
                <w:color w:val="auto"/>
                <w:szCs w:val="21"/>
                <w:highlight w:val="none"/>
              </w:rPr>
            </w:pPr>
          </w:p>
        </w:tc>
        <w:tc>
          <w:tcPr>
            <w:tcW w:w="1000" w:type="pct"/>
            <w:vAlign w:val="center"/>
          </w:tcPr>
          <w:p w14:paraId="6DE9CB18">
            <w:pPr>
              <w:spacing w:line="360" w:lineRule="auto"/>
              <w:jc w:val="center"/>
              <w:rPr>
                <w:rFonts w:ascii="宋体" w:hAnsi="宋体" w:eastAsia="宋体" w:cs="宋体"/>
                <w:b/>
                <w:color w:val="auto"/>
                <w:szCs w:val="21"/>
                <w:highlight w:val="none"/>
              </w:rPr>
            </w:pPr>
          </w:p>
        </w:tc>
        <w:tc>
          <w:tcPr>
            <w:tcW w:w="1000" w:type="pct"/>
            <w:vAlign w:val="center"/>
          </w:tcPr>
          <w:p w14:paraId="4D29AE30">
            <w:pPr>
              <w:spacing w:line="360" w:lineRule="auto"/>
              <w:jc w:val="center"/>
              <w:rPr>
                <w:rFonts w:ascii="宋体" w:hAnsi="宋体" w:eastAsia="宋体" w:cs="宋体"/>
                <w:b/>
                <w:color w:val="auto"/>
                <w:szCs w:val="21"/>
                <w:highlight w:val="none"/>
              </w:rPr>
            </w:pPr>
          </w:p>
        </w:tc>
      </w:tr>
      <w:tr w14:paraId="1B70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7D57CD5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399" w:type="pct"/>
            <w:vAlign w:val="center"/>
          </w:tcPr>
          <w:p w14:paraId="634BC285">
            <w:pPr>
              <w:spacing w:line="360" w:lineRule="auto"/>
              <w:jc w:val="center"/>
              <w:rPr>
                <w:rFonts w:ascii="宋体" w:hAnsi="宋体" w:eastAsia="宋体" w:cs="宋体"/>
                <w:b/>
                <w:color w:val="auto"/>
                <w:szCs w:val="21"/>
                <w:highlight w:val="none"/>
              </w:rPr>
            </w:pPr>
          </w:p>
        </w:tc>
        <w:tc>
          <w:tcPr>
            <w:tcW w:w="1000" w:type="pct"/>
            <w:vAlign w:val="center"/>
          </w:tcPr>
          <w:p w14:paraId="0054BB04">
            <w:pPr>
              <w:spacing w:line="360" w:lineRule="auto"/>
              <w:jc w:val="center"/>
              <w:rPr>
                <w:rFonts w:ascii="宋体" w:hAnsi="宋体" w:eastAsia="宋体" w:cs="宋体"/>
                <w:b/>
                <w:color w:val="auto"/>
                <w:szCs w:val="21"/>
                <w:highlight w:val="none"/>
              </w:rPr>
            </w:pPr>
          </w:p>
        </w:tc>
        <w:tc>
          <w:tcPr>
            <w:tcW w:w="1000" w:type="pct"/>
            <w:vAlign w:val="center"/>
          </w:tcPr>
          <w:p w14:paraId="1277E6FA">
            <w:pPr>
              <w:spacing w:line="360" w:lineRule="auto"/>
              <w:jc w:val="center"/>
              <w:rPr>
                <w:rFonts w:ascii="宋体" w:hAnsi="宋体" w:eastAsia="宋体" w:cs="宋体"/>
                <w:b/>
                <w:color w:val="auto"/>
                <w:szCs w:val="21"/>
                <w:highlight w:val="none"/>
              </w:rPr>
            </w:pPr>
          </w:p>
        </w:tc>
        <w:tc>
          <w:tcPr>
            <w:tcW w:w="1000" w:type="pct"/>
            <w:vAlign w:val="center"/>
          </w:tcPr>
          <w:p w14:paraId="4FACF09A">
            <w:pPr>
              <w:spacing w:line="360" w:lineRule="auto"/>
              <w:jc w:val="center"/>
              <w:rPr>
                <w:rFonts w:ascii="宋体" w:hAnsi="宋体" w:eastAsia="宋体" w:cs="宋体"/>
                <w:b/>
                <w:color w:val="auto"/>
                <w:szCs w:val="21"/>
                <w:highlight w:val="none"/>
              </w:rPr>
            </w:pPr>
          </w:p>
        </w:tc>
      </w:tr>
      <w:tr w14:paraId="3C1A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98" w:type="pct"/>
            <w:vAlign w:val="center"/>
          </w:tcPr>
          <w:p w14:paraId="2407AA1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99" w:type="pct"/>
            <w:vAlign w:val="center"/>
          </w:tcPr>
          <w:p w14:paraId="663C72C6">
            <w:pPr>
              <w:spacing w:line="360" w:lineRule="auto"/>
              <w:jc w:val="center"/>
              <w:rPr>
                <w:rFonts w:ascii="宋体" w:hAnsi="宋体" w:eastAsia="宋体" w:cs="宋体"/>
                <w:b/>
                <w:color w:val="auto"/>
                <w:szCs w:val="21"/>
                <w:highlight w:val="none"/>
              </w:rPr>
            </w:pPr>
          </w:p>
        </w:tc>
        <w:tc>
          <w:tcPr>
            <w:tcW w:w="1000" w:type="pct"/>
            <w:vAlign w:val="center"/>
          </w:tcPr>
          <w:p w14:paraId="2DAE7EE8">
            <w:pPr>
              <w:spacing w:line="360" w:lineRule="auto"/>
              <w:jc w:val="center"/>
              <w:rPr>
                <w:rFonts w:ascii="宋体" w:hAnsi="宋体" w:eastAsia="宋体" w:cs="宋体"/>
                <w:b/>
                <w:color w:val="auto"/>
                <w:szCs w:val="21"/>
                <w:highlight w:val="none"/>
              </w:rPr>
            </w:pPr>
          </w:p>
        </w:tc>
        <w:tc>
          <w:tcPr>
            <w:tcW w:w="1000" w:type="pct"/>
            <w:vAlign w:val="center"/>
          </w:tcPr>
          <w:p w14:paraId="3A100071">
            <w:pPr>
              <w:spacing w:line="360" w:lineRule="auto"/>
              <w:jc w:val="center"/>
              <w:rPr>
                <w:rFonts w:ascii="宋体" w:hAnsi="宋体" w:eastAsia="宋体" w:cs="宋体"/>
                <w:b/>
                <w:color w:val="auto"/>
                <w:szCs w:val="21"/>
                <w:highlight w:val="none"/>
              </w:rPr>
            </w:pPr>
          </w:p>
        </w:tc>
        <w:tc>
          <w:tcPr>
            <w:tcW w:w="1000" w:type="pct"/>
            <w:vAlign w:val="center"/>
          </w:tcPr>
          <w:p w14:paraId="15E09B6A">
            <w:pPr>
              <w:spacing w:line="360" w:lineRule="auto"/>
              <w:jc w:val="center"/>
              <w:rPr>
                <w:rFonts w:ascii="宋体" w:hAnsi="宋体" w:eastAsia="宋体" w:cs="宋体"/>
                <w:b/>
                <w:color w:val="auto"/>
                <w:szCs w:val="21"/>
                <w:highlight w:val="none"/>
              </w:rPr>
            </w:pPr>
          </w:p>
        </w:tc>
      </w:tr>
    </w:tbl>
    <w:p w14:paraId="76E2BB9F">
      <w:pPr>
        <w:snapToGrid w:val="0"/>
        <w:spacing w:line="360" w:lineRule="auto"/>
        <w:ind w:left="396" w:leftChars="-58" w:hanging="518" w:hangingChars="247"/>
        <w:rPr>
          <w:rFonts w:ascii="宋体" w:hAnsi="宋体" w:eastAsia="宋体" w:cs="宋体"/>
          <w:color w:val="auto"/>
          <w:kern w:val="3"/>
          <w:szCs w:val="21"/>
          <w:highlight w:val="none"/>
        </w:rPr>
      </w:pPr>
      <w:r>
        <w:rPr>
          <w:rFonts w:hint="eastAsia" w:ascii="宋体" w:hAnsi="宋体" w:eastAsia="宋体" w:cs="宋体"/>
          <w:color w:val="auto"/>
          <w:kern w:val="3"/>
          <w:szCs w:val="21"/>
          <w:highlight w:val="none"/>
        </w:rPr>
        <w:t>备注：</w:t>
      </w:r>
    </w:p>
    <w:p w14:paraId="445D6725">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（1）投标人所投品牌与推荐品牌没有1个是一致的即为不匹配。</w:t>
      </w:r>
    </w:p>
    <w:p w14:paraId="1FA20A91">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（2）投标人所投品牌中至少有1个品牌与推荐品牌一致的即为匹配；若推荐品牌为任意品牌的，投标人所报的任意品牌均视为匹配。</w:t>
      </w:r>
    </w:p>
    <w:p w14:paraId="4955E06C">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（3）投标人应对照表【13-2-2 投标品牌表】的投标品牌，在本表【13-2-1 投标品牌不匹配情况汇总表】如实地填写投标品牌不匹配的电气自控类物资。若发现此表未填写视为投标人所投所有品牌与采购清单的推荐品牌匹配。</w:t>
      </w:r>
    </w:p>
    <w:p w14:paraId="2AD67A66">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（4）如在表【13-2-2 投标品牌表】中出现投标人所投品牌不匹配情况，但未在本表中如实填写投标品牌不匹配的情况，以本表为准进行评审，且视为该项电气自控类物资的品牌与采购清单中的推荐品牌匹配。若该投标人中标，该投标人须无条件同意按照该项电气自控类物资的推荐品牌且经招标人确认后进行供货，不得拒绝。</w:t>
      </w:r>
    </w:p>
    <w:p w14:paraId="6E62ED89">
      <w:pPr>
        <w:snapToGrid w:val="0"/>
        <w:spacing w:line="360" w:lineRule="auto"/>
        <w:ind w:left="399" w:leftChars="-58" w:hanging="521" w:hangingChars="247"/>
        <w:rPr>
          <w:rFonts w:ascii="宋体" w:hAnsi="宋体" w:eastAsia="宋体" w:cs="宋体"/>
          <w:b/>
          <w:color w:val="auto"/>
          <w:szCs w:val="21"/>
          <w:highlight w:val="none"/>
        </w:rPr>
      </w:pPr>
      <w:r>
        <w:rPr>
          <w:rFonts w:hint="eastAsia" w:ascii="宋体" w:hAnsi="宋体" w:eastAsia="宋体" w:cs="宋体"/>
          <w:b/>
          <w:color w:val="auto"/>
          <w:szCs w:val="21"/>
          <w:highlight w:val="none"/>
        </w:rPr>
        <w:t>（5）在本表【13-2-1 投标品牌不匹配情况汇总表】中投标人填写的投标品牌，与表【13-2-2 投标品牌表】中对应的投标品牌中不一致的，以本表为准进行评审。若该投标人中标，该投标人须按照本表中填写的投标品牌进行供货。</w:t>
      </w:r>
    </w:p>
    <w:p w14:paraId="40CBC47E">
      <w:pPr>
        <w:pStyle w:val="22"/>
        <w:spacing w:line="360" w:lineRule="auto"/>
        <w:ind w:firstLine="4200" w:firstLineChars="2000"/>
        <w:rPr>
          <w:rFonts w:hAnsi="宋体" w:cs="宋体"/>
          <w:color w:val="auto"/>
          <w:kern w:val="3"/>
          <w:szCs w:val="21"/>
          <w:highlight w:val="none"/>
          <w:u w:val="single"/>
        </w:rPr>
      </w:pPr>
      <w:r>
        <w:rPr>
          <w:rFonts w:hint="eastAsia" w:hAnsi="宋体" w:cs="宋体"/>
          <w:color w:val="auto"/>
          <w:kern w:val="3"/>
          <w:szCs w:val="21"/>
          <w:highlight w:val="none"/>
        </w:rPr>
        <w:t>投 标 人（加盖投标人法人公章）：</w:t>
      </w:r>
      <w:r>
        <w:rPr>
          <w:rFonts w:hint="eastAsia" w:hAnsi="宋体" w:cs="宋体"/>
          <w:color w:val="auto"/>
          <w:kern w:val="3"/>
          <w:szCs w:val="21"/>
          <w:highlight w:val="none"/>
          <w:u w:val="single"/>
        </w:rPr>
        <w:t xml:space="preserve">       </w:t>
      </w:r>
    </w:p>
    <w:p w14:paraId="24E6ED01">
      <w:pPr>
        <w:pStyle w:val="22"/>
        <w:spacing w:line="360" w:lineRule="auto"/>
        <w:ind w:firstLine="4200" w:firstLineChars="2000"/>
        <w:rPr>
          <w:color w:val="auto"/>
          <w:highlight w:val="none"/>
          <w:lang w:val="zh-CN"/>
        </w:rPr>
      </w:pPr>
      <w:r>
        <w:rPr>
          <w:rFonts w:hint="eastAsia" w:hAnsi="宋体" w:cs="宋体"/>
          <w:color w:val="auto"/>
          <w:szCs w:val="21"/>
          <w:highlight w:val="none"/>
        </w:rPr>
        <w:t>日  期：</w:t>
      </w:r>
      <w:r>
        <w:rPr>
          <w:rFonts w:hint="eastAsia" w:hAnsi="宋体" w:cs="宋体"/>
          <w:color w:val="auto"/>
          <w:szCs w:val="21"/>
          <w:highlight w:val="none"/>
          <w:u w:val="single"/>
        </w:rPr>
        <w:t xml:space="preserve">        </w:t>
      </w:r>
      <w:r>
        <w:rPr>
          <w:rFonts w:hint="eastAsia" w:hAnsi="宋体" w:cs="宋体"/>
          <w:color w:val="auto"/>
          <w:szCs w:val="21"/>
          <w:highlight w:val="none"/>
        </w:rPr>
        <w:t>年</w:t>
      </w:r>
      <w:r>
        <w:rPr>
          <w:rFonts w:hint="eastAsia" w:hAnsi="宋体" w:cs="宋体"/>
          <w:color w:val="auto"/>
          <w:szCs w:val="21"/>
          <w:highlight w:val="none"/>
          <w:u w:val="single"/>
        </w:rPr>
        <w:t xml:space="preserve">     </w:t>
      </w:r>
      <w:r>
        <w:rPr>
          <w:rFonts w:hint="eastAsia" w:hAnsi="宋体" w:cs="宋体"/>
          <w:color w:val="auto"/>
          <w:szCs w:val="21"/>
          <w:highlight w:val="none"/>
        </w:rPr>
        <w:t>月</w:t>
      </w:r>
      <w:r>
        <w:rPr>
          <w:rFonts w:hint="eastAsia" w:hAnsi="宋体" w:cs="宋体"/>
          <w:color w:val="auto"/>
          <w:szCs w:val="21"/>
          <w:highlight w:val="none"/>
          <w:u w:val="single"/>
        </w:rPr>
        <w:t xml:space="preserve">     </w:t>
      </w:r>
      <w:r>
        <w:rPr>
          <w:rFonts w:hint="eastAsia" w:hAnsi="宋体" w:cs="宋体"/>
          <w:color w:val="auto"/>
          <w:szCs w:val="21"/>
          <w:highlight w:val="none"/>
        </w:rPr>
        <w:t>日</w:t>
      </w:r>
    </w:p>
    <w:p w14:paraId="2A43ED3B">
      <w:pPr>
        <w:widowControl/>
        <w:autoSpaceDE/>
        <w:autoSpaceDN/>
        <w:adjustRightInd/>
        <w:spacing w:line="240" w:lineRule="auto"/>
        <w:ind w:right="0"/>
        <w:jc w:val="left"/>
        <w:rPr>
          <w:rFonts w:hint="default" w:asciiTheme="minorHAnsi" w:hAnsiTheme="minorHAnsi" w:eastAsiaTheme="minorEastAsia" w:cstheme="minorBidi"/>
          <w:b w:val="0"/>
          <w:bCs w:val="0"/>
          <w:color w:val="auto"/>
          <w:sz w:val="21"/>
          <w:szCs w:val="22"/>
          <w:highlight w:val="none"/>
          <w:lang w:val="zh-CN" w:eastAsia="zh-CN" w:bidi="ar-SA"/>
        </w:rPr>
      </w:pPr>
    </w:p>
    <w:p w14:paraId="561773D3">
      <w:pPr>
        <w:widowControl/>
        <w:autoSpaceDE/>
        <w:autoSpaceDN/>
        <w:adjustRightInd/>
        <w:spacing w:line="240" w:lineRule="auto"/>
        <w:ind w:right="0"/>
        <w:jc w:val="left"/>
        <w:rPr>
          <w:rFonts w:hint="default" w:asciiTheme="minorHAnsi" w:hAnsiTheme="minorHAnsi" w:eastAsiaTheme="minorEastAsia" w:cstheme="minorBidi"/>
          <w:b w:val="0"/>
          <w:bCs w:val="0"/>
          <w:color w:val="auto"/>
          <w:sz w:val="21"/>
          <w:szCs w:val="22"/>
          <w:highlight w:val="none"/>
          <w:lang w:val="zh-CN" w:eastAsia="zh-CN" w:bidi="ar-SA"/>
        </w:rPr>
      </w:pPr>
    </w:p>
    <w:p w14:paraId="5669ABDD">
      <w:pPr>
        <w:widowControl/>
        <w:autoSpaceDE/>
        <w:autoSpaceDN/>
        <w:adjustRightInd/>
        <w:spacing w:line="240" w:lineRule="auto"/>
        <w:ind w:right="0"/>
        <w:jc w:val="left"/>
        <w:rPr>
          <w:rFonts w:hint="default" w:asciiTheme="minorHAnsi" w:hAnsiTheme="minorHAnsi" w:eastAsiaTheme="minorEastAsia" w:cstheme="minorBidi"/>
          <w:b w:val="0"/>
          <w:bCs w:val="0"/>
          <w:color w:val="auto"/>
          <w:sz w:val="21"/>
          <w:szCs w:val="22"/>
          <w:highlight w:val="none"/>
          <w:lang w:val="zh-CN" w:eastAsia="zh-CN" w:bidi="ar-SA"/>
        </w:rPr>
      </w:pPr>
      <w:r>
        <w:rPr>
          <w:rFonts w:hint="default" w:asciiTheme="minorHAnsi" w:hAnsiTheme="minorHAnsi" w:eastAsiaTheme="minorEastAsia" w:cstheme="minorBidi"/>
          <w:b w:val="0"/>
          <w:bCs w:val="0"/>
          <w:color w:val="auto"/>
          <w:sz w:val="21"/>
          <w:szCs w:val="22"/>
          <w:highlight w:val="none"/>
          <w:lang w:val="zh-CN" w:eastAsia="zh-CN" w:bidi="ar-SA"/>
        </w:rPr>
        <w:br w:type="page"/>
      </w:r>
    </w:p>
    <w:p w14:paraId="66E2A3AA">
      <w:pPr>
        <w:widowControl w:val="0"/>
        <w:autoSpaceDE w:val="0"/>
        <w:autoSpaceDN w:val="0"/>
        <w:adjustRightInd w:val="0"/>
        <w:spacing w:line="480" w:lineRule="auto"/>
        <w:ind w:right="-28"/>
        <w:jc w:val="center"/>
        <w:rPr>
          <w:rFonts w:ascii="宋体" w:hAnsi="宋体" w:eastAsia="宋体" w:cs="Times New Roman"/>
          <w:b/>
          <w:bCs/>
          <w:color w:val="auto"/>
          <w:sz w:val="32"/>
          <w:szCs w:val="32"/>
          <w:highlight w:val="none"/>
          <w:lang w:val="zh-CN" w:eastAsia="zh-CN" w:bidi="ar-SA"/>
        </w:rPr>
      </w:pPr>
      <w:r>
        <w:rPr>
          <w:rFonts w:hint="eastAsia" w:ascii="宋体" w:hAnsi="宋体" w:eastAsia="宋体" w:cs="宋体"/>
          <w:b/>
          <w:bCs/>
          <w:color w:val="auto"/>
          <w:sz w:val="32"/>
          <w:szCs w:val="32"/>
          <w:highlight w:val="none"/>
          <w:lang w:val="en-US"/>
        </w:rPr>
        <w:t>13</w:t>
      </w:r>
      <w:r>
        <w:rPr>
          <w:rFonts w:hint="eastAsia" w:ascii="宋体" w:hAnsi="宋体" w:eastAsia="宋体" w:cs="宋体"/>
          <w:b/>
          <w:bCs/>
          <w:color w:val="auto"/>
          <w:sz w:val="32"/>
          <w:szCs w:val="32"/>
          <w:highlight w:val="none"/>
        </w:rPr>
        <w:t>-2-</w:t>
      </w:r>
      <w:r>
        <w:rPr>
          <w:rFonts w:hint="eastAsia" w:ascii="宋体" w:hAnsi="宋体" w:eastAsia="宋体" w:cs="宋体"/>
          <w:b/>
          <w:bCs/>
          <w:color w:val="auto"/>
          <w:sz w:val="32"/>
          <w:szCs w:val="32"/>
          <w:highlight w:val="none"/>
          <w:lang w:val="en-US"/>
        </w:rPr>
        <w:t>2</w:t>
      </w:r>
      <w:r>
        <w:rPr>
          <w:rFonts w:hint="eastAsia" w:ascii="宋体" w:hAnsi="宋体" w:eastAsia="宋体" w:cs="宋体"/>
          <w:b/>
          <w:bCs/>
          <w:color w:val="auto"/>
          <w:sz w:val="32"/>
          <w:szCs w:val="32"/>
          <w:highlight w:val="none"/>
        </w:rPr>
        <w:t xml:space="preserve"> </w:t>
      </w:r>
      <w:r>
        <w:rPr>
          <w:rFonts w:hint="eastAsia" w:ascii="宋体" w:hAnsi="宋体" w:eastAsia="宋体" w:cs="黑体"/>
          <w:b/>
          <w:bCs/>
          <w:color w:val="auto"/>
          <w:sz w:val="32"/>
          <w:szCs w:val="32"/>
          <w:highlight w:val="none"/>
          <w:lang w:val="zh-CN" w:eastAsia="zh-CN" w:bidi="ar-SA"/>
        </w:rPr>
        <w:t>投标品牌表</w:t>
      </w:r>
    </w:p>
    <w:p w14:paraId="4E1EF882">
      <w:pPr>
        <w:widowControl/>
        <w:autoSpaceDE/>
        <w:autoSpaceDN/>
        <w:adjustRightInd/>
        <w:spacing w:line="360" w:lineRule="auto"/>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
          <w:color w:val="auto"/>
          <w:kern w:val="0"/>
          <w:sz w:val="21"/>
          <w:szCs w:val="21"/>
          <w:highlight w:val="none"/>
        </w:rPr>
        <w:t>项目名称：</w:t>
      </w:r>
      <w:r>
        <w:rPr>
          <w:rFonts w:hint="eastAsia" w:ascii="宋体" w:hAnsi="宋体" w:eastAsia="宋体" w:cs="宋体"/>
          <w:bCs/>
          <w:color w:val="auto"/>
          <w:kern w:val="0"/>
          <w:sz w:val="21"/>
          <w:szCs w:val="21"/>
          <w:highlight w:val="none"/>
          <w:lang w:eastAsia="zh-CN"/>
        </w:rPr>
        <w:t>东莞市水务集团管网有限公司2024-2025年电气自控类物资采购项目</w:t>
      </w:r>
    </w:p>
    <w:p w14:paraId="6874B480">
      <w:pPr>
        <w:widowControl/>
        <w:autoSpaceDE/>
        <w:autoSpaceDN/>
        <w:adjustRightInd/>
        <w:spacing w:line="360" w:lineRule="auto"/>
        <w:jc w:val="left"/>
        <w:rPr>
          <w:rFonts w:ascii="宋体" w:hAnsi="宋体" w:eastAsia="宋体" w:cs="宋体"/>
          <w:bCs/>
          <w:color w:val="auto"/>
          <w:kern w:val="0"/>
          <w:sz w:val="21"/>
          <w:szCs w:val="21"/>
          <w:highlight w:val="none"/>
        </w:rPr>
      </w:pPr>
      <w:r>
        <w:rPr>
          <w:rFonts w:hint="eastAsia" w:ascii="宋体" w:hAnsi="宋体" w:eastAsia="宋体" w:cs="宋体"/>
          <w:b/>
          <w:color w:val="auto"/>
          <w:kern w:val="0"/>
          <w:sz w:val="21"/>
          <w:szCs w:val="21"/>
          <w:highlight w:val="none"/>
        </w:rPr>
        <w:t>项目编号：</w:t>
      </w:r>
      <w:r>
        <w:rPr>
          <w:rFonts w:hint="eastAsia" w:ascii="宋体" w:hAnsi="宋体" w:eastAsia="宋体" w:cs="宋体"/>
          <w:bCs/>
          <w:color w:val="auto"/>
          <w:kern w:val="0"/>
          <w:sz w:val="21"/>
          <w:szCs w:val="21"/>
          <w:highlight w:val="none"/>
        </w:rPr>
        <w:t>0832-SFCX24DG086A</w:t>
      </w:r>
    </w:p>
    <w:p w14:paraId="6A1C54F4">
      <w:pPr>
        <w:widowControl/>
        <w:autoSpaceDE/>
        <w:autoSpaceDN/>
        <w:adjustRightInd/>
        <w:spacing w:line="360" w:lineRule="auto"/>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投标品牌填写说明：</w:t>
      </w:r>
    </w:p>
    <w:p w14:paraId="0F867CA8">
      <w:pPr>
        <w:widowControl/>
        <w:autoSpaceDE/>
        <w:autoSpaceDN/>
        <w:adjustRightInd/>
        <w:spacing w:line="360" w:lineRule="auto"/>
        <w:ind w:firstLine="422" w:firstLineChars="200"/>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投标人应根据表格要求在中标综合单价不变的前提下，每项货物填写1至3个投标人中标后能提供的品牌；中标后，招标人将根据实际需求，在每次下单时明确当批次需求的品牌。</w:t>
      </w:r>
    </w:p>
    <w:tbl>
      <w:tblPr>
        <w:tblStyle w:val="37"/>
        <w:tblW w:w="50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4"/>
        <w:gridCol w:w="1284"/>
        <w:gridCol w:w="3041"/>
        <w:gridCol w:w="765"/>
        <w:gridCol w:w="915"/>
        <w:gridCol w:w="2025"/>
        <w:gridCol w:w="1870"/>
      </w:tblGrid>
      <w:tr w14:paraId="2ED91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F2DE1">
            <w:pPr>
              <w:keepNext w:val="0"/>
              <w:keepLines w:val="0"/>
              <w:widowControl/>
              <w:suppressLineNumbers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序号</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B8F0F">
            <w:pPr>
              <w:keepNext w:val="0"/>
              <w:keepLines w:val="0"/>
              <w:widowControl/>
              <w:suppressLineNumbers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名称</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D268F">
            <w:pPr>
              <w:keepNext w:val="0"/>
              <w:keepLines w:val="0"/>
              <w:widowControl/>
              <w:suppressLineNumbers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规格型号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F0D61">
            <w:pPr>
              <w:keepNext w:val="0"/>
              <w:keepLines w:val="0"/>
              <w:widowControl/>
              <w:suppressLineNumbers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单位</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637F7">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暂定数量</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791F7">
            <w:pPr>
              <w:keepNext w:val="0"/>
              <w:keepLines w:val="0"/>
              <w:widowControl/>
              <w:suppressLineNumbers w:val="0"/>
              <w:jc w:val="center"/>
              <w:textAlignment w:val="center"/>
              <w:rPr>
                <w:rFonts w:hint="eastAsia" w:ascii="宋体" w:hAnsi="宋体" w:eastAsia="宋体" w:cs="宋体"/>
                <w:b/>
                <w:bCs/>
                <w:i w:val="0"/>
                <w:iCs w:val="0"/>
                <w:color w:val="auto"/>
                <w:sz w:val="16"/>
                <w:szCs w:val="16"/>
                <w:highlight w:val="none"/>
                <w:u w:val="none"/>
              </w:rPr>
            </w:pPr>
            <w:r>
              <w:rPr>
                <w:rFonts w:hint="eastAsia" w:ascii="宋体" w:hAnsi="宋体" w:eastAsia="宋体" w:cs="宋体"/>
                <w:b/>
                <w:bCs/>
                <w:i w:val="0"/>
                <w:iCs w:val="0"/>
                <w:color w:val="auto"/>
                <w:kern w:val="0"/>
                <w:sz w:val="16"/>
                <w:szCs w:val="16"/>
                <w:highlight w:val="none"/>
                <w:u w:val="none"/>
                <w:lang w:val="en-US" w:eastAsia="zh-CN" w:bidi="ar"/>
              </w:rPr>
              <w:t>推荐品牌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81E41">
            <w:pPr>
              <w:keepNext w:val="0"/>
              <w:keepLines w:val="0"/>
              <w:widowControl/>
              <w:suppressLineNumbers w:val="0"/>
              <w:jc w:val="center"/>
              <w:textAlignment w:val="center"/>
              <w:rPr>
                <w:rFonts w:hint="eastAsia" w:ascii="宋体" w:hAnsi="宋体" w:eastAsia="宋体" w:cs="宋体"/>
                <w:b/>
                <w:bCs/>
                <w:i w:val="0"/>
                <w:iCs w:val="0"/>
                <w:color w:val="auto"/>
                <w:kern w:val="0"/>
                <w:sz w:val="16"/>
                <w:szCs w:val="16"/>
                <w:highlight w:val="none"/>
                <w:u w:val="none"/>
                <w:lang w:val="en-US" w:eastAsia="zh-CN" w:bidi="ar"/>
              </w:rPr>
            </w:pPr>
            <w:r>
              <w:rPr>
                <w:rFonts w:hint="eastAsia" w:ascii="宋体" w:hAnsi="宋体" w:eastAsia="宋体" w:cs="宋体"/>
                <w:b/>
                <w:bCs/>
                <w:i w:val="0"/>
                <w:iCs w:val="0"/>
                <w:color w:val="auto"/>
                <w:kern w:val="0"/>
                <w:sz w:val="16"/>
                <w:szCs w:val="16"/>
                <w:highlight w:val="none"/>
                <w:u w:val="none"/>
                <w:lang w:val="en-US" w:eastAsia="zh-CN" w:bidi="ar"/>
              </w:rPr>
              <w:t>投标品牌</w:t>
            </w:r>
          </w:p>
        </w:tc>
      </w:tr>
      <w:tr w14:paraId="0C2D6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1B3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F287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B82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0.5mm²，任意颜色 ，100m/卷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C849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F27B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233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A1F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CA7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E34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093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1E32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1mm²，任意颜色 ，100m/卷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033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32D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4C4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C68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90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4C2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83D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FAC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1.5mm²，任意颜色 ，100m/卷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FE7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E970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EA9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DEBA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C61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807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A5CF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2D4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2.5mm²，任意颜色， 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A55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C1DE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F5E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B55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CB0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578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0FE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C55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4mm²，任意颜色 ，100m/卷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E11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6A0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5D5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D3D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91D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B31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A3C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F4E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6mm²，任意颜色，100m/卷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718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01D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6F6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E04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93C5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30C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481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FE8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10mm²，任意颜色，100m/卷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C6F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ADFE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C4A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89B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36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5C0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A49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DD1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16mm²，任意颜色，100m/卷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F6B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B49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980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845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EDD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661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2D5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0FC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25mm²，任意颜色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AC6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125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B8D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远东/起凡/正泰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B41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582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80A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CF1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FC9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35mm²，任意颜色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0EA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004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C01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远东/起凡/正泰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6D3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28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276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B9C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203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50mm²，任意颜色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3B7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4327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1AEA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远东/起凡/金环宇</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C93E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8F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F2B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01C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2EB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70mm²，任意颜色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E5B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0A7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186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珠江/民兴/起凡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B4E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A52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CB5E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1E9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C42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95mm²，任意颜色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0F3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FAB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138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珠江/民兴/起凡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580A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8944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C2A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DC1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铜芯软电线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2A82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国标，BVR单芯多股软线铜芯线 120mm²，任意颜色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F42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EE9C8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853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远东/起凡/正泰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3F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4F8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77D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5E1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98F2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国标，BV单芯多股硬铜芯线1mm²，任意颜色，100m/卷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292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98D3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CDB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8CB0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0CC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33F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376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8E4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国标，BV单芯多股硬铜芯线1.5mm²，任意颜色，100m/卷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8FA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199C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BBA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39B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005D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92E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260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599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国标，BV单芯多股硬铜芯线2.5mm²，任意颜色，100m/卷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FAD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87F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C60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C94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0E25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0BA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F05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铜芯硬线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889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国标，BV单芯多股硬铜芯线4mm²，任意颜色，100m/卷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C9B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FEDD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9D1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番禺五羊/远东/起凡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7BC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8212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7EB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E71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C28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国标，RVV3*1.5mm²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2D1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980A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1AD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番禺五羊/德力西/起凡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29C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06F4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4ED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71D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AA0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国标，RVV3*2.5mm²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0EA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FA86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B40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番禺五羊/德力西/起凡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D0E3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366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5C8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0BD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74F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国标，RVV3*4mm²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E9C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808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825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番禺五羊/德力西/起凡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4C41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7812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FF0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D81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955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国标，RVV3*6mm²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797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374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EC7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德力西/金环宇/起凡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CC44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127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B48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1A3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769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国标，RVV10*0.75mm²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AC8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6F4D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C4A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878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3D3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4ED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881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130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国标，RVV3*4mm²+2*2.5mm²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9CD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A40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B05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422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8F2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8E0B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36A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140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国标，RVV3*16mm²+2*10mm²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97C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557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C81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361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7E1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63A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247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8E7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国标，RVV3*25mm²+2*16mm²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A62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DE18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CDE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509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52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513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B7B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415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国标，RVV4*4mm²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06C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43DA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92C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A43B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10CA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CD7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963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E3F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国标，RVV5*2.5mm²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542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C6C8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966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4DA8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F3D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39D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DAC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FEE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国标，RVV5*4mm²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890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3A3F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C4E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E108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8B5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43E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5D9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08B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国标，RVV5*6mm²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366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239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8B8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368E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EFD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B16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1D73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F46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国标，RVV5*25mm²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650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5EB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639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番禺五羊/金环宇/起凡</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09AA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BE11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1FA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338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D1A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国标,YCW3*6mm²+2*4mm²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2B2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F5AE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460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A8F5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4CC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932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E15E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CEB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国标,YCW3*10mm²+2*6mm²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6B2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F47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9B5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24D9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0A7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AF2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062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18F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国标,YCW3*16mm²+2*10mm²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AFF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C7AD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128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F7D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0A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AFE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BDDA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9F7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国标,YCW3*25mm²+1*10mm²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5B2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DA1D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E5C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3909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8FE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409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FBE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B5B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国标,YCW3*25mm²+2*10mm²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117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405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ADB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AD9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B72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C926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0E2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A84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国标,YCW3*25mm²+2*16mm²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C4E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4EC6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0E4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5AF5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D00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A4C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6B4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6CA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国标,YCW3*35mm²+1*16mm²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151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9BC8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EE4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16F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6CA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70A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9B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282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国标,YCW3*35mm²+2*16mm²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6DB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2E3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B3C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E12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95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C16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FBA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4AA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国标,YCW3*50+1*25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568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3CD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4CC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B33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3D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37F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6EF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C62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国标,YCW3*50mm²+1*25mm²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DCB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36A4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C26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A81D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CFA4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186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F93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916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国标,YCW3*50mm²+2*25mm²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97A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5837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F21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D67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F410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5AD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C0F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0C2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国标,YCW3*70mm²+1*25mm²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9C5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906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AEF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44F1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3551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B9C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EB3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C43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国标,YCW3*70mm²+2*35mm²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01A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B38F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E1CA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CC5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FC8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E31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38B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309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国标,YCW3*95mm²+1*35mm²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3A1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1F1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B6E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2CD0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6F6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816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F1E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585A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国标,YCW3*95mm²+2*50mm²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276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4D6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6DE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15D1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E5D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9FE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165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80E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国标,JHS-4*6mm²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897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984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1B8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C886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7F89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708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60C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4DE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国标,JHS-4*10mm²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17A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A9C9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D86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117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4B5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8C5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17D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EA8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国标,JHS-4*25mm²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B3C3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6D9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98A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3CCC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541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8B4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66C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8CA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国标,JHS-4*35mm²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513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269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233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268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957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374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14A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81E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国标，RVVP，无氧铜，带双层屏蔽层，6*0.5平方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9C8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78DC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602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亿舟/远东/起帆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66D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4BD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F46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149C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391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国标，RVVP，无氧铜，带双层屏蔽层，8*0.5平方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D8D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F187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CF8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亿舟/远东/起帆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E859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85D6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7FC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909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B96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国标，RVVP，无氧铜，带双层屏蔽层，8*1.5平方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F3E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D11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BC8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亿舟/远东/起帆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53C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F8E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570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09BD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铜编织带</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63F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镀锡铜，6平方，10米/根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089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根</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2E66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C33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07F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D88A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B94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450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热缩绝缘套管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A3C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￠2MM，橡胶材质，任意颜色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E53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CA81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2A8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D1B3F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551C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918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076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热缩绝缘套管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CC2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￠4MM，橡胶材质，任意颜色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64E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7EBE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FA8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DA9C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6AE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929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55E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热缩绝缘套管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32D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￠5MM，橡胶材质，任意颜色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8D3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1BFA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A42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7327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6C7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D9F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5C6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热缩绝缘套管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877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￠8MM，橡胶材质，任意颜色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0FD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2400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368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F87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4C3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E8A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C72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热缩绝缘套管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25E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￠10MM，橡胶材质，任意颜色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9925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A4D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50F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F0F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99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24E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42E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热缩绝缘套管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E55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￠20MM，橡胶材质，任意颜色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939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45B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67B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29A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FFEF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99F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C3D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热缩绝缘套管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28E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￠35mm，橡胶材质，任意颜色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422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DC5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3757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3C0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46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8E9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AFE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PP阻燃波纹管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2E6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AD13，100米/卷，任意颜色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EA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D4DC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31C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C7B0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C1E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710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518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PP阻燃波纹管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B71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AD15.8，100米/卷，任意颜色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2E63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F054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FAF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3FBF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568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8836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EB8D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PP阻燃波纹管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076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AD18.5，100米/卷，任意颜色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0C6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E2BC7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BCD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8E0C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665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C6F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1BE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PP阻燃波纹管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923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AD25，100米/卷，任意颜色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B5F6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FD9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2D7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B9A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830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5D1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74C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PP阻燃波纹管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72B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AD34.5，100米/卷，任意颜色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326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4F4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E01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A6BB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21F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1E60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209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PP阻燃波纹管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531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AD54.5，100米/卷，任意颜色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A64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453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EE1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9F8E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336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472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68</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A84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黄腊管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47A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2mm*1m,20根/包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B0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5A50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808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477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73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11D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69</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6DC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黄腊管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F06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4mm*1m，10根/包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5D2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EA9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67E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5D1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B83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41A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70</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4F9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黄腊管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914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6mm*1m，10根/包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B05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BFD7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607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896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C495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786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71</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C5B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黄腊管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28D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10mm*1m，10根/包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5E0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423E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095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ADD5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0D1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09F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72</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EC1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黄腊管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200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12mm*1m，10根/包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416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D29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3C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F9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E9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7EC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73</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A56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包线管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BB5D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直径15mm长1.5m带线夹</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408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根</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52EE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772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524B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C1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B48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74</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AF0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包线管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37F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直径25mm长1.5m带线夹</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E4F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根</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DF80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061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68084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78A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F75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19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987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规格：6*30mm，电流：10A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FA3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65C4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65B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A5D5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10A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07A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AFF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BB8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规格：10*38mm，电流：2A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EAF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DD4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B3F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D433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0A4F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8BF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87C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E6D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规格：10*38mm，电流：4A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5F4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12FD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AD8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1CF4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BD4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CB07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65C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60AF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规格：10*38mm，电流：6A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FBA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35F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14E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8C38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96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E73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377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392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规格：10*38mm，电流：10A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F3D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D58C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8B7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5D0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E0A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9FF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721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659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规格：10*38mm，电流：16A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1DD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8A2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02A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66A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BAF0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BA2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81</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2C7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618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规格：10*38mm，电流：25A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FBC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44E7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06C7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481B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E284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E57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E62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1FA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规格：10*38mm，电流：32A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4A6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1F6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0F3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C564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2014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B03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8B30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保险丝</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41B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规格：14*51mm，电流：25A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9D1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C7C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2E6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CF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6CF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2EB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84</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32D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D71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额定电压：500v，额定电流：10A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473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4148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EB4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11D4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34DB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779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9FF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0C5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额定电压：500v，额定电流：32A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A25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8346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081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F6E9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A77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A51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D00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3EF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额定电压：500v，额定电流：63A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ACD8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6C46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BC0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8FF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44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C14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29E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133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额定电压：500v，额定电流：125A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61F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DD3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A5A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BA0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7B10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2C4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F94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刀型触头熔断器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3E1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额定电压：500v，额定电流：160A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E67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23CBB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159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F5EE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67B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4F3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04F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8D2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415v-5kvar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405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BDD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23D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5E7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EA35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41B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5BA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3B7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415V-10kvar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B05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8F3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E10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C3DB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1ED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36E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9F9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4D1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415v-15kvar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9AE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1E47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4F8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99B7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F6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12F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F6E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767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415v-30kvar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AB8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6593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533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0E0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A48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624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1C6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8CB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450V-12kvar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AAB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7807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2CA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3B68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F6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E16D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AF1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16DC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450V-10kvar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8BE1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128C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B2F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0CA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0A3A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38B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DC1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457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450V-15kvar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E02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3125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D07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4184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CA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FC44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4BC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电容补偿器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A40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450V，30kvar</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257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E1B5A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FC8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D81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504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52B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E49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信号指示灯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253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开孔尺寸22mm，任意颜色，24V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7FE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6C2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28B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施耐德/ABB/西门子</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888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277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7A4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FEE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信号指示灯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5961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开孔尺寸22mm，任意颜色，220V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6B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181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143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施耐德/ABB/西门子</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FD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D80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F80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52E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信号指示灯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436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开孔尺寸22mm，任意颜色，380V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3A8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CC6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F7A1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施耐德/ABB/西门子</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A42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196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F90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727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带灯按钮开关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4221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开孔尺寸22mm，任意颜色，220V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F9F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9D23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692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施耐德/ABB/西门子</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B6E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043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143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81C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带灯按钮开关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B91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开孔尺寸22mm，任意颜色，24V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843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A2B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2E58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施耐德/ABB/西门子</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C1FC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51F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D29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8C7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EFB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5A 230V AC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316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CF22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E91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78A4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0E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581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946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501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10A 230V AC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25F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54AD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8E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49B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9B02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BDD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421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F57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5A 24V 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ABE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94F2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B96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31B2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00FB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F74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711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E5E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10A 24V 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D7A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2759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2F8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2BF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46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387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642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66A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8脚 10A 12V 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5C6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AD2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A40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230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93CE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BD8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287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69F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5A 230V AC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C48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B40B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140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5EE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1304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65C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505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A38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80A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10A 230V AC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6270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0A06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C73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B556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002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827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35F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B8E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5A 24V 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C829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80B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AAA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0A2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FF76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BD4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C15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C41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10A 24V 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88A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F661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E8F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1E5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7292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3E3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BB0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60C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14脚 10A 24V AC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C60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0436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641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正泰/欧姆龙/施耐德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7A1E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CAB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537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D30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中间继电器底座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5D2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8孔 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47A3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6F8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C13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CE1F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D53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F9B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835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中间继电器底座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ADB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14孔 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579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E5B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AC0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B82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786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A00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9F3B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3F8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30/5A，开孔尺寸45*45mm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10E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A80E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DA9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338B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273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BDD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7A8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155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30/5A 开孔尺寸68*68mm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EEA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713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D09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5F6E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A76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CE6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D9C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35C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50/5A 开孔尺寸68*68mm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29F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3DFF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C92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65D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51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D7B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1EE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BFF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75/5A 开孔尺寸68*68mm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40E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D63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902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35A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72CF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75B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9C7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87F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100/5A 开孔尺寸68*68mm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4E2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845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F54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AD88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220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0BC1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9FA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F14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150/5 开孔尺寸68*68mm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792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DD43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40C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7EE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2A6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6C3C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9FD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CD1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50/5A 开孔尺寸76*76mm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303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C48E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B57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637C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728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D1B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FC2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3D0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75/5A 开孔尺寸76*76mm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393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99A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82B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5F9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6017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354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CE3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C214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100/5A 开孔尺寸76*76mm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937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EA0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CB5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A23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BF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A4B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C46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78F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150/5A 开孔尺寸76*76mm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774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661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A1D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3ED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E2F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A80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762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845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200/5A 开孔尺寸76*76mm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3D4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2E5BA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481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40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80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587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843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数显多功能电力仪表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576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85-220VAC  RS485通讯功能 开孔88*88mm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174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C234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5A6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22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21D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30A2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DDB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数显多功能电力仪表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1C3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85-220VAC，RS485通讯功能 开孔72*72mm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054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97EB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5E5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安科瑞/正泰/伊莱科</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931CE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42D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DFF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E0B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770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3位，60A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A40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5884B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339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7332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F6E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1BC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105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097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3位，100A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819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640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75D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41A4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51A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8CA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8DB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E24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3位，150A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774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9D5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B09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647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04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E86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22D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80C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3位，200A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4ED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72BC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C2F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9A0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ED7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8C1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A79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2D0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3位，300A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908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B19B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069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E8A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A4EB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750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9D8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5F4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4位，60A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292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3D9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324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5506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0B5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162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589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BB7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4位，100A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19C1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43F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C7E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84A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ACB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5A1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263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AA2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4位，150A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F1D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00A7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AE3F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BABC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8E7E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B57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B67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CE9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4位，200A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AAE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1C7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05E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FE1A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0F2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C5B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086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DAA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4位，300A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918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4AEC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50E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56A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B523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0AE0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EC9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BAD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4位，400A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005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2F6E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BF3C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1E6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5B77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E14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917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3B8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 4位 TB2504</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38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FE9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B0D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0E3E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9788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09A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504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64A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 8位 TB2508</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40F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6FA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C18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DA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85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1BCA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943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7FB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45A 4位 TB4504</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57E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DD3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57C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288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0DD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95A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FDC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C50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45A 8位 TB4508</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50F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E89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996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C86A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BFE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C70B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944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B8F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45A 12位 TB4512</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366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94E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7C7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EB8D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F8F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890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2C8D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053A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UK-1.5系列，额定电压690V或以上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010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E8E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434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519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915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44E8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C3C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BBD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UK-2.5系列，额定电压690V或以上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867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5192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108F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8F6B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70A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219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153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B08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UK-4系列，额定电压690V或以上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D07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06E4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64B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6420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2C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39F7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7F5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45C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UK-6系列，额定电压690V或以上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3AE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CE5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9AF5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398C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D051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172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826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E5A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UK-10系列，额定电压690V或以上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DF0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BDA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EF5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2506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FB9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769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D2FC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96C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UK-16系列，额定电压690V或以上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E27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2027D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55F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AA7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E55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6DD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7EC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DC3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UK-35系列，额定电压690V或以上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A12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B7E4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9D4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0F0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F9A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72F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B6A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D420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ST-1.5系列，额定电压690V或以上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BCD7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64D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A3B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C2C1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15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A05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420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E4A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ST-2.5系列，额定电压690V或以上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A3F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2C6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B30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B3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E4B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A65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9AD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F3A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ST-4系列，额定电压690V或以上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5D6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F0B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377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E04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7F4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FEF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A42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5CE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ST-6系列，额定电压690V或以上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EDF4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ED9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34F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C72BA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8E5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5AA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E00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69A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ST-10系列，额定电压690V或以上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B36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B57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525D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F4F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5786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418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8D8C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D99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配电柜零/地线端子排 宽厚2*20mm 5孔</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41F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14EE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749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D09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708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BB6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2A5A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D03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配电柜零/地线端子排 宽厚2*20mm 10孔</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0DB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911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EF0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771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18F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B91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25F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285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配电柜零/地线端子排 宽厚2*20mm  12孔</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EF2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164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79F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9C0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154E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188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9AAC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接线端子隔板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DAB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D/UK-2.5系列隔离挡板100片</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762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791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5EC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CCB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FBC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BCF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159</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4FA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中间连接条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F06C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材质：铜，10位，适用接线端子排UK2.5B</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1A2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9C87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6D3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20F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CD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A34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160</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46F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中间连接条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0F4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材质：铜，10位，适用接线端子排UK-6</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403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FED8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E68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141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BF51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A3C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161</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0FC0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中间连接条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F4B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材质：铜，10位，适用接线端子排UIK-35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C27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E44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B5B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63D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CF46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22A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162</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B54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中间连接条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055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材质：铜，10位，适用接线端子排ST-1.5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83C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30D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E6AB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0EB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292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23B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163</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A24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中间连接条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F1B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材质：铜，10位，适用接线端子排ST-2.5</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9DE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E4E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78E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EC8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F06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5C9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164</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9CF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中间连接条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BA6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材质：铜，10位，适用接线端子排ST-4</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926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1D32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B3B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E82F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631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0B6F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165</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88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中间连接条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3C6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材质：铜，10位，适用接线端子排ST-6</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998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DF4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381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17E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3AFF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CB3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304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塑壳开关连接扩展排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E23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紫铜镀银材质，一直两弯，150A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5384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465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C7D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02D3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14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C9F0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167</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748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铜排</w:t>
            </w:r>
          </w:p>
        </w:tc>
        <w:tc>
          <w:tcPr>
            <w:tcW w:w="3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60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6mm*40mm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337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7AF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1B7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7E5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749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D6F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168</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DDD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铜排</w:t>
            </w:r>
          </w:p>
        </w:tc>
        <w:tc>
          <w:tcPr>
            <w:tcW w:w="304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9DF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4mm*30mm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846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4AE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388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541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209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B7C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BDE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电气汇流排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BD5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 3P32A-1.0*5 1米/根</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675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根</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37B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509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DE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ADA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BA1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D17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电气汇流排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C86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 3P63A-1.2*8 1米/根</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1DB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根</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A67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D78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EB7A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99F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17B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547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铜连接管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D76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GT-2.5平方 100只装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AC6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DAA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7FD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1F7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7DD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ABF0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FA5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铜连接管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E23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GT-4平方 100只装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523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7D88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89A0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33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424F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2C9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C36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铜连接管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B8C1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GT-6平方 100只装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F2A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FC0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606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8226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DAD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225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2178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铜连接管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26D1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GT-10平方 20只装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B0E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3C7C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B29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F62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BE5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BD9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A1F6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铜连接管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E61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GT-16平方 20只装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85F4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BD05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980E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315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C52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B60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06B3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铜连接管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CAE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GT-25平方 20只装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FD1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DC8B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79A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408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F15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39A0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AB9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铜连接管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D4D1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GT-35 平方 20只装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C9E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30A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0D6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24971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FC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A4D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19B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A9E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OT系列:10A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97A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442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86D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B0F4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1DF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482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DA9F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5D1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OT系列:20A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7A0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AA78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C45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2C6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711A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01B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F35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875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OT系列:30A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02A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855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4B1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A80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126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BCB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D86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D96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OT系列:40A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CBE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FF8B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146B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539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EFE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52D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AEB1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0911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OT系列:50A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6D2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4087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3FE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BA5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9F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7F53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94B4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528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OT系列:60A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E77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340E7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E37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B93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18B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9D5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E36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B868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OT系列:80A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F84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E94B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E85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6A0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68C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436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757B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E87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OT系列:100A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0181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540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4DC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28A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EA8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454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302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6D7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OT系列:150A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444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C36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228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596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BB2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AE4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7B2C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6A6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OT系列:200A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6BC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C8C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E39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46D5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3A2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032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8FF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222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OT系列:250A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47E7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0E72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912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73C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EBD5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30A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5C8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紫铜开口铜鼻子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EF0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OT系列:300A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9C8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1D68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6A7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F8D6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DEEB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4DC9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A0A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BB1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SC-4-5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712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0733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E08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3BE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7A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D34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160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2C7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SC-4-6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6DA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C02F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5E6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894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F28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EF09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CF2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CE3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SC-6-6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C97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16AAB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27B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7C87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1FE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72A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D62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B35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SC-6-8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98E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AEE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D99B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1A9D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02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7B0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51F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DD8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SC-10-6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C74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E054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B68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D257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66A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F2F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6ED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45C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SC-10-8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D3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A3F33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7F5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DAFD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A4F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EFD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EAD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EE19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SC-16-6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AFD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4F72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195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C41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515E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A0F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874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ACC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SC-16-8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A8E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289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A32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8CA0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73E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CED0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A3D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C9D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SC35-12 50个/包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732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9261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C02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AE07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4BF8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CEF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83A1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45D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SC50-12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946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BF1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336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6E54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D76F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712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524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0C4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DT-10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0EE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32EB2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7EF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F1F6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CB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75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02F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5DC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DT-16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1FCC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C647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947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D7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25D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014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72E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60A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DT-25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0200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A01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074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ADB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C86A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3E2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BB2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AE7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DT-35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C54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1A0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70E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55F2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DDE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FE8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421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53ED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DT-50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4AF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B36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F0CE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DE4D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149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E18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D58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68E9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DT-70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63C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533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CC5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B09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A2E9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3BA3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488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81A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DT-95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4CF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E1AA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2C6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EC5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204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008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2DA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27C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DT-120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E49B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4305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840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550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6B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C87E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840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紫铜镀锡铜鼻子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3CC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DT-150 20个/包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86B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51E5E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8F2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568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21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319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D4F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7E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C45-1.5mm²系列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888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BFF88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A21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CD7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725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E9F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B03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165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C45-2.5mm²系列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6EC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8A6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8B1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BF9C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DF9D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ABEE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FC02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26E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C45-4mm²系列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D05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9C6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2F3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0BAA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85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817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858C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2F0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C45-6mm²系列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C0E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D7D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498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10BE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AF4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110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659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999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C45-10mm²系列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751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0FFC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A48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885C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B94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0A4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A6F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94E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SV1.25-5系列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F3A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2E23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6D6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8CF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06B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3BC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352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F33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SV1.25-6系列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EFE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A96C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DF7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1FB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0D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081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641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B9E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SV1.25-8系列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B67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FA2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B2C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1DC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1862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265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B8C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5839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SV2-4系列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67E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FCCF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5DB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CF59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30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5D9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E05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B73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SV2-6系列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424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4EF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09D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7377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B84E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3F1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219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68B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539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SV2-8系列 1000个/包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36B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12E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736A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4994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A2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9B1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5D9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5C2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SV3.5-8系列 500个/包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4C7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2F06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2E3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FAC4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212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067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6A9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A9B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SV5-8系列 500个/包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EAD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F8A04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AFF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6EA6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05D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A61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2B5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D05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VE1010系列 1000只/包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788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01C4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110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0F40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6FE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8BE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199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F3F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VE1510系列 1000只/包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0F05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17B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654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C9D3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C960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AA2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77A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4AF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VE2510系列 1000只/包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038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D2E4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229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91A3E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5D8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3EB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74F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DB4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VE4010系列 1000只/包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8D48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31C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5EF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F2C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977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BEC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1FE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80F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VE5010系列 1000只/包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CCC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E5B3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CE5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E605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8E5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D58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AB3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D21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VE6010系列 1000只/包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B4E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AC2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204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2C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FAD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2A29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63C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冷压端子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7F2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VE7510系列 1000只/包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3E8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388E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69C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EAB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61D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CCE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E99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88F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80*80mm </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715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F7757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CFD6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462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82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4D88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B82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2A4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110*110mm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187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C9F8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60B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3B30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B01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2E7C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ACA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DA3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120*120mm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C55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A0E1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7E0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0AAA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1FF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1A51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349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C77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135*135mm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C4C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3B2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3E6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B3AD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63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C0F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83EC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A36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150*150mm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9C0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7B400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6D9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53F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2E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4DD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97C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552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180*180mm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3B3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38F9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3109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1C38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42B2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306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59B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F57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200*200mm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007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FB2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930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4B8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7ABE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CEF2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010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散热风扇</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267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220*220mm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220V/24V/12V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D50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C125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43E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B207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0F9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F3F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5B2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电工绝缘胶布</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5B93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电压等级小于等于600V,宽18mm或以上,20米/卷,任意颜色</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D367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878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1BA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926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2ACB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74C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1BE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高压防水绝缘电工胶布</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FC5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15KV，5米/卷，黑色，宽25mm或以上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1D9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052DF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FB5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731D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F3D8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935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29C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高压防水绝缘电工胶布</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B75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35KV，5米/卷，黑色，宽25mm或以上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34DA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538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A0B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3BE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1F06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362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218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4E9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输出电压12V、5A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646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A873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B3F5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7B4C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E3A5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29E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469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85B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3D8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7EAA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2EF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9857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CFC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508E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AC1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直流开关电源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AEC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输出电压24V、15A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9CF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5F3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10A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30F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52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BA2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A5F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接近开关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9C7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PNP常开，直径30mm，检测距离15mm,DC6-36V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BDD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BDD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BE6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36A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12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E92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B7D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接近开关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1D3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NPN常开，直径18mm，检测距离15mm,DC6-36V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BDB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9CC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41F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B71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BF5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A9C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DFB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接近开关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98E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PNP常开，直径18mm，检测距离15mm,DC6-36V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9A5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736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13E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AF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641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C38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F46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D89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二脚，10A/250V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1BB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54D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E8B1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040D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DF2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B72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5C9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8CE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三脚，10A/250V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A8A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5864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ACD3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F1E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A7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1AF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EBA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71F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三脚，16A/250V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863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EEF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25D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628B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E9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5A5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60D3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三相四线插头插座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FB1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D98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DA80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C19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4DA1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826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68A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6C0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工业防水插头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552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5芯32A耦合器+插头，极数：3P+N+E，防护等级：IP67</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ED0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ACC0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4EA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E28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F7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970C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176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工业防水插头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647A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5芯63A耦合器+插头，极数：3P+N+E，防护等级：IP67</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E0A5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402D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589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501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DED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58D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5CC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工业防水插头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DC3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5芯125A耦合器+插头，极数：3P+N+E，防护等级：IP67</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EB6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B0A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5ED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7B6D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67F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D9E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5BF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工业插头插座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7F4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3芯，含插头、插座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109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9FCE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F865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F61D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E26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A74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531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空开盒盖板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BCB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材质：塑料，尺寸：325*210mm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C78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9F0E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A2D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387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035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140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094A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空开盒盖板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AB2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材质：塑料，尺寸：415*210mm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D70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D96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065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A77F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14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D3A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D5D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空气开关盒子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507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明装，材质：冷轧钢板，4路单排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971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0C3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880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705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46D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413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04A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空气开关盒子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743C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明装，材质：冷轧钢板，6路单排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6F1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562C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CD3B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F65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4DE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734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9B6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空气开关盒子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DC0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明装，材质：冷轧钢板，8路单排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08F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2803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15C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519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9910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D71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259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7A6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盖板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023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86型，材质PVC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91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161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1E7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E75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5D3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2D7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7E06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212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86型，斜五孔插座面板，不带开关，10A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EDE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5EA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7FC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4F1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2C34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313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30B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1C5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86型，斜五孔插座面板，不带开关，16A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AA3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D42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CCF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2F01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27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8AF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D42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E20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86型，斜五孔插座面板，带开关,10A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1CF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B2BE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3D33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BFA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992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AA0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009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91E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86型，斜五孔插座面板，带开关，16A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8B0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D62B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011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285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3DA4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008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EBAD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FCB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86型，三孔插板面板，不带开关，10A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76B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116A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97B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F9FD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A9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5D7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8013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5BB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86型，三孔插板面板，不带开关，16A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87F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B7C8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781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4870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67F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F4D9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DA9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420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86型，三孔插板面板,带开关，16A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4C7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600D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352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40F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E0C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3C1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AF6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EFE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86型，一开单控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DD2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1150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F5F6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B00B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118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302A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2AD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A6E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86型，一开双控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F987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064B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042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5429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6A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8F7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269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F8B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E4F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86型，二开单控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6AD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BC5C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88E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B2A7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6606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652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96C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06F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86型，二开双控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9EE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BC4F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8A6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68D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3A4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E7F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A98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34D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86型，三开单控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83C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FE29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7DF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CD9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0B71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CD8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34A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511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86型，三开双控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F3B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63E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85F9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公牛/德力西/正泰</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226B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588C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CF4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B84E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人体感应开关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F26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86型，红外线人体感应，10A,两线制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AA1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225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19A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C3D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D424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774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BC9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插座底盒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3703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86型通用暗装底盒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63F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BC59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DDD3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ABE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F21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9897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F70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插座底盒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3B8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86型通用明装底盒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C47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CCA44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438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AF37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0B9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DDA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CBD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开关插座防水盒</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CDF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适用于86型</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610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DB7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2D6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A6DA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338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0F2C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AB9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开关插座暗盒修复器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B27F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适用于86型，10个装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A67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4FEB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B58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4C41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43F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C37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53E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数模化插座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0B5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配电箱导轨插座、10A 二孔插座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364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49B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51C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16B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76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E5D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82D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数模化插座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B7A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配电箱导轨插座、10A 三孔插座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0F1C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5B56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60A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F7EC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521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1D5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6B8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数模化插座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0ED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配电箱导轨插座、16A 三孔插座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652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9FD7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B8F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0B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579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A94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231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数模化插座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AD1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配电箱导轨插座、10A 五孔插座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40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AA4B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6527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A7793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7F5F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766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8A9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数模化插座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440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配电箱导轨插座、16A 五孔插座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323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E3A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4C95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EA5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3E2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8D63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A78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电缆线盘</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471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线缆3*2.5mm²，50米长，16A,带过载保护</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B51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5DD4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9D1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166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1D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86E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3B4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电缆线盘</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D09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线缆3*2.5mm²，30米长，16A,带过载保护</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6B3D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EF6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4ED9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A7D2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37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DB4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BB6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排插插座地拖</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15A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线缆2*2.5mm²，15米长，10A，14孔</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8A5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075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B2E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80BD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860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5F4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7ED3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排插插座地拖</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C4B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线缆2*2.5mm²，20米长，10A，14孔</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477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5A9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8D8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49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EAB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074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7A0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排插插座地拖</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74E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线缆2*4mm²，15米长，16A，14孔</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10C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35AF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572B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CC4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89F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C8A6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7D8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电气安装导轨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F37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C45国标导轨  宽*高*厚 35mm*7.5mm*1.0mm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C42E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米</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3C6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61B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2EA3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DFDD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EC9A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289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984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绝缘胶垫</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869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5MM厚 宽1米，1卷/10米，绝缘等级10kv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AE6F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卷</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673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0E2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5EFF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6B2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AE9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986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708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A88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D394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F68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0CE0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AC3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5D6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A95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C71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额定分段能力：30A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AA7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7B00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B26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D11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FB5F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C63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E1B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F23F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额定分段能力：40A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38F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7A71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244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3697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BF69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9F46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784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F60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884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98E9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9659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00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788A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3EE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63D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C97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额定分段能力：63A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400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CBFBB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E95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F77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D09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A80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A18F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F60E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额定分段能力：75A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CCCA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DE7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0FB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CC5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FBE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57E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EE6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06B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额定分段能力：80A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ECC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9FD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423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A097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494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F6A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366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0106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额定分段能力：95A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267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904C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FAF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BB3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A05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6B1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5FF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1A0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 线圈电压：AC220V 线圈频率：50HZ 额定分段能力：110A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A439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E0EF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8097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692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AD5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BDED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299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ABA3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01F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额定分段能力：150A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EEE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7237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CA5D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2D76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F5D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356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CBF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A83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额定分段能力：170A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A8A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BDE60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E02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FB7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2D9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32A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695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2A50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额定分段能力：205A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B3A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EEC2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D61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E53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499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C71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752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466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额定分段能力：245A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27F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BEB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B44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26A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409C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089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7A6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315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线圈电压：AC220V 线圈频率：50HZ 额定分段能力：300A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8960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B7C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A4EF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3A9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84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465B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B68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FB1A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220V，25A,1NO+1NC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CE0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2EA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396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679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799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EF9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558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FD4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220V，32A,1NO+1NC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46A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6B18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31D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5449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F58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34A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9CC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B45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220V，43A,1NO+1NC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0DB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085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48E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830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53F8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B71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243B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C67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220V，63A,2NO+1NC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9AA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8F0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55B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A3C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62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2F4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F458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CKC液位继电器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54B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AC220V 一组常开常闭触点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6FB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FE46C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FE8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7437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41D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4CFA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0F9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IDEC时间继电器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6DA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时间范围 1秒-10H,计时器 220-240AV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9EE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2B5F8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D7C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79DE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D6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826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77F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9635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继电器带底座 8脚 AC220V 延时范围0.1s-1s/10s/60s/6min</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837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A29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722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3964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71F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590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1E8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A9A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数显循环时间继电器AC220v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441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2E46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1D9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AAB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2AA8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B91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265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6D3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DC24V 延时10S</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7F1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F761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AF8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56B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2A2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6CE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956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时间继电器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4B7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暂停复位数显通电延时器时间继电器，带底座AC220V，一组延时带复位暂停端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781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9420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8F0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819C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4D1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E5A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08F5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B8DB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具备过载/缺相/漏电/三相不平衡多种保护功能，380V/220V  2-20A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17E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3D23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7A8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正泰/天正/德力西</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203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3662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279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854B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D44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具备过载/缺相/漏电/三相不平衡多种保护功能，220V  20-80A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C0D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A4D09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DD5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正泰/天正/德力西</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534A8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4CB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BEE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1F8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9BD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具备过载/缺相/漏电/三相不平衡多种保护功能，220V  64-160A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84B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712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758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正泰/天正/德力西</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9EF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614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FD3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E5B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C46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具备过载/缺相/漏电/三相不平衡多种保护功能，JD-5 80A～200A AC380V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B5B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5FB5F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8E0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正泰/天正/德力西</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6BE4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0F40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FDA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713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E13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一控二型,2个过热，2个漏水，2个过载，2个输出故障接线点。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313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9B8E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354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D47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9437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FDD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319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B3C7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2E1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2个故障输出接线点，3个漏水接线点，1个绕组过热接线点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B27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324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D38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562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06A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A90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320</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9C2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数显式电机综合保护器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57F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1-100A AC220V （同时配备堵转、欠压、过载、断相功能，可设置自动复位）带一个常开一个常闭开关</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6888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DC4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F054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88C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455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B77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321</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B8C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数显式电机综合保护器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D8E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20-300A AC220V （同时配备堵转、欠压、过载、断相功能，可设置自动复位）带一个常开一个常闭开关</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A35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3C5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10C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F9C5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057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A02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462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8AB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通过检测反馈电流信号进行温度保护，泄露保护，并附带欧姆龙11针继电器底座：PF113A-E</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1196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B396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2DB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飞力/ABS/格兰富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18FA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55C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08CA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6BB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电机综合保护器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265B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NS-5A型，不少于3组漏水检测、2组过热检测</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0CE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BFFA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A85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蓝深/凯泉/ksb</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30C8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7A27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050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CD6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C583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1P 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03F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DD3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7239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F0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7CF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AD6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B4E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1C2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1P 10A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731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DE4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2A0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1B7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371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DFFD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82D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903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1P 16A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08D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BE6C8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42D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A61C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272F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BAC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BF8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CE0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1P 25A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18F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DC49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A08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0AB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CEF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769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7EF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D8CE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1P+N 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AD3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BC27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A23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A48C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2F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015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D37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A31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2P 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3B6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80DFE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66C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06B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64D5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E55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65E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1BE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2P 10A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4DE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98AAC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769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263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FCF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7A3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E46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FB8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2P 16A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1BE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C116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B006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00A6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058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A3F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35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452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2P 25A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414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1B2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F32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FD4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72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C25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398F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04A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32A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D7C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901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AE9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171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B77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19DD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FAC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F3E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40A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A43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794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F9E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C5B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D74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745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DAE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9AB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2P 63A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76B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BAB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0C0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3E0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43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045D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930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613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60A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7CD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1DA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150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3FA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E0F7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E73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038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7647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D0EB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7B7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5498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C63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EB8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A94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C72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20A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5B40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28E5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B72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0A9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E61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183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339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D39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C25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C5D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FDE9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290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DEFB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1BF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0A3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045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DB2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32A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9A4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EA3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9D0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605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DBFF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828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CF2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D27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40A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A88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5CE7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261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071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47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D33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8BE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CDD1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3FF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DED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E04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8C78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27B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07533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09F3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00C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63A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0E5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1B5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164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02CF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A96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5D1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35B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BB5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80A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FAA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E80B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797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BD4A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D7E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48B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0EC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70F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 100A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88B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81D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A2B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DDC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9CB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FA0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58F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3985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10A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9B2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DBC7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1D2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04A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F2B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458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3D0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FA15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16A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FFF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1D4A5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075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65B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33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8258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C5D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5D9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20A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8EFC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4F8C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446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65F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AF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B82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4B9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7D3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25A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56F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9279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C8D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20134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8D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96A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602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1C23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32A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97E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BC9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BC1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2E8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07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B5D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A6E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45A2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40A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3D20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0DD3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CF1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D1B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53A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D99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AE8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1A52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50A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66A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983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AF9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1FF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EC7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D8F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005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B37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63A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40A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94B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932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806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B7C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856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57E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0AE8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80A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3B8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ED11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1411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0675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595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01DA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5B67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5DC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 100A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564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D98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1BB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BF08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9CD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C28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136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C76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10A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7C2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5A59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DAB9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75A8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CDE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0DE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BDE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8D5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16A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D22D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EAC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7F95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ACE4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227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DA6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61B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C5B1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20A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9A55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BFCD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3BFC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14E1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1EF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0D3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359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BE1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E8B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25A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D9C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5B9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E90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078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B706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7EE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E18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76A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32A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F07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E4B9B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7D0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AB1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AC69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7ED2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286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0A2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40A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BC0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835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9BA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404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D69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A6C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C05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E8B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50A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D2F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526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1B3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A22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993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9FD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398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101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63A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01F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5A00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A9C6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4AC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DA4D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558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1C26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559A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100A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62D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405A5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6DA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49E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A53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FFA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4A2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不带漏电保护空气开关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3DD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4P 125A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DB1B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F40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BD1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130AB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0B1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058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67D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50B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2P 10A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7266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430C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1DD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B72E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437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750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3A2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9E4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2P 16A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E6D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41C8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802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990C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9D9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953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A30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429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2P 32A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53D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FA7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BA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FE87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FC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DF1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4A8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65C2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 16A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F53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829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DD8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72BE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812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A0ED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BEC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AB4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 25A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286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E81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244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15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B28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58C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C3A6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945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 32A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CA7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439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064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0E2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1FA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4BC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4A8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B21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 63A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2D8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1DD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2D88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F37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5D2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E80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D23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476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10A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F71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EB34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38F6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08D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B6F9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06C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4FD4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EABA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16A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709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D58F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7FF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799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354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1909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713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C94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3P+N 25A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493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F7A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CAB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4901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AEB2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028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B62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A25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3P+N，32A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2C4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3706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B28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E001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442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FFA3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41E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C85D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3P+N，63A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1A3E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F9467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311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6A6F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C45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6DC0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91A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带漏电保护空气开关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718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6EF5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5A43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CDC9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A34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F445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51B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7FA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LED户外投光灯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ADD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220v，50w，白光，光通量大于等于5000lm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2D5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5F8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424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2C2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91B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B41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E9AF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LED户外投光灯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969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220v、100w、光通量大于等于10000lm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631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5E5D8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845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792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1BD9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BED5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510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led户外投光灯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0F3C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220V，400W，照射距离＜100米</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0D2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01F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6ED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A92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1C6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1E95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14C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LED投光灯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0C7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1000W远射款（8-14小时）100粒灯珠</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5CC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2C2B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51B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9A9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121F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3767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C809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便携充电式LED投光灯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C07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800W（16-20小时）130粒灯珠 ，遥控加手控，带3米支架，充电式。</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A651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19E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1FC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E4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619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F2E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A98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防爆探照灯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7E4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2000W,射程范围1000-5000M,续航强光8-10小时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6CF9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0A21E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6C7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428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90D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00E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239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头戴式头灯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5A0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功率20W,充电方式：USB直充，材质：铝合金/ABS，射程：约350米，电池容量：4000MAH,续航时间约4小时。</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399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12D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1F42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3CD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129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50D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0DB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D6B9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 xml:space="preserve">0.3米，5W, 白光，含开关线、贴纸 </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082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根</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633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276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E971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9C7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8A3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0642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三防吸顶灯</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08D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36w，白光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E1B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94E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E9B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佛山照明/欧普照明/飞利浦奥克斯</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117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3C2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A85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A62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87C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0.6米，8W/6500K T8型号 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74B9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DF2E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117A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F0B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FFB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F9C4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906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CF9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1.2米，22W/6500K T8型号 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7FF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D535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0577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250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770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CF6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41A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DDF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1.2米，30W/6500K T8型号 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E8A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3CF7C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AD1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C4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CF8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6D2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289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501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1.2米，40W/6500K T8型号 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133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B06F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3D7C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D46D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C0C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940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5B0E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LED灯管空支架</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F7F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0.6米，适用于T8型号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63D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32BB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D2D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A08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5B7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2659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A6BC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LED灯管空支架</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6E6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1.2米，适用于T8型号</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7072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D1D6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198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B7C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FE1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80D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B34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E18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5W/6500K 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B47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960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D23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FD2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66F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C6C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E17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FB4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8W/6500K白光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2E1C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8C02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4E4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A6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BB7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D86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7706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194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13W/6500K白光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0F0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E526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0B7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61A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58BB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A199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F69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9499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25W/6500K白光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BAF7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BD33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9AB4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70F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FE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8A0F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945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B71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30W/6500K 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1E5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DD3C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0AA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99CB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5AA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ACF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399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F448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LED灯泡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976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 50W/6500K 白光</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DA0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B63C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64FE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274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AA1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E7C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5B7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灯座</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F22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E27 螺口</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2C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AC1F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693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佛山照明/欧普照明/飞利浦</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954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F2F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70A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E911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F98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最大电压690V、电流范围4-6A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148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640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CF7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A438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1EBA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1E4D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96C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8BC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 5.5-8A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50E4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A82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81F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8CB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0DC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7A6A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2E3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F7A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最大电压690V、电流范围7-10A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7AE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1070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ECF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FC6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26B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100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11B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AE01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最大电压690V、电流范围9-13A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AED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AD3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421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8F1B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A3A8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79B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8A7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E12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最大电压690V、电流范围12-18A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EE4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64EE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62C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D907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566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C74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388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621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最大电压690V、电流范围14-22A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9176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7C06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51D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37A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446E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74B1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C060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C50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最大电压690V、电流范围17-25A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588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A56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5B5A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390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B40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07D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52E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FDBA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最大电压690V、电流范围20-32A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4F6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E74B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863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E0D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EC4A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C49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CDD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C78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最大电压690V、电流范围30-40A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1FFBF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5637D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7DAC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A5C4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80F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67B4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F4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683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最大电压690V、电流范围37-50A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E90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7E5F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6DB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FE89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E1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E49F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A07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FBC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最大电压690V、电流范围48-65A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6B9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171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B35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20D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53E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EB5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BBE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BFC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最大电压690V、电流范围63-80A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9F1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257B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341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413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D97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F14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ADA1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热继电器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245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最大电压690V、电流范围90A至150A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49A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3505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EAA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8552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8F5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BD31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ED1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F38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0CF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1B3B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13A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8BB7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D9A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FA5F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E55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A2A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3P，额定电流16A，塑壳式，不带漏电。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A79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8360D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A8E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3055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077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A220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7763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B32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3P，额定电流32A，塑壳式，不带漏电。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B79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BE87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49D5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E87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D00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2B8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9B3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6EE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3P，额定电流40A，塑壳式，不带漏电。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89D5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E41F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5FC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5E7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CA4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49C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2C7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CB9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3P，额定电流50A，塑壳式，不带漏电。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934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544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895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581F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4E3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1D1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419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EFA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131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3P，额定电流63A，塑壳式，不带漏电。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CE5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730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099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5D8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BA8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E605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5F7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F00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3P，额定电流80A，塑壳式，不带漏电。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A97C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B06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66E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981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5AF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637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63A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D07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3P，额定电流100A，塑壳式，不带漏电。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830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F3C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07D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439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BFC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EA3F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0B3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833E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3P，额定电流125A，塑壳式，不带漏电。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D52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30FB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BD0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ABA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82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A5A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80B0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C71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3P，额定电流160A，塑壳式，不带漏电。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70B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2FFB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604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927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EE6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3ED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424</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5E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740B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3P，额定电流200A，塑壳式，不带漏电。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647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FED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8A5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C8F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A5C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7FD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249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283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3P，额定电流225A，塑壳式，不带漏电。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D80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8F0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822C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240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DAB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2D7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651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E43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3P，额定电流250A，塑壳式，不带漏电。</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98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0AE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E90F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B2B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76B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1E1E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EA5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E82F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3P，额定电流63A，塑壳式，带漏电，动作电流30-500ma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C1F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A20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4C0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A0CA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080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EF2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B3E1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E9C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3P，额定电流100A，塑壳式，带漏电，动作电流30-500ma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FEDA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1B3D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005D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3E7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DA0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D849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A13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A9E3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3P，额定电流125A，塑壳式，带漏电，动作电流30-500ma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900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FC70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0E3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DA23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115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90B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9D6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D270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3P，额定电流200A，塑壳式，带漏电，动作电流30-500ma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077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15B5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E64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914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D1CA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769E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AD0A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AF9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3P，额定电流250A，塑壳式，带漏电，动作电流50-500ma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31B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E942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B6C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EC8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5D0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51F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9EE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663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3P，额定电流400A，塑壳式，带漏电，动作电流50-500ma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364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2D55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2C6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106B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1EC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99D8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134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101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4P，额定电流63A，塑壳式，带漏电，动作电流30-500ma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E953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3F0C1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528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B551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C66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F83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F08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02F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4P，额定电流100A，塑壳式，带漏电，动作电流30-500ma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B4A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03BF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A0B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6A9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6941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7E60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EFD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83D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4P，额定电流125A，塑壳式，带漏电，动作电流30-500ma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CFE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8FC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D3CE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C2DE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968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58E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A49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BF7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4P，额定电流200A，塑壳式，带漏电，动作电流30-500ma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E62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BD88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B72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83E2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F2AE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C372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9665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A0C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4P，额定电流250A，塑壳式，带漏电，动作电流30-500ma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F99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BC64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B79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58D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6D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C2D1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06A4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708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4P，额定电流315A，塑壳式，带漏电，动作电流30-500ma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D1F4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1DF6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EE7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606E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C9D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E76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439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DDF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断路器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3B5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4P，额定电流400A，塑壳式，带漏电，动作电流50-500ma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A09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856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0F4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6B84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56D9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78F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7AE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4E0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385V，4PIimp：40KA，up≤2.5Kv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FEF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152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E4FD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A67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F85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35DF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DF4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851C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385V，4PIimp：15KA，up≤2.5Kv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ECC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F8E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486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1A2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AA7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E204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1A0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B2F0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40kA/275V-2P</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ECB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6DC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45E1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A68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8F2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B04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B9D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浪涌保护器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11D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65kA/275V-2P</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E7D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CC9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3234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F71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B9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405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3FD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电位器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83F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旋钮式，阻值Ik-1M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E21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55B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84B7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BFF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B2B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0ECE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81E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监控电源适配器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453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DC12V/2A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C66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1FA5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F62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DC3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3F8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F49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97E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无功功率补偿器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DB0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电压220/380V，电流≤5A,6回路,阻抗＜0.1</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8068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64BF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621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5CF4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220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1420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3B6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无功功率补偿器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F45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JKW5C系列，6回路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6A1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CBF5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7C7B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21A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AF36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D9B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4ABA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9E5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1NO+1NC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8421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1B5C7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347A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11AD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22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B27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23D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8AC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2NO</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D130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67A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AFF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正泰/德力西/施耐德/ABB</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2D3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AD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EDD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9AB8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辅助触头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9FC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4组辅助触点</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C7E6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A21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5C9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A680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CCC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5CA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E53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1B1A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二档，1NO+1NC，10A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E025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E57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A80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7D7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BDC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E83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903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B99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二档，2NO,10A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BF5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F5B4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6D6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C5EE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606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434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CA8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A97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三档，2NO,10A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8767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794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03C8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AB3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F5F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C1E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AF5C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旋钮开关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DFC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三档,2NC,10A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6EB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C2C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F33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B317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091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ECD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702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万能转换开关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43B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LW5D-16 YH3/3</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85B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9B0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2C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35B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794B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5990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B7F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万能转换开关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B08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LW5D-40/3</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3641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7CC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99E7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9A0F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4D8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C719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FB7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万能转换开关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F319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LW26-20/3</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46AD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0F11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246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22D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3D1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40E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804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急停快关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51C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1NO+1NC，红色，10A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D63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8DDA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ABC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82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D5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F34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08B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CDC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4P，手自一体切换，具备缺相保护、过电压保护、欠电压保护，额定电流63A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049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4BA0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3FA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880A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DB7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9AD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C226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C25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4P，手自一体切换，具备缺相保护、过电压保护、欠电压保护，额定电流100A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CC4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19FB6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4B6B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9473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EE81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D75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8B9A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9E89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4P，手自一体切换，具备缺相保护、过电压保护、欠电压保护，额定电流125A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240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51E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575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B36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AF6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9FF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79C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AA3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4P，手自一体切换，具备缺相保护、过电压保护、欠电压保护，额定电流160A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7E45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DECBE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C794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3583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3C34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38A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2C0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0BF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4P，手自一体切换，具备缺相保护、过电压保护、欠电压保护，额定电流200A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E91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2388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E81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9D7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B39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6AD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1CE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8C4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4P，手自一体切换，具备缺相保护、过电压保护、欠电压保护，额定电流250A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0F5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581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DA7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F4E5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99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192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3E8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0CDE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4P，手自一体切换，具备缺相保护、过电压保护、欠电压保护，额定电流300A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4F4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C6A1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860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96B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46A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03A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466</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6E3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双电源自动转换开关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71B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4P，手自一体切换，具备缺相保护、过电压保护、欠电压保护，额定电流400A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E9F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9532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8B5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德力西/正泰/施耐德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E43D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4EB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F47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AE1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电缆标识牌</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462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PVC 500片/包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745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包</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E2D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B45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4CA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5BF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21C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893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电线标记管线号管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94E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数字0-9  适用1.5平线 10卷 1卷（约300粒）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1E3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42D2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4722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C98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DDF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D7A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469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97C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电线标记管线号管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ADE7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数字0-9  适用4平线 10卷（约160粒）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496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44BC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F94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4BA8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AB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3E9A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200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高压避雷器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2E9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HY5WS-17/50</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85F6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96AC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A091D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C92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50C6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EBDB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6A8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ABD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3.15A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BEC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AE7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B08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E424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C30D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DA124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4F7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DF4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6.3A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59F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AAF37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4A5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439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E53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790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09F0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517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10A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7148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A366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532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4A1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0FCB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D83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A5D2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533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16A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74D8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B249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924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8F2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DDB1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0FC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A05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418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20A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076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C601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5AB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8937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F1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6EDE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2F2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255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25A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AA2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024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7366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EEE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C84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CD8F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89B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FE92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30A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5CC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4357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233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A52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F39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7CB6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4E7A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92E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40A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E768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B51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41A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2C07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AFF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0A8B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479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78D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565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50A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91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E448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6FD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FD9E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0336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2144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3B1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高压限流熔断器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5A5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12KV 60A</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502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BAA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194D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0D1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AA9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F376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F76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5号电池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164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1.5V 40粒/盒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69BB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E077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348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981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334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A83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C65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7号电池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6DD6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1.5V 40粒/盒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933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C84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124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6A18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3C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E07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483</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2E0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9V电池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E0B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9V九伏碳性电池叠层方块</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F93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851A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15</w:t>
            </w:r>
          </w:p>
        </w:tc>
        <w:tc>
          <w:tcPr>
            <w:tcW w:w="9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420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EF4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1A26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80E0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3B6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纽扣电池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96A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纽扣电池 10粒 LR44/A76</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811D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板</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E3F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40E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EB07B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C5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D7D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8E6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9AB9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32A/H</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2C1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A71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B92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BF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61B5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0EF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0D4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228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45A/H</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00F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AD8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40A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6BF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F80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0B24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74E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20E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135A/H（150kw）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6C79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777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298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D4B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5D0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2B3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499D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CD0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柴油发电机蓄电池 150A/H（150kw）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E0B9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492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8C1CA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6A4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783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8CBE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7BD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铅酸蓄电池</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D4B0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12V 120AH 圆柱电极（发电机专用）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808B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94B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492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63CF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81F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4AB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142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蓄电池充电机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185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12V/24V  6-400AH 大功率蓄电池充电机 800W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C29D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946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9C7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65A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389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48E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C1C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蓄电池电池头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E99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12V，正反极 通用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B99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对</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ABB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2060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81FC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7493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40C6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AF0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变压器温控器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90A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测温范围(-40℃-200℃)、测温精度</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1℃、符号JB/T7631-94标准、工作电压</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AC170V-AC2500(50HZ)</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A42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5D56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B6A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D8E5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95DD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BAD0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B89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低压绝缘护套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B2F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450V，7个/套</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1F29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BBC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41B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E8A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238F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B0A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371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电压表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7FF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6L2系列  12KV</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8F6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385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11E8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7CF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8D3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163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8C08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EEB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电流比50/5A，穿心匝数1匝，额定电源0.66KV，绝缘耐热等级E，测量电流频率：50Hz</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423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7032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B70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1970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041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A9B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E5B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95E2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电流比75/5A，穿心匝数1匝，额定电源0.66KV，绝缘耐热等级E，测量电流频率：50Hz</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AEF0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D216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969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BFDA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61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DB14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1EC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电流互感器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595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电流比100/5A，穿心匝数1匝，额定电源0.66KV，绝缘耐热等级E，测量电流频率：50Hz</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C63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9609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140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CDAB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94D9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AE83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718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电瓶刀闸开关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5F16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纯铜;刀闸厚1.5mm;长*宽*高约为93mm*67mm*46mm;接负极</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9E5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580DC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49D2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3C0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5C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F6C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499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FCC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电瓶负极断电开关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EC7F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加厚纯铜，12V，孔径：16-18mm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74D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CB0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8D68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61A9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62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9C8F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EE99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二合一防雷器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46E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黑色，百兆，12-220V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C0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7F7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491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9471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81A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D59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733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高压带电显示器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3C1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DXN系列</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999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6D77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BEC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32B9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EE0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60C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EF3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高压带电显示器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51D6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DL/T系列</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326F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C9E1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43AA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910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5B1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B03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FF8F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H80智能单回路测控仪</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038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4-20mA输入；RS485输入；供电AC220V；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6088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277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884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CC7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0E5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4E8D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423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交流电流变送器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7D4F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30A交流量程、24V直流供电、输出信号：4-20ma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6E6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13528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1271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7E48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A69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C3E2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E10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交流电流变送器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6283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30A交流量程、24V直流供电、输出信号：0-10V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98D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55F6C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853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674B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B813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0E13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506</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6FB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PLC控制柜</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639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斜面操作台控制柜PLC琴式配电箱变频柜布线箱触摸屏电气柜1030*620*350（两个定向轮+两个万向轮、带两个风扇散热孔、预装进出线孔、顶门板可打开）</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610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84E1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59C0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63F3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9B2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EC9D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6457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模拟量远程传送器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71D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4-20mA；1发1收；供电DC12V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B84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D1FE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0030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8218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BF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1161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86C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逆变器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D8B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220V转380V，5.5KW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C560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1EFC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79F6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C9D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59A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057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BC6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切换电容接触器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0B34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220V，16A,1NO+1NC</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DAA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09F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DB9C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正泰/德力西/天正</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CDF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1A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D033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DBB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数字信号无线传送器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85D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RS485；无线距离5000M；供电DC12-24V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453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2D61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0D1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D2DA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EF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A1F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BED4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温度控制器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F31E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触头容量:10A/AC250V，温控范围:0~60°C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F7A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15EB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119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4070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F965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499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512</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8AC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相序保护器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3415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AC380V，具备过压、欠压、错相、缺相保护，具备一组触点，导轨安装</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711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1E6D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5ED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D3F3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73A4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0E5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D694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烟雾报警器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C4D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工作电压：12V/24V DC，全隔离金属屏蔽罩，含继电器信号常开常闭输出，工作温度-40~+120℃；</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959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7A61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FAA0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3DC2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FA4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FC4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142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组合式电气火灾监控探测器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CEA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供电电压AC220V；剩余电流报警设定值300-1000mA；湿度报警设定值45-110度</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53F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ED31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DCD2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A0D1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A0B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DBA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EFC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2536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18.5Kw，防护等级IP20或以上，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63F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A0C03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3DF2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8BF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514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D92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CFEA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369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22Kw，防护等级IP20或以上，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5F90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EA1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318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E5F3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4C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1D6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517</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D25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C90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25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338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385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396E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8F9B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2F49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8CA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A77D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94F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30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E3C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182D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FC9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FDAF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10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F5D8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519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2DB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8A00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37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486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064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5671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50D4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434E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3BA5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89F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025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852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45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53B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6B47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B16E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8F7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F8C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7501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F08E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62D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55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B11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DCFD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335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348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37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B589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6F1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EEB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75Kw，防护等级IP20或以上，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EF5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E4D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80B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6745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FCCC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B439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2221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DC7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90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9D6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AE84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504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40A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68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7994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352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F22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100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525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F52A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F30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西门子/ABB/施耐德/丹佛斯</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9705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975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2AD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F4C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软启动器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1623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功率132Kw，防护等级IP20或以上，锁眼型安装孔，可分离式键盘，符合EN/IEC60947-4-2标准，具有CE标志，智能型，具备电机过载、欠载、缺相、电机堵转保护，电机转向监控功能，旁路接触器控制，启动电流可设，启动时间可设，启动转矩可设、停机模式可设，具备485通讯接口，modbus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F5D2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D94B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7BA1E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95A9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BB8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65DC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D7A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3DC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三相，电压范围380-480V，额定输出功率2.2KW，水泵专用，防反冲电动势,输入则总谐波电流小于5%。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15DF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1AD7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2A1A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6E65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DC1C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DE8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5CE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307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三相，电压范围380-480V，额定输出功率4KW，水泵专用，防反冲电动势,输入则总谐波电流小于5%。带配控制面板，控制信号0~10V、4~20MA，输出信号4~20MA，通信：支持485（Modbus协议）和以太网通讯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0AD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034F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48C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7F0E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826A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0EDF6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3F2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6619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三相，电压范围380-480V，额定输出功率7.5KW，水泵专用，防反冲电动势,输入则总谐波电流小于5%。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065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557D0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C3DC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885E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4C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BDD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3BA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A85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"三相，电压范围380-480V，额定输出功率11KW，水泵专用，防反冲电动势,输入则总谐波电流小于5%。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468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57DE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531C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B18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E4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164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B41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896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三相，电压范围380-480V，额定输出功率18.5KW，水泵专用，防反冲电动势,输入则总谐波电流小于5%。带配控制面板，控制信号0~10V、4~20MA，输出信号4~20MA，通信：支持485（Modbus协议）和以太网通讯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AF36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2C21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7003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19BE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213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55F6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62D5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43E3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三相，电压范围380-480V，额定输出功率22KW，水泵专用，防反冲电动势,输入则总谐波电流小于5%。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通信：支持486（Modbus协议）和以太网通讯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877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58A9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BD5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C06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E93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925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6A7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2649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三相，电压范围380-480V，额定输出功率30KW，水泵专用，防反冲电动势,输入则总谐波电流小于5%。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通信：支持486（Modbus协议）和以太网通讯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A5E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9DD7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3CB7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02AA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533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307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533</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D4D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8E1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三相，电压范围380-480V，额定输出功率37KW，水泵专用，防反冲电动势,输入则总谐波电流小于5%。带配控制面板，控制信号0~10V、4~20MA，输出信号4~20MA，通信：支持485（Modbus协议）和以太网通讯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330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ACAD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3AF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CC7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29AB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69CA8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E01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59E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45KW，功率因数：0.98，水泵专用，防反冲电动势,具备直接转矩控制功能或者无传感器矢量控制功能，输入则总谐波电流小于5%。带配控制面板，控制信号0~10V、4~20MA，输出信号4~20MA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CCC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68331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462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5679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BA85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A20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567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DF5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55KW，功率因数：0.98，水泵专用，防反冲电动势,具备直接转矩控制功能或者无传感器矢量控制功能，输入则总谐波电流小于5%。带配控制面板，控制信号0~10V、4~20MA，输出信号4~20MA通信：支持485（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D9E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E37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C2F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4A27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20C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8D2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55D2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BEF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三相，电压范围380-480V，额定输出功率75KW，水泵专用，防反冲电动势,输入则总谐波电流小于5%。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通信：支持487（Modbus协议）和以太网通讯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8EB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0D36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841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1EC4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3CD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B38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3CF9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7DF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三相，电压范围380-480V，额定输出功率90KW，水泵专用，防反冲电动势,输入则总谐波电流小于5%。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通信：支持487（Modbus协议）和以太网通讯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C7E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87A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380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814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9EB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ADC1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512B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2AAF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三相，电压范围380-480V，额定输出功率100KW，水泵专用，防反冲电动势,输入则总谐波电流小于5%。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通信：支持487（Modbus协议）和以太网通讯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B63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6BA27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C5C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37D8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6A7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E2F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539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1BD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B50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三相，电压范围380-480V，额定输出功率110KW，水泵专用，防反冲电动势,输入则总谐波电流小于5%。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通信：支持488（Modbus协议）和以太网通讯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031E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1476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C1A1D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9BA2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612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3C2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9A0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F8A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三相，电压范围380-480V，额定输出功率132KW，水泵专用，防反冲电动势,输入则总谐波电流小于5%。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带配控制面板，控制信号0~10V、4~20MA，输出信号4~20MA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通信：支持488（Modbus协议）和以太网通讯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74ED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CF90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8F2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西门子/ABB/施耐德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DB3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BBE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5D0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F4BA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变频器操作面板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66F0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中文面板，可匹配ACS510系列变频器使用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FB87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E770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6348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0972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DD3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1258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1607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PLC标准型CPU</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B8F3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继电器输出，18输入/12输出,220VAC供电,导轨式安装，支持485通讯。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4B3B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4CAA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ADB2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D51D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7C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2AA3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7809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PLC标准型CPU</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4A9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继电器输出，12输入/8输出,220VAC供电,导轨式安装，支持485通讯。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53E1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D979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6753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DB27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9E3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EC6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E87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PLC标准型CPU</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DD3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继电器输出，24输入/16输出,220VAC供电,导轨式安装，支持485通讯。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E7DF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7239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A89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E9C4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B94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C0DC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430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PLC标准型CPU</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8C2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继电器输出，36输入/24输出,220VAC供电,导轨式安装，支持485通讯。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941C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95A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CC5E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B90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475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B34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CDD4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PLC标准型CPU</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D35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数字量24入16出，模拟量2入，通用型PLC,输出电流0.5A,长*宽*高 ≤70mm*160mm*90mm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A8C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F973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C7C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AC0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E6B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F08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F1C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31FA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模拟量输入模块，输入数量：16，电流输入输出量程0-20ma，长*宽*高≤45mm*100mm*81mm，功耗1.5W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452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9C26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D1E0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6E0A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68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ED0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ECAE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EC7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模拟量输入模块，输入数量：8，电流输入输出量程0-20ma，长*宽*高≤45mm*100mm*81mm，功耗1.5W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DEC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2A333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A8E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9136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17C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FDA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549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30B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0C7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模拟量输入模块，输入数量：4，电流输入输出量程0-20ma，长*宽*高≤45mm*100mm*81mm，功耗1.5W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BCC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F330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C086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D18F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1E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DDD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CB6F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1FDC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模拟量输入模块，输入数量：1，电流输入输出量程0-20ma，长*宽*高≤16mm*35mm*52.2mm，功耗0.4W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D8A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41A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0E7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66DD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CE8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F3CC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DB0C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6364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模拟量输出模块，输出数量：16，电流输入输出量程0-20ma，长*宽*高≤45mm*100mm*81mm，功耗1.5W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ABEB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6FD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3D6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011A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18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F089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4E02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E36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模拟量输出模块，输出数量：4，电流输入输出量程0-20ma，长*宽*高≤45mm*100mm*81mm，功耗1.5W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9A1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E560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87F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F6DF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612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008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ECF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F17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模拟量输入输出模块，2输入，1输出，电流输入输出量程0-20ma，长*宽*高 ≤45mm*100mm*81mm，功耗1.5W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158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4D96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760D1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F9E2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872A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BB2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667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228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模拟量输入输出模块，4输入，2输出，电流输入输出量程0-20ma，长*宽*高≤45mm*100mm*81mm，功耗2.0W</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BD8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8A32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AC3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748A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0A5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D6AEA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476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4CF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模拟量输入模块，输入数量：4,可允许连续过载：13V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305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7D03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A8E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5BA2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F2D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F4C0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556</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BE5B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824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模拟量输入板适配西门子PLC200 Smart使用，1个模拟输入</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317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2D39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FDB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979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632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1A78E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946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PLC模块</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BFB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RS485通讯模块，适配西门子PLC200 Smart 2路</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7BF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A84E1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DD02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3FF7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DD4D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453E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77AA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触摸屏</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43A6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屏幕尺寸：7寸，内存128MB,集成RS422/485串口，工业以太网接口，USB2.0接口，开孔尺寸192mm*138mm，处理器ARM600MHz</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CEA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4861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8375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19F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C8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7890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1A4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触摸屏</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30D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屏幕尺寸：7寸，运行内存128MB,集成RS422/485串口，开孔尺寸192mm*138mm，IP65,800*480像素,处理器ARM792MHz</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1C7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E6D8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B42D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C370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96A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6DBD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56A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触摸屏</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1B8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显示尺寸10寸，真彩显示，必须具备以太网接口同PLC通讯，带历史数据趋势图功能，工作电压：24V 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51FE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B457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4C83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西门子/威纶通/昆仑通态/步科</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4E75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8B94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34A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0FD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触摸屏</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0707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显示尺寸12寸，真彩显示，必须具备以太网接口同PLC通讯，带历史数据趋势图功能，工作电压：24V 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1428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E00D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21F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威纶通/昆仑通态/步科</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17A6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7430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A43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EB49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浮球液位控制器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F84A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控制范围大于0.3m、220v，线长15米，IP65，线径0.85mm²或以上，工作压力0.1Mpa</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16EE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986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3EB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2EC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41C3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070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486E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AE7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分体式安装；0-10M量程；带电流输出端口、485通讯口，带4路无源继电器输出，测量精度3%；适用于污水，IP65等级。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57A2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031F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8375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A89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551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4AC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CB69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ADA9D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分体式安装；0-15M量程；带电流输出端口、485通讯口，带4路无源继电器输出，测量精度3%；适用于污水，IP65等级。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4CCB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12AD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119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4B6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EB7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4DB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B86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2C43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分体式安装；0-20M量程；带电流输出端口、485通讯口，带4路无源继电器输出，测量精度3%；适用于污水，IP65等级。</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6855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9349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922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C1DB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241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76E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483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5057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分体式，0到20米，适用于泡沫；四路继电器输出；供电AC220V（添加量程、通讯方式、主机显示窗口等技术参数）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8BE9A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496C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DF1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美控/维迪亚斯/联测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75BD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4D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7658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83D1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F45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一体式，15米量程；输出：4~20mA信号；供电220VAC；带显示；RS485口；</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452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7280C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98B8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达禹/美控/顺来达</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5FA3D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CC7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7EA7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B5417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490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一体式，适用于泡沫；4-20ma输出；螺纹/法兰安装；测量范围20m；带显示屏；供电14-28VDC</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B0B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91805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FAE2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美控/维迪亚斯/联测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03FB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319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8EAE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569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E72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3B8E8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输出电流4-20ma，15米引线，量程0-15米，不带显示器。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E6C5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8586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0073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9684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9846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B963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0EA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CE3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输出电流4-20ma，10米引线，量程0-10米，不带显示器。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6D5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B49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CEB2C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2F0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F4F6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A90B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64B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717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输出电流4-20mA，10米引线，量程0-5米，不带显示器。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C90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5D1E4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9F3FE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7468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86CC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5476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5FE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FE9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（电压式）供电：DC24.0V；输出：电压0-10V；量程0-10米；三芯15米引线，不带显示器。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9CF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21EB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20</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EE1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56C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94C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5A2A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CB03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E124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（电压式）供电：DC24.0V；输出：电压0-5V；量程0-15米；三芯15米引线，不带显示器。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5388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7A2F8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6172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D6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1313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6F9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194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879E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RS485，15米引线，量程0-15米，不带显示器。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EA2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D2FC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8EF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DC4E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15D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533F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97D6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D8C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RS485，10米引线，量程0-10米，不带显示器。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6782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3BE27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FAC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5E2B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DAE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7B0B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2132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投入式液位计探头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86B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RS485，10米引线，量程0-5米，不带显示器。</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2F1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801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F94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美控/顺来达/苏自仪/联测</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A451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462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B4D1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C330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液位采集器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AD0C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4g；4-20mA；带屏；可更换SIM；供电DC12V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08A1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2D81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247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C089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E86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5E1FF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1F72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液位采集器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8B3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4g；RS485；带屏；可更换SIM；供电DC12V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E86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AFD5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2D77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22E4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11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B4A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579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4CD57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E35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投入式；测量范围10m，可更换SIM卡；云服务平台；供电DC12V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49D8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6B6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FC81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700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4708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67B7A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2338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C7F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超声波，测量范围10m，可更换SIM卡；云服务平台；供电DC12V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E5A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5403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B20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7CE25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8F6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484F2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9046B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1EBF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投入式，测量范围10m，可更换SIM卡；云服务平台；供电太阳能</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22E5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AEAB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A56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2DBD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362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2E9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1D33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4G液位计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8E7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超声波，测量范围10m，可更换SIM卡；云服务平台；供电太阳能</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A4F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389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6CE6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3558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C52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CC2E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CE0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电磁流量计</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FF926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管道式；分体；DN150MM；四氟内衬；IP68；供电AC220V</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BB1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B49F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177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36B1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2B8C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3F2B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FEF6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电磁流量计变送器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DA9D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单表头,支持2-20mA输出，485通讯功能</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0E9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F65F8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7A0E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上海光华/肯特/罗克韦尔</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57B2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16CB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C92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16F4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分体式电磁流量计表头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7FD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适用于DN800管径，额定流量3000m³/h</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2ED0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9C73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7186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1299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477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36C5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586</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F5B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智能单光柱测控仪</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047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自动液位显示计智能控制器水位控制仪水箱液位变送器（AC220V 配备RS485、上上限、上限、下下限、下限、4-20mA或0-10V模拟量输入）</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CD5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BD3A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28</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B4E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C92A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7729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7A5C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11A5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UPS不间断电源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46111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2KVA，1600W,充电时间≤10小时，备用时间＞4.5min，LCD显示板，带负载指示、电池供电指示、UPS运行状况指示</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0689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186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72DC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华为/山特/施耐德</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381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8D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3B4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D38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便携式电源</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BB1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额定输出220V，24万毫安时（786wh)或以上、600W,含USB2.0输出、PD24W输出，AC220V输出*2</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694B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95B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272D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6FD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306F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938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43F9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移动硬盘</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316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容量：2TB 类型：便携式储存（含数据线）接口：USB 3.0 兼容USB 2.0</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6C4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23D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3D524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85E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0E60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FB5C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F5E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usb分线器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E158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4口2.0USB接口 线长1米，</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56D5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92DE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7B38D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2454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3DF7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E8EC9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7323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串口线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CE9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DB9串口线，RS232公对公连接线，适用扫描仪税控机编程机com口，1.5米</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C37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条</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99E2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65BE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B08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9610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1581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BBE17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串口线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5053B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DB9串口线，RS232母对母延长线，适用扫描仪税控机编程机com口，1.5米</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71739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条</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6BAA8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7805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A385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1A7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F54C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ED9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HDMI信号线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478F0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4K数字高清线2.0版，线长2米，镀锡铜导体</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3E16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条</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A8C82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35FE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597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4F7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5C5F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EDF5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交换机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637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5端口，千兆交换机</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0D9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EE9A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480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174F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91F4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3919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8DF8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交换机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C8F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18口POE交换机，其中16个千兆POE电口，1个千兆电口，1一个千兆光口，交换容量36Gbps，整机供功率230W或以上</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66A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1B556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7FF9B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1965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38C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811E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DE45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8口POE交换机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4B2E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提供8个百兆电口，1个千兆电口</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支持IEEE 802.3、IEEE 802.3u、IEEE 802.3x、</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IEEE802.3ab标准</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整机最大POE口输出功率不小于57W，单口最大3</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0W。</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智能供电，保护非POE设备接入；</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百兆网络接入，千兆上行设计</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C39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E9F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816C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4D1E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36D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D5FD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483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16口poe交换机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1081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提供16个百兆PoE电口和2个千兆光电复用口</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支持PoE标准IEEE 802.3af，IEEE 802.3at</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端口最大供电功率：30 W</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支持8芯供电、支持最远250 m传输：端口1～16</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支持PoE看门狗</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支持6 KV防浪涌（PoE口）</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支持IEEE 802.3、IEEE 802.3u、IEEE 802.3x、</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IEEE 802.3ab标准</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7CD6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D61A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7DE2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FEB4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04C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CFB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168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24口poe交换机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36F1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上下行万兆速率企业级交换机；网管类型；光口</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接口类型；交换容量2.56TbpS/23.04TbpS；包转</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发率360MPPS</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DDB8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6DA5B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CE8A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D9CCC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6D93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06B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599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AA54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PLC编程线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E71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适用 西门子plc编程电缆s7-200数据编程下载线，2.5米</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7A8B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条</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9CE10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1CC78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DF9E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E1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5A03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8DB4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网线水晶头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B019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六类屏蔽水晶头，适用0.95-1.2mm线径，100个/袋</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EE69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袋</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849C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1E4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DBC8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513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1FBF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A913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网线水晶头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379D8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超五类RJ45千兆网络水晶头 50个/盒</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0C9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盒</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2BBB6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6024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BC9F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F4F4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0E4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1044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网线</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77D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六类屏蔽网线，POE监控专用，305米/箱，0.59mm无氧铜线芯，pvc外皮，传输速率≥650MHz</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89E4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箱</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479D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9E4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6B07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A944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F1A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629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工业路由器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8D05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全网通，WiFi，无线接口IEEE802.11ac/b/g/n，系统内存可达128M ，WiFi传输速率可达1200Mbps</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0220F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C91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75F7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064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566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289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604</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AD0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工业路由器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8E4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RS232/485串口转网口4gDTU网络数据透传（全网通4G、搭配</w:t>
            </w:r>
            <w:r>
              <w:rPr>
                <w:rStyle w:val="203"/>
                <w:color w:val="auto"/>
                <w:sz w:val="16"/>
                <w:szCs w:val="16"/>
                <w:highlight w:val="none"/>
                <w:lang w:val="en-US" w:eastAsia="zh-CN" w:bidi="ar"/>
              </w:rPr>
              <w:t>4G物联卡</w:t>
            </w:r>
            <w:r>
              <w:rPr>
                <w:rFonts w:hint="eastAsia" w:ascii="宋体" w:hAnsi="宋体" w:eastAsia="宋体" w:cs="宋体"/>
                <w:i w:val="0"/>
                <w:iCs w:val="0"/>
                <w:color w:val="auto"/>
                <w:kern w:val="0"/>
                <w:sz w:val="16"/>
                <w:szCs w:val="16"/>
                <w:highlight w:val="none"/>
                <w:u w:val="none"/>
                <w:lang w:val="en-US" w:eastAsia="zh-CN" w:bidi="ar"/>
              </w:rPr>
              <w:t>，包含</w:t>
            </w:r>
            <w:r>
              <w:rPr>
                <w:rStyle w:val="203"/>
                <w:color w:val="auto"/>
                <w:sz w:val="16"/>
                <w:szCs w:val="16"/>
                <w:highlight w:val="none"/>
                <w:lang w:val="en-US" w:eastAsia="zh-CN" w:bidi="ar"/>
              </w:rPr>
              <w:t>3年流量包</w:t>
            </w:r>
            <w:r>
              <w:rPr>
                <w:rFonts w:hint="eastAsia" w:ascii="宋体" w:hAnsi="宋体" w:eastAsia="宋体" w:cs="宋体"/>
                <w:i w:val="0"/>
                <w:iCs w:val="0"/>
                <w:color w:val="auto"/>
                <w:kern w:val="0"/>
                <w:sz w:val="16"/>
                <w:szCs w:val="16"/>
                <w:highlight w:val="none"/>
                <w:u w:val="none"/>
                <w:lang w:val="en-US" w:eastAsia="zh-CN" w:bidi="ar"/>
              </w:rPr>
              <w:t>、支持网页、手机APP在线监控平台，支持华为云、腾讯云、阿里云物联网平台，适配西门子、三菱PLC通讯协议）</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27C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44EB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BB3E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214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5AC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F6D3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605</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6E2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RS485集线器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E78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RS232/485分配器转4口RS485集线器 串口hub一分四分线器光电隔离中继转换器（PC+ABS防火料、速率300bps-115.2kbps、分割网段，同时连接4台设备）</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0CDD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722AE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23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2C1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86E3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231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1F3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BA54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百兆1进2出poe延长器</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3A4CF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无源POE级联宝 网线延长器 适配国标POE交换机 摄像头PoE供电 一进二出 无需电源</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D9B9B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B9C1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FE7E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海康/大华/宇视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1ACF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6AF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0CC8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98D01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边缘计算网关</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AE192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1.内置多种工业设备驱动，支持目前主流S7-200 SMART系列PLC、仪表，支持MODBUS－TCP等协议，支持MQTT协议；</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2.提供LAN口和RS485口并能同时采集数据和控制设备；</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3.支持远程编程、上下载、固件升级、诊断、监控及调试 PLC 程序；</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C996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9EFDF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6CAB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研華科技/有人/映翰通</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673C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77A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647F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CF35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网络监控录像机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1AE13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POE 16路 带2个8TB硬盘 后智能分析 智能移动侦测 人车识别  人脸识别 HDMI输出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69D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3466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73AD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72DB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DEB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9F38E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609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3B5FB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网络监控录像机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DBBE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POE 8路 自带4G可更SlM卡 600W像素 带8TB硬盘 H265 智能识别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BCC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9DC5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828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22A2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9CE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FD7C4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FE9F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网络硬盘录像机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698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视频参数</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视频输出：1路HDMI，1路VGA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HDMI输出：4K（3840*2160）/30Hz, 2K</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（2560*1440）/60Hz，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1920*1080/60Hz，1600*1200/60Hz，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1280*1024/60Hz，1280*720/60Hz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VGA输出：默认和HDMI同源，支持可配异源，</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1920*1080/60Hz，1600*1200/60Hz，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1280*1024/60Hz，1280*720/60Hz</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CVBS输出：不支持</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预览分屏：1/2/4/6/8/9/16画面</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1664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6E3DC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61A1A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29DF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4102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844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29433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32路网络硬盘录像</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035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视频参数</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视频输出：1路HDMI，1路VGA</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HDMI输出：4K（3840*2160）/30Hz, 2K</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（2560*1440）/60Hz，配套内置存储总容量不少于24TB,输入带宽：160Mbps 输出带宽：80Mbps 接入能力：32路H.264、H.265格式高清码流接入</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解码能力：最大支持32×1080P</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69F7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C663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C14A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E8D5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11E6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6F25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C4163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200万像素4G枪机摄像头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92E4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  低功耗 红外  焦距4mm SD卡256G 自带可更换SIM卡 IP66  12V  PIR 移动侦测 对讲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EB64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4B945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6E9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D8E6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B7CD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36C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613</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E0E1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200万像素4G枪机太阳能摄像头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FD4F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太阳能20Ah/80W 200万像素 低功耗 SD卡256G 自带可更换SIM卡 红外  焦距4mm IP66 PIR 移动侦测 录音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FEF8A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6EF64">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B63D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0EFF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7E8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56BB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6491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200万像素4G球机摄像头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5C1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  SD卡256G 自带可更换SIM卡 红外   12V  4倍变焦2.8~12 云台 IP66 移动侦测 对讲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401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863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3D8E2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BA5A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672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A53D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B27A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200万像素4G球机太阳能摄像头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363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太阳能56Ah/110W 低功耗 200万像素 23倍变焦  SD卡256G 自带可更换SIM卡 红外  云台 IP66  移动侦测 录音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1D4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9688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7A4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8C74E">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4BE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6E2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8EB1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200万像素智能球型摄像机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3E79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200万2.5寸4倍红外智能PTZ半球_PoE</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支持4倍光学变倍，16倍数字变倍</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采用高效红外阵列，低功耗，照射距离最远可达</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30 m 支持区域人脸抓拍、入侵侦测、越界侦测、移动</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侦测，等智能侦测功能</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C37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446C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BEC1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17C3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768B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C034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7CD2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200万像素半球机摄像头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7B227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200万像素 POE 4倍光学变焦 星光 双光  IP67  对讲 旋转 移动侦测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6B289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382F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43CA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40B8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75D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EB5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22C05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4g球机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2E77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4寸双光智能球机，支持4G（移动、联通，电信）网络传输，并支持外插Nano SIM卡+256G内存卡</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8FCD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DEFF6">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0E8B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海康/大华/宇视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A130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1E5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CFA5A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619</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30BD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400万像素4G小球机摄像</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2C1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3寸室外400万像素小球机摄像头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固定焦距：2.8mm-4mm；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A83A6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1C8B7">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D4DF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海康/大华/宇视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7690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263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6C80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620</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5A88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400万像素监控摄像头</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网络球机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767A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400万摄像机网线供电红外夜视网络球</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传感器类型：1/2.8 ”progressive scan CMOS</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最低照度：彩色:0.005 Lux @(F1.6.AGC ON);黑白:0.001 Lux @(F1.6.AGC ON);0 Lux with IR</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4.8 mm~110 mm，23倍光学变倍</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75709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台</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2DD2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3AC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海康/大华/宇视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7A566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C6E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CFA2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621</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E275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400万像素4G球机摄像头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0AC04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  SD卡256G 自带可更换SIM卡 红外   12V  23倍变焦 云台 IP66 移动侦测 录音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776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9A865">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3BF1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5BF9F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82E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8DB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622</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3FD7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400万像素4G球机太阳能摄像头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245B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太阳能20Ah/80W 低功耗 400万像素  SD卡256G 自带可更换SIM卡 红外  云台 焦距4mm IP66 移动侦测 录音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5317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CEB6B">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9F2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49B59">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780F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83C2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623</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1D12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400万像素4G一体摄像头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A50F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3寸室外400万像素小球机摄像头（全彩＋红外）</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传感器类型：1/3″ Progressive Scan CMOS</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最低照度：彩色：0.005 Lux @（F1.2，AGC</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ON），0 Lux with IR</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支持暖光/红外光双补光，暖光最远可达30 m，红</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外光最远可达30 m 固定焦距：2.8mm-4mm；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B781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E57C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9090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CB70F">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4D1A4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27EC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624</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D370C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400万像素云台摄像头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478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400万云台摄像头高清星光夜视支持POE供电</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传感器类型：1/2.7"Progressive Scan CMOS</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最低照度：彩色：0.005 Lux @（F1.2，AGC</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ON），0 Lux with IR</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红外灯补光，最远可达50 m</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2.7-12mm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BF8C7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67B301">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D642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海康/大华/宇视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63F5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05D3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29A9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625</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2F0E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400万像素全彩筒型网络摄像机</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C0B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400万像素，最高分辨率可达1920 × 1080 @25</w:t>
            </w:r>
            <w:r>
              <w:rPr>
                <w:rFonts w:hint="eastAsia" w:ascii="宋体" w:hAnsi="宋体" w:eastAsia="宋体" w:cs="宋体"/>
                <w:i w:val="0"/>
                <w:iCs w:val="0"/>
                <w:color w:val="auto"/>
                <w:kern w:val="0"/>
                <w:sz w:val="16"/>
                <w:szCs w:val="16"/>
                <w:highlight w:val="none"/>
                <w:u w:val="none"/>
                <w:lang w:val="en-US" w:eastAsia="zh-CN" w:bidi="ar"/>
              </w:rPr>
              <w:br w:type="textWrapping"/>
            </w:r>
            <w:r>
              <w:rPr>
                <w:rFonts w:hint="eastAsia" w:ascii="宋体" w:hAnsi="宋体" w:eastAsia="宋体" w:cs="宋体"/>
                <w:i w:val="0"/>
                <w:iCs w:val="0"/>
                <w:color w:val="auto"/>
                <w:kern w:val="0"/>
                <w:sz w:val="16"/>
                <w:szCs w:val="16"/>
                <w:highlight w:val="none"/>
                <w:u w:val="none"/>
                <w:lang w:val="en-US" w:eastAsia="zh-CN" w:bidi="ar"/>
              </w:rPr>
              <w:t>fps，在该分辨率下可输出实时图像; 支持Smart侦测：10项事件检测，1项异常检测; 支持萤石平台接入;</w:t>
            </w:r>
          </w:p>
        </w:tc>
        <w:tc>
          <w:tcPr>
            <w:tcW w:w="36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C8E2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套</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0FF970">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C5D4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任意品牌</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08EAA">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2A42E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A0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626</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7BF7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400万像素枪机摄像头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B99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  双光  4倍变焦2.8~12 云台 IP66  POE 移动侦测 录音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2E91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507472">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DBF6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CB69C">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3FA61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603F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627</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706AB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400万像素球机摄像头</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7EB2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400万像素  红外 23倍变焦 云台 IP66  POE 移动侦测 GB28281  ONVIF Smart265</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91A1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1543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A829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海康威视/大华/萤石</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15F18">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r w14:paraId="5CB0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DBBD2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628</w:t>
            </w:r>
          </w:p>
        </w:tc>
        <w:tc>
          <w:tcPr>
            <w:tcW w:w="6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5F1AE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监控摄像头球机支架</w:t>
            </w:r>
          </w:p>
        </w:tc>
        <w:tc>
          <w:tcPr>
            <w:tcW w:w="14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256E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长：300mm</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1048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个</w:t>
            </w:r>
          </w:p>
        </w:tc>
        <w:tc>
          <w:tcPr>
            <w:tcW w:w="4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7E1173">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r>
              <w:rPr>
                <w:rFonts w:hint="eastAsia" w:ascii="宋体" w:hAnsi="宋体" w:eastAsia="宋体" w:cs="宋体"/>
                <w:i w:val="0"/>
                <w:iCs w:val="0"/>
                <w:color w:val="auto"/>
                <w:kern w:val="0"/>
                <w:sz w:val="16"/>
                <w:szCs w:val="16"/>
                <w:highlight w:val="none"/>
                <w:u w:val="none"/>
                <w:lang w:val="en-US" w:eastAsia="zh-CN" w:bidi="ar"/>
              </w:rPr>
              <w:t>13</w:t>
            </w:r>
          </w:p>
        </w:tc>
        <w:tc>
          <w:tcPr>
            <w:tcW w:w="9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DBA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海康/大华/宇视</w:t>
            </w:r>
          </w:p>
        </w:tc>
        <w:tc>
          <w:tcPr>
            <w:tcW w:w="8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A5B6D">
            <w:pPr>
              <w:keepNext w:val="0"/>
              <w:keepLines w:val="0"/>
              <w:widowControl/>
              <w:suppressLineNumbers w:val="0"/>
              <w:jc w:val="center"/>
              <w:textAlignment w:val="center"/>
              <w:rPr>
                <w:rFonts w:hint="eastAsia" w:ascii="宋体" w:hAnsi="宋体" w:eastAsia="宋体" w:cs="宋体"/>
                <w:i w:val="0"/>
                <w:iCs w:val="0"/>
                <w:color w:val="auto"/>
                <w:kern w:val="0"/>
                <w:sz w:val="16"/>
                <w:szCs w:val="16"/>
                <w:highlight w:val="none"/>
                <w:u w:val="none"/>
                <w:lang w:val="en-US" w:eastAsia="zh-CN" w:bidi="ar"/>
              </w:rPr>
            </w:pPr>
          </w:p>
        </w:tc>
      </w:tr>
    </w:tbl>
    <w:p w14:paraId="75205854">
      <w:pPr>
        <w:rPr>
          <w:rFonts w:hint="eastAsia" w:ascii="宋体" w:hAnsi="宋体" w:eastAsia="宋体" w:cs="宋体"/>
          <w:b/>
          <w:color w:val="auto"/>
          <w:kern w:val="0"/>
          <w:sz w:val="30"/>
          <w:szCs w:val="30"/>
          <w:highlight w:val="none"/>
          <w:lang w:val="en-US" w:eastAsia="zh-CN"/>
        </w:rPr>
      </w:pPr>
    </w:p>
    <w:p w14:paraId="6D6BF42F">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0A4AC76D">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47B93E91">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15A2A623">
      <w:pPr>
        <w:pStyle w:val="2"/>
        <w:rPr>
          <w:rFonts w:hint="eastAsia" w:ascii="宋体" w:hAnsi="宋体" w:eastAsia="宋体" w:cs="宋体"/>
          <w:b/>
          <w:color w:val="auto"/>
          <w:kern w:val="0"/>
          <w:sz w:val="30"/>
          <w:szCs w:val="30"/>
          <w:highlight w:val="none"/>
          <w:lang w:val="en-US" w:eastAsia="zh-CN"/>
        </w:rPr>
      </w:pPr>
    </w:p>
    <w:p w14:paraId="13EA0F94">
      <w:pPr>
        <w:rPr>
          <w:rFonts w:hint="default" w:asciiTheme="minorHAnsi" w:hAnsiTheme="minorHAnsi" w:eastAsiaTheme="minorEastAsia" w:cstheme="minorBidi"/>
          <w:b w:val="0"/>
          <w:color w:val="auto"/>
          <w:kern w:val="2"/>
          <w:sz w:val="21"/>
          <w:szCs w:val="22"/>
          <w:highlight w:val="none"/>
          <w:lang w:val="en-US" w:eastAsia="zh-CN"/>
        </w:rPr>
      </w:pPr>
    </w:p>
    <w:p w14:paraId="1D1ABCC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8C4DC9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13.3 整体供货服务流程（投标人自行编写）</w:t>
      </w:r>
    </w:p>
    <w:p w14:paraId="38DA4994">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54C9330">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13.4 供货计划及进度保证措施方案</w:t>
      </w:r>
      <w:r>
        <w:rPr>
          <w:rFonts w:hint="eastAsia" w:ascii="宋体" w:hAnsi="宋体" w:eastAsia="宋体" w:cs="宋体"/>
          <w:b/>
          <w:color w:val="auto"/>
          <w:kern w:val="0"/>
          <w:sz w:val="30"/>
          <w:szCs w:val="30"/>
          <w:highlight w:val="none"/>
        </w:rPr>
        <w:t>（投标人自行编写）</w:t>
      </w:r>
    </w:p>
    <w:p w14:paraId="7D40BB36">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D1619BC">
      <w:pPr>
        <w:rPr>
          <w:rFonts w:hint="eastAsia"/>
          <w:color w:val="auto"/>
          <w:highlight w:val="none"/>
          <w:lang w:val="en-US" w:eastAsia="zh-CN"/>
        </w:rPr>
      </w:pPr>
      <w:r>
        <w:rPr>
          <w:rFonts w:hint="eastAsia" w:ascii="宋体" w:hAnsi="宋体" w:eastAsia="宋体" w:cs="宋体"/>
          <w:b/>
          <w:color w:val="auto"/>
          <w:kern w:val="0"/>
          <w:sz w:val="30"/>
          <w:szCs w:val="30"/>
          <w:highlight w:val="none"/>
          <w:lang w:val="en-US" w:eastAsia="zh-CN"/>
        </w:rPr>
        <w:t>13.5 售后服务质量保证和承诺</w:t>
      </w:r>
      <w:r>
        <w:rPr>
          <w:rFonts w:hint="eastAsia" w:ascii="宋体" w:hAnsi="宋体" w:eastAsia="宋体" w:cs="宋体"/>
          <w:b/>
          <w:color w:val="auto"/>
          <w:kern w:val="0"/>
          <w:sz w:val="30"/>
          <w:szCs w:val="30"/>
          <w:highlight w:val="none"/>
        </w:rPr>
        <w:t>（投标人自行编写）</w:t>
      </w:r>
    </w:p>
    <w:p w14:paraId="39DEE2D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5DC2DEE">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40" w:name="_Toc770"/>
      <w:bookmarkStart w:id="641" w:name="_Toc1222"/>
      <w:r>
        <w:rPr>
          <w:rFonts w:hint="eastAsia" w:ascii="宋体" w:hAnsi="宋体" w:eastAsia="宋体" w:cs="宋体"/>
          <w:b/>
          <w:color w:val="auto"/>
          <w:kern w:val="0"/>
          <w:sz w:val="30"/>
          <w:szCs w:val="30"/>
          <w:highlight w:val="none"/>
          <w:lang w:val="en-US" w:eastAsia="zh-CN"/>
        </w:rPr>
        <w:t xml:space="preserve">13.6 </w:t>
      </w:r>
      <w:r>
        <w:rPr>
          <w:rFonts w:hint="eastAsia" w:ascii="宋体" w:hAnsi="宋体" w:eastAsia="宋体" w:cs="宋体"/>
          <w:b/>
          <w:color w:val="auto"/>
          <w:kern w:val="0"/>
          <w:sz w:val="30"/>
          <w:szCs w:val="30"/>
          <w:highlight w:val="none"/>
        </w:rPr>
        <w:t>投标人认为有必要提供的其它材料（不做强制要求）</w:t>
      </w:r>
      <w:bookmarkEnd w:id="634"/>
      <w:bookmarkEnd w:id="635"/>
      <w:bookmarkEnd w:id="636"/>
      <w:bookmarkEnd w:id="637"/>
      <w:bookmarkEnd w:id="638"/>
      <w:bookmarkEnd w:id="640"/>
      <w:bookmarkEnd w:id="641"/>
    </w:p>
    <w:p w14:paraId="35199970">
      <w:pPr>
        <w:autoSpaceDE w:val="0"/>
        <w:autoSpaceDN w:val="0"/>
        <w:adjustRightInd w:val="0"/>
        <w:jc w:val="left"/>
        <w:rPr>
          <w:rFonts w:ascii="宋体" w:hAnsi="宋体" w:eastAsia="宋体" w:cs="Times New Roman"/>
          <w:color w:val="auto"/>
          <w:kern w:val="0"/>
          <w:sz w:val="24"/>
          <w:szCs w:val="24"/>
          <w:highlight w:val="none"/>
        </w:rPr>
      </w:pPr>
    </w:p>
    <w:p w14:paraId="324D4C7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145C16B3">
      <w:pPr>
        <w:autoSpaceDE w:val="0"/>
        <w:autoSpaceDN w:val="0"/>
        <w:adjustRightInd w:val="0"/>
        <w:jc w:val="left"/>
        <w:rPr>
          <w:rFonts w:ascii="宋体" w:hAnsi="宋体" w:eastAsia="宋体" w:cs="Times New Roman"/>
          <w:color w:val="auto"/>
          <w:kern w:val="0"/>
          <w:sz w:val="24"/>
          <w:szCs w:val="24"/>
          <w:highlight w:val="none"/>
        </w:rPr>
      </w:pPr>
    </w:p>
    <w:p w14:paraId="52F7385E">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42" w:name="_Toc11076"/>
      <w:bookmarkStart w:id="643" w:name="_Toc142508390"/>
      <w:bookmarkStart w:id="644" w:name="_Toc25469"/>
      <w:bookmarkStart w:id="645" w:name="_Toc28845"/>
      <w:bookmarkStart w:id="646" w:name="_Toc521918141"/>
      <w:bookmarkStart w:id="647" w:name="_Toc22601_WPSOffice_Level1"/>
      <w:bookmarkStart w:id="648" w:name="_Toc522047402"/>
      <w:r>
        <w:rPr>
          <w:rFonts w:hint="eastAsia" w:ascii="宋体" w:hAnsi="宋体" w:eastAsia="宋体" w:cs="宋体"/>
          <w:b/>
          <w:bCs/>
          <w:color w:val="auto"/>
          <w:kern w:val="44"/>
          <w:sz w:val="32"/>
          <w:szCs w:val="32"/>
          <w:highlight w:val="none"/>
          <w:lang w:val="zh-CN"/>
        </w:rPr>
        <w:t>附件一：评标工作大纲</w:t>
      </w:r>
      <w:bookmarkEnd w:id="642"/>
      <w:bookmarkEnd w:id="643"/>
      <w:bookmarkEnd w:id="644"/>
      <w:bookmarkEnd w:id="645"/>
    </w:p>
    <w:p w14:paraId="0214EA7E">
      <w:pPr>
        <w:autoSpaceDE w:val="0"/>
        <w:autoSpaceDN w:val="0"/>
        <w:adjustRightInd w:val="0"/>
        <w:spacing w:line="400" w:lineRule="atLeast"/>
        <w:jc w:val="center"/>
        <w:rPr>
          <w:rFonts w:ascii="宋体" w:hAnsi="宋体" w:eastAsia="宋体" w:cs="宋体"/>
          <w:b/>
          <w:bCs/>
          <w:color w:val="auto"/>
          <w:szCs w:val="21"/>
          <w:highlight w:val="none"/>
        </w:rPr>
      </w:pPr>
    </w:p>
    <w:p w14:paraId="350A0094">
      <w:pPr>
        <w:autoSpaceDE w:val="0"/>
        <w:autoSpaceDN w:val="0"/>
        <w:adjustRightInd w:val="0"/>
        <w:spacing w:line="400" w:lineRule="atLeast"/>
        <w:jc w:val="center"/>
        <w:rPr>
          <w:rFonts w:ascii="宋体" w:hAnsi="宋体" w:eastAsia="宋体" w:cs="宋体"/>
          <w:b/>
          <w:bCs/>
          <w:color w:val="auto"/>
          <w:szCs w:val="21"/>
          <w:highlight w:val="none"/>
        </w:rPr>
      </w:pPr>
    </w:p>
    <w:p w14:paraId="2315D5F5">
      <w:pPr>
        <w:autoSpaceDE w:val="0"/>
        <w:autoSpaceDN w:val="0"/>
        <w:adjustRightInd w:val="0"/>
        <w:spacing w:line="400" w:lineRule="atLeast"/>
        <w:jc w:val="center"/>
        <w:rPr>
          <w:rFonts w:ascii="宋体" w:hAnsi="宋体" w:eastAsia="宋体" w:cs="宋体"/>
          <w:b/>
          <w:bCs/>
          <w:color w:val="auto"/>
          <w:szCs w:val="21"/>
          <w:highlight w:val="none"/>
        </w:rPr>
      </w:pPr>
    </w:p>
    <w:p w14:paraId="3CF87A24">
      <w:pPr>
        <w:autoSpaceDE w:val="0"/>
        <w:autoSpaceDN w:val="0"/>
        <w:adjustRightInd w:val="0"/>
        <w:spacing w:line="400" w:lineRule="atLeast"/>
        <w:jc w:val="center"/>
        <w:rPr>
          <w:rFonts w:ascii="宋体" w:hAnsi="宋体" w:eastAsia="宋体" w:cs="宋体"/>
          <w:b/>
          <w:bCs/>
          <w:color w:val="auto"/>
          <w:szCs w:val="21"/>
          <w:highlight w:val="none"/>
        </w:rPr>
      </w:pPr>
    </w:p>
    <w:p w14:paraId="14D1BB85">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东莞市水务集团管网有限公司2024-2025年电气自控类物资采购项目</w:t>
      </w:r>
    </w:p>
    <w:p w14:paraId="7443381F">
      <w:pPr>
        <w:autoSpaceDE w:val="0"/>
        <w:autoSpaceDN w:val="0"/>
        <w:adjustRightInd w:val="0"/>
        <w:spacing w:line="360" w:lineRule="auto"/>
        <w:jc w:val="center"/>
        <w:rPr>
          <w:rFonts w:ascii="宋体" w:hAnsi="宋体" w:eastAsia="宋体" w:cs="宋体"/>
          <w:b/>
          <w:bCs/>
          <w:color w:val="auto"/>
          <w:sz w:val="36"/>
          <w:szCs w:val="36"/>
          <w:highlight w:val="none"/>
        </w:rPr>
      </w:pPr>
      <w:bookmarkStart w:id="649" w:name="_Toc14752_WPSOffice_Level1"/>
      <w:r>
        <w:rPr>
          <w:rFonts w:hint="eastAsia" w:ascii="宋体" w:hAnsi="宋体" w:eastAsia="宋体" w:cs="宋体"/>
          <w:b/>
          <w:bCs/>
          <w:color w:val="auto"/>
          <w:sz w:val="36"/>
          <w:szCs w:val="36"/>
          <w:highlight w:val="none"/>
          <w:lang w:val="zh-CN"/>
        </w:rPr>
        <w:t>（招标编号：0832-SFCX24DG086A）</w:t>
      </w:r>
      <w:bookmarkEnd w:id="649"/>
    </w:p>
    <w:p w14:paraId="61116212">
      <w:pPr>
        <w:autoSpaceDE w:val="0"/>
        <w:autoSpaceDN w:val="0"/>
        <w:adjustRightInd w:val="0"/>
        <w:spacing w:line="400" w:lineRule="atLeast"/>
        <w:jc w:val="center"/>
        <w:rPr>
          <w:rFonts w:ascii="宋体" w:hAnsi="宋体" w:eastAsia="宋体" w:cs="宋体"/>
          <w:b/>
          <w:bCs/>
          <w:color w:val="auto"/>
          <w:sz w:val="36"/>
          <w:szCs w:val="36"/>
          <w:highlight w:val="none"/>
        </w:rPr>
      </w:pPr>
    </w:p>
    <w:p w14:paraId="2F174364">
      <w:pPr>
        <w:autoSpaceDE w:val="0"/>
        <w:autoSpaceDN w:val="0"/>
        <w:adjustRightInd w:val="0"/>
        <w:spacing w:line="400" w:lineRule="atLeast"/>
        <w:jc w:val="center"/>
        <w:rPr>
          <w:rFonts w:ascii="宋体" w:hAnsi="宋体" w:eastAsia="宋体" w:cs="宋体"/>
          <w:b/>
          <w:bCs/>
          <w:color w:val="auto"/>
          <w:sz w:val="36"/>
          <w:szCs w:val="36"/>
          <w:highlight w:val="none"/>
        </w:rPr>
      </w:pPr>
    </w:p>
    <w:p w14:paraId="473455F7">
      <w:pPr>
        <w:autoSpaceDE w:val="0"/>
        <w:autoSpaceDN w:val="0"/>
        <w:adjustRightInd w:val="0"/>
        <w:spacing w:line="400" w:lineRule="atLeast"/>
        <w:jc w:val="center"/>
        <w:rPr>
          <w:rFonts w:ascii="宋体" w:hAnsi="宋体" w:eastAsia="宋体" w:cs="宋体"/>
          <w:b/>
          <w:bCs/>
          <w:color w:val="auto"/>
          <w:sz w:val="36"/>
          <w:szCs w:val="36"/>
          <w:highlight w:val="none"/>
        </w:rPr>
      </w:pPr>
    </w:p>
    <w:p w14:paraId="41D43649">
      <w:pPr>
        <w:autoSpaceDE w:val="0"/>
        <w:autoSpaceDN w:val="0"/>
        <w:adjustRightInd w:val="0"/>
        <w:spacing w:line="400" w:lineRule="atLeast"/>
        <w:jc w:val="center"/>
        <w:rPr>
          <w:rFonts w:ascii="宋体" w:hAnsi="宋体" w:eastAsia="宋体" w:cs="宋体"/>
          <w:b/>
          <w:bCs/>
          <w:color w:val="auto"/>
          <w:sz w:val="36"/>
          <w:szCs w:val="36"/>
          <w:highlight w:val="none"/>
        </w:rPr>
      </w:pPr>
    </w:p>
    <w:p w14:paraId="5E34DCD2">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50" w:name="_Toc18947_WPSOffice_Level2"/>
      <w:r>
        <w:rPr>
          <w:rFonts w:hint="eastAsia" w:ascii="宋体" w:hAnsi="宋体" w:eastAsia="宋体" w:cs="宋体"/>
          <w:b/>
          <w:bCs/>
          <w:color w:val="auto"/>
          <w:sz w:val="72"/>
          <w:szCs w:val="72"/>
          <w:highlight w:val="none"/>
          <w:lang w:val="zh-CN"/>
        </w:rPr>
        <w:t>评标工作大纲</w:t>
      </w:r>
      <w:bookmarkEnd w:id="650"/>
    </w:p>
    <w:p w14:paraId="34E06A44">
      <w:pPr>
        <w:autoSpaceDE w:val="0"/>
        <w:autoSpaceDN w:val="0"/>
        <w:adjustRightInd w:val="0"/>
        <w:spacing w:line="400" w:lineRule="atLeast"/>
        <w:jc w:val="center"/>
        <w:rPr>
          <w:rFonts w:ascii="宋体" w:hAnsi="宋体" w:eastAsia="宋体" w:cs="宋体"/>
          <w:b/>
          <w:bCs/>
          <w:color w:val="auto"/>
          <w:sz w:val="36"/>
          <w:szCs w:val="36"/>
          <w:highlight w:val="none"/>
        </w:rPr>
      </w:pPr>
    </w:p>
    <w:p w14:paraId="66B9232E">
      <w:pPr>
        <w:autoSpaceDE w:val="0"/>
        <w:autoSpaceDN w:val="0"/>
        <w:adjustRightInd w:val="0"/>
        <w:spacing w:line="400" w:lineRule="atLeast"/>
        <w:rPr>
          <w:rFonts w:ascii="宋体" w:hAnsi="宋体" w:eastAsia="宋体" w:cs="宋体"/>
          <w:b/>
          <w:bCs/>
          <w:color w:val="auto"/>
          <w:sz w:val="36"/>
          <w:szCs w:val="36"/>
          <w:highlight w:val="none"/>
        </w:rPr>
      </w:pPr>
    </w:p>
    <w:p w14:paraId="0A1A2FB3">
      <w:pPr>
        <w:autoSpaceDE w:val="0"/>
        <w:autoSpaceDN w:val="0"/>
        <w:adjustRightInd w:val="0"/>
        <w:spacing w:line="400" w:lineRule="atLeast"/>
        <w:jc w:val="center"/>
        <w:rPr>
          <w:rFonts w:ascii="宋体" w:hAnsi="宋体" w:eastAsia="宋体" w:cs="宋体"/>
          <w:b/>
          <w:bCs/>
          <w:color w:val="auto"/>
          <w:sz w:val="36"/>
          <w:szCs w:val="36"/>
          <w:highlight w:val="none"/>
        </w:rPr>
      </w:pPr>
    </w:p>
    <w:p w14:paraId="12EB1DB6">
      <w:pPr>
        <w:autoSpaceDE w:val="0"/>
        <w:autoSpaceDN w:val="0"/>
        <w:adjustRightInd w:val="0"/>
        <w:spacing w:line="400" w:lineRule="atLeast"/>
        <w:jc w:val="center"/>
        <w:rPr>
          <w:rFonts w:ascii="宋体" w:hAnsi="宋体" w:eastAsia="宋体" w:cs="宋体"/>
          <w:b/>
          <w:bCs/>
          <w:color w:val="auto"/>
          <w:sz w:val="36"/>
          <w:szCs w:val="36"/>
          <w:highlight w:val="none"/>
        </w:rPr>
      </w:pPr>
    </w:p>
    <w:p w14:paraId="289BF66A">
      <w:pPr>
        <w:autoSpaceDE w:val="0"/>
        <w:autoSpaceDN w:val="0"/>
        <w:adjustRightInd w:val="0"/>
        <w:spacing w:line="400" w:lineRule="atLeast"/>
        <w:jc w:val="center"/>
        <w:rPr>
          <w:rFonts w:ascii="宋体" w:hAnsi="宋体" w:eastAsia="宋体" w:cs="宋体"/>
          <w:b/>
          <w:bCs/>
          <w:color w:val="auto"/>
          <w:sz w:val="36"/>
          <w:szCs w:val="36"/>
          <w:highlight w:val="none"/>
        </w:rPr>
      </w:pPr>
    </w:p>
    <w:p w14:paraId="532FB90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1D328162">
      <w:pPr>
        <w:autoSpaceDE w:val="0"/>
        <w:autoSpaceDN w:val="0"/>
        <w:adjustRightInd w:val="0"/>
        <w:spacing w:line="400" w:lineRule="atLeast"/>
        <w:jc w:val="center"/>
        <w:rPr>
          <w:rFonts w:ascii="宋体" w:hAnsi="宋体" w:eastAsia="宋体" w:cs="宋体"/>
          <w:b/>
          <w:bCs/>
          <w:color w:val="auto"/>
          <w:sz w:val="36"/>
          <w:szCs w:val="36"/>
          <w:highlight w:val="none"/>
        </w:rPr>
      </w:pPr>
    </w:p>
    <w:p w14:paraId="6399548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51" w:name="_Toc32395_WPSOffice_Level1"/>
      <w:r>
        <w:rPr>
          <w:rFonts w:hint="eastAsia" w:ascii="宋体" w:hAnsi="宋体" w:eastAsia="宋体" w:cs="宋体"/>
          <w:b/>
          <w:bCs/>
          <w:color w:val="auto"/>
          <w:sz w:val="36"/>
          <w:szCs w:val="36"/>
          <w:highlight w:val="none"/>
          <w:lang w:val="zh-CN"/>
        </w:rPr>
        <w:t>目录</w:t>
      </w:r>
      <w:bookmarkEnd w:id="651"/>
    </w:p>
    <w:p w14:paraId="5D2592B5">
      <w:pPr>
        <w:autoSpaceDE w:val="0"/>
        <w:autoSpaceDN w:val="0"/>
        <w:adjustRightInd w:val="0"/>
        <w:spacing w:line="400" w:lineRule="atLeast"/>
        <w:jc w:val="center"/>
        <w:rPr>
          <w:rFonts w:ascii="宋体" w:hAnsi="宋体" w:eastAsia="宋体" w:cs="宋体"/>
          <w:color w:val="auto"/>
          <w:sz w:val="44"/>
          <w:szCs w:val="44"/>
          <w:highlight w:val="none"/>
        </w:rPr>
      </w:pPr>
    </w:p>
    <w:p w14:paraId="29B7F456">
      <w:pPr>
        <w:autoSpaceDE w:val="0"/>
        <w:autoSpaceDN w:val="0"/>
        <w:adjustRightInd w:val="0"/>
        <w:spacing w:line="360" w:lineRule="auto"/>
        <w:ind w:left="567" w:hanging="567"/>
        <w:rPr>
          <w:rFonts w:ascii="宋体" w:hAnsi="宋体" w:eastAsia="宋体" w:cs="宋体"/>
          <w:color w:val="auto"/>
          <w:szCs w:val="30"/>
          <w:highlight w:val="none"/>
        </w:rPr>
      </w:pPr>
      <w:bookmarkStart w:id="652"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52"/>
    </w:p>
    <w:p w14:paraId="26D75D6B">
      <w:pPr>
        <w:autoSpaceDE w:val="0"/>
        <w:autoSpaceDN w:val="0"/>
        <w:adjustRightInd w:val="0"/>
        <w:spacing w:line="360" w:lineRule="auto"/>
        <w:ind w:left="567" w:hanging="567"/>
        <w:rPr>
          <w:rFonts w:ascii="宋体" w:hAnsi="宋体" w:eastAsia="宋体" w:cs="宋体"/>
          <w:color w:val="auto"/>
          <w:szCs w:val="30"/>
          <w:highlight w:val="none"/>
        </w:rPr>
      </w:pPr>
      <w:bookmarkStart w:id="653"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53"/>
    </w:p>
    <w:p w14:paraId="6B4D4C85">
      <w:pPr>
        <w:autoSpaceDE w:val="0"/>
        <w:autoSpaceDN w:val="0"/>
        <w:adjustRightInd w:val="0"/>
        <w:spacing w:line="360" w:lineRule="auto"/>
        <w:ind w:left="567" w:hanging="567"/>
        <w:rPr>
          <w:rFonts w:ascii="宋体" w:hAnsi="宋体" w:eastAsia="宋体" w:cs="宋体"/>
          <w:color w:val="auto"/>
          <w:szCs w:val="30"/>
          <w:highlight w:val="none"/>
        </w:rPr>
      </w:pPr>
      <w:bookmarkStart w:id="654"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54"/>
    </w:p>
    <w:p w14:paraId="29EC8149">
      <w:pPr>
        <w:autoSpaceDE w:val="0"/>
        <w:autoSpaceDN w:val="0"/>
        <w:adjustRightInd w:val="0"/>
        <w:spacing w:line="360" w:lineRule="auto"/>
        <w:ind w:left="567" w:hanging="567"/>
        <w:rPr>
          <w:rFonts w:ascii="宋体" w:hAnsi="宋体" w:eastAsia="宋体" w:cs="宋体"/>
          <w:color w:val="auto"/>
          <w:szCs w:val="30"/>
          <w:highlight w:val="none"/>
        </w:rPr>
      </w:pPr>
      <w:bookmarkStart w:id="655" w:name="_Toc1206_WPSOffice_Level1"/>
      <w:r>
        <w:rPr>
          <w:rFonts w:hint="eastAsia" w:ascii="宋体" w:hAnsi="宋体" w:eastAsia="宋体" w:cs="宋体"/>
          <w:color w:val="auto"/>
          <w:szCs w:val="30"/>
          <w:highlight w:val="none"/>
        </w:rPr>
        <w:t>四、 比较和评价</w:t>
      </w:r>
      <w:bookmarkEnd w:id="655"/>
    </w:p>
    <w:p w14:paraId="232A32D2">
      <w:pPr>
        <w:autoSpaceDE w:val="0"/>
        <w:autoSpaceDN w:val="0"/>
        <w:adjustRightInd w:val="0"/>
        <w:spacing w:line="360" w:lineRule="auto"/>
        <w:ind w:left="567" w:hanging="567"/>
        <w:rPr>
          <w:rFonts w:ascii="宋体" w:hAnsi="宋体" w:eastAsia="宋体" w:cs="宋体"/>
          <w:color w:val="auto"/>
          <w:szCs w:val="30"/>
          <w:highlight w:val="none"/>
        </w:rPr>
      </w:pPr>
      <w:bookmarkStart w:id="656"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56"/>
    </w:p>
    <w:p w14:paraId="5D39FED5">
      <w:pPr>
        <w:autoSpaceDE w:val="0"/>
        <w:autoSpaceDN w:val="0"/>
        <w:adjustRightInd w:val="0"/>
        <w:spacing w:line="360" w:lineRule="auto"/>
        <w:ind w:left="567" w:hanging="567"/>
        <w:rPr>
          <w:rFonts w:ascii="宋体" w:hAnsi="宋体" w:eastAsia="宋体" w:cs="宋体"/>
          <w:color w:val="auto"/>
          <w:szCs w:val="30"/>
          <w:highlight w:val="none"/>
        </w:rPr>
      </w:pPr>
      <w:bookmarkStart w:id="657"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57"/>
    </w:p>
    <w:p w14:paraId="0CEB344F">
      <w:pPr>
        <w:autoSpaceDE w:val="0"/>
        <w:autoSpaceDN w:val="0"/>
        <w:adjustRightInd w:val="0"/>
        <w:spacing w:line="360" w:lineRule="auto"/>
        <w:ind w:left="567" w:hanging="567"/>
        <w:rPr>
          <w:rFonts w:ascii="宋体" w:hAnsi="宋体" w:eastAsia="宋体" w:cs="宋体"/>
          <w:color w:val="auto"/>
          <w:szCs w:val="30"/>
          <w:highlight w:val="none"/>
        </w:rPr>
      </w:pPr>
      <w:bookmarkStart w:id="658"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58"/>
    </w:p>
    <w:p w14:paraId="5E5F5A07">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E3A842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1E0542A">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72B1A19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59"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59"/>
    </w:p>
    <w:p w14:paraId="0CCB30DB">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660" w:name="_Toc3609"/>
      <w:r>
        <w:rPr>
          <w:rFonts w:hint="eastAsia" w:ascii="宋体" w:hAnsi="宋体" w:eastAsia="宋体" w:cs="宋体"/>
          <w:b/>
          <w:bCs/>
          <w:color w:val="auto"/>
          <w:szCs w:val="24"/>
          <w:highlight w:val="none"/>
          <w:lang w:val="zh-CN"/>
        </w:rPr>
        <w:t>1、一般规定</w:t>
      </w:r>
      <w:bookmarkEnd w:id="660"/>
    </w:p>
    <w:p w14:paraId="06C70E1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东莞市水务集团管网有限公司2024-2025年电气自控类物资采购项目</w:t>
      </w:r>
      <w:r>
        <w:rPr>
          <w:rFonts w:hint="eastAsia" w:ascii="宋体" w:hAnsi="宋体" w:eastAsia="宋体" w:cs="宋体"/>
          <w:color w:val="auto"/>
          <w:szCs w:val="21"/>
          <w:highlight w:val="none"/>
          <w:lang w:val="zh-CN"/>
        </w:rPr>
        <w:t>(招标编号：0832-SFCX24DG086A</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D6F05C5">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56EE6B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AB0C83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2876CFD3">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7959F500">
      <w:pPr>
        <w:autoSpaceDE w:val="0"/>
        <w:autoSpaceDN w:val="0"/>
        <w:adjustRightInd w:val="0"/>
        <w:spacing w:line="360" w:lineRule="auto"/>
        <w:rPr>
          <w:rFonts w:ascii="宋体" w:hAnsi="宋体" w:eastAsia="宋体" w:cs="宋体"/>
          <w:color w:val="auto"/>
          <w:sz w:val="24"/>
          <w:szCs w:val="24"/>
          <w:highlight w:val="none"/>
          <w:lang w:val="zh-CN"/>
        </w:rPr>
      </w:pPr>
    </w:p>
    <w:p w14:paraId="438B20E9">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auto"/>
          <w:szCs w:val="24"/>
          <w:highlight w:val="none"/>
          <w:lang w:val="zh-CN"/>
        </w:rPr>
      </w:pPr>
      <w:bookmarkStart w:id="661" w:name="_Toc6976"/>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661"/>
    </w:p>
    <w:p w14:paraId="62A1991F">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val="0"/>
          <w:bCs w:val="0"/>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03A2D015">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7813DA1B">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D63D0E7">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7092169D">
      <w:pPr>
        <w:autoSpaceDE w:val="0"/>
        <w:autoSpaceDN w:val="0"/>
        <w:adjustRightInd w:val="0"/>
        <w:spacing w:line="360" w:lineRule="auto"/>
        <w:rPr>
          <w:rFonts w:ascii="宋体" w:hAnsi="宋体" w:eastAsia="宋体" w:cs="宋体"/>
          <w:color w:val="auto"/>
          <w:sz w:val="24"/>
          <w:szCs w:val="24"/>
          <w:highlight w:val="none"/>
          <w:lang w:val="zh-CN"/>
        </w:rPr>
      </w:pPr>
    </w:p>
    <w:p w14:paraId="2C2CFB54">
      <w:pPr>
        <w:autoSpaceDE w:val="0"/>
        <w:autoSpaceDN w:val="0"/>
        <w:adjustRightInd w:val="0"/>
        <w:spacing w:line="360" w:lineRule="auto"/>
        <w:outlineLvl w:val="0"/>
        <w:rPr>
          <w:rFonts w:ascii="宋体" w:hAnsi="宋体" w:eastAsia="宋体" w:cs="宋体"/>
          <w:color w:val="auto"/>
          <w:sz w:val="24"/>
          <w:szCs w:val="24"/>
          <w:highlight w:val="none"/>
          <w:lang w:val="zh-CN"/>
        </w:rPr>
      </w:pPr>
      <w:bookmarkStart w:id="662" w:name="_Toc9288"/>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662"/>
    </w:p>
    <w:p w14:paraId="0C73AD6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666D43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5E5FB8A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7662B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0A89516">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14E9445E">
      <w:pPr>
        <w:tabs>
          <w:tab w:val="left" w:pos="720"/>
        </w:tabs>
        <w:autoSpaceDE w:val="0"/>
        <w:autoSpaceDN w:val="0"/>
        <w:adjustRightInd w:val="0"/>
        <w:spacing w:line="360" w:lineRule="auto"/>
        <w:outlineLvl w:val="0"/>
        <w:rPr>
          <w:rFonts w:ascii="宋体" w:hAnsi="宋体" w:eastAsia="宋体" w:cs="宋体"/>
          <w:b/>
          <w:bCs/>
          <w:color w:val="auto"/>
          <w:szCs w:val="21"/>
          <w:highlight w:val="none"/>
          <w:lang w:val="zh-CN"/>
        </w:rPr>
      </w:pPr>
      <w:bookmarkStart w:id="663" w:name="_Toc17252"/>
      <w:r>
        <w:rPr>
          <w:rFonts w:hint="eastAsia" w:ascii="宋体" w:hAnsi="宋体" w:eastAsia="宋体" w:cs="宋体"/>
          <w:b/>
          <w:bCs/>
          <w:color w:val="auto"/>
          <w:szCs w:val="21"/>
          <w:highlight w:val="none"/>
          <w:lang w:val="zh-CN"/>
        </w:rPr>
        <w:t>4、评标委员会义务</w:t>
      </w:r>
      <w:bookmarkEnd w:id="663"/>
    </w:p>
    <w:p w14:paraId="360189D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3A88297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9CD95A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37718F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2B2D081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39CE85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57BB6B66">
      <w:pPr>
        <w:tabs>
          <w:tab w:val="left" w:pos="1547"/>
        </w:tabs>
        <w:autoSpaceDE w:val="0"/>
        <w:autoSpaceDN w:val="0"/>
        <w:adjustRightInd w:val="0"/>
        <w:spacing w:line="360" w:lineRule="auto"/>
        <w:outlineLvl w:val="0"/>
        <w:rPr>
          <w:rFonts w:ascii="宋体" w:hAnsi="宋体" w:eastAsia="宋体" w:cs="Times New Roman"/>
          <w:b/>
          <w:color w:val="auto"/>
          <w:szCs w:val="24"/>
          <w:highlight w:val="none"/>
          <w:lang w:val="zh-CN"/>
        </w:rPr>
      </w:pPr>
      <w:bookmarkStart w:id="664" w:name="_Toc5225"/>
      <w:r>
        <w:rPr>
          <w:rFonts w:hint="eastAsia" w:ascii="宋体" w:hAnsi="宋体" w:eastAsia="宋体" w:cs="宋体"/>
          <w:b/>
          <w:bCs/>
          <w:color w:val="auto"/>
          <w:szCs w:val="21"/>
          <w:highlight w:val="none"/>
          <w:lang w:val="zh-CN"/>
        </w:rPr>
        <w:t>5、评审程序</w:t>
      </w:r>
      <w:bookmarkEnd w:id="664"/>
    </w:p>
    <w:p w14:paraId="03116741">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0AABFFA8">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298164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7625C9A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9A7FDF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33920D6">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E8757F7">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063569F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683AE1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1DF0484D">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65" w:name="_Toc19435_WPSOffice_Level1"/>
      <w:r>
        <w:rPr>
          <w:rFonts w:hint="eastAsia" w:ascii="宋体" w:hAnsi="宋体" w:eastAsia="宋体" w:cs="宋体"/>
          <w:b/>
          <w:bCs/>
          <w:color w:val="auto"/>
          <w:sz w:val="28"/>
          <w:szCs w:val="28"/>
          <w:highlight w:val="none"/>
          <w:lang w:val="zh-CN"/>
        </w:rPr>
        <w:t>二、投标文件的初审</w:t>
      </w:r>
      <w:bookmarkEnd w:id="665"/>
    </w:p>
    <w:p w14:paraId="1FC6D549">
      <w:pPr>
        <w:autoSpaceDE w:val="0"/>
        <w:autoSpaceDN w:val="0"/>
        <w:adjustRightInd w:val="0"/>
        <w:spacing w:line="360" w:lineRule="auto"/>
        <w:outlineLvl w:val="0"/>
        <w:rPr>
          <w:rFonts w:ascii="宋体" w:hAnsi="宋体" w:eastAsia="宋体" w:cs="宋体"/>
          <w:b/>
          <w:color w:val="auto"/>
          <w:szCs w:val="24"/>
          <w:highlight w:val="none"/>
          <w:lang w:val="zh-CN"/>
        </w:rPr>
      </w:pPr>
      <w:bookmarkStart w:id="666" w:name="_Toc16256"/>
      <w:r>
        <w:rPr>
          <w:rFonts w:hint="eastAsia" w:ascii="宋体" w:hAnsi="宋体" w:eastAsia="宋体" w:cs="宋体"/>
          <w:b/>
          <w:color w:val="auto"/>
          <w:szCs w:val="24"/>
          <w:highlight w:val="none"/>
          <w:lang w:val="zh-CN"/>
        </w:rPr>
        <w:t>6、投标文件的初审分为资格性检查和符合性检查。</w:t>
      </w:r>
      <w:bookmarkEnd w:id="666"/>
    </w:p>
    <w:p w14:paraId="0C7351B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7849B5D">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E32894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2B37267">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03365CD2">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F3F71A3">
      <w:pPr>
        <w:autoSpaceDE w:val="0"/>
        <w:autoSpaceDN w:val="0"/>
        <w:adjustRightInd w:val="0"/>
        <w:spacing w:line="360" w:lineRule="auto"/>
        <w:outlineLvl w:val="0"/>
        <w:rPr>
          <w:rFonts w:ascii="宋体" w:hAnsi="宋体" w:eastAsia="宋体" w:cs="宋体"/>
          <w:b/>
          <w:color w:val="auto"/>
          <w:szCs w:val="21"/>
          <w:highlight w:val="none"/>
          <w:lang w:val="zh-CN"/>
        </w:rPr>
      </w:pPr>
      <w:bookmarkStart w:id="667" w:name="_Toc10297"/>
      <w:r>
        <w:rPr>
          <w:rFonts w:hint="eastAsia" w:ascii="宋体" w:hAnsi="宋体" w:eastAsia="宋体" w:cs="宋体"/>
          <w:b/>
          <w:color w:val="auto"/>
          <w:szCs w:val="21"/>
          <w:highlight w:val="none"/>
          <w:lang w:val="zh-CN"/>
        </w:rPr>
        <w:t>7、投标文件出现下列情况之一的，被认定为无效投标：</w:t>
      </w:r>
      <w:bookmarkEnd w:id="667"/>
    </w:p>
    <w:p w14:paraId="1F83CE1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4F141BBE">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w:t>
      </w:r>
      <w:r>
        <w:rPr>
          <w:rFonts w:hint="eastAsia" w:ascii="宋体" w:hAnsi="宋体" w:eastAsia="宋体" w:cs="宋体"/>
          <w:b/>
          <w:bCs/>
          <w:color w:val="auto"/>
          <w:kern w:val="0"/>
          <w:szCs w:val="21"/>
          <w:highlight w:val="none"/>
        </w:rPr>
        <w:t>标文件中的投标报价未按照招标文件要求进行折扣系数报价的；</w:t>
      </w:r>
    </w:p>
    <w:p w14:paraId="24F080F3">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58F4DD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FE12653">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76B7293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5CE1D534">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6BD6ADC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AFDA192">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66541C0">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72AFB93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F0C1D6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E5ED514">
      <w:pPr>
        <w:spacing w:line="360" w:lineRule="auto"/>
        <w:ind w:left="480"/>
        <w:rPr>
          <w:rFonts w:ascii="宋体" w:hAnsi="宋体" w:eastAsia="宋体" w:cs="宋体"/>
          <w:b/>
          <w:color w:val="auto"/>
          <w:kern w:val="0"/>
          <w:szCs w:val="21"/>
          <w:highlight w:val="none"/>
        </w:rPr>
      </w:pPr>
    </w:p>
    <w:p w14:paraId="610D4CC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68" w:name="_Toc4109_WPSOffice_Level1"/>
      <w:r>
        <w:rPr>
          <w:rFonts w:hint="eastAsia" w:ascii="宋体" w:hAnsi="宋体" w:eastAsia="宋体" w:cs="宋体"/>
          <w:b/>
          <w:bCs/>
          <w:color w:val="auto"/>
          <w:sz w:val="28"/>
          <w:szCs w:val="28"/>
          <w:highlight w:val="none"/>
          <w:lang w:val="zh-CN"/>
        </w:rPr>
        <w:t>三、澄清有关问题</w:t>
      </w:r>
      <w:bookmarkEnd w:id="668"/>
    </w:p>
    <w:p w14:paraId="3FA86F12">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36F79B4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5CFF471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6BEB2BC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846F471">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0115563B">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0D4A280D">
      <w:pPr>
        <w:spacing w:line="360" w:lineRule="auto"/>
        <w:ind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当以数字表示的报价系数与文字表示的报价系数不一致时，以文字表示的报价系数为准。按上述修正原则进行修正至唯一值后的报价表经双方确认后，作为合同文件的组成部分。</w:t>
      </w:r>
    </w:p>
    <w:p w14:paraId="351A16D5">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CA59BDD">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BD77899">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69" w:name="_Toc8518_WPSOffice_Level1"/>
    </w:p>
    <w:p w14:paraId="7A746651">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69"/>
    </w:p>
    <w:p w14:paraId="0464CD2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12E0B2CC">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D653366">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70" w:name="_Toc8903"/>
      <w:r>
        <w:rPr>
          <w:rFonts w:hint="eastAsia" w:ascii="宋体" w:hAnsi="宋体" w:eastAsia="宋体" w:cs="宋体"/>
          <w:b/>
          <w:color w:val="auto"/>
          <w:szCs w:val="24"/>
          <w:highlight w:val="none"/>
          <w:lang w:val="zh-CN"/>
        </w:rPr>
        <w:t>11、评委打分办法</w:t>
      </w:r>
      <w:bookmarkEnd w:id="670"/>
    </w:p>
    <w:p w14:paraId="27736112">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46E973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5D275DC">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06312AD8">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0D1A642E">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1C9D076C">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3C3D6A19">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77379567">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FBF136C">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108F6338">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783A31CD">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54EF725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88F6F7E">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556D60A">
      <w:pPr>
        <w:autoSpaceDE w:val="0"/>
        <w:autoSpaceDN w:val="0"/>
        <w:adjustRightInd w:val="0"/>
        <w:spacing w:line="360" w:lineRule="auto"/>
        <w:rPr>
          <w:rFonts w:ascii="宋体" w:hAnsi="宋体" w:eastAsia="宋体" w:cs="宋体"/>
          <w:color w:val="auto"/>
          <w:szCs w:val="24"/>
          <w:highlight w:val="none"/>
          <w:lang w:val="zh-CN"/>
        </w:rPr>
      </w:pPr>
    </w:p>
    <w:p w14:paraId="7349BE20">
      <w:pPr>
        <w:tabs>
          <w:tab w:val="left" w:pos="1701"/>
        </w:tabs>
        <w:autoSpaceDE w:val="0"/>
        <w:autoSpaceDN w:val="0"/>
        <w:adjustRightInd w:val="0"/>
        <w:spacing w:line="360" w:lineRule="auto"/>
        <w:outlineLvl w:val="0"/>
        <w:rPr>
          <w:rFonts w:ascii="宋体" w:hAnsi="宋体" w:eastAsia="宋体" w:cs="宋体"/>
          <w:b/>
          <w:color w:val="auto"/>
          <w:szCs w:val="24"/>
          <w:highlight w:val="none"/>
          <w:lang w:val="zh-CN"/>
        </w:rPr>
      </w:pPr>
      <w:bookmarkStart w:id="671" w:name="_Toc31969"/>
      <w:r>
        <w:rPr>
          <w:rFonts w:hint="eastAsia" w:ascii="宋体" w:hAnsi="宋体" w:eastAsia="宋体" w:cs="宋体"/>
          <w:b/>
          <w:color w:val="auto"/>
          <w:szCs w:val="24"/>
          <w:highlight w:val="none"/>
          <w:lang w:val="zh-CN"/>
        </w:rPr>
        <w:t>12、评分因素及分值</w:t>
      </w:r>
      <w:bookmarkEnd w:id="671"/>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50AD2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478E831">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2AE1BAF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B7F37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D80CD6">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1E8CFE4">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365A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434B6E0">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B070C7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8C68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023741D">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18666E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p>
        </w:tc>
      </w:tr>
    </w:tbl>
    <w:p w14:paraId="55D52334">
      <w:pPr>
        <w:tabs>
          <w:tab w:val="left" w:pos="585"/>
        </w:tabs>
        <w:autoSpaceDE w:val="0"/>
        <w:autoSpaceDN w:val="0"/>
        <w:adjustRightInd w:val="0"/>
        <w:spacing w:line="360" w:lineRule="auto"/>
        <w:rPr>
          <w:rFonts w:ascii="宋体" w:hAnsi="宋体" w:eastAsia="宋体" w:cs="宋体"/>
          <w:b/>
          <w:color w:val="auto"/>
          <w:szCs w:val="21"/>
          <w:highlight w:val="none"/>
        </w:rPr>
      </w:pPr>
      <w:bookmarkStart w:id="672" w:name="_Toc18349_WPSOffice_Level2"/>
    </w:p>
    <w:p w14:paraId="3AF676B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7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438D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0D0FCC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39CDF409">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center"/>
          </w:tcPr>
          <w:p w14:paraId="631183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292937B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6AB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A99E5B5">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16F46C44">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54930F4C">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rPr>
              <w:t>年-20</w:t>
            </w:r>
            <w:r>
              <w:rPr>
                <w:rFonts w:hint="eastAsia" w:ascii="宋体" w:hAnsi="宋体" w:eastAsia="宋体" w:cs="宋体"/>
                <w:color w:val="auto"/>
                <w:szCs w:val="21"/>
                <w:highlight w:val="none"/>
                <w:lang w:val="en-US" w:eastAsia="zh-CN"/>
              </w:rPr>
              <w:t>23</w:t>
            </w:r>
            <w:r>
              <w:rPr>
                <w:rFonts w:hint="eastAsia" w:ascii="宋体" w:hAnsi="宋体" w:eastAsia="宋体" w:cs="宋体"/>
                <w:color w:val="auto"/>
                <w:szCs w:val="21"/>
                <w:highlight w:val="none"/>
              </w:rPr>
              <w:t>年三个年度，每具有1个年度</w:t>
            </w:r>
            <w:r>
              <w:rPr>
                <w:rFonts w:hint="eastAsia" w:ascii="宋体" w:hAnsi="宋体" w:eastAsia="宋体" w:cs="宋体"/>
                <w:color w:val="auto"/>
                <w:szCs w:val="21"/>
                <w:highlight w:val="none"/>
                <w:lang w:val="en-US" w:eastAsia="zh-CN"/>
              </w:rPr>
              <w:t>盈利</w:t>
            </w:r>
            <w:r>
              <w:rPr>
                <w:rFonts w:hint="eastAsia" w:ascii="宋体" w:hAnsi="宋体" w:eastAsia="宋体" w:cs="宋体"/>
                <w:color w:val="auto"/>
                <w:szCs w:val="21"/>
                <w:highlight w:val="none"/>
              </w:rPr>
              <w:t>的得1分，满分3分。</w:t>
            </w:r>
          </w:p>
          <w:p w14:paraId="6DB5779C">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6352D04F">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bCs w:val="0"/>
                <w:color w:val="auto"/>
                <w:szCs w:val="21"/>
                <w:highlight w:val="none"/>
                <w:lang w:val="zh-CN"/>
              </w:rPr>
              <w:t>盈利指净利润为正数（非零、非负数），投标人应提供202</w:t>
            </w:r>
            <w:r>
              <w:rPr>
                <w:rFonts w:hint="eastAsia" w:ascii="宋体" w:hAnsi="宋体" w:eastAsia="宋体" w:cs="宋体"/>
                <w:b/>
                <w:bCs w:val="0"/>
                <w:color w:val="auto"/>
                <w:szCs w:val="21"/>
                <w:highlight w:val="none"/>
                <w:lang w:val="en-US" w:eastAsia="zh-CN"/>
              </w:rPr>
              <w:t>1</w:t>
            </w:r>
            <w:r>
              <w:rPr>
                <w:rFonts w:hint="eastAsia" w:ascii="宋体" w:hAnsi="宋体" w:eastAsia="宋体" w:cs="宋体"/>
                <w:b/>
                <w:bCs w:val="0"/>
                <w:color w:val="auto"/>
                <w:szCs w:val="21"/>
                <w:highlight w:val="none"/>
                <w:lang w:val="zh-CN"/>
              </w:rPr>
              <w:t>年、202</w:t>
            </w:r>
            <w:r>
              <w:rPr>
                <w:rFonts w:hint="eastAsia" w:ascii="宋体" w:hAnsi="宋体" w:eastAsia="宋体" w:cs="宋体"/>
                <w:b/>
                <w:bCs w:val="0"/>
                <w:color w:val="auto"/>
                <w:szCs w:val="21"/>
                <w:highlight w:val="none"/>
                <w:lang w:val="en-US" w:eastAsia="zh-CN"/>
              </w:rPr>
              <w:t>2</w:t>
            </w:r>
            <w:r>
              <w:rPr>
                <w:rFonts w:hint="eastAsia" w:ascii="宋体" w:hAnsi="宋体" w:eastAsia="宋体" w:cs="宋体"/>
                <w:b/>
                <w:bCs w:val="0"/>
                <w:color w:val="auto"/>
                <w:szCs w:val="21"/>
                <w:highlight w:val="none"/>
                <w:lang w:val="zh-CN"/>
              </w:rPr>
              <w:t>年、202</w:t>
            </w:r>
            <w:r>
              <w:rPr>
                <w:rFonts w:hint="eastAsia" w:ascii="宋体" w:hAnsi="宋体" w:eastAsia="宋体" w:cs="宋体"/>
                <w:b/>
                <w:bCs w:val="0"/>
                <w:color w:val="auto"/>
                <w:szCs w:val="21"/>
                <w:highlight w:val="none"/>
                <w:lang w:val="en-US" w:eastAsia="zh-CN"/>
              </w:rPr>
              <w:t>3</w:t>
            </w:r>
            <w:r>
              <w:rPr>
                <w:rFonts w:hint="eastAsia" w:ascii="宋体" w:hAnsi="宋体" w:eastAsia="宋体" w:cs="宋体"/>
                <w:b/>
                <w:bCs w:val="0"/>
                <w:color w:val="auto"/>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1EB8C4C0">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3分</w:t>
            </w:r>
          </w:p>
        </w:tc>
      </w:tr>
      <w:tr w14:paraId="429B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238A8E8">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43EBCE74">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标准化系</w:t>
            </w:r>
          </w:p>
          <w:p w14:paraId="03F74A87">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rPr>
              <w:t>统认证</w:t>
            </w:r>
          </w:p>
        </w:tc>
        <w:tc>
          <w:tcPr>
            <w:tcW w:w="3690" w:type="pct"/>
            <w:tcBorders>
              <w:top w:val="single" w:color="auto" w:sz="4" w:space="0"/>
              <w:left w:val="single" w:color="auto" w:sz="4" w:space="0"/>
              <w:bottom w:val="single" w:color="auto" w:sz="4" w:space="0"/>
              <w:right w:val="single" w:color="auto" w:sz="4" w:space="0"/>
            </w:tcBorders>
            <w:vAlign w:val="center"/>
          </w:tcPr>
          <w:p w14:paraId="7F829119">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（1）投标人具有有效期内的ISO9001质量管理体系认证证书得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7C4D2372">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（2）投标人具有有效期内的ISO14001环境管理体系认证证书得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73812257">
            <w:pPr>
              <w:keepNext w:val="0"/>
              <w:keepLines w:val="0"/>
              <w:suppressLineNumbers w:val="0"/>
              <w:spacing w:before="0" w:beforeAutospacing="0" w:after="0" w:afterAutospacing="0" w:line="360" w:lineRule="auto"/>
              <w:ind w:left="0" w:right="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（3）投标人具有有效期内的OHSAS18001（或GB/T</w:t>
            </w:r>
            <w:r>
              <w:rPr>
                <w:rFonts w:hint="eastAsia" w:ascii="宋体" w:hAnsi="宋体" w:eastAsia="宋体" w:cs="宋体"/>
                <w:color w:val="auto"/>
                <w:szCs w:val="21"/>
                <w:highlight w:val="none"/>
              </w:rPr>
              <w:t>45001</w:t>
            </w:r>
            <w:r>
              <w:rPr>
                <w:rFonts w:hint="eastAsia" w:ascii="宋体" w:hAnsi="宋体" w:eastAsia="宋体" w:cs="宋体"/>
                <w:color w:val="auto"/>
                <w:szCs w:val="21"/>
                <w:highlight w:val="none"/>
                <w:lang w:val="zh-CN"/>
              </w:rPr>
              <w:t>-20</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，或ISO45001）职业健康安全管理体系认证证书得</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分。</w:t>
            </w:r>
          </w:p>
          <w:p w14:paraId="78B74F24">
            <w:pPr>
              <w:keepNext w:val="0"/>
              <w:keepLines w:val="0"/>
              <w:suppressLineNumbers w:val="0"/>
              <w:spacing w:before="0" w:beforeAutospacing="0" w:after="0" w:afterAutospacing="0" w:line="360" w:lineRule="auto"/>
              <w:ind w:left="0" w:right="0"/>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14:paraId="35F436ED">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color w:val="auto"/>
                <w:kern w:val="2"/>
                <w:sz w:val="21"/>
                <w:szCs w:val="21"/>
                <w:highlight w:val="none"/>
                <w:lang w:val="zh-CN" w:eastAsia="zh-CN" w:bidi="ar-SA"/>
              </w:rPr>
            </w:pPr>
            <w:r>
              <w:rPr>
                <w:rFonts w:hint="eastAsia" w:ascii="宋体" w:hAnsi="宋体" w:eastAsia="宋体" w:cs="宋体"/>
                <w:b/>
                <w:bCs w:val="0"/>
                <w:color w:val="auto"/>
                <w:szCs w:val="21"/>
                <w:highlight w:val="none"/>
                <w:lang w:val="zh-CN"/>
              </w:rPr>
              <w:t>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3A9EF84">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3分</w:t>
            </w:r>
          </w:p>
        </w:tc>
      </w:tr>
      <w:tr w14:paraId="1B0A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4C79192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673" w:name="_Hlk104987354"/>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1F369FFA">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top"/>
          </w:tcPr>
          <w:p w14:paraId="033E6D96">
            <w:pPr>
              <w:pStyle w:val="22"/>
              <w:spacing w:line="360" w:lineRule="auto"/>
              <w:contextualSpacing/>
              <w:jc w:val="left"/>
              <w:rPr>
                <w:rFonts w:hAnsi="宋体" w:cs="宋体"/>
                <w:b/>
                <w:bCs/>
                <w:color w:val="auto"/>
                <w:sz w:val="21"/>
                <w:szCs w:val="21"/>
                <w:highlight w:val="none"/>
              </w:rPr>
            </w:pPr>
            <w:r>
              <w:rPr>
                <w:rFonts w:hint="eastAsia" w:hAnsi="宋体" w:cs="宋体"/>
                <w:color w:val="auto"/>
                <w:sz w:val="21"/>
                <w:szCs w:val="21"/>
                <w:highlight w:val="none"/>
              </w:rPr>
              <w:t>投标人202</w:t>
            </w:r>
            <w:r>
              <w:rPr>
                <w:rFonts w:hint="eastAsia" w:hAnsi="宋体" w:cs="宋体"/>
                <w:color w:val="auto"/>
                <w:sz w:val="21"/>
                <w:szCs w:val="21"/>
                <w:highlight w:val="none"/>
                <w:lang w:val="en-US" w:eastAsia="zh-CN"/>
              </w:rPr>
              <w:t>1</w:t>
            </w:r>
            <w:r>
              <w:rPr>
                <w:rFonts w:hint="eastAsia" w:hAnsi="宋体" w:cs="宋体"/>
                <w:color w:val="auto"/>
                <w:sz w:val="21"/>
                <w:szCs w:val="21"/>
                <w:highlight w:val="none"/>
              </w:rPr>
              <w:t>年1月1日以来承接的电气自控类物资在国内的销售业绩，按下列情况评分，</w:t>
            </w:r>
            <w:r>
              <w:rPr>
                <w:rFonts w:hint="eastAsia" w:hAnsi="宋体" w:cs="宋体"/>
                <w:b/>
                <w:bCs/>
                <w:color w:val="auto"/>
                <w:sz w:val="21"/>
                <w:szCs w:val="21"/>
                <w:highlight w:val="none"/>
              </w:rPr>
              <w:t>本项业绩评审满分24分。</w:t>
            </w:r>
          </w:p>
          <w:p w14:paraId="24404B83">
            <w:pPr>
              <w:pStyle w:val="22"/>
              <w:spacing w:line="360" w:lineRule="auto"/>
              <w:contextualSpacing/>
              <w:jc w:val="left"/>
              <w:rPr>
                <w:rFonts w:hAnsi="宋体" w:cs="宋体"/>
                <w:color w:val="auto"/>
                <w:sz w:val="21"/>
                <w:szCs w:val="21"/>
                <w:highlight w:val="none"/>
              </w:rPr>
            </w:pPr>
            <w:r>
              <w:rPr>
                <w:rFonts w:hint="eastAsia" w:hAnsi="宋体" w:cs="宋体"/>
                <w:color w:val="auto"/>
                <w:sz w:val="21"/>
                <w:szCs w:val="21"/>
                <w:highlight w:val="none"/>
              </w:rPr>
              <w:t>（1）单项合同金额≥2</w:t>
            </w:r>
            <w:r>
              <w:rPr>
                <w:rFonts w:hint="eastAsia" w:hAnsi="宋体" w:cs="宋体"/>
                <w:color w:val="auto"/>
                <w:sz w:val="21"/>
                <w:szCs w:val="21"/>
                <w:highlight w:val="none"/>
                <w:lang w:val="en-US" w:eastAsia="zh-CN"/>
              </w:rPr>
              <w:t>0</w:t>
            </w:r>
            <w:r>
              <w:rPr>
                <w:rFonts w:hint="eastAsia" w:hAnsi="宋体" w:cs="宋体"/>
                <w:color w:val="auto"/>
                <w:sz w:val="21"/>
                <w:szCs w:val="21"/>
                <w:highlight w:val="none"/>
              </w:rPr>
              <w:t>0万元的前述业绩，每项得4分。</w:t>
            </w:r>
          </w:p>
          <w:p w14:paraId="2DED766F">
            <w:pPr>
              <w:pStyle w:val="22"/>
              <w:spacing w:line="360" w:lineRule="auto"/>
              <w:contextualSpacing/>
              <w:jc w:val="left"/>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0万元≤单项合同金额＜</w:t>
            </w:r>
            <w:r>
              <w:rPr>
                <w:rFonts w:hint="eastAsia" w:hAnsi="宋体" w:cs="宋体"/>
                <w:color w:val="auto"/>
                <w:sz w:val="21"/>
                <w:szCs w:val="21"/>
                <w:highlight w:val="none"/>
                <w:lang w:val="en-US" w:eastAsia="zh-CN"/>
              </w:rPr>
              <w:t>20</w:t>
            </w:r>
            <w:r>
              <w:rPr>
                <w:rFonts w:hint="eastAsia" w:hAnsi="宋体" w:cs="宋体"/>
                <w:color w:val="auto"/>
                <w:sz w:val="21"/>
                <w:szCs w:val="21"/>
                <w:highlight w:val="none"/>
              </w:rPr>
              <w:t>0万元的前述业绩，每项得2分。</w:t>
            </w:r>
          </w:p>
          <w:p w14:paraId="3E21C185">
            <w:pPr>
              <w:pStyle w:val="22"/>
              <w:spacing w:line="360" w:lineRule="auto"/>
              <w:contextualSpacing/>
              <w:jc w:val="left"/>
              <w:rPr>
                <w:rFonts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）20万元≤单项合同金额＜</w:t>
            </w:r>
            <w:r>
              <w:rPr>
                <w:rFonts w:hint="eastAsia" w:hAnsi="宋体" w:cs="宋体"/>
                <w:color w:val="auto"/>
                <w:sz w:val="21"/>
                <w:szCs w:val="21"/>
                <w:highlight w:val="none"/>
                <w:lang w:val="en-US" w:eastAsia="zh-CN"/>
              </w:rPr>
              <w:t>10</w:t>
            </w:r>
            <w:r>
              <w:rPr>
                <w:rFonts w:hint="eastAsia" w:hAnsi="宋体" w:cs="宋体"/>
                <w:color w:val="auto"/>
                <w:sz w:val="21"/>
                <w:szCs w:val="21"/>
                <w:highlight w:val="none"/>
              </w:rPr>
              <w:t>0万元的前述业绩，每项得1分，</w:t>
            </w:r>
            <w:r>
              <w:rPr>
                <w:rFonts w:hint="eastAsia" w:hAnsi="宋体" w:cs="宋体"/>
                <w:b/>
                <w:bCs/>
                <w:color w:val="auto"/>
                <w:sz w:val="21"/>
                <w:szCs w:val="21"/>
                <w:highlight w:val="none"/>
              </w:rPr>
              <w:t>本子项满分12分</w:t>
            </w:r>
            <w:r>
              <w:rPr>
                <w:rFonts w:hint="eastAsia" w:hAnsi="宋体" w:cs="宋体"/>
                <w:color w:val="auto"/>
                <w:sz w:val="21"/>
                <w:szCs w:val="21"/>
                <w:highlight w:val="none"/>
              </w:rPr>
              <w:t>。</w:t>
            </w:r>
          </w:p>
          <w:p w14:paraId="75EF372F">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备注：</w:t>
            </w:r>
          </w:p>
          <w:p w14:paraId="2C84AC82">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①业绩须附</w:t>
            </w:r>
            <w:r>
              <w:rPr>
                <w:rFonts w:hint="eastAsia" w:ascii="宋体" w:hAnsi="宋体" w:eastAsia="宋体" w:cs="宋体"/>
                <w:b/>
                <w:color w:val="auto"/>
                <w:szCs w:val="21"/>
                <w:highlight w:val="none"/>
                <w:lang w:val="zh-CN"/>
              </w:rPr>
              <w:t>电气自控类物资</w:t>
            </w:r>
            <w:r>
              <w:rPr>
                <w:rFonts w:hint="eastAsia" w:ascii="宋体" w:hAnsi="宋体" w:eastAsia="宋体" w:cs="宋体"/>
                <w:b/>
                <w:color w:val="auto"/>
                <w:szCs w:val="21"/>
                <w:highlight w:val="none"/>
                <w:lang w:val="en-US" w:eastAsia="zh-CN"/>
              </w:rPr>
              <w:t>销售</w:t>
            </w:r>
            <w:r>
              <w:rPr>
                <w:rFonts w:hint="eastAsia" w:ascii="宋体" w:hAnsi="宋体" w:eastAsia="宋体" w:cs="宋体"/>
                <w:b/>
                <w:bCs w:val="0"/>
                <w:color w:val="auto"/>
                <w:szCs w:val="21"/>
                <w:highlight w:val="none"/>
                <w:lang w:val="zh-CN"/>
              </w:rPr>
              <w:t>合同复印件（合同卖方为投标人）；</w:t>
            </w:r>
          </w:p>
          <w:p w14:paraId="1BEF3BBC">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②</w:t>
            </w:r>
            <w:r>
              <w:rPr>
                <w:rFonts w:hint="eastAsia" w:ascii="宋体" w:hAnsi="宋体" w:eastAsia="宋体" w:cs="Times New Roman"/>
                <w:b/>
                <w:bCs/>
                <w:color w:val="auto"/>
                <w:szCs w:val="24"/>
                <w:highlight w:val="none"/>
                <w:lang w:val="zh-CN"/>
              </w:rPr>
              <w:t>合同</w:t>
            </w:r>
            <w:r>
              <w:rPr>
                <w:rFonts w:hint="eastAsia" w:ascii="宋体" w:hAnsi="宋体" w:eastAsia="宋体" w:cs="Times New Roman"/>
                <w:b/>
                <w:bCs/>
                <w:color w:val="auto"/>
                <w:szCs w:val="24"/>
                <w:highlight w:val="none"/>
                <w:lang w:val="en-US" w:eastAsia="zh-CN"/>
              </w:rPr>
              <w:t>必须能</w:t>
            </w:r>
            <w:r>
              <w:rPr>
                <w:rFonts w:hint="eastAsia" w:ascii="宋体" w:hAnsi="宋体" w:eastAsia="宋体" w:cs="Times New Roman"/>
                <w:b/>
                <w:bCs/>
                <w:color w:val="auto"/>
                <w:szCs w:val="24"/>
                <w:highlight w:val="none"/>
                <w:lang w:val="zh-CN"/>
              </w:rPr>
              <w:t>反映评分条件（合同签订日期为2021年1月1日或以后，合同标的必须包含电气自控类物资、合同金额，如合同中有多种产品的，以合同中电气自控类物资的金额为准），</w:t>
            </w:r>
            <w:r>
              <w:rPr>
                <w:rFonts w:hint="eastAsia" w:ascii="宋体" w:hAnsi="宋体" w:eastAsia="宋体" w:cs="Times New Roman"/>
                <w:b/>
                <w:bCs/>
                <w:color w:val="auto"/>
                <w:szCs w:val="24"/>
                <w:highlight w:val="none"/>
                <w:lang w:val="en-US" w:eastAsia="zh-CN"/>
              </w:rPr>
              <w:t>否则，需</w:t>
            </w:r>
            <w:r>
              <w:rPr>
                <w:rFonts w:hint="eastAsia" w:ascii="宋体" w:hAnsi="宋体" w:eastAsia="宋体" w:cs="Times New Roman"/>
                <w:b/>
                <w:bCs/>
                <w:color w:val="auto"/>
                <w:szCs w:val="24"/>
                <w:highlight w:val="none"/>
                <w:lang w:val="zh-CN"/>
              </w:rPr>
              <w:t>同时提供合同买方出具的书面补充说明文件复印件作为证明文件（书面补充说明文件复印件需能显示合同买方公章）</w:t>
            </w:r>
            <w:r>
              <w:rPr>
                <w:rFonts w:hint="eastAsia" w:ascii="宋体" w:hAnsi="宋体" w:eastAsia="宋体" w:cs="宋体"/>
                <w:b/>
                <w:bCs w:val="0"/>
                <w:color w:val="auto"/>
                <w:szCs w:val="21"/>
                <w:highlight w:val="none"/>
                <w:lang w:val="zh-CN"/>
              </w:rPr>
              <w:t>；</w:t>
            </w:r>
          </w:p>
          <w:p w14:paraId="0C5334D5">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color w:val="auto"/>
                <w:szCs w:val="21"/>
                <w:highlight w:val="none"/>
                <w:lang w:val="zh-CN"/>
              </w:rPr>
            </w:pPr>
            <w:r>
              <w:rPr>
                <w:rFonts w:hint="eastAsia" w:ascii="宋体" w:hAnsi="宋体" w:eastAsia="宋体" w:cs="宋体"/>
                <w:b/>
                <w:bCs w:val="0"/>
                <w:color w:val="auto"/>
                <w:szCs w:val="21"/>
                <w:highlight w:val="none"/>
                <w:lang w:val="zh-CN"/>
              </w:rPr>
              <w:t>③</w:t>
            </w:r>
            <w:r>
              <w:rPr>
                <w:rFonts w:hint="eastAsia" w:ascii="宋体" w:hAnsi="宋体" w:eastAsia="宋体" w:cs="Times New Roman"/>
                <w:b/>
                <w:bCs/>
                <w:color w:val="auto"/>
                <w:szCs w:val="24"/>
                <w:highlight w:val="none"/>
                <w:lang w:val="zh-CN"/>
              </w:rPr>
              <w:t>若业绩为框架式协议或资格入围无明确金额的合同，必须同时提供合同期限内已供货产品发票金额统计表和供货发票复印件</w:t>
            </w:r>
            <w:r>
              <w:rPr>
                <w:rFonts w:hint="eastAsia" w:ascii="宋体" w:hAnsi="宋体" w:eastAsia="宋体" w:cs="宋体"/>
                <w:b/>
                <w:bCs/>
                <w:color w:val="auto"/>
                <w:szCs w:val="21"/>
                <w:highlight w:val="none"/>
                <w:lang w:val="zh-CN"/>
              </w:rPr>
              <w:t>；</w:t>
            </w:r>
          </w:p>
          <w:p w14:paraId="7B356944">
            <w:pPr>
              <w:keepNext w:val="0"/>
              <w:keepLines w:val="0"/>
              <w:suppressLineNumbers w:val="0"/>
              <w:spacing w:before="0" w:beforeAutospacing="0" w:after="0" w:afterAutospacing="0" w:line="360" w:lineRule="auto"/>
              <w:ind w:left="0" w:leftChars="0" w:right="0" w:rightChars="0"/>
              <w:outlineLvl w:val="9"/>
              <w:rPr>
                <w:rFonts w:hAnsi="宋体" w:asciiTheme="minorHAnsi" w:eastAsiaTheme="minorEastAsia" w:cstheme="minorBidi"/>
                <w:color w:val="auto"/>
                <w:kern w:val="2"/>
                <w:sz w:val="21"/>
                <w:szCs w:val="22"/>
                <w:highlight w:val="none"/>
                <w:lang w:val="en-US" w:eastAsia="zh-CN" w:bidi="ar-SA"/>
              </w:rPr>
            </w:pPr>
            <w:r>
              <w:rPr>
                <w:rFonts w:hint="eastAsia" w:ascii="宋体" w:hAnsi="宋体" w:eastAsia="宋体" w:cs="宋体"/>
                <w:b/>
                <w:bCs w:val="0"/>
                <w:color w:val="auto"/>
                <w:szCs w:val="21"/>
                <w:highlight w:val="none"/>
                <w:lang w:val="zh-CN"/>
              </w:rPr>
              <w:t>④</w:t>
            </w:r>
            <w:r>
              <w:rPr>
                <w:rFonts w:hint="eastAsia" w:ascii="宋体" w:hAnsi="宋体" w:eastAsia="宋体" w:cs="宋体"/>
                <w:b/>
                <w:color w:val="auto"/>
                <w:sz w:val="21"/>
                <w:szCs w:val="21"/>
                <w:highlight w:val="none"/>
                <w:lang w:val="en-US" w:eastAsia="zh-CN"/>
              </w:rPr>
              <w:t>未按上述要求提供证明材料的业绩，或所附材料无法证明填报项目</w:t>
            </w:r>
            <w:r>
              <w:rPr>
                <w:rFonts w:hint="eastAsia" w:ascii="宋体" w:hAnsi="宋体" w:eastAsia="宋体" w:cs="宋体"/>
                <w:b/>
                <w:bCs/>
                <w:color w:val="auto"/>
                <w:szCs w:val="21"/>
                <w:highlight w:val="none"/>
              </w:rPr>
              <w:t>属投标人完成的</w:t>
            </w:r>
            <w:r>
              <w:rPr>
                <w:rFonts w:hint="eastAsia" w:ascii="宋体" w:hAnsi="宋体" w:eastAsia="宋体" w:cs="宋体"/>
                <w:b/>
                <w:bCs/>
                <w:color w:val="auto"/>
                <w:szCs w:val="21"/>
                <w:highlight w:val="none"/>
                <w:lang w:val="en-US" w:eastAsia="zh-CN"/>
              </w:rPr>
              <w:t>或</w:t>
            </w:r>
            <w:r>
              <w:rPr>
                <w:rFonts w:hint="eastAsia" w:ascii="宋体" w:hAnsi="宋体" w:eastAsia="宋体" w:cs="宋体"/>
                <w:b/>
                <w:bCs/>
                <w:color w:val="auto"/>
                <w:sz w:val="21"/>
                <w:szCs w:val="21"/>
                <w:highlight w:val="none"/>
                <w:lang w:val="en-US" w:eastAsia="zh-CN"/>
              </w:rPr>
              <w:t>符合本项评分要求的业</w:t>
            </w:r>
            <w:r>
              <w:rPr>
                <w:rFonts w:hint="eastAsia" w:ascii="宋体" w:hAnsi="宋体" w:eastAsia="宋体" w:cs="宋体"/>
                <w:b/>
                <w:color w:val="auto"/>
                <w:sz w:val="21"/>
                <w:szCs w:val="21"/>
                <w:highlight w:val="none"/>
                <w:lang w:val="en-US" w:eastAsia="zh-CN"/>
              </w:rPr>
              <w:t>绩，在评标时将不予考虑</w:t>
            </w:r>
            <w:r>
              <w:rPr>
                <w:rFonts w:hint="eastAsia" w:ascii="宋体" w:hAnsi="宋体" w:eastAsia="宋体" w:cs="宋体"/>
                <w:b/>
                <w:bCs w:val="0"/>
                <w:color w:val="auto"/>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345BAF92">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24分</w:t>
            </w:r>
          </w:p>
        </w:tc>
      </w:tr>
      <w:bookmarkEnd w:id="673"/>
    </w:tbl>
    <w:p w14:paraId="3F68CBF9">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74" w:name="_Toc11639_WPSOffice_Level2"/>
    </w:p>
    <w:p w14:paraId="3DB238ED">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74"/>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328"/>
        <w:gridCol w:w="7466"/>
        <w:gridCol w:w="907"/>
      </w:tblGrid>
      <w:tr w14:paraId="74DD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7AA9308">
            <w:pPr>
              <w:autoSpaceDE w:val="0"/>
              <w:autoSpaceDN w:val="0"/>
              <w:adjustRightInd w:val="0"/>
              <w:spacing w:line="400" w:lineRule="exact"/>
              <w:jc w:val="center"/>
              <w:rPr>
                <w:rFonts w:ascii="宋体" w:hAnsi="宋体" w:eastAsia="宋体" w:cs="宋体"/>
                <w:b/>
                <w:color w:val="auto"/>
                <w:kern w:val="0"/>
                <w:szCs w:val="21"/>
                <w:highlight w:val="none"/>
              </w:rPr>
            </w:pPr>
            <w:bookmarkStart w:id="675" w:name="_Hlk104987779"/>
            <w:r>
              <w:rPr>
                <w:rFonts w:hint="eastAsia" w:ascii="宋体" w:hAnsi="宋体" w:eastAsia="宋体" w:cs="宋体"/>
                <w:b/>
                <w:color w:val="auto"/>
                <w:kern w:val="0"/>
                <w:szCs w:val="21"/>
                <w:highlight w:val="none"/>
              </w:rPr>
              <w:t>序号</w:t>
            </w:r>
          </w:p>
        </w:tc>
        <w:tc>
          <w:tcPr>
            <w:tcW w:w="640" w:type="pct"/>
            <w:tcBorders>
              <w:top w:val="single" w:color="auto" w:sz="4" w:space="0"/>
              <w:left w:val="single" w:color="auto" w:sz="4" w:space="0"/>
              <w:bottom w:val="single" w:color="auto" w:sz="4" w:space="0"/>
              <w:right w:val="single" w:color="auto" w:sz="4" w:space="0"/>
            </w:tcBorders>
            <w:vAlign w:val="center"/>
          </w:tcPr>
          <w:p w14:paraId="5EE3BD1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599" w:type="pct"/>
            <w:tcBorders>
              <w:top w:val="single" w:color="auto" w:sz="4" w:space="0"/>
              <w:left w:val="single" w:color="auto" w:sz="4" w:space="0"/>
              <w:bottom w:val="single" w:color="auto" w:sz="4" w:space="0"/>
              <w:right w:val="single" w:color="auto" w:sz="4" w:space="0"/>
            </w:tcBorders>
            <w:vAlign w:val="center"/>
          </w:tcPr>
          <w:p w14:paraId="1F9D147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7691F96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479D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7DF830C4">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640" w:type="pct"/>
            <w:tcBorders>
              <w:top w:val="single" w:color="auto" w:sz="4" w:space="0"/>
              <w:left w:val="single" w:color="auto" w:sz="4" w:space="0"/>
              <w:bottom w:val="single" w:color="auto" w:sz="4" w:space="0"/>
              <w:right w:val="single" w:color="auto" w:sz="4" w:space="0"/>
            </w:tcBorders>
            <w:vAlign w:val="center"/>
          </w:tcPr>
          <w:p w14:paraId="0007EBFF">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zh-CN"/>
              </w:rPr>
              <w:t>用户需求响应程度</w:t>
            </w:r>
          </w:p>
        </w:tc>
        <w:tc>
          <w:tcPr>
            <w:tcW w:w="3599" w:type="pct"/>
            <w:tcBorders>
              <w:top w:val="single" w:color="auto" w:sz="4" w:space="0"/>
              <w:left w:val="single" w:color="auto" w:sz="4" w:space="0"/>
              <w:bottom w:val="single" w:color="auto" w:sz="4" w:space="0"/>
              <w:right w:val="single" w:color="auto" w:sz="4" w:space="0"/>
            </w:tcBorders>
            <w:vAlign w:val="center"/>
          </w:tcPr>
          <w:p w14:paraId="7A13060D">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Cs w:val="21"/>
                <w:highlight w:val="none"/>
                <w:lang w:val="en-US" w:eastAsia="zh-CN"/>
              </w:rPr>
              <w:t>根据</w:t>
            </w:r>
            <w:r>
              <w:rPr>
                <w:rFonts w:hint="eastAsia" w:ascii="宋体" w:hAnsi="宋体" w:eastAsia="宋体" w:cs="宋体"/>
                <w:color w:val="auto"/>
                <w:szCs w:val="21"/>
                <w:highlight w:val="none"/>
              </w:rPr>
              <w:t>用户需求偏离表的偏离情况进行评审计分，完全满足用户需求书的要求得满分；每一处负偏离，扣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分；同时参照其投标文件中</w:t>
            </w:r>
            <w:r>
              <w:rPr>
                <w:rFonts w:hint="eastAsia" w:ascii="宋体" w:hAnsi="宋体" w:eastAsia="宋体" w:cs="宋体"/>
                <w:color w:val="auto"/>
                <w:szCs w:val="21"/>
                <w:highlight w:val="none"/>
                <w:lang w:val="en-US" w:eastAsia="zh-CN"/>
              </w:rPr>
              <w:t>技术资料</w:t>
            </w:r>
            <w:r>
              <w:rPr>
                <w:rFonts w:hint="eastAsia" w:ascii="宋体" w:hAnsi="宋体" w:eastAsia="宋体" w:cs="宋体"/>
                <w:color w:val="auto"/>
                <w:szCs w:val="21"/>
                <w:highlight w:val="none"/>
              </w:rPr>
              <w:t>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38C8C018">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4635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restart"/>
            <w:tcBorders>
              <w:top w:val="single" w:color="auto" w:sz="4" w:space="0"/>
              <w:left w:val="single" w:color="auto" w:sz="4" w:space="0"/>
              <w:right w:val="single" w:color="auto" w:sz="4" w:space="0"/>
            </w:tcBorders>
            <w:vAlign w:val="center"/>
          </w:tcPr>
          <w:p w14:paraId="73D5397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640" w:type="pct"/>
            <w:vMerge w:val="restart"/>
            <w:tcBorders>
              <w:top w:val="single" w:color="auto" w:sz="4" w:space="0"/>
              <w:left w:val="single" w:color="auto" w:sz="4" w:space="0"/>
              <w:right w:val="single" w:color="auto" w:sz="4" w:space="0"/>
            </w:tcBorders>
            <w:vAlign w:val="center"/>
          </w:tcPr>
          <w:p w14:paraId="3D22109C">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所投电气自控类物资品牌</w:t>
            </w:r>
          </w:p>
        </w:tc>
        <w:tc>
          <w:tcPr>
            <w:tcW w:w="3599" w:type="pct"/>
            <w:tcBorders>
              <w:top w:val="single" w:color="auto" w:sz="4" w:space="0"/>
              <w:left w:val="single" w:color="auto" w:sz="4" w:space="0"/>
              <w:bottom w:val="single" w:color="auto" w:sz="4" w:space="0"/>
              <w:right w:val="single" w:color="auto" w:sz="4" w:space="0"/>
            </w:tcBorders>
            <w:vAlign w:val="center"/>
          </w:tcPr>
          <w:p w14:paraId="38C2C872">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en-US" w:eastAsia="zh-CN" w:bidi="ar-SA"/>
              </w:rPr>
              <w:t>（1）对各投标人所投的电气自控类物资的品牌与采购清单的匹配度</w:t>
            </w:r>
            <w:r>
              <w:rPr>
                <w:rFonts w:hint="eastAsia" w:ascii="宋体" w:hAnsi="宋体" w:eastAsia="宋体" w:cs="宋体"/>
                <w:b/>
                <w:bCs/>
                <w:color w:val="auto"/>
                <w:szCs w:val="21"/>
                <w:highlight w:val="none"/>
              </w:rPr>
              <w:t>进行评审：</w:t>
            </w:r>
          </w:p>
          <w:p w14:paraId="7299FEE8">
            <w:pPr>
              <w:spacing w:line="360" w:lineRule="auto"/>
              <w:contextualSpacing/>
              <w:rPr>
                <w:rFonts w:ascii="宋体" w:hAnsi="宋体" w:eastAsia="宋体" w:cs="宋体"/>
                <w:b/>
                <w:color w:val="auto"/>
                <w:szCs w:val="21"/>
                <w:highlight w:val="none"/>
              </w:rPr>
            </w:pPr>
            <w:r>
              <w:rPr>
                <w:rFonts w:hint="eastAsia" w:ascii="宋体" w:hAnsi="宋体" w:eastAsia="宋体" w:cs="宋体"/>
                <w:color w:val="auto"/>
                <w:szCs w:val="21"/>
                <w:highlight w:val="none"/>
              </w:rPr>
              <w:t>投标人所投品牌与采购清单中推荐品牌都匹配的得满分。每有1项的投标人所投品牌与采购清单中推荐品牌不匹配的，扣1分，扣完为止。</w:t>
            </w:r>
          </w:p>
          <w:p w14:paraId="26227BB6">
            <w:pPr>
              <w:spacing w:line="360" w:lineRule="auto"/>
              <w:contextualSpacing/>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p w14:paraId="6CBB54F2">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1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投标人所投品牌与推荐品牌没有1个是一致的即为不匹配；所投品牌中至少有1个品牌与推荐品牌一致的即为匹配；若推荐品牌为任意品牌的，投标人所报的任意品牌均视为匹配。</w:t>
            </w:r>
          </w:p>
          <w:p w14:paraId="046BC998">
            <w:pPr>
              <w:spacing w:line="360" w:lineRule="auto"/>
              <w:contextualSpacing/>
              <w:rPr>
                <w:rFonts w:ascii="宋体" w:hAnsi="宋体" w:eastAsia="宋体" w:cs="宋体"/>
                <w:color w:val="auto"/>
                <w:szCs w:val="21"/>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2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投标人应提供【投标品牌不匹配情况汇总表】、【投标品牌表】，否则不得分。</w:t>
            </w:r>
          </w:p>
          <w:p w14:paraId="55CA10F3">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 3 \* GB3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本项以【投标品牌不匹配情况汇总表】为准进行评审。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10476324">
            <w:pPr>
              <w:pStyle w:val="193"/>
              <w:keepNext w:val="0"/>
              <w:tabs>
                <w:tab w:val="left" w:pos="585"/>
                <w:tab w:val="left" w:pos="680"/>
              </w:tabs>
              <w:spacing w:after="0" w:line="360" w:lineRule="auto"/>
              <w:ind w:right="0" w:rightChars="0"/>
              <w:contextualSpacing/>
              <w:jc w:val="center"/>
              <w:rPr>
                <w:rFonts w:ascii="宋体" w:hAnsi="宋体" w:eastAsia="宋体" w:cs="宋体"/>
                <w:color w:val="auto"/>
                <w:kern w:val="0"/>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tc>
      </w:tr>
      <w:tr w14:paraId="5971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vMerge w:val="continue"/>
            <w:tcBorders>
              <w:left w:val="single" w:color="auto" w:sz="4" w:space="0"/>
              <w:bottom w:val="single" w:color="auto" w:sz="4" w:space="0"/>
              <w:right w:val="single" w:color="auto" w:sz="4" w:space="0"/>
            </w:tcBorders>
            <w:vAlign w:val="center"/>
          </w:tcPr>
          <w:p w14:paraId="6D8CEBFF">
            <w:pPr>
              <w:autoSpaceDE w:val="0"/>
              <w:autoSpaceDN w:val="0"/>
              <w:adjustRightInd w:val="0"/>
              <w:spacing w:line="400" w:lineRule="exact"/>
              <w:jc w:val="center"/>
              <w:rPr>
                <w:rFonts w:ascii="宋体" w:hAnsi="宋体" w:eastAsia="宋体" w:cs="宋体"/>
                <w:color w:val="auto"/>
                <w:kern w:val="0"/>
                <w:szCs w:val="21"/>
                <w:highlight w:val="none"/>
              </w:rPr>
            </w:pPr>
          </w:p>
        </w:tc>
        <w:tc>
          <w:tcPr>
            <w:tcW w:w="640" w:type="pct"/>
            <w:vMerge w:val="continue"/>
            <w:tcBorders>
              <w:left w:val="single" w:color="auto" w:sz="4" w:space="0"/>
              <w:bottom w:val="single" w:color="auto" w:sz="4" w:space="0"/>
              <w:right w:val="single" w:color="auto" w:sz="4" w:space="0"/>
            </w:tcBorders>
            <w:vAlign w:val="center"/>
          </w:tcPr>
          <w:p w14:paraId="7B207915">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rPr>
            </w:pPr>
          </w:p>
        </w:tc>
        <w:tc>
          <w:tcPr>
            <w:tcW w:w="3599" w:type="pct"/>
            <w:tcBorders>
              <w:top w:val="single" w:color="auto" w:sz="4" w:space="0"/>
              <w:left w:val="single" w:color="auto" w:sz="4" w:space="0"/>
              <w:bottom w:val="single" w:color="auto" w:sz="4" w:space="0"/>
              <w:right w:val="single" w:color="auto" w:sz="4" w:space="0"/>
            </w:tcBorders>
            <w:vAlign w:val="center"/>
          </w:tcPr>
          <w:p w14:paraId="2E1B39C3">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（2）对各投标人所投的</w:t>
            </w:r>
            <w:r>
              <w:rPr>
                <w:rFonts w:hint="eastAsia" w:ascii="宋体" w:hAnsi="宋体" w:eastAsia="宋体" w:cs="宋体"/>
                <w:b/>
                <w:bCs/>
                <w:color w:val="auto"/>
                <w:szCs w:val="21"/>
                <w:highlight w:val="none"/>
                <w:lang w:val="en-US" w:eastAsia="zh-CN"/>
              </w:rPr>
              <w:t>电气自控</w:t>
            </w:r>
            <w:r>
              <w:rPr>
                <w:rFonts w:hint="eastAsia" w:ascii="宋体" w:hAnsi="宋体" w:eastAsia="宋体" w:cs="宋体"/>
                <w:b/>
                <w:bCs/>
                <w:color w:val="auto"/>
                <w:szCs w:val="21"/>
                <w:highlight w:val="none"/>
              </w:rPr>
              <w:t>类物资的品牌进行评审：</w:t>
            </w:r>
          </w:p>
          <w:p w14:paraId="6A18DC2A">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优 </w:t>
            </w:r>
            <w:r>
              <w:rPr>
                <w:rFonts w:hint="eastAsia" w:ascii="宋体" w:hAnsi="宋体" w:eastAsia="宋体" w:cs="宋体"/>
                <w:b/>
                <w:bCs/>
                <w:color w:val="auto"/>
                <w:szCs w:val="21"/>
                <w:highlight w:val="none"/>
                <w:lang w:val="zh-CN"/>
              </w:rPr>
              <w:t>[3-2]</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所投品牌在行业内具有卓越的市场口碑和知名度，产品质量和性能得到广泛认可，长期保持稳定的高品质输出，很少出现质量问题；</w:t>
            </w:r>
          </w:p>
          <w:p w14:paraId="2F1C28C9">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良 </w:t>
            </w:r>
            <w:r>
              <w:rPr>
                <w:rFonts w:hint="eastAsia" w:ascii="宋体" w:eastAsia="宋体" w:cs="宋体"/>
                <w:b/>
                <w:color w:val="auto"/>
                <w:sz w:val="21"/>
                <w:szCs w:val="21"/>
                <w:highlight w:val="none"/>
              </w:rPr>
              <w:t>（2-1.5]</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所投品牌具有较高的知名度和良好的声誉，产品在实际应用中表现良好，具有较好的市场口碑；</w:t>
            </w:r>
          </w:p>
          <w:p w14:paraId="3C79EC25">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中 </w:t>
            </w:r>
            <w:r>
              <w:rPr>
                <w:rFonts w:hint="eastAsia" w:ascii="宋体" w:hAnsi="宋体" w:eastAsia="宋体" w:cs="宋体"/>
                <w:b/>
                <w:color w:val="auto"/>
                <w:szCs w:val="21"/>
                <w:highlight w:val="none"/>
              </w:rPr>
              <w:t>（1.5-1]</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所投品牌具有一定的市场认可度，产品质量基本能达到行业标准，但可能存在一些小瑕疵；</w:t>
            </w:r>
          </w:p>
          <w:p w14:paraId="35EC1970">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差 （1-0]分：</w:t>
            </w:r>
            <w:r>
              <w:rPr>
                <w:rFonts w:hint="eastAsia" w:ascii="宋体" w:hAnsi="宋体" w:eastAsia="宋体" w:cs="宋体"/>
                <w:color w:val="auto"/>
                <w:szCs w:val="21"/>
                <w:highlight w:val="none"/>
              </w:rPr>
              <w:t>所投品牌知名度较低，市场份额较小，产品质量、性能存在明显不足。</w:t>
            </w:r>
          </w:p>
          <w:p w14:paraId="4090839F">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备注：投标人应提供投标品牌表，否则不得分。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7D9C587E">
            <w:pPr>
              <w:pStyle w:val="193"/>
              <w:keepNext w:val="0"/>
              <w:tabs>
                <w:tab w:val="left" w:pos="585"/>
                <w:tab w:val="left" w:pos="680"/>
              </w:tabs>
              <w:spacing w:after="0" w:line="360" w:lineRule="auto"/>
              <w:ind w:right="0" w:rightChars="0"/>
              <w:contextualSpacing/>
              <w:jc w:val="center"/>
              <w:rPr>
                <w:rFonts w:ascii="宋体" w:hAnsi="宋体" w:eastAsia="宋体" w:cs="宋体"/>
                <w:color w:val="auto"/>
                <w:kern w:val="0"/>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r>
      <w:tr w14:paraId="4964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ED5F719">
            <w:pPr>
              <w:spacing w:line="360" w:lineRule="auto"/>
              <w:contextualSpacing/>
              <w:jc w:val="center"/>
              <w:rPr>
                <w:rFonts w:hAnsi="宋体" w:cs="宋体" w:asciiTheme="minorHAnsi"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640" w:type="pct"/>
            <w:tcBorders>
              <w:top w:val="single" w:color="auto" w:sz="4" w:space="0"/>
              <w:left w:val="single" w:color="auto" w:sz="4" w:space="0"/>
              <w:bottom w:val="single" w:color="auto" w:sz="4" w:space="0"/>
              <w:right w:val="single" w:color="auto" w:sz="4" w:space="0"/>
            </w:tcBorders>
            <w:vAlign w:val="center"/>
          </w:tcPr>
          <w:p w14:paraId="53890694">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整体供货服务流程</w:t>
            </w:r>
          </w:p>
        </w:tc>
        <w:tc>
          <w:tcPr>
            <w:tcW w:w="3599" w:type="pct"/>
            <w:tcBorders>
              <w:top w:val="single" w:color="auto" w:sz="4" w:space="0"/>
              <w:left w:val="single" w:color="auto" w:sz="4" w:space="0"/>
              <w:bottom w:val="single" w:color="auto" w:sz="4" w:space="0"/>
              <w:right w:val="single" w:color="auto" w:sz="4" w:space="0"/>
            </w:tcBorders>
            <w:vAlign w:val="center"/>
          </w:tcPr>
          <w:p w14:paraId="70721EF3">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对各投标人所提供的整体供货服务流程内容是否全面、思路清晰，对本项目工作的重点、难点分析准确、透彻，对应措施是否科学、是否具有可操作性，服务计划是否完善、统筹是否合理等进行评审：</w:t>
            </w:r>
          </w:p>
          <w:p w14:paraId="6C41E749">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优 </w:t>
            </w:r>
            <w:r>
              <w:rPr>
                <w:rFonts w:hint="eastAsia" w:ascii="宋体" w:hAnsi="宋体" w:eastAsia="宋体" w:cs="宋体"/>
                <w:b/>
                <w:bCs/>
                <w:color w:val="auto"/>
                <w:szCs w:val="21"/>
                <w:highlight w:val="none"/>
                <w:lang w:val="zh-CN"/>
              </w:rPr>
              <w:t>[3-2]</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整体供货服务流程内容非常全面，思路清晰明确，具有很强的逻辑性，对本项目工作的重点和难点分析非常准确、透彻，对应措施具有高度的科学性，可操作性极强，能切实有效地解决实际问题，服务计划完善，对供货时间、资源等进行了合理且高效的统筹安排；</w:t>
            </w:r>
          </w:p>
          <w:p w14:paraId="28575303">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良 </w:t>
            </w:r>
            <w:r>
              <w:rPr>
                <w:rFonts w:hint="eastAsia" w:ascii="宋体" w:eastAsia="宋体" w:cs="宋体"/>
                <w:b/>
                <w:color w:val="auto"/>
                <w:sz w:val="21"/>
                <w:szCs w:val="21"/>
                <w:highlight w:val="none"/>
              </w:rPr>
              <w:t>（2-1.5]</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货服务流程内容比较全面，对项目工作的重点、难点有较为准确的把握，对应措施合理且具有一定的科学性，可操作性较好，能够较好地应对常见问题。服务计划较为完善，统筹安排较为合理，能够保证整个供货服务流程的顺利推进；</w:t>
            </w:r>
          </w:p>
          <w:p w14:paraId="7C1F1F6C">
            <w:pPr>
              <w:keepNext w:val="0"/>
              <w:keepLines w:val="0"/>
              <w:suppressLineNumbers w:val="0"/>
              <w:spacing w:before="0" w:beforeAutospacing="0" w:after="0" w:afterAutospacing="0" w:line="360" w:lineRule="auto"/>
              <w:ind w:left="0" w:leftChars="0" w:right="0" w:rightChars="0"/>
              <w:outlineLvl w:val="9"/>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 xml:space="preserve">中 </w:t>
            </w:r>
            <w:r>
              <w:rPr>
                <w:rFonts w:hint="eastAsia" w:ascii="宋体" w:hAnsi="宋体" w:eastAsia="宋体" w:cs="宋体"/>
                <w:b/>
                <w:color w:val="auto"/>
                <w:szCs w:val="21"/>
                <w:highlight w:val="none"/>
              </w:rPr>
              <w:t>（1.5-1]</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供货服务流程内容基本完整，思路基本清晰，对项目工作重点、难点的分析基本到位，对应措施具有一定的可行性，服务计划基本合理，但在资源利用效率或进度安排上可能存在一些不足；</w:t>
            </w:r>
          </w:p>
          <w:p w14:paraId="65EF07F7">
            <w:pPr>
              <w:keepNext w:val="0"/>
              <w:keepLines w:val="0"/>
              <w:pageBreakBefore w:val="0"/>
              <w:widowControl/>
              <w:kinsoku/>
              <w:wordWrap/>
              <w:overflowPunct/>
              <w:topLinePunct w:val="0"/>
              <w:bidi w:val="0"/>
              <w:snapToGrid/>
              <w:spacing w:line="360" w:lineRule="auto"/>
              <w:ind w:firstLine="0" w:firstLineChars="0"/>
              <w:jc w:val="left"/>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Cs w:val="21"/>
                <w:highlight w:val="none"/>
              </w:rPr>
              <w:t>差 （1-0]分：</w:t>
            </w:r>
            <w:r>
              <w:rPr>
                <w:rFonts w:hint="eastAsia" w:ascii="宋体" w:hAnsi="宋体" w:eastAsia="宋体" w:cs="宋体"/>
                <w:color w:val="auto"/>
                <w:szCs w:val="21"/>
                <w:highlight w:val="none"/>
              </w:rPr>
              <w:t>供货服务流程内容存在明显的不全面之处，有较多遗漏或错误。对项目工作的重点、难点分析不准确，存在较大偏差，导致应对措施也缺乏针对性和有效性。服务计划缺乏合理性和统筹性，无法保障整个供货服务流程的顺利进行。</w:t>
            </w:r>
          </w:p>
        </w:tc>
        <w:tc>
          <w:tcPr>
            <w:tcW w:w="437" w:type="pct"/>
            <w:tcBorders>
              <w:top w:val="single" w:color="auto" w:sz="4" w:space="0"/>
              <w:left w:val="single" w:color="auto" w:sz="4" w:space="0"/>
              <w:bottom w:val="single" w:color="auto" w:sz="4" w:space="0"/>
              <w:right w:val="single" w:color="auto" w:sz="4" w:space="0"/>
            </w:tcBorders>
            <w:vAlign w:val="center"/>
          </w:tcPr>
          <w:p w14:paraId="311AA1F4">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3B4E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416DCE95">
            <w:pPr>
              <w:spacing w:line="360" w:lineRule="auto"/>
              <w:contextualSpacing/>
              <w:jc w:val="center"/>
              <w:rPr>
                <w:rFonts w:hAnsi="宋体" w:cs="宋体" w:asciiTheme="minorHAnsi"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640" w:type="pct"/>
            <w:tcBorders>
              <w:top w:val="single" w:color="auto" w:sz="4" w:space="0"/>
              <w:left w:val="single" w:color="auto" w:sz="4" w:space="0"/>
              <w:bottom w:val="single" w:color="auto" w:sz="4" w:space="0"/>
              <w:right w:val="single" w:color="auto" w:sz="4" w:space="0"/>
            </w:tcBorders>
            <w:vAlign w:val="center"/>
          </w:tcPr>
          <w:p w14:paraId="6044EF12">
            <w:pPr>
              <w:pStyle w:val="62"/>
              <w:spacing w:line="360" w:lineRule="auto"/>
              <w:ind w:firstLine="0" w:firstLineChars="0"/>
              <w:contextualSpacing/>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供货计划及进度保证措施方案</w:t>
            </w:r>
          </w:p>
        </w:tc>
        <w:tc>
          <w:tcPr>
            <w:tcW w:w="3599" w:type="pct"/>
            <w:tcBorders>
              <w:top w:val="single" w:color="auto" w:sz="4" w:space="0"/>
              <w:left w:val="single" w:color="auto" w:sz="4" w:space="0"/>
              <w:bottom w:val="single" w:color="auto" w:sz="4" w:space="0"/>
              <w:right w:val="single" w:color="auto" w:sz="4" w:space="0"/>
            </w:tcBorders>
            <w:vAlign w:val="center"/>
          </w:tcPr>
          <w:p w14:paraId="32AA2CC6">
            <w:pPr>
              <w:pStyle w:val="193"/>
              <w:tabs>
                <w:tab w:val="left" w:pos="585"/>
                <w:tab w:val="left" w:pos="680"/>
              </w:tabs>
              <w:spacing w:line="360" w:lineRule="auto"/>
              <w:ind w:left="0" w:firstLine="0" w:firstLineChars="0"/>
              <w:contextualSpacing/>
              <w:rPr>
                <w:rFonts w:ascii="宋体" w:eastAsia="宋体" w:cs="宋体"/>
                <w:b/>
                <w:bCs/>
                <w:color w:val="auto"/>
                <w:sz w:val="21"/>
                <w:szCs w:val="21"/>
                <w:highlight w:val="none"/>
              </w:rPr>
            </w:pPr>
            <w:r>
              <w:rPr>
                <w:rFonts w:hint="eastAsia" w:ascii="宋体" w:eastAsia="宋体" w:cs="宋体"/>
                <w:b/>
                <w:bCs/>
                <w:color w:val="auto"/>
                <w:sz w:val="21"/>
                <w:szCs w:val="21"/>
                <w:highlight w:val="none"/>
              </w:rPr>
              <w:t>对各投标人所提供的供货计划是否实质性满足或优于本项目需求，进度保证措施</w:t>
            </w:r>
            <w:r>
              <w:rPr>
                <w:rFonts w:hint="eastAsia" w:ascii="宋体" w:eastAsia="宋体" w:cs="宋体"/>
                <w:b/>
                <w:bCs/>
                <w:color w:val="auto"/>
                <w:sz w:val="21"/>
                <w:szCs w:val="21"/>
                <w:highlight w:val="none"/>
                <w:lang w:val="en-US" w:eastAsia="zh-CN"/>
              </w:rPr>
              <w:t>是否</w:t>
            </w:r>
            <w:r>
              <w:rPr>
                <w:rFonts w:hint="eastAsia" w:ascii="宋体" w:eastAsia="宋体" w:cs="宋体"/>
                <w:b/>
                <w:bCs/>
                <w:color w:val="auto"/>
                <w:sz w:val="21"/>
                <w:szCs w:val="21"/>
                <w:highlight w:val="none"/>
              </w:rPr>
              <w:t>具体、</w:t>
            </w:r>
            <w:r>
              <w:rPr>
                <w:rFonts w:hint="eastAsia" w:ascii="宋体" w:eastAsia="宋体" w:cs="宋体"/>
                <w:b/>
                <w:bCs/>
                <w:color w:val="auto"/>
                <w:sz w:val="21"/>
                <w:szCs w:val="21"/>
                <w:highlight w:val="none"/>
                <w:lang w:val="en-US" w:eastAsia="zh-CN"/>
              </w:rPr>
              <w:t>是否具有</w:t>
            </w:r>
            <w:r>
              <w:rPr>
                <w:rFonts w:hint="eastAsia" w:ascii="宋体" w:eastAsia="宋体" w:cs="宋体"/>
                <w:b/>
                <w:bCs/>
                <w:color w:val="auto"/>
                <w:sz w:val="21"/>
                <w:szCs w:val="21"/>
                <w:highlight w:val="none"/>
              </w:rPr>
              <w:t>可行性进行评审</w:t>
            </w:r>
            <w:r>
              <w:rPr>
                <w:rFonts w:hint="eastAsia" w:ascii="宋体" w:eastAsia="宋体" w:cs="宋体"/>
                <w:b/>
                <w:bCs/>
                <w:color w:val="auto"/>
                <w:sz w:val="21"/>
                <w:szCs w:val="21"/>
                <w:highlight w:val="none"/>
                <w:lang w:eastAsia="zh-CN"/>
              </w:rPr>
              <w:t>：</w:t>
            </w:r>
          </w:p>
          <w:p w14:paraId="37889FEB">
            <w:pPr>
              <w:pStyle w:val="193"/>
              <w:keepNext w:val="0"/>
              <w:tabs>
                <w:tab w:val="left" w:pos="585"/>
                <w:tab w:val="left" w:pos="680"/>
              </w:tabs>
              <w:spacing w:after="0" w:line="360" w:lineRule="auto"/>
              <w:ind w:left="0" w:firstLine="0" w:firstLineChars="0"/>
              <w:rPr>
                <w:rFonts w:ascii="宋体" w:hAnsi="宋体" w:cs="宋体"/>
                <w:color w:val="auto"/>
                <w:szCs w:val="21"/>
                <w:highlight w:val="none"/>
              </w:rPr>
            </w:pPr>
            <w:r>
              <w:rPr>
                <w:rFonts w:hint="eastAsia" w:ascii="宋体" w:hAnsi="宋体" w:cs="宋体"/>
                <w:b/>
                <w:bCs/>
                <w:color w:val="auto"/>
                <w:szCs w:val="21"/>
                <w:highlight w:val="none"/>
              </w:rPr>
              <w:t xml:space="preserve">优 </w:t>
            </w:r>
            <w:r>
              <w:rPr>
                <w:rFonts w:hint="eastAsia" w:ascii="宋体" w:hAnsi="宋体" w:eastAsia="宋体" w:cs="宋体"/>
                <w:b/>
                <w:bCs/>
                <w:color w:val="auto"/>
                <w:szCs w:val="21"/>
                <w:highlight w:val="none"/>
                <w:lang w:val="zh-CN"/>
              </w:rPr>
              <w:t>[3-2]</w:t>
            </w:r>
            <w:r>
              <w:rPr>
                <w:rFonts w:hint="eastAsia" w:ascii="宋体" w:hAnsi="宋体" w:cs="宋体"/>
                <w:b/>
                <w:bCs/>
                <w:color w:val="auto"/>
                <w:szCs w:val="21"/>
                <w:highlight w:val="none"/>
              </w:rPr>
              <w:t>分：</w:t>
            </w:r>
            <w:r>
              <w:rPr>
                <w:rFonts w:hint="eastAsia" w:ascii="宋体" w:hAnsi="宋体" w:cs="宋体"/>
                <w:color w:val="auto"/>
                <w:szCs w:val="21"/>
                <w:highlight w:val="none"/>
              </w:rPr>
              <w:t>供货计划完全满足或优于本项目需求，进度计划规划非常清晰，相关进度保证措施非常具体，可行性、合理高且具有实用性；</w:t>
            </w:r>
          </w:p>
          <w:p w14:paraId="085382A4">
            <w:pPr>
              <w:pStyle w:val="193"/>
              <w:keepNext w:val="0"/>
              <w:tabs>
                <w:tab w:val="left" w:pos="585"/>
                <w:tab w:val="left" w:pos="680"/>
              </w:tabs>
              <w:spacing w:after="0" w:line="360" w:lineRule="auto"/>
              <w:ind w:left="0" w:firstLine="0" w:firstLineChars="0"/>
              <w:rPr>
                <w:rFonts w:ascii="宋体" w:hAnsi="宋体" w:cs="宋体"/>
                <w:color w:val="auto"/>
                <w:szCs w:val="21"/>
                <w:highlight w:val="none"/>
              </w:rPr>
            </w:pPr>
            <w:r>
              <w:rPr>
                <w:rFonts w:hint="eastAsia" w:ascii="宋体" w:hAnsi="宋体" w:cs="宋体"/>
                <w:b/>
                <w:bCs/>
                <w:color w:val="auto"/>
                <w:szCs w:val="21"/>
                <w:highlight w:val="none"/>
              </w:rPr>
              <w:t xml:space="preserve">良 </w:t>
            </w:r>
            <w:r>
              <w:rPr>
                <w:rFonts w:hint="eastAsia" w:ascii="宋体" w:eastAsia="宋体" w:cs="宋体"/>
                <w:b/>
                <w:color w:val="auto"/>
                <w:sz w:val="21"/>
                <w:szCs w:val="21"/>
                <w:highlight w:val="none"/>
              </w:rPr>
              <w:t>（2-1.5]</w:t>
            </w:r>
            <w:r>
              <w:rPr>
                <w:rFonts w:hint="eastAsia" w:ascii="宋体" w:hAnsi="宋体" w:cs="宋体"/>
                <w:b/>
                <w:bCs/>
                <w:color w:val="auto"/>
                <w:szCs w:val="21"/>
                <w:highlight w:val="none"/>
              </w:rPr>
              <w:t>分：</w:t>
            </w:r>
            <w:r>
              <w:rPr>
                <w:rFonts w:hint="eastAsia" w:ascii="宋体" w:hAnsi="宋体" w:cs="宋体"/>
                <w:color w:val="auto"/>
                <w:szCs w:val="21"/>
                <w:highlight w:val="none"/>
              </w:rPr>
              <w:t>供货计划比较符合本项目需求，进度计划规划较清晰，相关进度保证措施较具体，可行性、合理性较高；</w:t>
            </w:r>
          </w:p>
          <w:p w14:paraId="4942854D">
            <w:pPr>
              <w:pStyle w:val="193"/>
              <w:tabs>
                <w:tab w:val="left" w:pos="585"/>
                <w:tab w:val="left" w:pos="680"/>
              </w:tabs>
              <w:spacing w:line="360" w:lineRule="auto"/>
              <w:ind w:left="0" w:firstLine="0" w:firstLineChars="0"/>
              <w:contextualSpacing/>
              <w:rPr>
                <w:rFonts w:hint="eastAsia" w:ascii="宋体" w:hAnsi="宋体" w:cs="宋体"/>
                <w:color w:val="auto"/>
                <w:szCs w:val="21"/>
                <w:highlight w:val="none"/>
              </w:rPr>
            </w:pPr>
            <w:r>
              <w:rPr>
                <w:rFonts w:hint="eastAsia" w:ascii="宋体" w:hAnsi="宋体" w:cs="宋体"/>
                <w:b/>
                <w:bCs/>
                <w:color w:val="auto"/>
                <w:szCs w:val="21"/>
                <w:highlight w:val="none"/>
              </w:rPr>
              <w:t xml:space="preserve">中 </w:t>
            </w:r>
            <w:r>
              <w:rPr>
                <w:rFonts w:hint="eastAsia" w:ascii="宋体" w:hAnsi="宋体" w:eastAsia="宋体" w:cs="宋体"/>
                <w:b/>
                <w:color w:val="auto"/>
                <w:szCs w:val="21"/>
                <w:highlight w:val="none"/>
              </w:rPr>
              <w:t>（1.5-1]</w:t>
            </w:r>
            <w:r>
              <w:rPr>
                <w:rFonts w:hint="eastAsia" w:ascii="宋体" w:hAnsi="宋体" w:cs="宋体"/>
                <w:b/>
                <w:bCs/>
                <w:color w:val="auto"/>
                <w:szCs w:val="21"/>
                <w:highlight w:val="none"/>
              </w:rPr>
              <w:t>分：</w:t>
            </w:r>
            <w:r>
              <w:rPr>
                <w:rFonts w:hint="eastAsia" w:ascii="宋体" w:hAnsi="宋体" w:cs="宋体"/>
                <w:color w:val="auto"/>
                <w:szCs w:val="21"/>
                <w:highlight w:val="none"/>
              </w:rPr>
              <w:t>供货计划基本符合本项目需求，进度计划规划一般，相关进度保证措施一般，可行性、合理性一般；</w:t>
            </w:r>
          </w:p>
          <w:p w14:paraId="5CB3F065">
            <w:pPr>
              <w:pStyle w:val="193"/>
              <w:keepNext w:val="0"/>
              <w:keepLines w:val="0"/>
              <w:pageBreakBefore w:val="0"/>
              <w:widowControl w:val="0"/>
              <w:tabs>
                <w:tab w:val="left" w:pos="585"/>
                <w:tab w:val="left" w:pos="680"/>
              </w:tabs>
              <w:kinsoku/>
              <w:wordWrap/>
              <w:overflowPunct/>
              <w:topLinePunct w:val="0"/>
              <w:bidi w:val="0"/>
              <w:snapToGrid/>
              <w:spacing w:line="360" w:lineRule="auto"/>
              <w:ind w:left="19" w:hanging="19" w:hangingChars="9"/>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eastAsia="宋体" w:cs="宋体"/>
                <w:b/>
                <w:bCs/>
                <w:color w:val="auto"/>
                <w:sz w:val="21"/>
                <w:szCs w:val="21"/>
                <w:highlight w:val="none"/>
              </w:rPr>
              <w:t>差 （1-0]分：</w:t>
            </w:r>
            <w:r>
              <w:rPr>
                <w:rFonts w:hint="eastAsia" w:ascii="宋体" w:eastAsia="宋体" w:cs="宋体"/>
                <w:color w:val="auto"/>
                <w:sz w:val="21"/>
                <w:szCs w:val="21"/>
                <w:highlight w:val="none"/>
              </w:rPr>
              <w:t>供货计划内容缺失，进度计划表规划较差，相关进度保证措施较少，可行性、合理性较差。</w:t>
            </w:r>
          </w:p>
        </w:tc>
        <w:tc>
          <w:tcPr>
            <w:tcW w:w="437" w:type="pct"/>
            <w:tcBorders>
              <w:top w:val="single" w:color="auto" w:sz="4" w:space="0"/>
              <w:left w:val="single" w:color="auto" w:sz="4" w:space="0"/>
              <w:bottom w:val="single" w:color="auto" w:sz="4" w:space="0"/>
              <w:right w:val="single" w:color="auto" w:sz="4" w:space="0"/>
            </w:tcBorders>
            <w:vAlign w:val="center"/>
          </w:tcPr>
          <w:p w14:paraId="61038630">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43B5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3" w:type="pct"/>
            <w:tcBorders>
              <w:top w:val="single" w:color="auto" w:sz="4" w:space="0"/>
              <w:left w:val="single" w:color="auto" w:sz="4" w:space="0"/>
              <w:right w:val="single" w:color="auto" w:sz="4" w:space="0"/>
            </w:tcBorders>
            <w:vAlign w:val="center"/>
          </w:tcPr>
          <w:p w14:paraId="585B3BD6">
            <w:pPr>
              <w:spacing w:line="360" w:lineRule="auto"/>
              <w:contextualSpacing/>
              <w:jc w:val="center"/>
              <w:rPr>
                <w:rFonts w:hAnsi="宋体" w:cs="宋体" w:asciiTheme="minorHAnsi" w:eastAsia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640" w:type="pct"/>
            <w:tcBorders>
              <w:top w:val="single" w:color="auto" w:sz="4" w:space="0"/>
              <w:left w:val="single" w:color="auto" w:sz="4" w:space="0"/>
              <w:right w:val="single" w:color="auto" w:sz="4" w:space="0"/>
            </w:tcBorders>
            <w:vAlign w:val="center"/>
          </w:tcPr>
          <w:p w14:paraId="6CD2039B">
            <w:pPr>
              <w:pStyle w:val="62"/>
              <w:spacing w:line="360" w:lineRule="auto"/>
              <w:ind w:firstLine="0" w:firstLineChars="0"/>
              <w:contextualSpacing/>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售后服务质量保证和承诺</w:t>
            </w:r>
          </w:p>
        </w:tc>
        <w:tc>
          <w:tcPr>
            <w:tcW w:w="3599" w:type="pct"/>
            <w:tcBorders>
              <w:top w:val="single" w:color="auto" w:sz="4" w:space="0"/>
              <w:left w:val="single" w:color="auto" w:sz="4" w:space="0"/>
              <w:right w:val="single" w:color="auto" w:sz="4" w:space="0"/>
            </w:tcBorders>
            <w:vAlign w:val="center"/>
          </w:tcPr>
          <w:p w14:paraId="02D4990C">
            <w:pPr>
              <w:pStyle w:val="62"/>
              <w:spacing w:line="360" w:lineRule="auto"/>
              <w:ind w:firstLine="0" w:firstLineChars="0"/>
              <w:contextualSpacing/>
              <w:rPr>
                <w:rFonts w:ascii="宋体" w:eastAsia="宋体" w:cs="宋体"/>
                <w:b/>
                <w:color w:val="auto"/>
                <w:sz w:val="21"/>
                <w:szCs w:val="21"/>
                <w:highlight w:val="none"/>
              </w:rPr>
            </w:pPr>
            <w:r>
              <w:rPr>
                <w:rFonts w:hint="eastAsia" w:ascii="宋体" w:eastAsia="宋体" w:cs="宋体"/>
                <w:b/>
                <w:color w:val="auto"/>
                <w:sz w:val="21"/>
                <w:szCs w:val="21"/>
                <w:highlight w:val="none"/>
              </w:rPr>
              <w:t>对各投标人的售后服务质量保证和承诺方案内容的完整性、可行性，售后服务机构的便利性、技术服务人员数量及水平，以及服务响应时间等方面进行评审</w:t>
            </w:r>
            <w:r>
              <w:rPr>
                <w:rFonts w:hint="eastAsia" w:ascii="宋体" w:eastAsia="宋体" w:cs="宋体"/>
                <w:b/>
                <w:color w:val="auto"/>
                <w:sz w:val="21"/>
                <w:szCs w:val="21"/>
                <w:highlight w:val="none"/>
                <w:lang w:eastAsia="zh-CN"/>
              </w:rPr>
              <w:t>：</w:t>
            </w:r>
          </w:p>
          <w:p w14:paraId="78D0DA8E">
            <w:pPr>
              <w:pStyle w:val="62"/>
              <w:spacing w:line="360" w:lineRule="auto"/>
              <w:ind w:firstLine="0" w:firstLineChars="0"/>
              <w:contextualSpacing/>
              <w:rPr>
                <w:rFonts w:ascii="宋体" w:eastAsia="宋体" w:cs="宋体"/>
                <w:bCs/>
                <w:color w:val="auto"/>
                <w:sz w:val="21"/>
                <w:szCs w:val="21"/>
                <w:highlight w:val="none"/>
              </w:rPr>
            </w:pPr>
            <w:r>
              <w:rPr>
                <w:rFonts w:hint="eastAsia" w:ascii="宋体" w:eastAsia="宋体" w:cs="宋体"/>
                <w:b/>
                <w:color w:val="auto"/>
                <w:sz w:val="21"/>
                <w:szCs w:val="21"/>
                <w:highlight w:val="none"/>
              </w:rPr>
              <w:t>优 [3-2]分：</w:t>
            </w:r>
            <w:r>
              <w:rPr>
                <w:rFonts w:hint="eastAsia" w:ascii="宋体" w:eastAsia="宋体" w:cs="宋体"/>
                <w:bCs/>
                <w:color w:val="auto"/>
                <w:sz w:val="21"/>
                <w:szCs w:val="21"/>
                <w:highlight w:val="none"/>
              </w:rPr>
              <w:t>售后服务质量保证和承诺方案内容全面、细致涵盖了所有可能出现的情况及应对措施，售后服务机构位置便利，能够快速响应并到达现场，技术服务人员数量充足，且均具备专业技能和丰富经验，能够高效解决各类复杂问题，服务响应时间短，通常能在接到需求后的第一时间作出反馈和行动；</w:t>
            </w:r>
          </w:p>
          <w:p w14:paraId="193430D5">
            <w:pPr>
              <w:pStyle w:val="62"/>
              <w:spacing w:line="360" w:lineRule="auto"/>
              <w:ind w:firstLine="0" w:firstLineChars="0"/>
              <w:contextualSpacing/>
              <w:rPr>
                <w:rFonts w:ascii="宋体" w:eastAsia="宋体" w:cs="宋体"/>
                <w:bCs/>
                <w:color w:val="auto"/>
                <w:sz w:val="21"/>
                <w:szCs w:val="21"/>
                <w:highlight w:val="none"/>
              </w:rPr>
            </w:pPr>
            <w:r>
              <w:rPr>
                <w:rFonts w:hint="eastAsia" w:ascii="宋体" w:eastAsia="宋体" w:cs="宋体"/>
                <w:b/>
                <w:color w:val="auto"/>
                <w:sz w:val="21"/>
                <w:szCs w:val="21"/>
                <w:highlight w:val="none"/>
              </w:rPr>
              <w:t>良 （2-1.5]分：</w:t>
            </w:r>
            <w:r>
              <w:rPr>
                <w:rFonts w:hint="eastAsia" w:ascii="宋体" w:eastAsia="宋体" w:cs="宋体"/>
                <w:bCs/>
                <w:color w:val="auto"/>
                <w:sz w:val="21"/>
                <w:szCs w:val="21"/>
                <w:highlight w:val="none"/>
              </w:rPr>
              <w:t>售后服务质量保证和承诺方案内容比较完整，能基本覆盖主要方面，具备一定的完整性，售后服务机构较为便利，能在合理时间内抵达服务地点，技术服务人员数量能满足常规需求，水平较好，可处理常见问题，服务响应时间较短，能在较短时间内开始提供服务；</w:t>
            </w:r>
          </w:p>
          <w:p w14:paraId="6F49217D">
            <w:pPr>
              <w:pStyle w:val="62"/>
              <w:spacing w:line="360" w:lineRule="auto"/>
              <w:ind w:firstLine="0" w:firstLineChars="0"/>
              <w:contextualSpacing/>
              <w:rPr>
                <w:rFonts w:hint="eastAsia" w:ascii="宋体" w:eastAsia="宋体" w:cs="宋体"/>
                <w:bCs/>
                <w:color w:val="auto"/>
                <w:sz w:val="21"/>
                <w:szCs w:val="21"/>
                <w:highlight w:val="none"/>
              </w:rPr>
            </w:pPr>
            <w:r>
              <w:rPr>
                <w:rFonts w:hint="eastAsia" w:ascii="宋体" w:eastAsia="宋体" w:cs="宋体"/>
                <w:b/>
                <w:color w:val="auto"/>
                <w:sz w:val="21"/>
                <w:szCs w:val="21"/>
                <w:highlight w:val="none"/>
              </w:rPr>
              <w:t>中 （1.5-1]分：</w:t>
            </w:r>
            <w:r>
              <w:rPr>
                <w:rFonts w:hint="eastAsia" w:ascii="宋体" w:eastAsia="宋体" w:cs="宋体"/>
                <w:bCs/>
                <w:color w:val="auto"/>
                <w:sz w:val="21"/>
                <w:szCs w:val="21"/>
                <w:highlight w:val="none"/>
              </w:rPr>
              <w:t>售后服务质量保证和承诺方案内容存在一些细节缺失，方案的可行性一般，售后服务机构位置相对尚可，能提供服务但可能存在一定延迟，技术服务人员数量基本足够，水平中等，处理问题能力有待提高，服务时间较长，需要一定时间才能提供服务；</w:t>
            </w:r>
          </w:p>
          <w:p w14:paraId="3E16F93F">
            <w:pPr>
              <w:pStyle w:val="62"/>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jc w:val="both"/>
              <w:textAlignment w:val="auto"/>
              <w:rPr>
                <w:rFonts w:hint="eastAsia" w:ascii="宋体" w:hAnsi="宋体" w:eastAsia="宋体" w:cs="宋体"/>
                <w:color w:val="auto"/>
                <w:kern w:val="2"/>
                <w:sz w:val="21"/>
                <w:szCs w:val="21"/>
                <w:highlight w:val="none"/>
                <w:lang w:val="zh-CN" w:eastAsia="zh-CN" w:bidi="ar-SA"/>
              </w:rPr>
            </w:pPr>
            <w:r>
              <w:rPr>
                <w:rFonts w:hint="eastAsia" w:ascii="宋体" w:eastAsia="宋体" w:cs="宋体"/>
                <w:b/>
                <w:color w:val="auto"/>
                <w:sz w:val="21"/>
                <w:szCs w:val="21"/>
                <w:highlight w:val="none"/>
              </w:rPr>
              <w:t>差 （1-0]分：</w:t>
            </w:r>
            <w:r>
              <w:rPr>
                <w:rFonts w:hint="eastAsia" w:ascii="宋体" w:eastAsia="宋体" w:cs="宋体"/>
                <w:bCs/>
                <w:color w:val="auto"/>
                <w:sz w:val="21"/>
                <w:szCs w:val="21"/>
                <w:highlight w:val="none"/>
              </w:rPr>
              <w:t>售后服务质量保证和承诺方案内容不完整，方案可行性差，很多措施难以实际操作，售后服务机构便利性差，到达现场需要较长时间，技术服务人员数量不足或水平较低，服务响应时间长，不能及时有效地为客户提供服务。</w:t>
            </w:r>
          </w:p>
        </w:tc>
        <w:tc>
          <w:tcPr>
            <w:tcW w:w="437" w:type="pct"/>
            <w:tcBorders>
              <w:top w:val="single" w:color="auto" w:sz="4" w:space="0"/>
              <w:left w:val="single" w:color="auto" w:sz="4" w:space="0"/>
              <w:right w:val="single" w:color="auto" w:sz="4" w:space="0"/>
            </w:tcBorders>
            <w:vAlign w:val="center"/>
          </w:tcPr>
          <w:p w14:paraId="4350C606">
            <w:pPr>
              <w:keepNext w:val="0"/>
              <w:keepLines w:val="0"/>
              <w:suppressLineNumbers w:val="0"/>
              <w:spacing w:before="0" w:beforeAutospacing="0" w:after="0" w:afterAutospacing="0" w:line="360" w:lineRule="auto"/>
              <w:ind w:left="0" w:leftChars="0" w:right="0" w:rightChars="0"/>
              <w:jc w:val="center"/>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en-US" w:eastAsia="zh-CN"/>
              </w:rPr>
              <w:t>3分</w:t>
            </w:r>
          </w:p>
        </w:tc>
      </w:tr>
      <w:bookmarkEnd w:id="675"/>
    </w:tbl>
    <w:p w14:paraId="4020180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86ECFC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2FE6D08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A744C8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D11FB50">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5A9B637">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FBBD95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1A646C54">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46C0961">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32DC1AF">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2784AED9">
      <w:pPr>
        <w:spacing w:line="360" w:lineRule="auto"/>
        <w:ind w:left="420" w:leftChars="200" w:firstLine="420" w:firstLineChars="200"/>
        <w:rPr>
          <w:rFonts w:ascii="宋体" w:hAnsi="宋体" w:eastAsia="宋体" w:cs="宋体"/>
          <w:color w:val="auto"/>
          <w:kern w:val="0"/>
          <w:szCs w:val="21"/>
          <w:highlight w:val="none"/>
          <w:lang w:val="zh-CN"/>
        </w:rPr>
      </w:pPr>
    </w:p>
    <w:p w14:paraId="745BC78B">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40</w:t>
      </w:r>
      <w:r>
        <w:rPr>
          <w:rFonts w:hint="eastAsia" w:ascii="宋体" w:hAnsi="宋体" w:eastAsia="宋体" w:cs="宋体"/>
          <w:b/>
          <w:bCs/>
          <w:color w:val="auto"/>
          <w:kern w:val="0"/>
          <w:szCs w:val="21"/>
          <w:highlight w:val="none"/>
          <w:lang w:val="zh-CN"/>
        </w:rPr>
        <w:t>分</w:t>
      </w:r>
    </w:p>
    <w:p w14:paraId="72D4CCB1">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40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40</w:t>
      </w:r>
    </w:p>
    <w:p w14:paraId="1519EAA5">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00ED762A">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304C0740">
      <w:pPr>
        <w:spacing w:line="400" w:lineRule="exact"/>
        <w:ind w:firstLine="848" w:firstLineChars="404"/>
        <w:rPr>
          <w:rFonts w:ascii="宋体" w:hAnsi="宋体" w:eastAsia="宋体" w:cs="宋体"/>
          <w:color w:val="auto"/>
          <w:kern w:val="0"/>
          <w:szCs w:val="28"/>
          <w:highlight w:val="none"/>
          <w:lang w:val="zh-CN"/>
        </w:rPr>
      </w:pPr>
      <w:bookmarkStart w:id="676" w:name="_Toc31624_WPSOffice_Level2"/>
      <w:r>
        <w:rPr>
          <w:rFonts w:hint="eastAsia" w:ascii="宋体" w:hAnsi="宋体" w:eastAsia="宋体" w:cs="宋体"/>
          <w:color w:val="auto"/>
          <w:kern w:val="0"/>
          <w:szCs w:val="28"/>
          <w:highlight w:val="none"/>
          <w:lang w:val="zh-CN"/>
        </w:rPr>
        <w:t>评标总得分=F1＋F2＋……+Fn</w:t>
      </w:r>
      <w:bookmarkEnd w:id="676"/>
    </w:p>
    <w:p w14:paraId="6D357D5C">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77" w:name="_Toc13236_WPSOffice_Level2"/>
      <w:r>
        <w:rPr>
          <w:rFonts w:hint="eastAsia" w:ascii="宋体" w:hAnsi="宋体" w:eastAsia="宋体" w:cs="宋体"/>
          <w:color w:val="auto"/>
          <w:kern w:val="0"/>
          <w:szCs w:val="21"/>
          <w:highlight w:val="none"/>
        </w:rPr>
        <w:t>F1、F2、……Fn分别为各项评分因素的得分</w:t>
      </w:r>
      <w:bookmarkEnd w:id="677"/>
      <w:r>
        <w:rPr>
          <w:rFonts w:hint="eastAsia" w:ascii="宋体" w:hAnsi="宋体" w:eastAsia="宋体" w:cs="宋体"/>
          <w:color w:val="auto"/>
          <w:kern w:val="0"/>
          <w:szCs w:val="21"/>
          <w:highlight w:val="none"/>
        </w:rPr>
        <w:t>。</w:t>
      </w:r>
    </w:p>
    <w:p w14:paraId="79623244">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3C8F6A4">
      <w:pPr>
        <w:autoSpaceDE w:val="0"/>
        <w:autoSpaceDN w:val="0"/>
        <w:adjustRightInd w:val="0"/>
        <w:spacing w:line="360" w:lineRule="auto"/>
        <w:jc w:val="center"/>
        <w:rPr>
          <w:rFonts w:ascii="宋体" w:hAnsi="宋体" w:eastAsia="宋体" w:cs="宋体"/>
          <w:b/>
          <w:bCs/>
          <w:color w:val="auto"/>
          <w:sz w:val="28"/>
          <w:szCs w:val="28"/>
          <w:highlight w:val="none"/>
        </w:rPr>
      </w:pPr>
      <w:bookmarkStart w:id="678" w:name="_Toc518_WPSOffice_Level1"/>
      <w:r>
        <w:rPr>
          <w:rFonts w:hint="eastAsia" w:ascii="宋体" w:hAnsi="宋体" w:eastAsia="宋体" w:cs="宋体"/>
          <w:b/>
          <w:bCs/>
          <w:color w:val="auto"/>
          <w:sz w:val="28"/>
          <w:szCs w:val="28"/>
          <w:highlight w:val="none"/>
          <w:lang w:val="zh-CN"/>
        </w:rPr>
        <w:t>五、推荐中标人</w:t>
      </w:r>
      <w:bookmarkEnd w:id="678"/>
    </w:p>
    <w:p w14:paraId="5C6958FF">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8B81778">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C321BFE">
      <w:pPr>
        <w:widowControl/>
        <w:spacing w:line="360" w:lineRule="auto"/>
        <w:jc w:val="left"/>
        <w:rPr>
          <w:rFonts w:ascii="宋体" w:hAnsi="宋体" w:eastAsia="宋体" w:cs="宋体"/>
          <w:color w:val="auto"/>
          <w:kern w:val="0"/>
          <w:szCs w:val="21"/>
          <w:highlight w:val="none"/>
        </w:rPr>
      </w:pPr>
    </w:p>
    <w:p w14:paraId="0889B477">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79" w:name="_Toc22724_WPSOffice_Level1"/>
      <w:r>
        <w:rPr>
          <w:rFonts w:hint="eastAsia" w:ascii="宋体" w:hAnsi="宋体" w:eastAsia="宋体" w:cs="宋体"/>
          <w:b/>
          <w:bCs/>
          <w:color w:val="auto"/>
          <w:sz w:val="28"/>
          <w:szCs w:val="28"/>
          <w:highlight w:val="none"/>
          <w:lang w:val="zh-CN"/>
        </w:rPr>
        <w:t>六、编写评标报告</w:t>
      </w:r>
      <w:bookmarkEnd w:id="679"/>
    </w:p>
    <w:p w14:paraId="6EF16B2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6F3A76C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5A6C76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（2）递交投标文件的投标人名单和评标委员会成员名单；</w:t>
      </w:r>
    </w:p>
    <w:p w14:paraId="5706082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39776FE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0B81303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40C51842">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2D48D8F">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A0C3922">
      <w:pPr>
        <w:pStyle w:val="2"/>
        <w:rPr>
          <w:color w:val="auto"/>
          <w:highlight w:val="none"/>
          <w:lang w:val="zh-CN"/>
        </w:rPr>
      </w:pPr>
    </w:p>
    <w:p w14:paraId="2BC695C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80" w:name="_Toc23773_WPSOffice_Level1"/>
      <w:r>
        <w:rPr>
          <w:rFonts w:hint="eastAsia" w:ascii="宋体" w:hAnsi="宋体" w:eastAsia="宋体" w:cs="宋体"/>
          <w:b/>
          <w:bCs/>
          <w:color w:val="auto"/>
          <w:sz w:val="28"/>
          <w:szCs w:val="28"/>
          <w:highlight w:val="none"/>
          <w:lang w:val="zh-CN"/>
        </w:rPr>
        <w:t>七、注意事项</w:t>
      </w:r>
      <w:bookmarkEnd w:id="680"/>
    </w:p>
    <w:p w14:paraId="433E3CEE">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54113F6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A08EA60">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A9F033C">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8A2DDB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66427015">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39"/>
      <w:bookmarkEnd w:id="646"/>
      <w:bookmarkEnd w:id="647"/>
      <w:bookmarkEnd w:id="648"/>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2F01F">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2851A">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7E6AD">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80C3C">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A6B01">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26F44D9">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kZGMxMDkyNjQ5NTkzOTgyYjBmMjI5NGM0NGU3Zjc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3749"/>
    <w:rsid w:val="005B68BE"/>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4403"/>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2C2001"/>
    <w:rsid w:val="023575E5"/>
    <w:rsid w:val="02FE5AC7"/>
    <w:rsid w:val="030B6598"/>
    <w:rsid w:val="032A5A35"/>
    <w:rsid w:val="03351C1B"/>
    <w:rsid w:val="038971DB"/>
    <w:rsid w:val="058F7720"/>
    <w:rsid w:val="06447858"/>
    <w:rsid w:val="06A75D00"/>
    <w:rsid w:val="07B909A8"/>
    <w:rsid w:val="07D35C06"/>
    <w:rsid w:val="087B7D1C"/>
    <w:rsid w:val="096E7880"/>
    <w:rsid w:val="0A370A52"/>
    <w:rsid w:val="0A4C5E14"/>
    <w:rsid w:val="0A9D666F"/>
    <w:rsid w:val="0C1A708A"/>
    <w:rsid w:val="0CEC3AD9"/>
    <w:rsid w:val="0CF103CF"/>
    <w:rsid w:val="0E524FFA"/>
    <w:rsid w:val="0ED24AE4"/>
    <w:rsid w:val="0EE96996"/>
    <w:rsid w:val="0F241091"/>
    <w:rsid w:val="0F5020F9"/>
    <w:rsid w:val="10CC380A"/>
    <w:rsid w:val="11983BC2"/>
    <w:rsid w:val="130F4A87"/>
    <w:rsid w:val="15A20FDE"/>
    <w:rsid w:val="16BC6358"/>
    <w:rsid w:val="174B0884"/>
    <w:rsid w:val="18407B66"/>
    <w:rsid w:val="18510DDC"/>
    <w:rsid w:val="18D317EA"/>
    <w:rsid w:val="19560718"/>
    <w:rsid w:val="197C2744"/>
    <w:rsid w:val="1A1424DB"/>
    <w:rsid w:val="1A93020C"/>
    <w:rsid w:val="1B027D5B"/>
    <w:rsid w:val="1B0940FF"/>
    <w:rsid w:val="1B356450"/>
    <w:rsid w:val="1B5422E5"/>
    <w:rsid w:val="1CAE2016"/>
    <w:rsid w:val="1CD06430"/>
    <w:rsid w:val="1DE026A3"/>
    <w:rsid w:val="1E1A23AD"/>
    <w:rsid w:val="1E2471AC"/>
    <w:rsid w:val="1E2702D2"/>
    <w:rsid w:val="1F6B2CE9"/>
    <w:rsid w:val="1FCD33E7"/>
    <w:rsid w:val="20167F3D"/>
    <w:rsid w:val="207A1985"/>
    <w:rsid w:val="222D1612"/>
    <w:rsid w:val="22E83DA8"/>
    <w:rsid w:val="23CB16FF"/>
    <w:rsid w:val="249B55AE"/>
    <w:rsid w:val="24F45147"/>
    <w:rsid w:val="25FB62F2"/>
    <w:rsid w:val="266238F7"/>
    <w:rsid w:val="277E763F"/>
    <w:rsid w:val="27B2482C"/>
    <w:rsid w:val="286E02B3"/>
    <w:rsid w:val="28CD7B64"/>
    <w:rsid w:val="28DA73F5"/>
    <w:rsid w:val="28EE78A5"/>
    <w:rsid w:val="28F2479B"/>
    <w:rsid w:val="2A4E6BE6"/>
    <w:rsid w:val="2ABD3185"/>
    <w:rsid w:val="2B9920E3"/>
    <w:rsid w:val="2C013044"/>
    <w:rsid w:val="2C017E23"/>
    <w:rsid w:val="2C85114F"/>
    <w:rsid w:val="2CD21394"/>
    <w:rsid w:val="2CFC2BFE"/>
    <w:rsid w:val="2D156A19"/>
    <w:rsid w:val="2DB11966"/>
    <w:rsid w:val="2E2A402E"/>
    <w:rsid w:val="2E6A7D67"/>
    <w:rsid w:val="305A54BE"/>
    <w:rsid w:val="30890978"/>
    <w:rsid w:val="30BD39F7"/>
    <w:rsid w:val="30D40674"/>
    <w:rsid w:val="314903DA"/>
    <w:rsid w:val="314D028A"/>
    <w:rsid w:val="32DE5240"/>
    <w:rsid w:val="32DF0D23"/>
    <w:rsid w:val="352670DE"/>
    <w:rsid w:val="355530AA"/>
    <w:rsid w:val="355645A5"/>
    <w:rsid w:val="364631D7"/>
    <w:rsid w:val="368928C2"/>
    <w:rsid w:val="37BD567E"/>
    <w:rsid w:val="396E3B8D"/>
    <w:rsid w:val="397A6507"/>
    <w:rsid w:val="3B1D063B"/>
    <w:rsid w:val="3B1F29B6"/>
    <w:rsid w:val="3B4D0A00"/>
    <w:rsid w:val="3B7E29F9"/>
    <w:rsid w:val="3B8E088C"/>
    <w:rsid w:val="3B9971A7"/>
    <w:rsid w:val="3C250E03"/>
    <w:rsid w:val="3DF17B5D"/>
    <w:rsid w:val="3E026D45"/>
    <w:rsid w:val="3E27707D"/>
    <w:rsid w:val="3E9B76E1"/>
    <w:rsid w:val="3F5B255F"/>
    <w:rsid w:val="40D51A17"/>
    <w:rsid w:val="41A45181"/>
    <w:rsid w:val="426C3C56"/>
    <w:rsid w:val="428355CC"/>
    <w:rsid w:val="43B50E83"/>
    <w:rsid w:val="44A02DC8"/>
    <w:rsid w:val="453F5652"/>
    <w:rsid w:val="46DA762D"/>
    <w:rsid w:val="47A41A7F"/>
    <w:rsid w:val="48B84099"/>
    <w:rsid w:val="48CA2DD7"/>
    <w:rsid w:val="49112C50"/>
    <w:rsid w:val="4A093720"/>
    <w:rsid w:val="4C2979AB"/>
    <w:rsid w:val="4C567E51"/>
    <w:rsid w:val="4C6D79C2"/>
    <w:rsid w:val="4EEE4D97"/>
    <w:rsid w:val="4F0A4599"/>
    <w:rsid w:val="4F1342E0"/>
    <w:rsid w:val="4F754A92"/>
    <w:rsid w:val="4FCD1AFA"/>
    <w:rsid w:val="51C365B2"/>
    <w:rsid w:val="51C969CF"/>
    <w:rsid w:val="52F80915"/>
    <w:rsid w:val="54332825"/>
    <w:rsid w:val="54B03E76"/>
    <w:rsid w:val="54C47921"/>
    <w:rsid w:val="568802DB"/>
    <w:rsid w:val="56B37004"/>
    <w:rsid w:val="58E81B15"/>
    <w:rsid w:val="58F307D5"/>
    <w:rsid w:val="59633BAD"/>
    <w:rsid w:val="59DD379F"/>
    <w:rsid w:val="5A1522A3"/>
    <w:rsid w:val="5A897C13"/>
    <w:rsid w:val="5B1C4013"/>
    <w:rsid w:val="5B39565F"/>
    <w:rsid w:val="5B5269F4"/>
    <w:rsid w:val="5BE12FA3"/>
    <w:rsid w:val="5C3A7893"/>
    <w:rsid w:val="5CE530C1"/>
    <w:rsid w:val="5D8866EC"/>
    <w:rsid w:val="5E7425FD"/>
    <w:rsid w:val="5EBF421E"/>
    <w:rsid w:val="60A305BA"/>
    <w:rsid w:val="621A3423"/>
    <w:rsid w:val="623E44C6"/>
    <w:rsid w:val="62547F71"/>
    <w:rsid w:val="628364CE"/>
    <w:rsid w:val="62B13874"/>
    <w:rsid w:val="62B86D17"/>
    <w:rsid w:val="63410A71"/>
    <w:rsid w:val="63672753"/>
    <w:rsid w:val="6445282D"/>
    <w:rsid w:val="645779AB"/>
    <w:rsid w:val="64BE3ED7"/>
    <w:rsid w:val="65E62E7A"/>
    <w:rsid w:val="661D7CB6"/>
    <w:rsid w:val="67BB287E"/>
    <w:rsid w:val="67BB5990"/>
    <w:rsid w:val="67C41CBB"/>
    <w:rsid w:val="684139BB"/>
    <w:rsid w:val="6A070584"/>
    <w:rsid w:val="6AAD178D"/>
    <w:rsid w:val="6AE606B8"/>
    <w:rsid w:val="6B8455B2"/>
    <w:rsid w:val="6C7C0DB6"/>
    <w:rsid w:val="6CC649E7"/>
    <w:rsid w:val="6CE8148E"/>
    <w:rsid w:val="6E5D45F4"/>
    <w:rsid w:val="6ECE097A"/>
    <w:rsid w:val="6ED44ED9"/>
    <w:rsid w:val="6F5F71DE"/>
    <w:rsid w:val="6F6F261D"/>
    <w:rsid w:val="705B6F34"/>
    <w:rsid w:val="71C86630"/>
    <w:rsid w:val="72A03F09"/>
    <w:rsid w:val="72DD6C10"/>
    <w:rsid w:val="731A1328"/>
    <w:rsid w:val="743D7CF2"/>
    <w:rsid w:val="76844337"/>
    <w:rsid w:val="794A7131"/>
    <w:rsid w:val="79AA1DF7"/>
    <w:rsid w:val="79B73D64"/>
    <w:rsid w:val="79DA3CEF"/>
    <w:rsid w:val="7A8A26B2"/>
    <w:rsid w:val="7B98103C"/>
    <w:rsid w:val="7BB8348D"/>
    <w:rsid w:val="7BC32025"/>
    <w:rsid w:val="7BEC3136"/>
    <w:rsid w:val="7C92394B"/>
    <w:rsid w:val="7D6457E7"/>
    <w:rsid w:val="7F144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7"/>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3"/>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9"/>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1"/>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2"/>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link w:val="200"/>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customStyle="1" w:styleId="10">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2"/>
    <w:autoRedefine/>
    <w:unhideWhenUsed/>
    <w:qFormat/>
    <w:uiPriority w:val="99"/>
    <w:pPr>
      <w:jc w:val="left"/>
    </w:pPr>
  </w:style>
  <w:style w:type="paragraph" w:styleId="19">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next w:val="1"/>
    <w:link w:val="91"/>
    <w:autoRedefine/>
    <w:qFormat/>
    <w:uiPriority w:val="0"/>
    <w:pPr>
      <w:ind w:left="567" w:leftChars="270"/>
    </w:pPr>
    <w:rPr>
      <w:rFonts w:ascii="Times New Roman" w:hAnsi="Times New Roman" w:eastAsia="宋体" w:cs="Times New Roman"/>
      <w:szCs w:val="20"/>
    </w:rPr>
  </w:style>
  <w:style w:type="paragraph" w:styleId="21">
    <w:name w:val="toc 3"/>
    <w:basedOn w:val="1"/>
    <w:next w:val="1"/>
    <w:autoRedefine/>
    <w:unhideWhenUsed/>
    <w:qFormat/>
    <w:uiPriority w:val="39"/>
    <w:pPr>
      <w:tabs>
        <w:tab w:val="right" w:leader="dot" w:pos="10144"/>
      </w:tabs>
      <w:ind w:left="840" w:leftChars="400"/>
    </w:pPr>
  </w:style>
  <w:style w:type="paragraph" w:styleId="22">
    <w:name w:val="Plain Text"/>
    <w:basedOn w:val="1"/>
    <w:link w:val="99"/>
    <w:autoRedefine/>
    <w:qFormat/>
    <w:uiPriority w:val="0"/>
    <w:rPr>
      <w:rFonts w:ascii="宋体" w:hAnsi="Courier New" w:eastAsia="宋体"/>
    </w:rPr>
  </w:style>
  <w:style w:type="paragraph" w:styleId="23">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5">
    <w:name w:val="Balloon Text"/>
    <w:basedOn w:val="1"/>
    <w:link w:val="73"/>
    <w:autoRedefine/>
    <w:qFormat/>
    <w:uiPriority w:val="0"/>
    <w:rPr>
      <w:rFonts w:ascii="Times New Roman" w:hAnsi="Times New Roman" w:eastAsia="宋体" w:cs="Times New Roman"/>
      <w:sz w:val="18"/>
      <w:szCs w:val="18"/>
    </w:rPr>
  </w:style>
  <w:style w:type="paragraph" w:styleId="26">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autoRedefine/>
    <w:unhideWhenUsed/>
    <w:qFormat/>
    <w:uiPriority w:val="39"/>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2"/>
    <w:basedOn w:val="20"/>
    <w:next w:val="14"/>
    <w:autoRedefine/>
    <w:qFormat/>
    <w:uiPriority w:val="0"/>
    <w:pPr>
      <w:ind w:firstLine="420" w:firstLineChars="200"/>
    </w:pPr>
    <w:rPr>
      <w:szCs w:val="24"/>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5"/>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7"/>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1"/>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2"/>
    <w:autoRedefine/>
    <w:qFormat/>
    <w:uiPriority w:val="9"/>
    <w:rPr>
      <w:rFonts w:ascii="Times New Roman" w:hAnsi="Calibri" w:eastAsia="黑体" w:cs="Times New Roman"/>
      <w:b/>
      <w:kern w:val="0"/>
      <w:sz w:val="28"/>
      <w:szCs w:val="24"/>
    </w:rPr>
  </w:style>
  <w:style w:type="character" w:customStyle="1" w:styleId="54">
    <w:name w:val="标题 9 Char"/>
    <w:basedOn w:val="39"/>
    <w:link w:val="13"/>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autoRedefine/>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5"/>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6"/>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5"/>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autoRedefine/>
    <w:qFormat/>
    <w:uiPriority w:val="0"/>
    <w:rPr>
      <w:rFonts w:ascii="宋体" w:hAnsi="宋体"/>
      <w:b/>
      <w:bCs/>
      <w:sz w:val="32"/>
      <w:szCs w:val="32"/>
    </w:rPr>
  </w:style>
  <w:style w:type="paragraph" w:customStyle="1" w:styleId="87">
    <w:name w:val="标题 3.1"/>
    <w:basedOn w:val="6"/>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20"/>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10"/>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2"/>
    <w:autoRedefine/>
    <w:qFormat/>
    <w:uiPriority w:val="0"/>
    <w:rPr>
      <w:rFonts w:ascii="宋体" w:hAnsi="Courier New" w:eastAsia="宋体"/>
    </w:rPr>
  </w:style>
  <w:style w:type="character" w:customStyle="1" w:styleId="100">
    <w:name w:val="正文文本缩进 2 Char"/>
    <w:link w:val="24"/>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3"/>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autoRedefine/>
    <w:qFormat/>
    <w:uiPriority w:val="0"/>
    <w:rPr>
      <w:rFonts w:hint="eastAsia" w:ascii="宋体" w:hAnsi="宋体" w:eastAsia="宋体" w:cs="宋体"/>
      <w:color w:val="000000"/>
      <w:sz w:val="18"/>
      <w:szCs w:val="18"/>
      <w:u w:val="none"/>
    </w:rPr>
  </w:style>
  <w:style w:type="character" w:customStyle="1" w:styleId="115">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autoRedefine/>
    <w:qFormat/>
    <w:locked/>
    <w:uiPriority w:val="0"/>
    <w:rPr>
      <w:rFonts w:ascii="宋体" w:hAnsi="宋体"/>
      <w:sz w:val="15"/>
      <w:szCs w:val="15"/>
    </w:rPr>
  </w:style>
  <w:style w:type="character" w:customStyle="1" w:styleId="117">
    <w:name w:val="正文文本 Char3"/>
    <w:link w:val="3"/>
    <w:autoRedefine/>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7"/>
    <w:autoRedefine/>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24">
    <w:name w:val="小 Char"/>
    <w:autoRedefine/>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autoRedefine/>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autoRedefine/>
    <w:qFormat/>
    <w:uiPriority w:val="34"/>
    <w:pPr>
      <w:ind w:firstLine="420" w:firstLineChars="200"/>
    </w:pPr>
  </w:style>
  <w:style w:type="character" w:customStyle="1" w:styleId="129">
    <w:name w:val="正文文本 Char"/>
    <w:autoRedefine/>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8"/>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autoRedefine/>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autoRedefine/>
    <w:qFormat/>
    <w:uiPriority w:val="0"/>
    <w:rPr>
      <w:rFonts w:ascii="宋体" w:hAnsi="Courier New" w:eastAsia="宋体"/>
      <w:kern w:val="2"/>
      <w:sz w:val="21"/>
      <w:szCs w:val="24"/>
      <w:lang w:val="en-US" w:eastAsia="zh-CN" w:bidi="ar-SA"/>
    </w:rPr>
  </w:style>
  <w:style w:type="character" w:customStyle="1" w:styleId="137">
    <w:name w:val="列出段落 Char1"/>
    <w:autoRedefine/>
    <w:qFormat/>
    <w:uiPriority w:val="34"/>
    <w:rPr>
      <w:rFonts w:ascii="宋体"/>
      <w:sz w:val="24"/>
      <w:szCs w:val="24"/>
    </w:rPr>
  </w:style>
  <w:style w:type="character" w:customStyle="1" w:styleId="138">
    <w:name w:val="彩色列表 - 着色 1 字符"/>
    <w:link w:val="139"/>
    <w:autoRedefine/>
    <w:qFormat/>
    <w:uiPriority w:val="0"/>
    <w:rPr>
      <w:rFonts w:ascii="Calibri" w:hAnsi="Calibri"/>
    </w:rPr>
  </w:style>
  <w:style w:type="paragraph" w:customStyle="1" w:styleId="139">
    <w:name w:val="彩色列表 - 着色 11"/>
    <w:basedOn w:val="1"/>
    <w:link w:val="138"/>
    <w:autoRedefine/>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9"/>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6"/>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4"/>
    <w:autoRedefine/>
    <w:qFormat/>
    <w:uiPriority w:val="0"/>
    <w:rPr>
      <w:rFonts w:ascii="宋体" w:hAnsi="Calibri" w:eastAsia="宋体" w:cs="Times New Roman"/>
      <w:kern w:val="0"/>
      <w:sz w:val="24"/>
      <w:szCs w:val="24"/>
    </w:rPr>
  </w:style>
  <w:style w:type="character" w:customStyle="1" w:styleId="150">
    <w:name w:val="批注文字 Char1"/>
    <w:autoRedefine/>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30"/>
    <w:autoRedefine/>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autoRedefine/>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autoRedefine/>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autoRedefine/>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autoRedefine/>
    <w:semiHidden/>
    <w:qFormat/>
    <w:uiPriority w:val="99"/>
    <w:rPr>
      <w:rFonts w:hAnsi="Courier New" w:cs="Courier New" w:asciiTheme="minorEastAsia"/>
    </w:rPr>
  </w:style>
  <w:style w:type="character" w:customStyle="1" w:styleId="162">
    <w:name w:val="批注文字 Char2"/>
    <w:basedOn w:val="39"/>
    <w:link w:val="18"/>
    <w:autoRedefine/>
    <w:semiHidden/>
    <w:qFormat/>
    <w:uiPriority w:val="99"/>
  </w:style>
  <w:style w:type="character" w:customStyle="1" w:styleId="163">
    <w:name w:val="批注主题 字符2"/>
    <w:basedOn w:val="162"/>
    <w:autoRedefine/>
    <w:semiHidden/>
    <w:qFormat/>
    <w:uiPriority w:val="99"/>
    <w:rPr>
      <w:b/>
      <w:bCs/>
    </w:rPr>
  </w:style>
  <w:style w:type="character" w:customStyle="1" w:styleId="164">
    <w:name w:val="标题 字符3"/>
    <w:basedOn w:val="39"/>
    <w:autoRedefine/>
    <w:qFormat/>
    <w:uiPriority w:val="10"/>
    <w:rPr>
      <w:rFonts w:asciiTheme="majorHAnsi" w:hAnsiTheme="majorHAnsi" w:eastAsiaTheme="majorEastAsia" w:cstheme="majorBidi"/>
      <w:b/>
      <w:bCs/>
      <w:sz w:val="32"/>
      <w:szCs w:val="32"/>
    </w:rPr>
  </w:style>
  <w:style w:type="character" w:customStyle="1" w:styleId="165">
    <w:name w:val="正文文本缩进 字符3"/>
    <w:basedOn w:val="39"/>
    <w:autoRedefine/>
    <w:semiHidden/>
    <w:qFormat/>
    <w:uiPriority w:val="99"/>
  </w:style>
  <w:style w:type="character" w:customStyle="1" w:styleId="166">
    <w:name w:val="正文文本 字符4"/>
    <w:basedOn w:val="39"/>
    <w:autoRedefine/>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autoRedefine/>
    <w:semiHidden/>
    <w:qFormat/>
    <w:uiPriority w:val="99"/>
    <w:rPr>
      <w:sz w:val="18"/>
      <w:szCs w:val="18"/>
    </w:rPr>
  </w:style>
  <w:style w:type="character" w:customStyle="1" w:styleId="169">
    <w:name w:val="批注框文本 字符2"/>
    <w:basedOn w:val="39"/>
    <w:autoRedefine/>
    <w:semiHidden/>
    <w:qFormat/>
    <w:uiPriority w:val="99"/>
    <w:rPr>
      <w:sz w:val="18"/>
      <w:szCs w:val="18"/>
    </w:rPr>
  </w:style>
  <w:style w:type="character" w:customStyle="1" w:styleId="170">
    <w:name w:val="HTML 预设格式 字符2"/>
    <w:basedOn w:val="39"/>
    <w:autoRedefine/>
    <w:semiHidden/>
    <w:qFormat/>
    <w:uiPriority w:val="99"/>
    <w:rPr>
      <w:rFonts w:ascii="Courier New" w:hAnsi="Courier New" w:cs="Courier New"/>
      <w:sz w:val="20"/>
      <w:szCs w:val="20"/>
    </w:rPr>
  </w:style>
  <w:style w:type="character" w:customStyle="1" w:styleId="171">
    <w:name w:val="页脚 字符2"/>
    <w:basedOn w:val="39"/>
    <w:autoRedefine/>
    <w:semiHidden/>
    <w:qFormat/>
    <w:uiPriority w:val="99"/>
    <w:rPr>
      <w:sz w:val="18"/>
      <w:szCs w:val="18"/>
    </w:rPr>
  </w:style>
  <w:style w:type="character" w:customStyle="1" w:styleId="172">
    <w:name w:val="正文文本缩进 2 字符2"/>
    <w:basedOn w:val="39"/>
    <w:autoRedefine/>
    <w:semiHidden/>
    <w:qFormat/>
    <w:uiPriority w:val="99"/>
  </w:style>
  <w:style w:type="character" w:customStyle="1" w:styleId="173">
    <w:name w:val="正文文本 3 字符2"/>
    <w:basedOn w:val="39"/>
    <w:autoRedefine/>
    <w:semiHidden/>
    <w:qFormat/>
    <w:uiPriority w:val="99"/>
    <w:rPr>
      <w:sz w:val="16"/>
      <w:szCs w:val="16"/>
    </w:rPr>
  </w:style>
  <w:style w:type="character" w:customStyle="1" w:styleId="174">
    <w:name w:val="正文文本 2 字符2"/>
    <w:basedOn w:val="39"/>
    <w:autoRedefine/>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autoRedefine/>
    <w:semiHidden/>
    <w:qFormat/>
    <w:uiPriority w:val="99"/>
  </w:style>
  <w:style w:type="paragraph" w:customStyle="1" w:styleId="17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10"/>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autoRedefine/>
    <w:qFormat/>
    <w:uiPriority w:val="0"/>
    <w:pPr>
      <w:widowControl/>
    </w:pPr>
    <w:rPr>
      <w:rFonts w:ascii="Times New Roman" w:hAnsi="Calibri" w:eastAsia="宋体" w:cs="Times New Roman"/>
      <w:kern w:val="0"/>
      <w:szCs w:val="20"/>
    </w:rPr>
  </w:style>
  <w:style w:type="paragraph" w:customStyle="1" w:styleId="18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4"/>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autoRedefine/>
    <w:qFormat/>
    <w:uiPriority w:val="0"/>
    <w:rPr>
      <w:rFonts w:ascii="Calibri" w:hAnsi="Calibri" w:eastAsia="宋体" w:cs="Times New Roman"/>
      <w:lang w:val="en-US" w:eastAsia="zh-CN" w:bidi="ar-SA"/>
    </w:rPr>
  </w:style>
  <w:style w:type="paragraph" w:customStyle="1" w:styleId="191">
    <w:name w:val="_Style 69"/>
    <w:basedOn w:val="1"/>
    <w:next w:val="128"/>
    <w:autoRedefine/>
    <w:qFormat/>
    <w:uiPriority w:val="34"/>
    <w:pPr>
      <w:spacing w:line="360" w:lineRule="auto"/>
      <w:ind w:firstLine="420" w:firstLineChars="200"/>
    </w:pPr>
    <w:rPr>
      <w:rFonts w:ascii="Calibri" w:hAnsi="Calibri" w:eastAsia="宋体" w:cs="Times New Roman"/>
    </w:rPr>
  </w:style>
  <w:style w:type="paragraph" w:customStyle="1" w:styleId="19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3"/>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19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196">
    <w:name w:val="网格表 31"/>
    <w:basedOn w:val="4"/>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autoRedefine/>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2"/>
    <w:autoRedefine/>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2">
    <w:name w:val="网格型4"/>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3">
    <w:name w:val="font81"/>
    <w:basedOn w:val="39"/>
    <w:autoRedefine/>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117</Pages>
  <Words>22297</Words>
  <Characters>23556</Characters>
  <Lines>314</Lines>
  <Paragraphs>88</Paragraphs>
  <TotalTime>11</TotalTime>
  <ScaleCrop>false</ScaleCrop>
  <LinksUpToDate>false</LinksUpToDate>
  <CharactersWithSpaces>24084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王工</cp:lastModifiedBy>
  <dcterms:modified xsi:type="dcterms:W3CDTF">2024-10-23T08:09:13Z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29F6A799D6014CE7B92A97E358AACE0C_13</vt:lpwstr>
  </property>
</Properties>
</file>