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FB4B">
      <w:pPr>
        <w:pStyle w:val="619"/>
        <w:spacing w:line="360" w:lineRule="auto"/>
        <w:ind w:left="0" w:leftChars="0" w:firstLine="0" w:firstLineChars="0"/>
        <w:rPr>
          <w:rFonts w:hint="eastAsia" w:ascii="宋体" w:hAnsi="宋体" w:eastAsia="宋体" w:cs="宋体"/>
          <w:color w:val="auto"/>
          <w:highlight w:val="none"/>
        </w:rPr>
      </w:pPr>
    </w:p>
    <w:p w14:paraId="62A29EC0">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bCs/>
          <w:kern w:val="0"/>
          <w:sz w:val="52"/>
          <w:szCs w:val="52"/>
          <w:lang w:val="zh-CN"/>
        </w:rPr>
        <w:t>东莞市众源环境投资有限公司污水处理厂污泥脱水减量处理服务（BOT权属石马河片区）采购项目</w:t>
      </w:r>
    </w:p>
    <w:p w14:paraId="057EFD8F">
      <w:pPr>
        <w:spacing w:line="360" w:lineRule="auto"/>
        <w:rPr>
          <w:rFonts w:hint="eastAsia" w:ascii="宋体" w:hAnsi="宋体" w:eastAsia="宋体" w:cs="宋体"/>
          <w:b/>
          <w:color w:val="auto"/>
          <w:sz w:val="28"/>
          <w:highlight w:val="none"/>
        </w:rPr>
      </w:pPr>
    </w:p>
    <w:p w14:paraId="2338E12B">
      <w:pPr>
        <w:spacing w:line="360" w:lineRule="auto"/>
        <w:rPr>
          <w:rFonts w:hint="eastAsia" w:ascii="宋体" w:hAnsi="宋体" w:eastAsia="宋体" w:cs="宋体"/>
          <w:b/>
          <w:color w:val="auto"/>
          <w:sz w:val="28"/>
          <w:highlight w:val="none"/>
        </w:rPr>
      </w:pPr>
    </w:p>
    <w:p w14:paraId="48446295">
      <w:pPr>
        <w:pStyle w:val="619"/>
        <w:spacing w:line="360" w:lineRule="auto"/>
        <w:ind w:left="0" w:leftChars="0" w:firstLine="0" w:firstLineChars="0"/>
        <w:rPr>
          <w:rFonts w:hint="eastAsia" w:ascii="宋体" w:hAnsi="宋体" w:eastAsia="宋体" w:cs="宋体"/>
          <w:b/>
          <w:color w:val="auto"/>
          <w:sz w:val="28"/>
          <w:highlight w:val="none"/>
        </w:rPr>
      </w:pPr>
    </w:p>
    <w:p w14:paraId="570212D3">
      <w:pPr>
        <w:spacing w:line="360" w:lineRule="auto"/>
        <w:rPr>
          <w:rFonts w:hint="eastAsia" w:ascii="宋体" w:hAnsi="宋体" w:eastAsia="宋体" w:cs="宋体"/>
          <w:b/>
          <w:color w:val="auto"/>
          <w:sz w:val="28"/>
          <w:highlight w:val="none"/>
        </w:rPr>
      </w:pPr>
    </w:p>
    <w:p w14:paraId="33DB2F58">
      <w:pPr>
        <w:spacing w:line="360" w:lineRule="auto"/>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5FF996C0">
      <w:pPr>
        <w:spacing w:line="360" w:lineRule="auto"/>
        <w:rPr>
          <w:rFonts w:hint="eastAsia" w:ascii="宋体" w:hAnsi="宋体" w:eastAsia="宋体" w:cs="宋体"/>
          <w:b/>
          <w:bCs/>
          <w:color w:val="auto"/>
          <w:kern w:val="2"/>
          <w:sz w:val="44"/>
          <w:szCs w:val="44"/>
          <w:highlight w:val="none"/>
          <w:lang w:val="zh-CN"/>
        </w:rPr>
      </w:pPr>
    </w:p>
    <w:p w14:paraId="60CE3B62">
      <w:pPr>
        <w:rPr>
          <w:rFonts w:hint="eastAsia" w:ascii="宋体" w:hAnsi="宋体" w:eastAsia="宋体" w:cs="宋体"/>
          <w:b/>
          <w:bCs/>
          <w:color w:val="auto"/>
          <w:kern w:val="2"/>
          <w:sz w:val="44"/>
          <w:szCs w:val="44"/>
          <w:highlight w:val="none"/>
          <w:lang w:val="zh-CN"/>
        </w:rPr>
      </w:pPr>
    </w:p>
    <w:p w14:paraId="5AC03A44">
      <w:pPr>
        <w:rPr>
          <w:rFonts w:hint="eastAsia" w:ascii="宋体" w:hAnsi="宋体" w:eastAsia="宋体" w:cs="宋体"/>
          <w:b/>
          <w:bCs/>
          <w:color w:val="auto"/>
          <w:kern w:val="2"/>
          <w:sz w:val="44"/>
          <w:szCs w:val="44"/>
          <w:highlight w:val="none"/>
          <w:lang w:val="zh-CN"/>
        </w:rPr>
      </w:pPr>
    </w:p>
    <w:p w14:paraId="0AA5EC30">
      <w:pPr>
        <w:rPr>
          <w:rFonts w:hint="eastAsia" w:ascii="宋体" w:hAnsi="宋体" w:eastAsia="宋体" w:cs="宋体"/>
          <w:b/>
          <w:color w:val="auto"/>
          <w:sz w:val="28"/>
          <w:highlight w:val="none"/>
        </w:rPr>
      </w:pPr>
    </w:p>
    <w:p w14:paraId="285A72C3">
      <w:pPr>
        <w:rPr>
          <w:rFonts w:hint="eastAsia" w:ascii="宋体" w:hAnsi="宋体" w:eastAsia="宋体" w:cs="宋体"/>
          <w:b/>
          <w:color w:val="auto"/>
          <w:sz w:val="28"/>
          <w:highlight w:val="none"/>
        </w:rPr>
      </w:pPr>
    </w:p>
    <w:p w14:paraId="737D40C0">
      <w:pPr>
        <w:rPr>
          <w:rFonts w:hint="eastAsia" w:ascii="宋体" w:hAnsi="宋体" w:eastAsia="宋体" w:cs="宋体"/>
          <w:b/>
          <w:color w:val="auto"/>
          <w:sz w:val="28"/>
          <w:highlight w:val="none"/>
        </w:rPr>
      </w:pPr>
    </w:p>
    <w:p w14:paraId="2D3AD333">
      <w:pPr>
        <w:rPr>
          <w:rFonts w:hint="eastAsia" w:ascii="宋体" w:hAnsi="宋体" w:eastAsia="宋体" w:cs="宋体"/>
          <w:b/>
          <w:color w:val="auto"/>
          <w:sz w:val="28"/>
          <w:highlight w:val="none"/>
        </w:rPr>
      </w:pPr>
    </w:p>
    <w:p w14:paraId="18D26130">
      <w:pPr>
        <w:spacing w:line="360" w:lineRule="auto"/>
        <w:ind w:left="2351" w:leftChars="349" w:hanging="1513" w:hangingChars="47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sz w:val="32"/>
          <w:szCs w:val="32"/>
          <w:lang w:val="zh-CN"/>
        </w:rPr>
        <w:t>0832-SFCX24DG029C</w:t>
      </w:r>
    </w:p>
    <w:p w14:paraId="0D33A4AF">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14:paraId="55E0A7FB">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sz w:val="32"/>
          <w:szCs w:val="32"/>
          <w:lang w:val="zh-CN"/>
        </w:rPr>
        <w:t>三方诚信招标有限公司</w:t>
      </w:r>
    </w:p>
    <w:p w14:paraId="7107823E">
      <w:pPr>
        <w:rPr>
          <w:rFonts w:hint="eastAsia" w:ascii="宋体" w:hAnsi="宋体" w:eastAsia="宋体" w:cs="宋体"/>
          <w:b/>
          <w:color w:val="auto"/>
          <w:sz w:val="28"/>
          <w:highlight w:val="none"/>
        </w:rPr>
      </w:pPr>
    </w:p>
    <w:p w14:paraId="1A02408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9</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24</w:t>
      </w:r>
      <w:r>
        <w:rPr>
          <w:rFonts w:hint="eastAsia" w:ascii="宋体" w:hAnsi="宋体" w:eastAsia="宋体" w:cs="宋体"/>
          <w:b/>
          <w:color w:val="auto"/>
          <w:sz w:val="32"/>
          <w:szCs w:val="32"/>
          <w:highlight w:val="none"/>
        </w:rPr>
        <w:t>日</w:t>
      </w:r>
    </w:p>
    <w:p w14:paraId="21B51D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607E5DE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_Toc12763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第一篇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竞争性磋商</w:t>
      </w:r>
      <w:r>
        <w:rPr>
          <w:rFonts w:hint="eastAsia" w:ascii="宋体" w:hAnsi="宋体" w:eastAsia="宋体" w:cs="宋体"/>
          <w:bCs/>
          <w:i w:val="0"/>
          <w:iCs w:val="0"/>
          <w:kern w:val="44"/>
          <w:szCs w:val="32"/>
          <w:lang w:val="en-US" w:eastAsia="zh-CN"/>
        </w:rPr>
        <w:t>公告</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_Toc12763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3630233">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_Toc19427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第二篇</w:t>
      </w:r>
      <w:r>
        <w:rPr>
          <w:rFonts w:hint="eastAsia" w:ascii="宋体" w:hAnsi="宋体" w:eastAsia="宋体" w:cs="宋体"/>
          <w:bCs/>
          <w:i w:val="0"/>
          <w:iCs w:val="0"/>
          <w:kern w:val="44"/>
          <w:szCs w:val="32"/>
          <w:lang w:val="zh-CN" w:eastAsia="zh-CN"/>
        </w:rPr>
        <w:t xml:space="preserve"> 磋商</w:t>
      </w:r>
      <w:r>
        <w:rPr>
          <w:rFonts w:hint="eastAsia" w:ascii="宋体" w:hAnsi="宋体" w:eastAsia="宋体" w:cs="宋体"/>
          <w:bCs/>
          <w:i w:val="0"/>
          <w:iCs w:val="0"/>
          <w:kern w:val="44"/>
          <w:szCs w:val="32"/>
          <w:lang w:val="zh-CN"/>
        </w:rPr>
        <w:t>须知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_Toc19427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94A77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_Toc24918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lang w:val="zh-CN"/>
        </w:rPr>
        <w:t>一、总则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_Toc24918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56BAE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_Toc30538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资金来源：企业自筹资金。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_Toc30538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DB7ED3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_Toc28598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合格的供应商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_Toc28598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3089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_Toc24588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合格的服务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_Toc24588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72875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_Toc10476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其它说明</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_Toc10476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787CFA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_Toc19606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二、竞争性磋商文件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_Toc19606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5DDB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_Toc17130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竞争性磋商文件的构成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_Toc17130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21278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_Toc26466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竞争性磋商文件的异议</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_Toc26466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DD44B6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_Toc8528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竞争性磋商文件的澄清及修改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_Toc8528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6F534F8">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_Toc1142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三、响应文件的编制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_Toc1142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59457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_Toc21346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8</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rPr>
        <w:t>使用的文字及度量衡单位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_Toc21346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6EF656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_Toc15349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9</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eastAsia="zh-CN"/>
        </w:rPr>
        <w:t>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_Toc15349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07C0A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10</w:t>
      </w:r>
      <w:r>
        <w:rPr>
          <w:rFonts w:hint="eastAsia" w:ascii="宋体" w:hAnsi="宋体" w:eastAsia="宋体" w:cs="宋体"/>
          <w:i w:val="0"/>
          <w:iCs w:val="0"/>
          <w:kern w:val="2"/>
          <w:szCs w:val="21"/>
          <w:highlight w:val="none"/>
          <w:lang w:val="en-US" w:eastAsia="zh-CN"/>
        </w:rPr>
        <w:t xml:space="preserve"> 磋商</w:t>
      </w:r>
      <w:r>
        <w:rPr>
          <w:rFonts w:hint="eastAsia" w:ascii="宋体" w:hAnsi="宋体" w:eastAsia="宋体" w:cs="宋体"/>
          <w:i w:val="0"/>
          <w:iCs w:val="0"/>
          <w:kern w:val="2"/>
          <w:szCs w:val="21"/>
          <w:highlight w:val="none"/>
          <w:lang w:val="zh-CN"/>
        </w:rPr>
        <w:t>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_Toc1760 \h </w:instrText>
      </w:r>
      <w:r>
        <w:rPr>
          <w:rFonts w:hint="eastAsia" w:ascii="宋体" w:hAnsi="宋体" w:eastAsia="宋体" w:cs="宋体"/>
          <w:i w:val="0"/>
          <w:iCs w:val="0"/>
        </w:rPr>
        <w:fldChar w:fldCharType="separate"/>
      </w:r>
      <w:r>
        <w:rPr>
          <w:rFonts w:hint="eastAsia" w:ascii="宋体" w:hAnsi="宋体" w:eastAsia="宋体" w:cs="宋体"/>
          <w:i w:val="0"/>
          <w:iCs w:val="0"/>
        </w:rPr>
        <w:t>11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EC2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_Toc18981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11</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_Toc18981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51C7B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_Toc15993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响应报价货币</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_Toc15993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E5FB5E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13</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证明供应商的合格性和资格的声明文件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_Toc26760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C4D3A1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_Toc20713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证明服务的合格性并符合竞争性磋商文件规定的声明文件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_Toc20713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628AC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_Toc12553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15</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rPr>
        <w:t>磋商</w:t>
      </w:r>
      <w:r>
        <w:rPr>
          <w:rFonts w:hint="eastAsia" w:ascii="宋体" w:hAnsi="宋体" w:eastAsia="宋体" w:cs="宋体"/>
          <w:bCs/>
          <w:i w:val="0"/>
          <w:iCs w:val="0"/>
          <w:kern w:val="2"/>
          <w:szCs w:val="21"/>
          <w:highlight w:val="none"/>
          <w:lang w:val="zh-CN"/>
        </w:rPr>
        <w:t>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_Toc12553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C8E74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_Toc7692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16</w:t>
      </w:r>
      <w:r>
        <w:rPr>
          <w:rFonts w:hint="eastAsia" w:ascii="宋体" w:hAnsi="宋体" w:eastAsia="宋体" w:cs="宋体"/>
          <w:i w:val="0"/>
          <w:iCs w:val="0"/>
          <w:kern w:val="2"/>
          <w:szCs w:val="21"/>
          <w:highlight w:val="none"/>
          <w:lang w:val="en-US" w:eastAsia="zh-CN"/>
        </w:rPr>
        <w:t xml:space="preserve"> 响应</w:t>
      </w:r>
      <w:r>
        <w:rPr>
          <w:rFonts w:hint="eastAsia" w:ascii="宋体" w:hAnsi="宋体" w:eastAsia="宋体" w:cs="宋体"/>
          <w:i w:val="0"/>
          <w:iCs w:val="0"/>
          <w:kern w:val="2"/>
          <w:szCs w:val="21"/>
          <w:highlight w:val="none"/>
          <w:lang w:val="zh-CN"/>
        </w:rPr>
        <w:t>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_Toc7692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E93CD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_Toc25421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响应文件的式样和签署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_Toc25421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245909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_Toc4448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四、响应文件的递交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_Toc4448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E5F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18</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响应文件的密封和标记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_Toc26006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C66B5F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_Toc1491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19</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递交响应文件的截止日期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_Toc1491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6E72C1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_Toc26095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20</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迟交的响应文件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_Toc26095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C0882B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_Toc31955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响应文件的修改和撤回</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_Toc31955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0C5758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_Toc25968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五、</w:t>
      </w:r>
      <w:r>
        <w:rPr>
          <w:rFonts w:hint="eastAsia" w:ascii="宋体" w:hAnsi="宋体" w:eastAsia="宋体" w:cs="宋体"/>
          <w:bCs/>
          <w:i w:val="0"/>
          <w:iCs w:val="0"/>
          <w:kern w:val="44"/>
          <w:szCs w:val="21"/>
          <w:highlight w:val="none"/>
          <w:lang w:val="en-US" w:eastAsia="zh-CN"/>
        </w:rPr>
        <w:t>竞争性磋商流程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_Toc25968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4F51B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_Toc27377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22</w:t>
      </w:r>
      <w:r>
        <w:rPr>
          <w:rFonts w:hint="eastAsia" w:ascii="宋体" w:hAnsi="宋体" w:eastAsia="宋体" w:cs="宋体"/>
          <w:i w:val="0"/>
          <w:iCs w:val="0"/>
          <w:kern w:val="2"/>
          <w:szCs w:val="21"/>
          <w:highlight w:val="none"/>
          <w:lang w:val="en-US" w:eastAsia="zh-CN"/>
        </w:rPr>
        <w:t xml:space="preserve"> 响应文件密封性检查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_Toc27377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446AA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3 </w:t>
      </w:r>
      <w:r>
        <w:rPr>
          <w:rFonts w:hint="eastAsia" w:ascii="宋体" w:hAnsi="宋体" w:eastAsia="宋体" w:cs="宋体"/>
          <w:i w:val="0"/>
          <w:iCs w:val="0"/>
          <w:highlight w:val="none"/>
          <w:lang w:val="en-US" w:eastAsia="zh-CN"/>
        </w:rPr>
        <w:t>磋商</w:t>
      </w:r>
      <w:r>
        <w:rPr>
          <w:rFonts w:hint="eastAsia" w:ascii="宋体" w:hAnsi="宋体" w:eastAsia="宋体" w:cs="宋体"/>
          <w:i w:val="0"/>
          <w:iCs w:val="0"/>
          <w:highlight w:val="none"/>
        </w:rPr>
        <w:t>过程的保密性</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_Toc1749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59887B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_Toc11934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4 磋商小组</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_Toc11934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F5063F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响应文件的评审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_Toc719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DC2822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_Toc10697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26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eastAsia="zh-CN"/>
        </w:rPr>
        <w:t>响应文件的澄清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_Toc10697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C9A89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_Toc30630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对</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文件的比较和评价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_Toc30630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24FAD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_Toc32098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评审原则及方法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_Toc32098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83B968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_Toc14120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9 评审结果公示</w:t>
      </w:r>
      <w:r>
        <w:rPr>
          <w:rFonts w:hint="eastAsia" w:ascii="宋体" w:hAnsi="宋体" w:eastAsia="宋体" w:cs="宋体"/>
          <w:i w:val="0"/>
          <w:iCs w:val="0"/>
          <w:kern w:val="2"/>
          <w:szCs w:val="21"/>
          <w:highlight w:val="none"/>
          <w:lang w:val="zh-CN"/>
        </w:rPr>
        <w:t>及异议、投诉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_Toc14120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A1263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_Toc7700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en-US" w:eastAsia="zh-CN"/>
        </w:rPr>
        <w:t xml:space="preserve">30 </w:t>
      </w:r>
      <w:r>
        <w:rPr>
          <w:rFonts w:hint="eastAsia" w:ascii="宋体" w:hAnsi="宋体" w:eastAsia="宋体" w:cs="宋体"/>
          <w:bCs/>
          <w:i w:val="0"/>
          <w:iCs w:val="0"/>
          <w:kern w:val="2"/>
          <w:szCs w:val="21"/>
          <w:highlight w:val="none"/>
          <w:lang w:val="zh-CN"/>
        </w:rPr>
        <w:t>真实性审查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_Toc7700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AAF0CF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_Toc3336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1 </w:t>
      </w:r>
      <w:r>
        <w:rPr>
          <w:rFonts w:hint="eastAsia" w:ascii="宋体" w:hAnsi="宋体" w:eastAsia="宋体" w:cs="宋体"/>
          <w:i w:val="0"/>
          <w:iCs w:val="0"/>
          <w:kern w:val="2"/>
          <w:szCs w:val="21"/>
          <w:highlight w:val="none"/>
          <w:lang w:val="zh-CN"/>
        </w:rPr>
        <w:t>磋商小组和采购人接受或拒绝任何</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或所有</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_Toc3336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6E195F">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六、授予合同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_Toc29619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EEC785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2 </w:t>
      </w:r>
      <w:r>
        <w:rPr>
          <w:rFonts w:hint="eastAsia" w:ascii="宋体" w:hAnsi="宋体" w:eastAsia="宋体" w:cs="宋体"/>
          <w:i w:val="0"/>
          <w:iCs w:val="0"/>
          <w:kern w:val="2"/>
          <w:szCs w:val="21"/>
          <w:highlight w:val="none"/>
          <w:lang w:val="zh-CN"/>
        </w:rPr>
        <w:t>授予合同的准则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_Toc2314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C84C7D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3 成交</w:t>
      </w:r>
      <w:r>
        <w:rPr>
          <w:rFonts w:hint="eastAsia" w:ascii="宋体" w:hAnsi="宋体" w:eastAsia="宋体" w:cs="宋体"/>
          <w:i w:val="0"/>
          <w:iCs w:val="0"/>
          <w:kern w:val="2"/>
          <w:szCs w:val="21"/>
          <w:highlight w:val="none"/>
          <w:lang w:val="zh-CN"/>
        </w:rPr>
        <w:t>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_Toc304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23866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4 </w:t>
      </w:r>
      <w:r>
        <w:rPr>
          <w:rFonts w:hint="eastAsia" w:ascii="宋体" w:hAnsi="宋体" w:eastAsia="宋体" w:cs="宋体"/>
          <w:i w:val="0"/>
          <w:iCs w:val="0"/>
          <w:kern w:val="2"/>
          <w:szCs w:val="21"/>
          <w:highlight w:val="none"/>
          <w:lang w:val="zh-CN"/>
        </w:rPr>
        <w:t>签署合同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_Toc29614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DE8A8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_Toc16657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履约担保</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_Toc16657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DEA671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_Toc2374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6 </w:t>
      </w:r>
      <w:r>
        <w:rPr>
          <w:rFonts w:hint="eastAsia" w:ascii="宋体" w:hAnsi="宋体" w:eastAsia="宋体" w:cs="宋体"/>
          <w:i w:val="0"/>
          <w:iCs w:val="0"/>
          <w:kern w:val="2"/>
          <w:szCs w:val="21"/>
          <w:highlight w:val="none"/>
          <w:lang w:val="zh-CN"/>
        </w:rPr>
        <w:t>在合同履行中变更采购范围的权利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_Toc2374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4C89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_Toc699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7 代理</w:t>
      </w:r>
      <w:r>
        <w:rPr>
          <w:rFonts w:hint="eastAsia" w:ascii="宋体" w:hAnsi="宋体" w:eastAsia="宋体" w:cs="宋体"/>
          <w:i w:val="0"/>
          <w:iCs w:val="0"/>
          <w:kern w:val="2"/>
          <w:szCs w:val="21"/>
          <w:highlight w:val="none"/>
          <w:lang w:val="zh-CN"/>
        </w:rPr>
        <w:t>服务费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9A2C5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_Toc13969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发票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_Toc13969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F745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9 采购</w:t>
      </w:r>
      <w:r>
        <w:rPr>
          <w:rFonts w:hint="eastAsia" w:ascii="宋体" w:hAnsi="宋体" w:eastAsia="宋体" w:cs="宋体"/>
          <w:bCs/>
          <w:i w:val="0"/>
          <w:iCs w:val="0"/>
          <w:kern w:val="2"/>
          <w:szCs w:val="21"/>
          <w:highlight w:val="none"/>
          <w:lang w:val="zh-CN"/>
        </w:rPr>
        <w:t>相关补充约定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_Toc14106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38E33D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_Toc11090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40 </w:t>
      </w:r>
      <w:r>
        <w:rPr>
          <w:rFonts w:hint="eastAsia" w:ascii="宋体" w:hAnsi="宋体" w:eastAsia="宋体" w:cs="宋体"/>
          <w:i w:val="0"/>
          <w:iCs w:val="0"/>
          <w:kern w:val="2"/>
          <w:szCs w:val="21"/>
          <w:highlight w:val="none"/>
          <w:lang w:val="zh-CN"/>
        </w:rPr>
        <w:t>本次采购活动的最终解释权归采购代理机构及采购人所有。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_Toc11090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2C55AC9">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_Toc20321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第三篇 用户需求书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_Toc20321 \h </w:instrText>
      </w:r>
      <w:r>
        <w:rPr>
          <w:rFonts w:hint="eastAsia" w:ascii="宋体" w:hAnsi="宋体" w:eastAsia="宋体" w:cs="宋体"/>
          <w:i w:val="0"/>
          <w:iCs w:val="0"/>
        </w:rPr>
        <w:fldChar w:fldCharType="separate"/>
      </w:r>
      <w:r>
        <w:rPr>
          <w:rFonts w:hint="eastAsia" w:ascii="宋体" w:hAnsi="宋体" w:eastAsia="宋体" w:cs="宋体"/>
          <w:i w:val="0"/>
          <w:iCs w:val="0"/>
        </w:rPr>
        <w:t>23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C6C11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_Toc31357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第四篇 合同条款格式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_Toc31357 \h </w:instrText>
      </w:r>
      <w:r>
        <w:rPr>
          <w:rFonts w:hint="eastAsia" w:ascii="宋体" w:hAnsi="宋体" w:eastAsia="宋体" w:cs="宋体"/>
          <w:i w:val="0"/>
          <w:iCs w:val="0"/>
        </w:rPr>
        <w:fldChar w:fldCharType="separate"/>
      </w:r>
      <w:r>
        <w:rPr>
          <w:rFonts w:hint="eastAsia" w:ascii="宋体" w:hAnsi="宋体" w:eastAsia="宋体" w:cs="宋体"/>
          <w:i w:val="0"/>
          <w:iCs w:val="0"/>
        </w:rPr>
        <w:t>29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ACF951B">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_Toc9981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szCs w:val="32"/>
          <w:lang w:val="zh-CN"/>
        </w:rPr>
        <w:t>第五篇 相关保函格式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_Toc9981 \h </w:instrText>
      </w:r>
      <w:r>
        <w:rPr>
          <w:rFonts w:hint="eastAsia" w:ascii="宋体" w:hAnsi="宋体" w:eastAsia="宋体" w:cs="宋体"/>
          <w:i w:val="0"/>
          <w:iCs w:val="0"/>
        </w:rPr>
        <w:fldChar w:fldCharType="separate"/>
      </w:r>
      <w:r>
        <w:rPr>
          <w:rFonts w:hint="eastAsia" w:ascii="宋体" w:hAnsi="宋体" w:eastAsia="宋体" w:cs="宋体"/>
          <w:i w:val="0"/>
          <w:iCs w:val="0"/>
        </w:rPr>
        <w:t>52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978A1D2">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_Toc31983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w:t>
      </w:r>
      <w:r>
        <w:rPr>
          <w:rFonts w:hint="eastAsia" w:ascii="宋体" w:hAnsi="宋体" w:eastAsia="宋体" w:cs="宋体"/>
          <w:bCs/>
          <w:i w:val="0"/>
          <w:iCs w:val="0"/>
          <w:kern w:val="44"/>
          <w:szCs w:val="32"/>
          <w:lang w:val="en-US" w:eastAsia="zh-CN"/>
        </w:rPr>
        <w:t>六</w:t>
      </w:r>
      <w:r>
        <w:rPr>
          <w:rFonts w:hint="eastAsia" w:ascii="宋体" w:hAnsi="宋体" w:eastAsia="宋体" w:cs="宋体"/>
          <w:bCs/>
          <w:i w:val="0"/>
          <w:iCs w:val="0"/>
          <w:kern w:val="44"/>
          <w:szCs w:val="32"/>
          <w:lang w:val="zh-CN"/>
        </w:rPr>
        <w:t>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响应文件格式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_Toc31983 \h </w:instrText>
      </w:r>
      <w:r>
        <w:rPr>
          <w:rFonts w:hint="eastAsia" w:ascii="宋体" w:hAnsi="宋体" w:eastAsia="宋体" w:cs="宋体"/>
          <w:i w:val="0"/>
          <w:iCs w:val="0"/>
        </w:rPr>
        <w:fldChar w:fldCharType="separate"/>
      </w:r>
      <w:r>
        <w:rPr>
          <w:rFonts w:hint="eastAsia" w:ascii="宋体" w:hAnsi="宋体" w:eastAsia="宋体" w:cs="宋体"/>
          <w:i w:val="0"/>
          <w:iCs w:val="0"/>
        </w:rPr>
        <w:t>55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D5758E">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_Toc31218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highlight w:val="none"/>
          <w:lang w:val="zh-CN"/>
        </w:rPr>
        <w:t>附件一：评审工作大纲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_Toc31218 \h </w:instrText>
      </w:r>
      <w:r>
        <w:rPr>
          <w:rFonts w:hint="eastAsia" w:ascii="宋体" w:hAnsi="宋体" w:eastAsia="宋体" w:cs="宋体"/>
          <w:i w:val="0"/>
          <w:iCs w:val="0"/>
        </w:rPr>
        <w:fldChar w:fldCharType="separate"/>
      </w:r>
      <w:r>
        <w:rPr>
          <w:rFonts w:hint="eastAsia" w:ascii="宋体" w:hAnsi="宋体" w:eastAsia="宋体" w:cs="宋体"/>
          <w:i w:val="0"/>
          <w:iCs w:val="0"/>
        </w:rPr>
        <w:t>93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943E77">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highlight w:val="none"/>
        </w:rPr>
      </w:pPr>
      <w:r>
        <w:rPr>
          <w:rFonts w:hint="eastAsia" w:ascii="宋体" w:hAnsi="宋体" w:eastAsia="宋体" w:cs="宋体"/>
          <w:bCs w:val="0"/>
          <w:i w:val="0"/>
          <w:iCs w:val="0"/>
          <w:color w:val="auto"/>
          <w:szCs w:val="21"/>
          <w:highlight w:val="none"/>
        </w:rPr>
        <w:fldChar w:fldCharType="end"/>
      </w:r>
      <w:r>
        <w:rPr>
          <w:rFonts w:hint="eastAsia" w:ascii="宋体" w:hAnsi="宋体" w:eastAsia="宋体" w:cs="宋体"/>
          <w:b w:val="0"/>
          <w:bCs w:val="0"/>
          <w:i w:val="0"/>
          <w:iCs w:val="0"/>
          <w:caps w:val="0"/>
          <w:color w:val="auto"/>
          <w:kern w:val="2"/>
          <w:highlight w:val="none"/>
        </w:rPr>
        <w:t xml:space="preserve"> </w:t>
      </w:r>
    </w:p>
    <w:p w14:paraId="77F061B4">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521276C5">
      <w:pPr>
        <w:pStyle w:val="4"/>
        <w:keepNext/>
        <w:keepLines/>
        <w:pageBreakBefore/>
        <w:tabs>
          <w:tab w:val="left" w:pos="1080"/>
        </w:tabs>
        <w:spacing w:line="360" w:lineRule="auto"/>
        <w:ind w:left="567" w:hanging="567"/>
        <w:jc w:val="center"/>
        <w:rPr>
          <w:rFonts w:hint="eastAsia" w:ascii="宋体" w:hAnsi="宋体" w:eastAsia="宋体"/>
          <w:b/>
          <w:bCs/>
          <w:kern w:val="44"/>
          <w:sz w:val="32"/>
          <w:szCs w:val="32"/>
          <w:lang w:val="en-US" w:eastAsia="zh-CN"/>
        </w:rPr>
      </w:pPr>
      <w:bookmarkStart w:id="0" w:name="_Toc521918064"/>
      <w:bookmarkStart w:id="1" w:name="_Toc450662846"/>
      <w:bookmarkStart w:id="2" w:name="_Toc12763"/>
      <w:r>
        <w:rPr>
          <w:rFonts w:hint="eastAsia" w:ascii="宋体" w:hAnsi="宋体" w:eastAsia="宋体"/>
          <w:b/>
          <w:bCs/>
          <w:kern w:val="44"/>
          <w:sz w:val="32"/>
          <w:szCs w:val="32"/>
          <w:lang w:val="zh-CN"/>
        </w:rPr>
        <w:t>第一篇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竞争性磋商</w:t>
      </w:r>
      <w:bookmarkEnd w:id="0"/>
      <w:bookmarkEnd w:id="1"/>
      <w:r>
        <w:rPr>
          <w:rFonts w:hint="eastAsia" w:ascii="宋体" w:hAnsi="宋体" w:eastAsia="宋体"/>
          <w:b/>
          <w:bCs/>
          <w:kern w:val="44"/>
          <w:sz w:val="32"/>
          <w:szCs w:val="32"/>
          <w:lang w:val="en-US" w:eastAsia="zh-CN"/>
        </w:rPr>
        <w:t>公告</w:t>
      </w:r>
      <w:bookmarkEnd w:id="2"/>
    </w:p>
    <w:p w14:paraId="29E557D8">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p>
    <w:p w14:paraId="5C670635">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14:paraId="3578693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三方诚信招标有限公司</w:t>
      </w:r>
      <w:r>
        <w:rPr>
          <w:rFonts w:hint="eastAsia" w:ascii="宋体" w:hAnsi="宋体" w:eastAsia="宋体" w:cs="宋体"/>
          <w:color w:val="auto"/>
          <w:kern w:val="2"/>
          <w:sz w:val="21"/>
          <w:szCs w:val="21"/>
          <w:highlight w:val="none"/>
          <w:lang w:val="en-US" w:eastAsia="zh-CN"/>
        </w:rPr>
        <w:t xml:space="preserve"> （以下简称“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代理机构”）受东莞市众源环境投资有限公司（以下简称“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人”）的委托，对</w:t>
      </w:r>
      <w:bookmarkStart w:id="3" w:name="_Hlk41903390"/>
      <w:r>
        <w:rPr>
          <w:rFonts w:hint="eastAsia" w:ascii="宋体" w:hAnsi="宋体" w:cs="宋体"/>
          <w:color w:val="auto"/>
          <w:kern w:val="2"/>
          <w:sz w:val="21"/>
          <w:szCs w:val="21"/>
          <w:highlight w:val="none"/>
          <w:lang w:val="en-US" w:eastAsia="zh-CN"/>
        </w:rPr>
        <w:t>东莞市众源环境投资有限公司污水处理厂污泥脱水减量处理服务（BOT权属石马河片区）采购项目</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编号：</w:t>
      </w:r>
      <w:r>
        <w:rPr>
          <w:rFonts w:hint="eastAsia" w:ascii="宋体" w:hAnsi="宋体" w:cs="宋体"/>
          <w:color w:val="auto"/>
          <w:kern w:val="2"/>
          <w:sz w:val="21"/>
          <w:szCs w:val="21"/>
          <w:highlight w:val="none"/>
          <w:lang w:val="en-US" w:eastAsia="zh-CN"/>
        </w:rPr>
        <w:t>0832-SFCX24DG029C</w:t>
      </w:r>
      <w:r>
        <w:rPr>
          <w:rFonts w:hint="eastAsia" w:ascii="宋体" w:hAnsi="宋体" w:eastAsia="宋体" w:cs="宋体"/>
          <w:color w:val="auto"/>
          <w:kern w:val="2"/>
          <w:sz w:val="21"/>
          <w:szCs w:val="21"/>
          <w:highlight w:val="none"/>
          <w:lang w:val="en-US" w:eastAsia="zh-CN"/>
        </w:rPr>
        <w:t>)</w:t>
      </w:r>
      <w:bookmarkEnd w:id="3"/>
      <w:r>
        <w:rPr>
          <w:rFonts w:hint="eastAsia" w:ascii="宋体" w:hAnsi="宋体" w:eastAsia="宋体" w:cs="宋体"/>
          <w:color w:val="auto"/>
          <w:kern w:val="2"/>
          <w:sz w:val="21"/>
          <w:szCs w:val="21"/>
          <w:highlight w:val="none"/>
          <w:lang w:val="en-US" w:eastAsia="zh-CN"/>
        </w:rPr>
        <w:t>进行</w:t>
      </w:r>
      <w:r>
        <w:rPr>
          <w:rFonts w:hint="eastAsia" w:ascii="宋体" w:hAnsi="宋体" w:cs="宋体"/>
          <w:color w:val="auto"/>
          <w:kern w:val="2"/>
          <w:sz w:val="21"/>
          <w:szCs w:val="21"/>
          <w:highlight w:val="none"/>
          <w:lang w:val="en-US" w:eastAsia="zh-CN"/>
        </w:rPr>
        <w:t>竞争性磋商采购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详细内容</w:t>
      </w:r>
      <w:r>
        <w:rPr>
          <w:rFonts w:hint="eastAsia" w:ascii="宋体" w:hAnsi="宋体" w:eastAsia="宋体" w:cs="宋体"/>
          <w:color w:val="auto"/>
          <w:kern w:val="2"/>
          <w:sz w:val="21"/>
          <w:szCs w:val="21"/>
          <w:highlight w:val="none"/>
          <w:lang w:val="en-US" w:eastAsia="zh-CN"/>
        </w:rPr>
        <w:t>请参见本</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文件。欢迎符合条件的合格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rPr>
        <w:t>参加，有关事项如下：</w:t>
      </w:r>
    </w:p>
    <w:p w14:paraId="6556FFB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p>
    <w:p w14:paraId="054DCD2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cs="宋体"/>
          <w:b/>
          <w:bCs/>
          <w:color w:val="auto"/>
          <w:kern w:val="2"/>
          <w:sz w:val="21"/>
          <w:szCs w:val="21"/>
          <w:highlight w:val="none"/>
          <w:lang w:val="en-US" w:eastAsia="zh-CN"/>
        </w:rPr>
        <w:t>1   采购</w:t>
      </w:r>
      <w:r>
        <w:rPr>
          <w:rFonts w:hint="eastAsia" w:ascii="宋体" w:hAnsi="宋体" w:eastAsia="宋体" w:cs="宋体"/>
          <w:b/>
          <w:bCs/>
          <w:color w:val="auto"/>
          <w:kern w:val="2"/>
          <w:sz w:val="21"/>
          <w:szCs w:val="21"/>
          <w:highlight w:val="none"/>
          <w:lang w:val="zh-CN"/>
        </w:rPr>
        <w:t>范围：</w:t>
      </w:r>
    </w:p>
    <w:p w14:paraId="56C7E7A1">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邀请合格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就下列一个包组或多个包组</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范围内所有内容提交密封</w:t>
      </w:r>
      <w:r>
        <w:rPr>
          <w:rFonts w:hint="eastAsia" w:ascii="宋体" w:hAnsi="宋体" w:cs="宋体"/>
          <w:color w:val="auto"/>
          <w:kern w:val="2"/>
          <w:sz w:val="21"/>
          <w:szCs w:val="21"/>
          <w:highlight w:val="none"/>
          <w:lang w:val="en-US" w:eastAsia="zh-CN"/>
        </w:rPr>
        <w:t>响应文件</w:t>
      </w:r>
    </w:p>
    <w:tbl>
      <w:tblPr>
        <w:tblStyle w:val="56"/>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756"/>
        <w:gridCol w:w="1293"/>
        <w:gridCol w:w="1860"/>
        <w:gridCol w:w="3251"/>
        <w:gridCol w:w="1068"/>
      </w:tblGrid>
      <w:tr w14:paraId="49A6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63" w:type="dxa"/>
            <w:vAlign w:val="center"/>
          </w:tcPr>
          <w:p w14:paraId="320BBAB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包组号</w:t>
            </w:r>
          </w:p>
        </w:tc>
        <w:tc>
          <w:tcPr>
            <w:tcW w:w="1756" w:type="dxa"/>
            <w:vAlign w:val="center"/>
          </w:tcPr>
          <w:p w14:paraId="7189E53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脱水减量化项目名称</w:t>
            </w:r>
          </w:p>
        </w:tc>
        <w:tc>
          <w:tcPr>
            <w:tcW w:w="1293" w:type="dxa"/>
            <w:vAlign w:val="center"/>
          </w:tcPr>
          <w:p w14:paraId="1A52C05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服务内容</w:t>
            </w:r>
          </w:p>
        </w:tc>
        <w:tc>
          <w:tcPr>
            <w:tcW w:w="1860" w:type="dxa"/>
            <w:vAlign w:val="center"/>
          </w:tcPr>
          <w:p w14:paraId="7DE7FFD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预估年度污泥处理量（按含水率80%的湿泥计，吨）</w:t>
            </w:r>
          </w:p>
        </w:tc>
        <w:tc>
          <w:tcPr>
            <w:tcW w:w="3251" w:type="dxa"/>
            <w:vAlign w:val="center"/>
          </w:tcPr>
          <w:p w14:paraId="6C31214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tc>
        <w:tc>
          <w:tcPr>
            <w:tcW w:w="1068" w:type="dxa"/>
            <w:vAlign w:val="center"/>
          </w:tcPr>
          <w:p w14:paraId="56988732">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w:t>
            </w:r>
          </w:p>
        </w:tc>
      </w:tr>
      <w:tr w14:paraId="39D6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3" w:type="dxa"/>
            <w:vAlign w:val="center"/>
          </w:tcPr>
          <w:p w14:paraId="20CF3AF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w:t>
            </w:r>
          </w:p>
        </w:tc>
        <w:tc>
          <w:tcPr>
            <w:tcW w:w="1756" w:type="dxa"/>
            <w:vAlign w:val="center"/>
          </w:tcPr>
          <w:p w14:paraId="71214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清溪长山头一二期</w:t>
            </w:r>
          </w:p>
        </w:tc>
        <w:tc>
          <w:tcPr>
            <w:tcW w:w="1293" w:type="dxa"/>
            <w:vMerge w:val="restart"/>
            <w:vAlign w:val="center"/>
          </w:tcPr>
          <w:p w14:paraId="7CFF861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由服务单位在</w:t>
            </w:r>
            <w:r>
              <w:rPr>
                <w:rFonts w:hint="eastAsia" w:ascii="宋体" w:hAnsi="宋体" w:eastAsia="宋体" w:cs="宋体"/>
                <w:color w:val="auto"/>
                <w:sz w:val="21"/>
                <w:szCs w:val="21"/>
              </w:rPr>
              <w:t>污水处理厂</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实施污泥脱水减量化服务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将</w:t>
            </w:r>
            <w:r>
              <w:rPr>
                <w:rFonts w:hint="eastAsia" w:ascii="宋体" w:hAnsi="宋体" w:eastAsia="宋体" w:cs="宋体"/>
                <w:color w:val="auto"/>
                <w:sz w:val="21"/>
                <w:szCs w:val="21"/>
                <w:lang w:val="en-US" w:eastAsia="zh-CN"/>
              </w:rPr>
              <w:t>从污水厂储泥池或沉淀池抽取的污泥</w:t>
            </w:r>
            <w:r>
              <w:rPr>
                <w:rFonts w:hint="eastAsia" w:ascii="宋体" w:hAnsi="宋体" w:eastAsia="宋体" w:cs="宋体"/>
                <w:color w:val="auto"/>
                <w:sz w:val="21"/>
                <w:szCs w:val="21"/>
                <w:lang w:val="zh-CN"/>
              </w:rPr>
              <w:t>脱水减量</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val="zh-CN"/>
              </w:rPr>
              <w:t>含水率</w:t>
            </w:r>
            <w:r>
              <w:rPr>
                <w:rFonts w:hint="eastAsia" w:ascii="宋体" w:hAnsi="宋体" w:eastAsia="宋体" w:cs="宋体"/>
                <w:color w:val="auto"/>
                <w:sz w:val="21"/>
                <w:szCs w:val="21"/>
                <w:lang w:val="en-US" w:eastAsia="zh-CN"/>
              </w:rPr>
              <w:t>不高于55%的半干化泥粉。</w:t>
            </w:r>
          </w:p>
        </w:tc>
        <w:tc>
          <w:tcPr>
            <w:tcW w:w="1860" w:type="dxa"/>
            <w:vAlign w:val="center"/>
          </w:tcPr>
          <w:p w14:paraId="14794A0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25,550</w:t>
            </w:r>
          </w:p>
        </w:tc>
        <w:tc>
          <w:tcPr>
            <w:tcW w:w="3251" w:type="dxa"/>
            <w:vAlign w:val="center"/>
          </w:tcPr>
          <w:p w14:paraId="4B70F8A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东莞市清溪镇长山头村</w:t>
            </w:r>
          </w:p>
        </w:tc>
        <w:tc>
          <w:tcPr>
            <w:tcW w:w="1068" w:type="dxa"/>
            <w:vMerge w:val="restart"/>
            <w:vAlign w:val="center"/>
          </w:tcPr>
          <w:p w14:paraId="0057B36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自</w:t>
            </w:r>
            <w:r>
              <w:rPr>
                <w:rFonts w:hint="eastAsia" w:ascii="宋体" w:hAnsi="宋体" w:eastAsia="宋体" w:cs="宋体"/>
                <w:color w:val="auto"/>
                <w:sz w:val="21"/>
                <w:szCs w:val="21"/>
                <w:lang w:val="en-US" w:eastAsia="zh-CN"/>
              </w:rPr>
              <w:t>采购人发出《进场通知书》之日起至2026年1月4日止。</w:t>
            </w:r>
          </w:p>
        </w:tc>
      </w:tr>
      <w:tr w14:paraId="2BDB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63" w:type="dxa"/>
            <w:vAlign w:val="center"/>
          </w:tcPr>
          <w:p w14:paraId="54F7469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w:t>
            </w:r>
          </w:p>
        </w:tc>
        <w:tc>
          <w:tcPr>
            <w:tcW w:w="1756" w:type="dxa"/>
            <w:vAlign w:val="center"/>
          </w:tcPr>
          <w:p w14:paraId="23AA44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谢岗一期</w:t>
            </w:r>
          </w:p>
        </w:tc>
        <w:tc>
          <w:tcPr>
            <w:tcW w:w="1293" w:type="dxa"/>
            <w:vMerge w:val="continue"/>
            <w:vAlign w:val="center"/>
          </w:tcPr>
          <w:p w14:paraId="54D6480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2A5EF73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10,950</w:t>
            </w:r>
          </w:p>
        </w:tc>
        <w:tc>
          <w:tcPr>
            <w:tcW w:w="3251" w:type="dxa"/>
            <w:vAlign w:val="center"/>
          </w:tcPr>
          <w:p w14:paraId="4B5F115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谢岗镇谢岗村工业大道北侧</w:t>
            </w:r>
          </w:p>
        </w:tc>
        <w:tc>
          <w:tcPr>
            <w:tcW w:w="1068" w:type="dxa"/>
            <w:vMerge w:val="continue"/>
          </w:tcPr>
          <w:p w14:paraId="070BDA6D">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23E8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3" w:type="dxa"/>
            <w:vAlign w:val="center"/>
          </w:tcPr>
          <w:p w14:paraId="032D84E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w:t>
            </w:r>
          </w:p>
        </w:tc>
        <w:tc>
          <w:tcPr>
            <w:tcW w:w="1756" w:type="dxa"/>
            <w:vAlign w:val="center"/>
          </w:tcPr>
          <w:p w14:paraId="4D4DD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企石厂</w:t>
            </w:r>
          </w:p>
        </w:tc>
        <w:tc>
          <w:tcPr>
            <w:tcW w:w="1293" w:type="dxa"/>
            <w:vMerge w:val="continue"/>
            <w:vAlign w:val="center"/>
          </w:tcPr>
          <w:p w14:paraId="3401BEB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7E328FE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18,250</w:t>
            </w:r>
          </w:p>
        </w:tc>
        <w:tc>
          <w:tcPr>
            <w:tcW w:w="3251" w:type="dxa"/>
            <w:vAlign w:val="center"/>
          </w:tcPr>
          <w:p w14:paraId="218B92F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企石镇江边管理区湖滨北路446号</w:t>
            </w:r>
          </w:p>
        </w:tc>
        <w:tc>
          <w:tcPr>
            <w:tcW w:w="1068" w:type="dxa"/>
            <w:vMerge w:val="continue"/>
          </w:tcPr>
          <w:p w14:paraId="2A74E350">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667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63" w:type="dxa"/>
            <w:vAlign w:val="center"/>
          </w:tcPr>
          <w:p w14:paraId="4613255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w:t>
            </w:r>
          </w:p>
        </w:tc>
        <w:tc>
          <w:tcPr>
            <w:tcW w:w="1756" w:type="dxa"/>
            <w:vAlign w:val="center"/>
          </w:tcPr>
          <w:p w14:paraId="6FC4E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凤岗竹塘一期</w:t>
            </w:r>
          </w:p>
        </w:tc>
        <w:tc>
          <w:tcPr>
            <w:tcW w:w="1293" w:type="dxa"/>
            <w:vMerge w:val="continue"/>
            <w:vAlign w:val="center"/>
          </w:tcPr>
          <w:p w14:paraId="4C02642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0CE38E8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14,600</w:t>
            </w:r>
          </w:p>
        </w:tc>
        <w:tc>
          <w:tcPr>
            <w:tcW w:w="3251" w:type="dxa"/>
            <w:vAlign w:val="center"/>
          </w:tcPr>
          <w:p w14:paraId="1D1F909B">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凤岗镇竹塘村浸校组</w:t>
            </w:r>
          </w:p>
        </w:tc>
        <w:tc>
          <w:tcPr>
            <w:tcW w:w="1068" w:type="dxa"/>
            <w:vMerge w:val="continue"/>
          </w:tcPr>
          <w:p w14:paraId="41F370C9">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04BF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63" w:type="dxa"/>
            <w:vAlign w:val="center"/>
          </w:tcPr>
          <w:p w14:paraId="4171104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w:t>
            </w:r>
          </w:p>
        </w:tc>
        <w:tc>
          <w:tcPr>
            <w:tcW w:w="1756" w:type="dxa"/>
            <w:vAlign w:val="center"/>
          </w:tcPr>
          <w:p w14:paraId="433DCB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樟木头一二期</w:t>
            </w:r>
          </w:p>
        </w:tc>
        <w:tc>
          <w:tcPr>
            <w:tcW w:w="1293" w:type="dxa"/>
            <w:vMerge w:val="continue"/>
            <w:vAlign w:val="center"/>
          </w:tcPr>
          <w:p w14:paraId="78419F9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3EB77B4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21,900</w:t>
            </w:r>
          </w:p>
        </w:tc>
        <w:tc>
          <w:tcPr>
            <w:tcW w:w="3251" w:type="dxa"/>
            <w:vAlign w:val="center"/>
          </w:tcPr>
          <w:p w14:paraId="47D5452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樟木头镇柏地旗岭村柏峰路169号</w:t>
            </w:r>
          </w:p>
        </w:tc>
        <w:tc>
          <w:tcPr>
            <w:tcW w:w="1068" w:type="dxa"/>
            <w:vMerge w:val="continue"/>
          </w:tcPr>
          <w:p w14:paraId="533D5662">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1F18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63" w:type="dxa"/>
            <w:vAlign w:val="center"/>
          </w:tcPr>
          <w:p w14:paraId="3B7674A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w:t>
            </w:r>
          </w:p>
        </w:tc>
        <w:tc>
          <w:tcPr>
            <w:tcW w:w="1756" w:type="dxa"/>
            <w:vAlign w:val="center"/>
          </w:tcPr>
          <w:p w14:paraId="475D3B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桥头一期</w:t>
            </w:r>
          </w:p>
        </w:tc>
        <w:tc>
          <w:tcPr>
            <w:tcW w:w="1293" w:type="dxa"/>
            <w:vMerge w:val="continue"/>
            <w:vAlign w:val="center"/>
          </w:tcPr>
          <w:p w14:paraId="198ACF9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7D1EC38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14,600</w:t>
            </w:r>
          </w:p>
        </w:tc>
        <w:tc>
          <w:tcPr>
            <w:tcW w:w="3251" w:type="dxa"/>
            <w:vAlign w:val="center"/>
          </w:tcPr>
          <w:p w14:paraId="10C0BEB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桥头镇东深路8号</w:t>
            </w:r>
          </w:p>
        </w:tc>
        <w:tc>
          <w:tcPr>
            <w:tcW w:w="1068" w:type="dxa"/>
            <w:vMerge w:val="continue"/>
          </w:tcPr>
          <w:p w14:paraId="4D761B2F">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7E51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3" w:type="dxa"/>
            <w:vAlign w:val="center"/>
          </w:tcPr>
          <w:p w14:paraId="18B43FD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w:t>
            </w:r>
          </w:p>
        </w:tc>
        <w:tc>
          <w:tcPr>
            <w:tcW w:w="1756" w:type="dxa"/>
            <w:vAlign w:val="center"/>
          </w:tcPr>
          <w:p w14:paraId="7590CA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凤岗雁田一二期</w:t>
            </w:r>
          </w:p>
        </w:tc>
        <w:tc>
          <w:tcPr>
            <w:tcW w:w="1293" w:type="dxa"/>
            <w:vMerge w:val="continue"/>
            <w:vAlign w:val="center"/>
          </w:tcPr>
          <w:p w14:paraId="5EDD49B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797E70C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18,250</w:t>
            </w:r>
          </w:p>
        </w:tc>
        <w:tc>
          <w:tcPr>
            <w:tcW w:w="3251" w:type="dxa"/>
            <w:vAlign w:val="center"/>
          </w:tcPr>
          <w:p w14:paraId="38C5C56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东莞市凤岗镇雁田村</w:t>
            </w:r>
          </w:p>
        </w:tc>
        <w:tc>
          <w:tcPr>
            <w:tcW w:w="1068" w:type="dxa"/>
            <w:vMerge w:val="continue"/>
          </w:tcPr>
          <w:p w14:paraId="2F1B72A2">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6CA9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3" w:type="dxa"/>
            <w:vMerge w:val="restart"/>
            <w:vAlign w:val="center"/>
          </w:tcPr>
          <w:p w14:paraId="78239FA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w:t>
            </w:r>
          </w:p>
        </w:tc>
        <w:tc>
          <w:tcPr>
            <w:tcW w:w="1756" w:type="dxa"/>
            <w:vAlign w:val="center"/>
          </w:tcPr>
          <w:p w14:paraId="77AC27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塘厦林村一期</w:t>
            </w:r>
          </w:p>
        </w:tc>
        <w:tc>
          <w:tcPr>
            <w:tcW w:w="1293" w:type="dxa"/>
            <w:vMerge w:val="continue"/>
            <w:vAlign w:val="center"/>
          </w:tcPr>
          <w:p w14:paraId="41B74AD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5B4EC53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43,800</w:t>
            </w:r>
          </w:p>
        </w:tc>
        <w:tc>
          <w:tcPr>
            <w:tcW w:w="3251" w:type="dxa"/>
            <w:vAlign w:val="center"/>
          </w:tcPr>
          <w:p w14:paraId="1AD51C9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塘厦镇林村居委会鸡爪桥猪仔沥</w:t>
            </w:r>
          </w:p>
        </w:tc>
        <w:tc>
          <w:tcPr>
            <w:tcW w:w="1068" w:type="dxa"/>
            <w:vMerge w:val="continue"/>
          </w:tcPr>
          <w:p w14:paraId="7BDC7654">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22FC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3" w:type="dxa"/>
            <w:vMerge w:val="continue"/>
            <w:vAlign w:val="center"/>
          </w:tcPr>
          <w:p w14:paraId="559C645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756" w:type="dxa"/>
            <w:vAlign w:val="center"/>
          </w:tcPr>
          <w:p w14:paraId="5EA36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塘厦石桥头一二期</w:t>
            </w:r>
          </w:p>
        </w:tc>
        <w:tc>
          <w:tcPr>
            <w:tcW w:w="1293" w:type="dxa"/>
            <w:vMerge w:val="continue"/>
            <w:vAlign w:val="center"/>
          </w:tcPr>
          <w:p w14:paraId="4D94F65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shd w:val="clear" w:color="auto" w:fill="auto"/>
            <w:vAlign w:val="center"/>
          </w:tcPr>
          <w:p w14:paraId="1E0CCCF2">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14,600</w:t>
            </w:r>
          </w:p>
        </w:tc>
        <w:tc>
          <w:tcPr>
            <w:tcW w:w="3251" w:type="dxa"/>
            <w:shd w:val="clear" w:color="auto" w:fill="auto"/>
            <w:vAlign w:val="center"/>
          </w:tcPr>
          <w:p w14:paraId="3A42F70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塘厦镇环市南路132号</w:t>
            </w:r>
          </w:p>
        </w:tc>
        <w:tc>
          <w:tcPr>
            <w:tcW w:w="1068" w:type="dxa"/>
            <w:vMerge w:val="continue"/>
          </w:tcPr>
          <w:p w14:paraId="36CBF4D2">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539E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3" w:type="dxa"/>
            <w:vAlign w:val="center"/>
          </w:tcPr>
          <w:p w14:paraId="63F5442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w:t>
            </w:r>
          </w:p>
        </w:tc>
        <w:tc>
          <w:tcPr>
            <w:tcW w:w="1756" w:type="dxa"/>
            <w:vAlign w:val="center"/>
          </w:tcPr>
          <w:p w14:paraId="22DF07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清溪厦坭厂</w:t>
            </w:r>
          </w:p>
        </w:tc>
        <w:tc>
          <w:tcPr>
            <w:tcW w:w="1293" w:type="dxa"/>
            <w:vMerge w:val="continue"/>
            <w:vAlign w:val="center"/>
          </w:tcPr>
          <w:p w14:paraId="62E21DB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2EAF371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18,250</w:t>
            </w:r>
          </w:p>
        </w:tc>
        <w:tc>
          <w:tcPr>
            <w:tcW w:w="3251" w:type="dxa"/>
            <w:vAlign w:val="center"/>
          </w:tcPr>
          <w:p w14:paraId="04676BE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清溪镇厦坭村江背路75号</w:t>
            </w:r>
          </w:p>
        </w:tc>
        <w:tc>
          <w:tcPr>
            <w:tcW w:w="1068" w:type="dxa"/>
            <w:vMerge w:val="continue"/>
          </w:tcPr>
          <w:p w14:paraId="2FB34CCF">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bl>
    <w:p w14:paraId="4A510A1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4FE4626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（1）同一个</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可</w:t>
      </w:r>
      <w:r>
        <w:rPr>
          <w:rFonts w:hint="eastAsia" w:ascii="宋体" w:hAnsi="宋体" w:cs="宋体"/>
          <w:color w:val="auto"/>
          <w:kern w:val="2"/>
          <w:sz w:val="21"/>
          <w:szCs w:val="21"/>
          <w:highlight w:val="none"/>
          <w:lang w:val="en-US" w:eastAsia="zh-CN"/>
        </w:rPr>
        <w:t>申请参加本项目的一个或多个包组的竞争性磋商，也可以成为本项目</w:t>
      </w:r>
      <w:r>
        <w:rPr>
          <w:rFonts w:hint="eastAsia" w:ascii="宋体" w:hAnsi="宋体" w:eastAsia="宋体" w:cs="宋体"/>
          <w:color w:val="auto"/>
          <w:kern w:val="2"/>
          <w:sz w:val="21"/>
          <w:szCs w:val="21"/>
          <w:highlight w:val="none"/>
        </w:rPr>
        <w:t>多个</w:t>
      </w:r>
      <w:r>
        <w:rPr>
          <w:rFonts w:hint="eastAsia" w:ascii="宋体" w:hAnsi="宋体" w:eastAsia="宋体" w:cs="宋体"/>
          <w:color w:val="auto"/>
          <w:kern w:val="2"/>
          <w:sz w:val="21"/>
          <w:szCs w:val="21"/>
          <w:highlight w:val="none"/>
          <w:lang w:eastAsia="zh-CN"/>
        </w:rPr>
        <w:t>包组</w:t>
      </w:r>
    </w:p>
    <w:p w14:paraId="6AF9270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成交人</w:t>
      </w:r>
      <w:r>
        <w:rPr>
          <w:rFonts w:hint="eastAsia" w:ascii="宋体" w:hAnsi="宋体" w:eastAsia="宋体" w:cs="宋体"/>
          <w:color w:val="auto"/>
          <w:kern w:val="2"/>
          <w:sz w:val="21"/>
          <w:szCs w:val="21"/>
          <w:highlight w:val="none"/>
        </w:rPr>
        <w:t>。</w:t>
      </w:r>
    </w:p>
    <w:p w14:paraId="44AF8622">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（2）要求每个</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独立编制、密封、标明</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号提交</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rPr>
        <w:t>文件。</w:t>
      </w:r>
    </w:p>
    <w:p w14:paraId="4DBFCD1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（3）如无特殊说明，</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rPr>
        <w:t>文件规定的条款同时适用所有</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。（具体内容详见：第三篇用户</w:t>
      </w:r>
    </w:p>
    <w:p w14:paraId="7F92C2EE">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需求书）</w:t>
      </w:r>
    </w:p>
    <w:p w14:paraId="07F3F79F">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14:paraId="30E755D7">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合格供应商资格</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w:t>
      </w:r>
    </w:p>
    <w:p w14:paraId="2253B3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在中华人民共和国境内登记注册的、合法存续、正常经营且具有独立承担民事责任能力的法人</w:t>
      </w:r>
    </w:p>
    <w:p w14:paraId="344586B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或其他组织。</w:t>
      </w:r>
    </w:p>
    <w:p w14:paraId="1A4C5C8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color w:val="auto"/>
          <w:sz w:val="21"/>
          <w:szCs w:val="21"/>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日以来具有一</w:t>
      </w:r>
      <w:r>
        <w:rPr>
          <w:rFonts w:hint="eastAsia" w:ascii="宋体" w:hAnsi="宋体" w:eastAsia="宋体" w:cs="宋体"/>
          <w:b/>
          <w:color w:val="auto"/>
          <w:sz w:val="21"/>
          <w:szCs w:val="21"/>
          <w:lang w:val="en-US" w:eastAsia="zh-CN"/>
        </w:rPr>
        <w:t>项</w:t>
      </w:r>
      <w:r>
        <w:rPr>
          <w:rFonts w:hint="eastAsia" w:ascii="宋体" w:hAnsi="宋体" w:eastAsia="宋体" w:cs="宋体"/>
          <w:b/>
          <w:color w:val="auto"/>
          <w:sz w:val="21"/>
          <w:szCs w:val="21"/>
          <w:lang w:val="zh-CN"/>
        </w:rPr>
        <w:t>生活污水处理厂污泥脱水减量化处理服务业绩（合同签订日</w:t>
      </w:r>
    </w:p>
    <w:p w14:paraId="4127053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sz w:val="21"/>
          <w:szCs w:val="21"/>
          <w:lang w:val="zh-CN"/>
        </w:rPr>
        <w:t>期为</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日或以后）</w:t>
      </w:r>
      <w:r>
        <w:rPr>
          <w:rFonts w:hint="eastAsia" w:ascii="宋体" w:hAnsi="宋体" w:eastAsia="宋体" w:cs="宋体"/>
          <w:b/>
          <w:bCs/>
          <w:color w:val="auto"/>
          <w:sz w:val="21"/>
          <w:szCs w:val="21"/>
          <w:highlight w:val="none"/>
          <w:lang w:val="zh-CN"/>
        </w:rPr>
        <w:t>。</w:t>
      </w:r>
    </w:p>
    <w:p w14:paraId="0B2149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54EDBB66">
      <w:pPr>
        <w:keepNext w:val="0"/>
        <w:keepLines w:val="0"/>
        <w:pageBreakBefore w:val="0"/>
        <w:numPr>
          <w:ilvl w:val="0"/>
          <w:numId w:val="0"/>
        </w:numPr>
        <w:tabs>
          <w:tab w:val="left" w:pos="0"/>
          <w:tab w:val="left" w:pos="360"/>
        </w:tabs>
        <w:kinsoku/>
        <w:wordWrap/>
        <w:overflowPunct/>
        <w:topLinePunct w:val="0"/>
        <w:autoSpaceDE/>
        <w:autoSpaceDN/>
        <w:bidi w:val="0"/>
        <w:adjustRightInd/>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616CD1A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供应商获取竞争性</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文件</w:t>
      </w:r>
      <w:r>
        <w:rPr>
          <w:rFonts w:hint="eastAsia" w:ascii="宋体" w:hAnsi="宋体" w:cs="宋体"/>
          <w:b/>
          <w:bCs/>
          <w:color w:val="auto"/>
          <w:kern w:val="2"/>
          <w:sz w:val="21"/>
          <w:szCs w:val="21"/>
          <w:highlight w:val="none"/>
          <w:lang w:val="en-US" w:eastAsia="zh-CN"/>
        </w:rPr>
        <w:t>的</w:t>
      </w:r>
      <w:r>
        <w:rPr>
          <w:rFonts w:hint="eastAsia" w:ascii="宋体" w:hAnsi="宋体" w:eastAsia="宋体" w:cs="宋体"/>
          <w:b/>
          <w:bCs/>
          <w:color w:val="auto"/>
          <w:kern w:val="2"/>
          <w:sz w:val="21"/>
          <w:szCs w:val="21"/>
          <w:highlight w:val="none"/>
          <w:lang w:val="zh-CN"/>
        </w:rPr>
        <w:t>方式：</w:t>
      </w:r>
    </w:p>
    <w:p w14:paraId="29499099">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本项目采用“不记名网上下载”的方式发布竞争性磋商文件，有意向</w:t>
      </w:r>
      <w:r>
        <w:rPr>
          <w:rFonts w:hint="eastAsia" w:ascii="宋体" w:hAnsi="宋体" w:cs="宋体"/>
          <w:color w:val="auto"/>
          <w:kern w:val="2"/>
          <w:sz w:val="21"/>
          <w:szCs w:val="21"/>
          <w:highlight w:val="none"/>
          <w:lang w:val="en-US" w:eastAsia="zh-CN"/>
        </w:rPr>
        <w:t>参加</w:t>
      </w:r>
      <w:r>
        <w:rPr>
          <w:rFonts w:hint="eastAsia" w:ascii="宋体" w:hAnsi="宋体" w:eastAsia="宋体" w:cs="宋体"/>
          <w:color w:val="auto"/>
          <w:kern w:val="2"/>
          <w:sz w:val="21"/>
          <w:szCs w:val="21"/>
          <w:highlight w:val="none"/>
          <w:lang w:val="zh-CN"/>
        </w:rPr>
        <w:t>的供应商可于本项目</w:t>
      </w:r>
    </w:p>
    <w:p w14:paraId="4CC80FB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w:t>
      </w:r>
    </w:p>
    <w:p w14:paraId="6A433DF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w:t>
      </w:r>
    </w:p>
    <w:p w14:paraId="240AD38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7539BDF7">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8EED36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lang w:val="en-US" w:eastAsia="zh-CN"/>
        </w:rPr>
        <w:t>当天</w:t>
      </w:r>
      <w:r>
        <w:rPr>
          <w:rFonts w:hint="eastAsia" w:ascii="宋体" w:hAnsi="宋体" w:eastAsia="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774A37F7">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FF3B45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5</w:t>
      </w:r>
      <w:r>
        <w:rPr>
          <w:rFonts w:hint="eastAsia" w:ascii="宋体" w:hAnsi="宋体" w:cs="宋体"/>
          <w:b w:val="0"/>
          <w:bCs w:val="0"/>
          <w:color w:val="auto"/>
          <w:kern w:val="2"/>
          <w:sz w:val="21"/>
          <w:szCs w:val="21"/>
          <w:highlight w:val="none"/>
          <w:lang w:val="en-US" w:eastAsia="zh-CN"/>
        </w:rPr>
        <w:t xml:space="preserve">   磋商</w:t>
      </w:r>
      <w:r>
        <w:rPr>
          <w:rFonts w:hint="eastAsia" w:ascii="宋体" w:hAnsi="宋体" w:eastAsia="宋体" w:cs="宋体"/>
          <w:b w:val="0"/>
          <w:bCs w:val="0"/>
          <w:color w:val="auto"/>
          <w:kern w:val="2"/>
          <w:sz w:val="21"/>
          <w:szCs w:val="21"/>
          <w:highlight w:val="none"/>
          <w:lang w:val="zh-CN"/>
        </w:rPr>
        <w:t>时间及地点：</w:t>
      </w:r>
    </w:p>
    <w:p w14:paraId="4C3BAFA4">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lang w:val="zh-CN"/>
        </w:rPr>
        <w:t>5.1 响应文件递交时间：</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14</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10:00</w:t>
      </w:r>
      <w:r>
        <w:rPr>
          <w:rFonts w:hint="eastAsia" w:ascii="宋体" w:hAnsi="宋体" w:eastAsia="宋体" w:cs="宋体"/>
          <w:b w:val="0"/>
          <w:bCs w:val="0"/>
          <w:color w:val="auto"/>
          <w:kern w:val="2"/>
          <w:sz w:val="21"/>
          <w:szCs w:val="21"/>
          <w:highlight w:val="none"/>
          <w:u w:val="single"/>
          <w:lang w:val="zh-CN"/>
        </w:rPr>
        <w:t>～</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5BAC3FF9">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highlight w:val="none"/>
          <w:u w:val="single"/>
        </w:rPr>
      </w:pPr>
      <w:r>
        <w:rPr>
          <w:rFonts w:hint="eastAsia" w:ascii="宋体" w:hAnsi="宋体" w:eastAsia="宋体" w:cs="宋体"/>
          <w:b w:val="0"/>
          <w:bCs w:val="0"/>
          <w:color w:val="auto"/>
          <w:kern w:val="2"/>
          <w:sz w:val="21"/>
          <w:szCs w:val="21"/>
          <w:highlight w:val="none"/>
          <w:u w:val="none"/>
          <w:lang w:val="zh-CN"/>
        </w:rPr>
        <w:t>5.2 递交</w:t>
      </w:r>
      <w:r>
        <w:rPr>
          <w:rFonts w:hint="eastAsia" w:ascii="宋体" w:hAnsi="宋体" w:eastAsia="宋体" w:cs="宋体"/>
          <w:b w:val="0"/>
          <w:bCs w:val="0"/>
          <w:color w:val="auto"/>
          <w:kern w:val="2"/>
          <w:sz w:val="21"/>
          <w:szCs w:val="21"/>
          <w:highlight w:val="none"/>
          <w:u w:val="none"/>
          <w:lang w:val="en-US" w:eastAsia="zh-CN"/>
        </w:rPr>
        <w:t>响应文件</w:t>
      </w:r>
      <w:r>
        <w:rPr>
          <w:rFonts w:hint="eastAsia" w:ascii="宋体" w:hAnsi="宋体" w:eastAsia="宋体" w:cs="宋体"/>
          <w:b w:val="0"/>
          <w:bCs w:val="0"/>
          <w:color w:val="auto"/>
          <w:kern w:val="2"/>
          <w:sz w:val="21"/>
          <w:szCs w:val="21"/>
          <w:highlight w:val="none"/>
          <w:u w:val="none"/>
          <w:lang w:val="zh-CN"/>
        </w:rPr>
        <w:t>截止时间</w:t>
      </w:r>
      <w:r>
        <w:rPr>
          <w:rFonts w:hint="eastAsia" w:ascii="宋体" w:hAnsi="宋体" w:cs="宋体"/>
          <w:b w:val="0"/>
          <w:bCs w:val="0"/>
          <w:color w:val="auto"/>
          <w:kern w:val="2"/>
          <w:sz w:val="21"/>
          <w:szCs w:val="21"/>
          <w:highlight w:val="none"/>
          <w:u w:val="none"/>
          <w:lang w:val="en-US" w:eastAsia="zh-CN"/>
        </w:rPr>
        <w:t>及磋商时间</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14</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414844D5">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w w:val="95"/>
          <w:kern w:val="2"/>
          <w:sz w:val="21"/>
          <w:szCs w:val="21"/>
          <w:highlight w:val="none"/>
          <w:u w:val="none"/>
          <w:lang w:val="zh-CN"/>
        </w:rPr>
      </w:pPr>
      <w:r>
        <w:rPr>
          <w:rFonts w:hint="eastAsia" w:ascii="宋体" w:hAnsi="宋体" w:eastAsia="宋体" w:cs="宋体"/>
          <w:b w:val="0"/>
          <w:bCs w:val="0"/>
          <w:color w:val="auto"/>
          <w:kern w:val="2"/>
          <w:sz w:val="21"/>
          <w:szCs w:val="21"/>
          <w:highlight w:val="none"/>
          <w:u w:val="none"/>
          <w:lang w:val="zh-CN"/>
        </w:rPr>
        <w:t xml:space="preserve">5.3 </w:t>
      </w:r>
      <w:r>
        <w:rPr>
          <w:rFonts w:hint="eastAsia" w:ascii="宋体" w:hAnsi="宋体" w:eastAsia="宋体" w:cs="宋体"/>
          <w:b w:val="0"/>
          <w:bCs w:val="0"/>
          <w:color w:val="auto"/>
          <w:kern w:val="2"/>
          <w:sz w:val="21"/>
          <w:szCs w:val="21"/>
          <w:highlight w:val="none"/>
          <w:u w:val="none"/>
          <w:lang w:val="en-US" w:eastAsia="zh-CN"/>
        </w:rPr>
        <w:t>响应文件递交地点</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w w:val="95"/>
          <w:kern w:val="2"/>
          <w:sz w:val="21"/>
          <w:szCs w:val="21"/>
          <w:highlight w:val="none"/>
          <w:u w:val="single"/>
          <w:lang w:val="zh-CN"/>
        </w:rPr>
        <w:t>广东省东莞市南城区西平社区宏伟三路45号东莞市公共资源交易中心开标</w:t>
      </w:r>
      <w:r>
        <w:rPr>
          <w:rFonts w:hint="eastAsia" w:ascii="宋体" w:hAnsi="宋体" w:cs="宋体"/>
          <w:b w:val="0"/>
          <w:bCs w:val="0"/>
          <w:color w:val="auto"/>
          <w:w w:val="95"/>
          <w:kern w:val="2"/>
          <w:sz w:val="21"/>
          <w:szCs w:val="21"/>
          <w:highlight w:val="none"/>
          <w:u w:val="single"/>
          <w:lang w:val="en-US" w:eastAsia="zh-CN"/>
        </w:rPr>
        <w:t>6</w:t>
      </w:r>
      <w:r>
        <w:rPr>
          <w:rFonts w:hint="eastAsia" w:ascii="宋体" w:hAnsi="宋体" w:eastAsia="宋体" w:cs="宋体"/>
          <w:b w:val="0"/>
          <w:bCs w:val="0"/>
          <w:color w:val="auto"/>
          <w:w w:val="95"/>
          <w:kern w:val="2"/>
          <w:sz w:val="21"/>
          <w:szCs w:val="21"/>
          <w:highlight w:val="none"/>
          <w:u w:val="single"/>
          <w:lang w:val="zh-CN"/>
        </w:rPr>
        <w:t>室</w:t>
      </w:r>
      <w:r>
        <w:rPr>
          <w:rFonts w:hint="eastAsia" w:ascii="宋体" w:hAnsi="宋体" w:eastAsia="宋体" w:cs="宋体"/>
          <w:b w:val="0"/>
          <w:bCs w:val="0"/>
          <w:color w:val="auto"/>
          <w:w w:val="95"/>
          <w:sz w:val="21"/>
          <w:szCs w:val="21"/>
          <w:highlight w:val="none"/>
          <w:u w:val="none"/>
        </w:rPr>
        <w:t>。</w:t>
      </w:r>
    </w:p>
    <w:p w14:paraId="4FE1C40C">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bookmarkStart w:id="495" w:name="_GoBack"/>
      <w:bookmarkEnd w:id="495"/>
    </w:p>
    <w:p w14:paraId="5D5B29AB">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cs="宋体"/>
          <w:color w:val="auto"/>
          <w:kern w:val="2"/>
          <w:sz w:val="21"/>
          <w:szCs w:val="21"/>
          <w:highlight w:val="none"/>
          <w:lang w:val="en-US" w:eastAsia="zh-CN"/>
        </w:rPr>
        <w:t xml:space="preserve">   采购代理机构</w:t>
      </w:r>
      <w:r>
        <w:rPr>
          <w:rFonts w:hint="eastAsia" w:ascii="宋体" w:hAnsi="宋体" w:eastAsia="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3A03D9E1">
      <w:pPr>
        <w:keepNext w:val="0"/>
        <w:keepLines w:val="0"/>
        <w:pageBreakBefore w:val="0"/>
        <w:numPr>
          <w:ilvl w:val="0"/>
          <w:numId w:val="0"/>
        </w:numPr>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6390AF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420" w:leftChars="0" w:right="0" w:hanging="420" w:hangingChars="20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cs="宋体"/>
          <w:bCs w:val="0"/>
          <w:color w:val="auto"/>
          <w:kern w:val="2"/>
          <w:sz w:val="21"/>
          <w:szCs w:val="21"/>
          <w:highlight w:val="none"/>
          <w:lang w:val="en-US" w:eastAsia="zh-CN"/>
        </w:rPr>
        <w:t xml:space="preserve">7   </w:t>
      </w:r>
      <w:r>
        <w:rPr>
          <w:rFonts w:hint="eastAsia" w:ascii="宋体" w:hAnsi="宋体" w:eastAsia="宋体" w:cs="宋体"/>
          <w:bCs w:val="0"/>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本项目相关公告在以下媒介发布：广东省公共资源交易平台（ygp.gdzwfw.gov.cn）、中国招标投标公共服务平台（www.cebpubservice.com）、东莞市水务集团有限公司网（www.dgswjt.cn）、招标代理机构网站（www.sfcx.cn）</w:t>
      </w:r>
      <w:r>
        <w:rPr>
          <w:rFonts w:hint="eastAsia" w:ascii="宋体" w:hAnsi="宋体" w:eastAsia="宋体" w:cs="宋体"/>
          <w:color w:val="auto"/>
          <w:kern w:val="2"/>
          <w:sz w:val="21"/>
          <w:szCs w:val="21"/>
          <w:highlight w:val="none"/>
          <w:lang w:val="zh-CN"/>
        </w:rPr>
        <w:t>。</w:t>
      </w:r>
    </w:p>
    <w:p w14:paraId="5A89B8F0">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28D05078">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采购人</w:t>
      </w:r>
      <w:r>
        <w:rPr>
          <w:rFonts w:hint="eastAsia" w:ascii="宋体" w:hAnsi="宋体" w:eastAsia="宋体" w:cs="宋体"/>
          <w:color w:val="auto"/>
          <w:kern w:val="2"/>
          <w:sz w:val="21"/>
          <w:szCs w:val="21"/>
          <w:highlight w:val="none"/>
          <w:lang w:val="zh-CN"/>
        </w:rPr>
        <w:t>联系方式</w:t>
      </w:r>
    </w:p>
    <w:p w14:paraId="0903896A">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14:paraId="476E911E">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w w:val="95"/>
          <w:sz w:val="21"/>
          <w:szCs w:val="21"/>
          <w:highlight w:val="none"/>
        </w:rPr>
        <w:t>东莞市南城街道滨河路100号二期（东莞市水务集团净水有限公司）新大门内3号楼3楼</w:t>
      </w:r>
    </w:p>
    <w:p w14:paraId="46BDDFE7">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联系人：龚浩</w:t>
      </w:r>
    </w:p>
    <w:p w14:paraId="796EFAD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话：0769-22621996</w:t>
      </w:r>
    </w:p>
    <w:p w14:paraId="5EEC56CB">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highlight w:val="none"/>
        </w:rPr>
      </w:pPr>
    </w:p>
    <w:p w14:paraId="4600512D">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采购代理机构联系方式</w:t>
      </w:r>
    </w:p>
    <w:p w14:paraId="3700199C">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eastAsia="zh-CN"/>
        </w:rPr>
        <w:t>三方诚信招标有限公司</w:t>
      </w:r>
    </w:p>
    <w:p w14:paraId="4815F6A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 xml:space="preserve">地 </w:t>
      </w:r>
      <w:r>
        <w:rPr>
          <w:rFonts w:hint="eastAsia" w:ascii="宋体" w:hAnsi="宋体" w:cs="宋体"/>
          <w:color w:val="auto"/>
          <w:sz w:val="21"/>
          <w:szCs w:val="32"/>
          <w:highlight w:val="none"/>
          <w:lang w:val="en-US" w:eastAsia="zh-CN"/>
        </w:rPr>
        <w:t xml:space="preserve"> </w:t>
      </w:r>
      <w:r>
        <w:rPr>
          <w:rFonts w:hint="eastAsia" w:ascii="宋体" w:hAnsi="宋体" w:eastAsia="宋体" w:cs="宋体"/>
          <w:color w:val="auto"/>
          <w:sz w:val="21"/>
          <w:szCs w:val="32"/>
          <w:highlight w:val="none"/>
        </w:rPr>
        <w:t>址：</w:t>
      </w:r>
      <w:r>
        <w:rPr>
          <w:rFonts w:hint="eastAsia" w:ascii="宋体" w:hAnsi="宋体" w:eastAsia="宋体" w:cs="宋体"/>
          <w:color w:val="auto"/>
          <w:sz w:val="21"/>
          <w:szCs w:val="32"/>
          <w:highlight w:val="none"/>
          <w:lang w:val="zh-CN"/>
        </w:rPr>
        <w:t>东莞市南城街道鸿福西路81号国际商会大厦706室</w:t>
      </w:r>
    </w:p>
    <w:p w14:paraId="6E98527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谭杰滨</w:t>
      </w:r>
    </w:p>
    <w:p w14:paraId="08F76F4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lang w:val="zh-CN"/>
        </w:rPr>
        <w:t>0769-216826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0</w:t>
      </w:r>
    </w:p>
    <w:p w14:paraId="48DF2041">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14:paraId="2396239C">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4" w:name="_Toc521918065"/>
      <w:bookmarkStart w:id="5" w:name="_Toc19427"/>
      <w:bookmarkStart w:id="6" w:name="_Toc450662847"/>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lang w:val="zh-CN" w:eastAsia="zh-CN"/>
        </w:rPr>
        <w:t xml:space="preserve"> 磋商</w:t>
      </w:r>
      <w:r>
        <w:rPr>
          <w:rFonts w:hint="eastAsia" w:ascii="宋体" w:hAnsi="宋体" w:eastAsia="宋体" w:cs="宋体"/>
          <w:b/>
          <w:bCs/>
          <w:kern w:val="44"/>
          <w:sz w:val="32"/>
          <w:szCs w:val="32"/>
          <w:lang w:val="zh-CN"/>
        </w:rPr>
        <w:t>须知</w:t>
      </w:r>
      <w:bookmarkEnd w:id="4"/>
      <w:bookmarkEnd w:id="5"/>
      <w:bookmarkEnd w:id="6"/>
    </w:p>
    <w:p w14:paraId="2C9A8AA7">
      <w:pPr>
        <w:spacing w:line="360" w:lineRule="auto"/>
        <w:ind w:firstLine="211" w:firstLineChars="100"/>
        <w:jc w:val="left"/>
        <w:outlineLvl w:val="1"/>
        <w:rPr>
          <w:rFonts w:hint="eastAsia" w:ascii="宋体" w:hAnsi="宋体" w:eastAsia="宋体" w:cs="宋体"/>
          <w:b/>
          <w:bCs/>
          <w:kern w:val="44"/>
          <w:sz w:val="21"/>
          <w:szCs w:val="21"/>
          <w:lang w:val="zh-CN"/>
        </w:rPr>
      </w:pPr>
      <w:bookmarkStart w:id="7" w:name="_Toc24918"/>
      <w:bookmarkStart w:id="8" w:name="_Toc521918066"/>
      <w:bookmarkStart w:id="9" w:name="_Toc450662848"/>
      <w:r>
        <w:rPr>
          <w:rFonts w:hint="eastAsia" w:ascii="宋体" w:hAnsi="宋体" w:eastAsia="宋体" w:cs="宋体"/>
          <w:b/>
          <w:bCs/>
          <w:kern w:val="44"/>
          <w:sz w:val="21"/>
          <w:szCs w:val="21"/>
          <w:lang w:val="zh-CN"/>
        </w:rPr>
        <w:t>一、总则</w:t>
      </w:r>
      <w:bookmarkEnd w:id="7"/>
      <w:bookmarkEnd w:id="8"/>
      <w:bookmarkEnd w:id="9"/>
    </w:p>
    <w:p w14:paraId="282815B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 w:name="_Toc450662849"/>
      <w:bookmarkStart w:id="11" w:name="_Toc521918067"/>
      <w:bookmarkStart w:id="12" w:name="_Toc30538"/>
      <w:r>
        <w:rPr>
          <w:rFonts w:hint="eastAsia" w:ascii="宋体" w:hAnsi="宋体" w:eastAsia="宋体" w:cs="宋体"/>
          <w:color w:val="auto"/>
          <w:kern w:val="2"/>
          <w:sz w:val="21"/>
          <w:szCs w:val="21"/>
          <w:highlight w:val="none"/>
          <w:lang w:val="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0"/>
      <w:bookmarkEnd w:id="11"/>
      <w:bookmarkEnd w:id="12"/>
    </w:p>
    <w:p w14:paraId="206F1500">
      <w:pPr>
        <w:spacing w:line="360" w:lineRule="auto"/>
        <w:jc w:val="both"/>
        <w:rPr>
          <w:rFonts w:hint="eastAsia" w:ascii="宋体" w:hAnsi="宋体" w:eastAsia="宋体" w:cs="宋体"/>
          <w:color w:val="auto"/>
          <w:highlight w:val="none"/>
          <w:lang w:val="zh-CN"/>
        </w:rPr>
      </w:pPr>
    </w:p>
    <w:p w14:paraId="472BE17E">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3" w:name="_Toc534216347"/>
      <w:bookmarkStart w:id="14" w:name="_Toc28598"/>
      <w:bookmarkStart w:id="15" w:name="_Toc521918068"/>
      <w:bookmarkStart w:id="16" w:name="_Toc450662850"/>
      <w:r>
        <w:rPr>
          <w:rFonts w:hint="eastAsia" w:ascii="宋体" w:hAnsi="宋体" w:eastAsia="宋体" w:cs="宋体"/>
          <w:b/>
          <w:bCs/>
          <w:color w:val="auto"/>
          <w:kern w:val="2"/>
          <w:sz w:val="21"/>
          <w:szCs w:val="21"/>
          <w:highlight w:val="none"/>
          <w:lang w:val="zh-CN"/>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3"/>
      <w:r>
        <w:rPr>
          <w:rFonts w:hint="eastAsia" w:ascii="宋体" w:hAnsi="宋体" w:eastAsia="宋体" w:cs="宋体"/>
          <w:b/>
          <w:bCs/>
          <w:color w:val="auto"/>
          <w:kern w:val="2"/>
          <w:sz w:val="21"/>
          <w:szCs w:val="21"/>
          <w:highlight w:val="none"/>
          <w:lang w:val="zh-CN"/>
        </w:rPr>
        <w:t>供应商</w:t>
      </w:r>
      <w:bookmarkEnd w:id="14"/>
    </w:p>
    <w:p w14:paraId="74EADCE4">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088B2062">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关于失信被执行人、重大税收违法失信主体、严重违法失信行为记录名单情况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2CECDB3D">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eastAsia="宋体" w:cs="宋体"/>
          <w:b/>
          <w:bCs/>
          <w:color w:val="auto"/>
          <w:sz w:val="21"/>
          <w:szCs w:val="21"/>
          <w:highlight w:val="none"/>
        </w:rPr>
        <w:t>。</w:t>
      </w:r>
    </w:p>
    <w:p w14:paraId="6893535F">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0800E578">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5"/>
    <w:bookmarkEnd w:id="16"/>
    <w:p w14:paraId="47905A8C">
      <w:pPr>
        <w:tabs>
          <w:tab w:val="left" w:pos="525"/>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7" w:name="_Toc142508315"/>
      <w:bookmarkStart w:id="18" w:name="_Toc23847_WPSOffice_Level3"/>
      <w:bookmarkStart w:id="19" w:name="_Toc24588"/>
      <w:bookmarkStart w:id="20" w:name="_Toc19774"/>
      <w:bookmarkStart w:id="21" w:name="_Toc9282"/>
      <w:bookmarkStart w:id="22" w:name="_Toc11689"/>
      <w:bookmarkStart w:id="23" w:name="_Toc16100"/>
      <w:bookmarkStart w:id="24" w:name="_Toc51642347"/>
      <w:bookmarkStart w:id="25" w:name="_Toc521918069"/>
      <w:bookmarkStart w:id="26" w:name="_Toc450662851"/>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7"/>
      <w:bookmarkEnd w:id="18"/>
      <w:r>
        <w:rPr>
          <w:rFonts w:hint="eastAsia" w:ascii="宋体" w:hAnsi="宋体" w:eastAsia="宋体" w:cs="宋体"/>
          <w:b/>
          <w:bCs/>
          <w:color w:val="auto"/>
          <w:kern w:val="2"/>
          <w:sz w:val="21"/>
          <w:szCs w:val="21"/>
          <w:highlight w:val="none"/>
          <w:lang w:val="zh-CN"/>
        </w:rPr>
        <w:t>服务</w:t>
      </w:r>
      <w:bookmarkEnd w:id="19"/>
      <w:bookmarkEnd w:id="20"/>
      <w:bookmarkEnd w:id="21"/>
      <w:bookmarkEnd w:id="22"/>
      <w:bookmarkEnd w:id="23"/>
    </w:p>
    <w:p w14:paraId="437DB18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“服务”是指</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按</w:t>
      </w:r>
      <w:r>
        <w:rPr>
          <w:rFonts w:hint="eastAsia" w:ascii="宋体" w:hAnsi="宋体" w:cs="宋体"/>
          <w:color w:val="auto"/>
          <w:kern w:val="2"/>
          <w:sz w:val="21"/>
          <w:szCs w:val="21"/>
          <w:highlight w:val="none"/>
          <w:lang w:val="en-US" w:eastAsia="zh-CN"/>
        </w:rPr>
        <w:t>竞争性</w:t>
      </w:r>
      <w:r>
        <w:rPr>
          <w:rFonts w:hint="eastAsia" w:ascii="宋体" w:hAnsi="宋体" w:eastAsia="宋体" w:cs="宋体"/>
          <w:color w:val="auto"/>
          <w:kern w:val="2"/>
          <w:sz w:val="21"/>
          <w:szCs w:val="21"/>
          <w:highlight w:val="none"/>
          <w:lang w:val="zh-CN"/>
        </w:rPr>
        <w:t>文件规定完成的全部服务内容，其中包括完成服务所需的货物和</w:t>
      </w:r>
    </w:p>
    <w:p w14:paraId="4E60FBE9">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工程，及须承担的技术支持、培训和其它伴随服务。</w:t>
      </w:r>
    </w:p>
    <w:p w14:paraId="5A538B2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27" w:name="_Toc1977663"/>
      <w:bookmarkStart w:id="28" w:name="_Toc533708063"/>
      <w:r>
        <w:rPr>
          <w:rFonts w:hint="eastAsia" w:ascii="宋体" w:hAnsi="宋体" w:eastAsia="宋体" w:cs="宋体"/>
          <w:color w:val="auto"/>
          <w:kern w:val="2"/>
          <w:sz w:val="21"/>
          <w:szCs w:val="21"/>
          <w:highlight w:val="none"/>
          <w:lang w:val="zh-CN"/>
        </w:rPr>
        <w:t xml:space="preserve">3.2 </w:t>
      </w:r>
      <w:bookmarkEnd w:id="27"/>
      <w:bookmarkEnd w:id="28"/>
      <w:bookmarkStart w:id="29" w:name="_Toc1977665"/>
      <w:bookmarkStart w:id="30" w:name="_Toc533708065"/>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bookmarkEnd w:id="29"/>
      <w:bookmarkEnd w:id="30"/>
    </w:p>
    <w:p w14:paraId="433F9749">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1" w:name="_Toc1977666"/>
      <w:bookmarkStart w:id="32" w:name="_Toc533708066"/>
      <w:r>
        <w:rPr>
          <w:rFonts w:hint="eastAsia" w:ascii="宋体" w:hAnsi="宋体" w:eastAsia="宋体" w:cs="宋体"/>
          <w:color w:val="auto"/>
          <w:kern w:val="2"/>
          <w:sz w:val="21"/>
          <w:szCs w:val="21"/>
          <w:highlight w:val="none"/>
          <w:lang w:val="zh-CN"/>
        </w:rPr>
        <w:t xml:space="preserve">3.3 </w:t>
      </w:r>
      <w:bookmarkEnd w:id="31"/>
      <w:bookmarkEnd w:id="32"/>
      <w:bookmarkStart w:id="33" w:name="_Toc533708067"/>
      <w:bookmarkStart w:id="34" w:name="_Toc1977667"/>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应保证</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人免受第三方提</w:t>
      </w:r>
    </w:p>
    <w:p w14:paraId="17F81C3E">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不拥有相应的知识产权，则须在</w:t>
      </w:r>
    </w:p>
    <w:p w14:paraId="7B0212F4">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文件中附有相关证明文件。如有违反，</w:t>
      </w:r>
    </w:p>
    <w:p w14:paraId="0C8B7197">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承担全部赔偿责任。</w:t>
      </w:r>
      <w:bookmarkEnd w:id="33"/>
      <w:bookmarkEnd w:id="34"/>
    </w:p>
    <w:p w14:paraId="731F341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5" w:name="_Toc533708068"/>
      <w:bookmarkStart w:id="36" w:name="_Toc1977668"/>
      <w:r>
        <w:rPr>
          <w:rFonts w:hint="eastAsia" w:ascii="宋体" w:hAnsi="宋体" w:eastAsia="宋体" w:cs="宋体"/>
          <w:color w:val="auto"/>
          <w:kern w:val="2"/>
          <w:sz w:val="21"/>
          <w:szCs w:val="21"/>
          <w:highlight w:val="none"/>
          <w:lang w:val="zh-CN"/>
        </w:rPr>
        <w:t>3.4</w:t>
      </w:r>
      <w:bookmarkEnd w:id="35"/>
      <w:bookmarkEnd w:id="36"/>
      <w:r>
        <w:rPr>
          <w:rFonts w:hint="eastAsia" w:ascii="宋体" w:hAnsi="宋体" w:eastAsia="宋体" w:cs="宋体"/>
          <w:color w:val="auto"/>
          <w:kern w:val="2"/>
          <w:sz w:val="21"/>
          <w:szCs w:val="21"/>
          <w:highlight w:val="none"/>
          <w:lang w:val="zh-CN" w:eastAsia="zh-CN"/>
        </w:rPr>
        <w:t xml:space="preserve"> </w:t>
      </w:r>
      <w:r>
        <w:rPr>
          <w:rFonts w:hint="eastAsia" w:ascii="宋体" w:hAnsi="宋体" w:eastAsia="宋体" w:cs="宋体"/>
          <w:color w:val="auto"/>
          <w:kern w:val="2"/>
          <w:sz w:val="21"/>
          <w:szCs w:val="21"/>
          <w:highlight w:val="none"/>
          <w:lang w:val="zh-CN"/>
        </w:rPr>
        <w:t>无论</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是否在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报价已包含所有应支付的对专利权、商标权</w:t>
      </w:r>
    </w:p>
    <w:p w14:paraId="08BBFCE8">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未依</w:t>
      </w:r>
    </w:p>
    <w:p w14:paraId="73998715">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79FB32CA">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全部赔偿责任。</w:t>
      </w:r>
    </w:p>
    <w:bookmarkEnd w:id="24"/>
    <w:bookmarkEnd w:id="25"/>
    <w:bookmarkEnd w:id="26"/>
    <w:p w14:paraId="2CF86918">
      <w:pPr>
        <w:spacing w:line="360" w:lineRule="auto"/>
        <w:ind w:left="420" w:hanging="420" w:hangingChars="200"/>
        <w:jc w:val="both"/>
        <w:rPr>
          <w:rFonts w:hint="eastAsia" w:ascii="宋体" w:hAnsi="宋体" w:eastAsia="宋体" w:cs="宋体"/>
          <w:color w:val="auto"/>
          <w:sz w:val="21"/>
          <w:szCs w:val="21"/>
          <w:highlight w:val="none"/>
        </w:rPr>
      </w:pPr>
    </w:p>
    <w:p w14:paraId="35C3B786">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10476"/>
      <w:bookmarkStart w:id="38" w:name="_Toc450662852"/>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7"/>
      <w:bookmarkEnd w:id="38"/>
    </w:p>
    <w:p w14:paraId="40B290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559E660A">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在任何情况下不负担这些费用。</w:t>
      </w:r>
    </w:p>
    <w:p w14:paraId="459CE7B5">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725611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val="en-US" w:eastAsia="zh-CN"/>
        </w:rPr>
        <w:t>获取</w:t>
      </w:r>
      <w:r>
        <w:rPr>
          <w:rFonts w:hint="eastAsia" w:ascii="宋体" w:hAnsi="宋体" w:cs="宋体"/>
          <w:bCs w:val="0"/>
          <w:color w:val="auto"/>
          <w:sz w:val="21"/>
          <w:szCs w:val="21"/>
          <w:highlight w:val="none"/>
          <w:lang w:val="en-US" w:eastAsia="zh-CN"/>
        </w:rPr>
        <w:t>竞争性磋商</w:t>
      </w:r>
      <w:r>
        <w:rPr>
          <w:rFonts w:hint="eastAsia" w:ascii="宋体" w:hAnsi="宋体" w:eastAsia="宋体" w:cs="宋体"/>
          <w:bCs w:val="0"/>
          <w:color w:val="auto"/>
          <w:sz w:val="21"/>
          <w:szCs w:val="21"/>
          <w:highlight w:val="none"/>
          <w:lang w:val="en-US" w:eastAsia="zh-CN"/>
        </w:rPr>
        <w:t>文件后</w:t>
      </w:r>
      <w:r>
        <w:rPr>
          <w:rFonts w:hint="eastAsia" w:ascii="宋体" w:hAnsi="宋体" w:eastAsia="宋体" w:cs="宋体"/>
          <w:bCs w:val="0"/>
          <w:color w:val="auto"/>
          <w:sz w:val="21"/>
          <w:szCs w:val="21"/>
          <w:highlight w:val="none"/>
        </w:rPr>
        <w:t>应自行到实地踏勘考察。</w:t>
      </w:r>
    </w:p>
    <w:p w14:paraId="0512845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43C1C23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86F909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4BBD3B9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4.3 纪律与保密事项</w:t>
      </w:r>
    </w:p>
    <w:p w14:paraId="19C0B15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22EFBB88">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4E17608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w:t>
      </w:r>
      <w:r>
        <w:rPr>
          <w:rFonts w:hint="eastAsia" w:ascii="宋体" w:hAnsi="宋体" w:cs="宋体"/>
          <w:color w:val="auto"/>
          <w:sz w:val="21"/>
          <w:szCs w:val="21"/>
          <w:highlight w:val="none"/>
          <w:lang w:val="en-US" w:eastAsia="zh-CN"/>
        </w:rPr>
        <w:t>授予合同期间</w:t>
      </w:r>
      <w:r>
        <w:rPr>
          <w:rFonts w:hint="eastAsia" w:ascii="宋体" w:hAnsi="宋体" w:eastAsia="宋体" w:cs="宋体"/>
          <w:color w:val="auto"/>
          <w:sz w:val="21"/>
          <w:szCs w:val="21"/>
          <w:highlight w:val="none"/>
        </w:rPr>
        <w:t>，凡与审查、澄清、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43AE7C1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868541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74E1AA3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4574237C">
      <w:pPr>
        <w:spacing w:line="360" w:lineRule="auto"/>
        <w:ind w:left="420" w:hanging="420" w:hangingChars="200"/>
        <w:jc w:val="both"/>
        <w:rPr>
          <w:rFonts w:hint="eastAsia" w:ascii="宋体" w:hAnsi="宋体" w:eastAsia="宋体" w:cs="宋体"/>
          <w:color w:val="auto"/>
          <w:sz w:val="21"/>
          <w:szCs w:val="21"/>
          <w:highlight w:val="none"/>
        </w:rPr>
      </w:pPr>
    </w:p>
    <w:p w14:paraId="6DC66A1E">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39" w:name="_Toc450662853"/>
      <w:bookmarkStart w:id="40" w:name="_Toc521918070"/>
      <w:bookmarkStart w:id="41" w:name="_Toc19606"/>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竞争性磋商文件</w:t>
      </w:r>
      <w:bookmarkEnd w:id="41"/>
    </w:p>
    <w:p w14:paraId="5B428EA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450662854"/>
      <w:bookmarkStart w:id="43" w:name="_Toc17130"/>
      <w:bookmarkStart w:id="44" w:name="_Toc521918071"/>
      <w:r>
        <w:rPr>
          <w:rFonts w:hint="eastAsia" w:ascii="宋体" w:hAnsi="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竞争性磋商文件的构成</w:t>
      </w:r>
      <w:bookmarkEnd w:id="42"/>
      <w:bookmarkEnd w:id="43"/>
      <w:bookmarkEnd w:id="44"/>
    </w:p>
    <w:p w14:paraId="47A080E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竞争性磋商文件包括：</w:t>
      </w:r>
    </w:p>
    <w:p w14:paraId="121D9774">
      <w:pPr>
        <w:tabs>
          <w:tab w:val="left" w:pos="567"/>
        </w:tabs>
        <w:spacing w:line="360" w:lineRule="auto"/>
        <w:ind w:left="574" w:leftChars="208" w:hanging="75" w:hangingChars="3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w:t>
      </w:r>
      <w:r>
        <w:rPr>
          <w:rFonts w:hint="eastAsia" w:ascii="宋体" w:hAnsi="宋体" w:cs="宋体"/>
          <w:color w:val="auto"/>
          <w:kern w:val="2"/>
          <w:sz w:val="21"/>
          <w:szCs w:val="21"/>
          <w:highlight w:val="none"/>
          <w:lang w:val="en-US" w:eastAsia="zh-CN"/>
        </w:rPr>
        <w:t xml:space="preserve">篇 </w:t>
      </w:r>
      <w:r>
        <w:rPr>
          <w:rFonts w:hint="eastAsia" w:ascii="宋体" w:hAnsi="宋体" w:eastAsia="宋体" w:cs="宋体"/>
          <w:color w:val="auto"/>
          <w:kern w:val="2"/>
          <w:sz w:val="21"/>
          <w:szCs w:val="21"/>
          <w:highlight w:val="none"/>
          <w:lang w:val="zh-CN"/>
        </w:rPr>
        <w:t>竞争性磋商</w:t>
      </w:r>
      <w:r>
        <w:rPr>
          <w:rFonts w:hint="eastAsia" w:ascii="宋体" w:hAnsi="宋体" w:cs="宋体"/>
          <w:color w:val="auto"/>
          <w:kern w:val="2"/>
          <w:sz w:val="21"/>
          <w:szCs w:val="21"/>
          <w:highlight w:val="none"/>
          <w:lang w:val="en-US" w:eastAsia="zh-CN"/>
        </w:rPr>
        <w:t>公告</w:t>
      </w:r>
    </w:p>
    <w:p w14:paraId="558E1BD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2418E7E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14:paraId="0137F274">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14:paraId="4F31FB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相关保函</w:t>
      </w:r>
      <w:r>
        <w:rPr>
          <w:rFonts w:hint="eastAsia" w:ascii="宋体" w:hAnsi="宋体" w:eastAsia="宋体" w:cs="宋体"/>
          <w:color w:val="auto"/>
          <w:kern w:val="2"/>
          <w:sz w:val="21"/>
          <w:szCs w:val="21"/>
          <w:highlight w:val="none"/>
          <w:lang w:val="zh-CN"/>
        </w:rPr>
        <w:t>格式</w:t>
      </w:r>
    </w:p>
    <w:p w14:paraId="78731F1D">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14:paraId="4AE2D519">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14:paraId="449B356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14:paraId="336DFF2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01CF7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14:paraId="02897AE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zh-CN" w:eastAsia="zh-CN"/>
        </w:rPr>
        <w:t>三方诚信招标有限公司</w:t>
      </w:r>
      <w:r>
        <w:rPr>
          <w:rFonts w:hint="eastAsia" w:ascii="宋体" w:hAnsi="宋体" w:eastAsia="宋体" w:cs="宋体"/>
          <w:color w:val="auto"/>
          <w:kern w:val="2"/>
          <w:sz w:val="21"/>
          <w:szCs w:val="21"/>
          <w:highlight w:val="none"/>
          <w:lang w:val="zh-CN"/>
        </w:rPr>
        <w:t>；</w:t>
      </w:r>
    </w:p>
    <w:p w14:paraId="6C49C39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eastAsia="zh-CN"/>
        </w:rPr>
        <w:t>东莞市众源环境投资有限公司污水处理厂污泥脱水减量处理服务（BOT权属石马河片区）采购项目</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1454A2B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6CAAFC9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7926BD9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288C1F0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057424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2BF5F5D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E17307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09C9BF8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E02FDD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067B9E8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4A1E80E">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3AC14E9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48206460">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74229760">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123ECF8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5" w:name="_Toc450662855"/>
      <w:bookmarkStart w:id="46" w:name="_Toc26466"/>
      <w:bookmarkStart w:id="47" w:name="_Toc521918072"/>
      <w:r>
        <w:rPr>
          <w:rFonts w:hint="eastAsia" w:ascii="宋体" w:hAnsi="宋体" w:eastAsia="宋体" w:cs="宋体"/>
          <w:color w:val="auto"/>
          <w:kern w:val="2"/>
          <w:sz w:val="21"/>
          <w:szCs w:val="21"/>
          <w:highlight w:val="none"/>
          <w:lang w:val="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5"/>
      <w:bookmarkEnd w:id="46"/>
      <w:bookmarkEnd w:id="47"/>
    </w:p>
    <w:p w14:paraId="448EC979">
      <w:pPr>
        <w:tabs>
          <w:tab w:val="left" w:pos="567"/>
        </w:tabs>
        <w:spacing w:line="360" w:lineRule="auto"/>
        <w:ind w:left="418" w:leftChars="174" w:firstLine="420" w:firstLineChars="200"/>
        <w:jc w:val="both"/>
        <w:outlineLvl w:val="9"/>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cs="宋体"/>
          <w:b/>
          <w:bCs/>
          <w:color w:val="auto"/>
          <w:kern w:val="2"/>
          <w:sz w:val="21"/>
          <w:szCs w:val="21"/>
          <w:highlight w:val="none"/>
          <w:u w:val="single"/>
          <w:lang w:val="en-US" w:eastAsia="zh-CN"/>
        </w:rPr>
        <w:t>六</w:t>
      </w:r>
      <w:r>
        <w:rPr>
          <w:rFonts w:hint="eastAsia" w:ascii="宋体" w:hAnsi="宋体" w:eastAsia="宋体" w:cs="宋体"/>
          <w:b/>
          <w:bCs/>
          <w:color w:val="auto"/>
          <w:kern w:val="2"/>
          <w:sz w:val="21"/>
          <w:szCs w:val="21"/>
          <w:highlight w:val="none"/>
          <w:u w:val="single"/>
          <w:lang w:val="zh-CN"/>
        </w:rPr>
        <w:t>篇响应文件格式）。</w:t>
      </w:r>
    </w:p>
    <w:p w14:paraId="23F89252">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5B06B38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8" w:name="_Toc8528"/>
      <w:bookmarkStart w:id="49" w:name="_Toc450662856"/>
      <w:bookmarkStart w:id="50" w:name="_Toc521918073"/>
      <w:r>
        <w:rPr>
          <w:rFonts w:hint="eastAsia" w:ascii="宋体" w:hAnsi="宋体" w:eastAsia="宋体" w:cs="宋体"/>
          <w:color w:val="auto"/>
          <w:kern w:val="2"/>
          <w:sz w:val="21"/>
          <w:szCs w:val="21"/>
          <w:highlight w:val="none"/>
          <w:lang w:val="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8"/>
      <w:bookmarkEnd w:id="49"/>
      <w:bookmarkEnd w:id="50"/>
    </w:p>
    <w:p w14:paraId="023FD0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7A1967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0E9CC6A1">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广东省公共资源交易平台（ygp.gdzwfw.gov.cn）、中国招标投标公共服务平台（www.cebpubservice.com）、东莞市水务集团有限公司网（www.dgswjt.cn）、招标代理机构网站（www.sfcx.cn）公布，请各供应商密切留意。</w:t>
      </w:r>
    </w:p>
    <w:p w14:paraId="61B28F6A">
      <w:pPr>
        <w:spacing w:line="360" w:lineRule="auto"/>
        <w:ind w:left="567" w:hanging="567"/>
        <w:jc w:val="both"/>
        <w:rPr>
          <w:rFonts w:hint="eastAsia" w:ascii="宋体" w:hAnsi="宋体" w:eastAsia="宋体" w:cs="宋体"/>
          <w:color w:val="auto"/>
          <w:kern w:val="2"/>
          <w:sz w:val="21"/>
          <w:szCs w:val="21"/>
          <w:highlight w:val="none"/>
          <w:lang w:val="zh-CN"/>
        </w:rPr>
      </w:pPr>
    </w:p>
    <w:p w14:paraId="6E934791">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51" w:name="_Toc521918074"/>
      <w:bookmarkStart w:id="52" w:name="_Toc1142"/>
      <w:bookmarkStart w:id="53" w:name="_Toc450662857"/>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2E833BC7">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4" w:name="_Toc21346"/>
      <w:bookmarkStart w:id="55" w:name="_Toc450662858"/>
      <w:bookmarkStart w:id="56" w:name="_Toc521918075"/>
      <w:r>
        <w:rPr>
          <w:rFonts w:hint="eastAsia" w:ascii="宋体" w:hAnsi="宋体" w:eastAsia="宋体" w:cs="宋体"/>
          <w:color w:val="auto"/>
          <w:kern w:val="2"/>
          <w:sz w:val="21"/>
          <w:szCs w:val="21"/>
          <w:highlight w:val="none"/>
          <w:lang w:val="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使用的文字及度量衡单位</w:t>
      </w:r>
      <w:bookmarkEnd w:id="54"/>
      <w:bookmarkEnd w:id="55"/>
      <w:bookmarkEnd w:id="56"/>
    </w:p>
    <w:p w14:paraId="68B0D9E2">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50C1ADB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67606C4F">
      <w:pPr>
        <w:spacing w:line="360" w:lineRule="auto"/>
        <w:ind w:left="420" w:hanging="420" w:hangingChars="200"/>
        <w:jc w:val="both"/>
        <w:rPr>
          <w:rFonts w:hint="eastAsia" w:ascii="宋体" w:hAnsi="宋体" w:eastAsia="宋体" w:cs="宋体"/>
          <w:color w:val="auto"/>
          <w:sz w:val="21"/>
          <w:szCs w:val="21"/>
          <w:highlight w:val="none"/>
          <w:lang w:val="zh-CN"/>
        </w:rPr>
      </w:pPr>
    </w:p>
    <w:p w14:paraId="738763FE">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7" w:name="_Toc15349"/>
      <w:r>
        <w:rPr>
          <w:rFonts w:hint="eastAsia" w:ascii="宋体" w:hAnsi="宋体" w:eastAsia="宋体" w:cs="宋体"/>
          <w:color w:val="auto"/>
          <w:kern w:val="2"/>
          <w:sz w:val="21"/>
          <w:szCs w:val="21"/>
          <w:highlight w:val="none"/>
          <w:lang w:val="zh-CN"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eastAsia="zh-CN"/>
        </w:rPr>
        <w:t>的组成</w:t>
      </w:r>
      <w:bookmarkEnd w:id="57"/>
    </w:p>
    <w:p w14:paraId="7ED1070D">
      <w:pPr>
        <w:spacing w:line="360" w:lineRule="auto"/>
        <w:ind w:left="422" w:hanging="422" w:hangingChars="200"/>
        <w:jc w:val="both"/>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u w:val="none"/>
          <w:lang w:val="en-US" w:eastAsia="zh-CN"/>
        </w:rPr>
        <w:t>9.1</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w:t>
      </w:r>
      <w:r>
        <w:rPr>
          <w:rFonts w:hint="eastAsia" w:ascii="宋体" w:hAnsi="宋体" w:cs="宋体"/>
          <w:b/>
          <w:bCs/>
          <w:color w:val="auto"/>
          <w:sz w:val="21"/>
          <w:szCs w:val="21"/>
          <w:highlight w:val="none"/>
          <w:u w:val="single"/>
          <w:lang w:val="en-US" w:eastAsia="zh-CN"/>
        </w:rPr>
        <w:t>需按包组编制响应文件，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855E8AC">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1.1 </w:t>
      </w:r>
      <w:r>
        <w:rPr>
          <w:rFonts w:hint="eastAsia" w:ascii="宋体" w:hAnsi="宋体" w:eastAsia="宋体" w:cs="宋体"/>
          <w:b/>
          <w:bCs/>
          <w:color w:val="auto"/>
          <w:sz w:val="21"/>
          <w:szCs w:val="21"/>
          <w:highlight w:val="none"/>
          <w:lang w:val="zh-CN"/>
        </w:rPr>
        <w:t>商务文件：</w:t>
      </w:r>
    </w:p>
    <w:p w14:paraId="4175FFB6">
      <w:pPr>
        <w:keepNext w:val="0"/>
        <w:keepLines w:val="0"/>
        <w:pageBreakBefore w:val="0"/>
        <w:widowControl w:val="0"/>
        <w:kinsoku/>
        <w:wordWrap/>
        <w:overflowPunct/>
        <w:topLinePunct w:val="0"/>
        <w:autoSpaceDE w:val="0"/>
        <w:autoSpaceDN w:val="0"/>
        <w:bidi w:val="0"/>
        <w:adjustRightInd w:val="0"/>
        <w:snapToGrid/>
        <w:spacing w:line="360" w:lineRule="auto"/>
        <w:ind w:left="422" w:leftChars="0" w:hanging="422" w:hangingChars="2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69D3C57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55C05C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60A683E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24FC5EE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14:paraId="5A793E9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14:paraId="4CAD54D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31AF374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r>
        <w:rPr>
          <w:rFonts w:hint="eastAsia" w:ascii="宋体" w:hAnsi="宋体" w:cs="宋体"/>
          <w:color w:val="auto"/>
          <w:sz w:val="21"/>
          <w:szCs w:val="21"/>
          <w:highlight w:val="none"/>
          <w:lang w:eastAsia="zh-CN"/>
        </w:rPr>
        <w:t>；</w:t>
      </w:r>
    </w:p>
    <w:p w14:paraId="617222D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法定代表人授权书原件（法定代表人磋商时只需提供法定代表人身份证明书，委托他人为磋商代表或签署响应文件时需同时提供法定代表人授权书）；</w:t>
      </w:r>
    </w:p>
    <w:p w14:paraId="0990E8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年1月1日以来具有</w:t>
      </w:r>
      <w:r>
        <w:rPr>
          <w:rFonts w:hint="eastAsia" w:ascii="宋体" w:hAnsi="宋体" w:eastAsia="宋体" w:cs="宋体"/>
          <w:b/>
          <w:bCs/>
          <w:color w:val="auto"/>
          <w:sz w:val="21"/>
          <w:szCs w:val="21"/>
          <w:highlight w:val="none"/>
          <w:lang w:eastAsia="zh-CN"/>
        </w:rPr>
        <w:t>生活污水处理厂污泥脱水减量化处理服务业绩</w:t>
      </w:r>
      <w:r>
        <w:rPr>
          <w:rFonts w:hint="eastAsia" w:ascii="宋体" w:hAnsi="宋体" w:eastAsia="宋体" w:cs="宋体"/>
          <w:color w:val="auto"/>
          <w:sz w:val="21"/>
          <w:szCs w:val="21"/>
          <w:highlight w:val="none"/>
          <w:lang w:eastAsia="zh-CN"/>
        </w:rPr>
        <w:t>（合同签订日期为20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6.4</w:t>
      </w:r>
      <w:r>
        <w:rPr>
          <w:rFonts w:hint="eastAsia" w:ascii="宋体" w:hAnsi="宋体" w:eastAsia="宋体" w:cs="宋体"/>
          <w:color w:val="auto"/>
          <w:sz w:val="21"/>
          <w:szCs w:val="21"/>
          <w:highlight w:val="none"/>
          <w:lang w:eastAsia="zh-CN"/>
        </w:rPr>
        <w:t>】；</w:t>
      </w:r>
    </w:p>
    <w:p w14:paraId="746D8F2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4FF6288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2B1209D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00D231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1F4C6EA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0CAB0E8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6D8AFDA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磋商保证金汇入</w:t>
      </w:r>
      <w:r>
        <w:rPr>
          <w:rFonts w:hint="eastAsia" w:ascii="宋体" w:hAnsi="宋体" w:eastAsia="宋体" w:cs="宋体"/>
          <w:color w:val="auto"/>
          <w:sz w:val="21"/>
          <w:szCs w:val="21"/>
          <w:highlight w:val="none"/>
          <w:lang w:val="zh-CN"/>
        </w:rPr>
        <w:t>情况</w:t>
      </w:r>
      <w:r>
        <w:rPr>
          <w:rFonts w:hint="eastAsia" w:ascii="宋体" w:hAnsi="宋体" w:cs="宋体"/>
          <w:color w:val="auto"/>
          <w:sz w:val="21"/>
          <w:szCs w:val="21"/>
          <w:highlight w:val="none"/>
          <w:lang w:val="en-US" w:eastAsia="zh-CN"/>
        </w:rPr>
        <w:t>说明</w:t>
      </w:r>
      <w:r>
        <w:rPr>
          <w:rFonts w:hint="eastAsia" w:ascii="宋体" w:hAnsi="宋体" w:eastAsia="宋体" w:cs="宋体"/>
          <w:color w:val="auto"/>
          <w:sz w:val="21"/>
          <w:szCs w:val="21"/>
          <w:highlight w:val="none"/>
          <w:lang w:val="zh-CN"/>
        </w:rPr>
        <w:t>；</w:t>
      </w:r>
    </w:p>
    <w:p w14:paraId="3A9D69B9">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r>
        <w:rPr>
          <w:rFonts w:hint="eastAsia" w:ascii="宋体" w:hAnsi="宋体" w:cs="宋体"/>
          <w:color w:val="auto"/>
          <w:sz w:val="21"/>
          <w:szCs w:val="21"/>
          <w:highlight w:val="none"/>
          <w:lang w:val="zh-CN"/>
        </w:rPr>
        <w:t>。</w:t>
      </w:r>
    </w:p>
    <w:p w14:paraId="4FD7CCD1">
      <w:pPr>
        <w:spacing w:line="360" w:lineRule="auto"/>
        <w:ind w:left="420" w:hanging="422" w:hangingChars="200"/>
        <w:jc w:val="both"/>
        <w:rPr>
          <w:rFonts w:hint="eastAsia"/>
          <w:color w:val="auto"/>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1.2 </w:t>
      </w:r>
      <w:r>
        <w:rPr>
          <w:rFonts w:hint="eastAsia" w:ascii="宋体" w:hAnsi="宋体" w:eastAsia="宋体" w:cs="宋体"/>
          <w:b/>
          <w:bCs/>
          <w:color w:val="auto"/>
          <w:sz w:val="21"/>
          <w:szCs w:val="21"/>
          <w:highlight w:val="none"/>
          <w:lang w:val="zh-CN"/>
        </w:rPr>
        <w:t>技术文件：</w:t>
      </w:r>
    </w:p>
    <w:p w14:paraId="5093E80A">
      <w:pPr>
        <w:keepNext w:val="0"/>
        <w:keepLines w:val="0"/>
        <w:pageBreakBefore w:val="0"/>
        <w:widowControl w:val="0"/>
        <w:kinsoku/>
        <w:wordWrap/>
        <w:overflowPunct/>
        <w:topLinePunct w:val="0"/>
        <w:autoSpaceDE w:val="0"/>
        <w:autoSpaceDN w:val="0"/>
        <w:bidi w:val="0"/>
        <w:adjustRightInd w:val="0"/>
        <w:snapToGrid/>
        <w:spacing w:line="360" w:lineRule="auto"/>
        <w:ind w:left="422" w:leftChars="88" w:hanging="211" w:hangingChars="1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38BFAF5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cs="宋体"/>
          <w:color w:val="auto"/>
          <w:sz w:val="21"/>
          <w:szCs w:val="21"/>
          <w:highlight w:val="none"/>
          <w:lang w:val="en-US" w:eastAsia="zh-CN"/>
        </w:rPr>
        <w:t>程度（即用户需求偏离表格式）</w:t>
      </w:r>
      <w:r>
        <w:rPr>
          <w:rFonts w:hint="eastAsia" w:ascii="宋体" w:hAnsi="宋体" w:eastAsia="宋体" w:cs="宋体"/>
          <w:color w:val="auto"/>
          <w:sz w:val="21"/>
          <w:szCs w:val="21"/>
          <w:highlight w:val="none"/>
          <w:lang w:val="zh-CN"/>
        </w:rPr>
        <w:t>；</w:t>
      </w:r>
    </w:p>
    <w:p w14:paraId="327F3D6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技术</w:t>
      </w:r>
      <w:r>
        <w:rPr>
          <w:rFonts w:hint="eastAsia" w:ascii="宋体" w:hAnsi="宋体" w:eastAsia="宋体" w:cs="宋体"/>
          <w:color w:val="auto"/>
          <w:sz w:val="21"/>
          <w:szCs w:val="21"/>
          <w:highlight w:val="none"/>
          <w:lang w:val="zh-CN"/>
        </w:rPr>
        <w:t>方案；</w:t>
      </w:r>
    </w:p>
    <w:p w14:paraId="6853F29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管理方案；</w:t>
      </w:r>
    </w:p>
    <w:p w14:paraId="3FA6BC1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项目正式投产时间承诺表</w:t>
      </w:r>
      <w:r>
        <w:rPr>
          <w:rFonts w:hint="eastAsia" w:ascii="宋体" w:hAnsi="宋体" w:eastAsia="宋体" w:cs="宋体"/>
          <w:color w:val="auto"/>
          <w:sz w:val="21"/>
          <w:szCs w:val="21"/>
          <w:highlight w:val="none"/>
          <w:lang w:val="zh-CN"/>
        </w:rPr>
        <w:t>；</w:t>
      </w:r>
    </w:p>
    <w:p w14:paraId="2DC53EC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进度计划及保障措施</w:t>
      </w:r>
      <w:r>
        <w:rPr>
          <w:rFonts w:hint="eastAsia" w:ascii="宋体" w:hAnsi="宋体" w:eastAsia="宋体" w:cs="宋体"/>
          <w:color w:val="auto"/>
          <w:sz w:val="21"/>
          <w:szCs w:val="21"/>
          <w:highlight w:val="none"/>
          <w:lang w:val="en-US" w:eastAsia="zh-CN"/>
        </w:rPr>
        <w:t>；</w:t>
      </w:r>
    </w:p>
    <w:p w14:paraId="09D5108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）应急预案和保障措施</w:t>
      </w:r>
      <w:r>
        <w:rPr>
          <w:rFonts w:hint="eastAsia" w:ascii="宋体" w:hAnsi="宋体" w:cs="宋体"/>
          <w:color w:val="auto"/>
          <w:sz w:val="21"/>
          <w:szCs w:val="21"/>
          <w:highlight w:val="none"/>
          <w:lang w:val="zh-CN"/>
        </w:rPr>
        <w:t>；</w:t>
      </w:r>
    </w:p>
    <w:p w14:paraId="63B19FE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14:paraId="01024CDD">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cs="宋体"/>
          <w:b/>
          <w:bCs/>
          <w:color w:val="auto"/>
          <w:kern w:val="2"/>
          <w:sz w:val="21"/>
          <w:szCs w:val="21"/>
          <w:highlight w:val="none"/>
          <w:lang w:val="en-US" w:eastAsia="zh-CN"/>
        </w:rPr>
        <w:t>1.3</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1B2F2E51">
      <w:pPr>
        <w:spacing w:line="360" w:lineRule="auto"/>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签字、盖章后的响应文件扫描版PDF格式电子文件。</w:t>
      </w:r>
    </w:p>
    <w:p w14:paraId="653CBE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u w:val="none"/>
          <w:lang w:val="en-US" w:eastAsia="zh-CN"/>
        </w:rPr>
        <w:t xml:space="preserve"> 供应商按照响应</w:t>
      </w:r>
      <w:r>
        <w:rPr>
          <w:rFonts w:hint="eastAsia" w:ascii="宋体" w:hAnsi="宋体" w:eastAsia="宋体" w:cs="宋体"/>
          <w:b w:val="0"/>
          <w:bCs/>
          <w:color w:val="auto"/>
          <w:kern w:val="2"/>
          <w:sz w:val="21"/>
          <w:szCs w:val="21"/>
          <w:highlight w:val="none"/>
          <w:u w:val="none"/>
          <w:lang w:val="zh-CN"/>
        </w:rPr>
        <w:t>文件</w:t>
      </w:r>
      <w:r>
        <w:rPr>
          <w:rFonts w:hint="eastAsia" w:ascii="宋体" w:hAnsi="宋体" w:eastAsia="宋体" w:cs="宋体"/>
          <w:b w:val="0"/>
          <w:bCs/>
          <w:color w:val="auto"/>
          <w:kern w:val="2"/>
          <w:sz w:val="21"/>
          <w:szCs w:val="21"/>
          <w:highlight w:val="none"/>
          <w:u w:val="none"/>
          <w:lang w:val="en-US" w:eastAsia="zh-CN"/>
        </w:rPr>
        <w:t>的组成目录编制响应文件应包括上述内容，但不限于上述内容。响应文件提供了相关格式的，严格按照竞争性磋商文件的要求编制，响应文件未含格式的，供应商自行编制。响应文件编制中要求的复印件、照片可为该资料扫描件的打印件。</w:t>
      </w:r>
    </w:p>
    <w:p w14:paraId="0B6F5F8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cs="宋体"/>
          <w:color w:val="auto"/>
          <w:kern w:val="2"/>
          <w:sz w:val="21"/>
          <w:szCs w:val="21"/>
          <w:highlight w:val="none"/>
          <w:lang w:val="en-US" w:eastAsia="zh-CN"/>
        </w:rPr>
        <w:t>3</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147E134C">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7230CCA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8" w:name="_Toc521918077"/>
      <w:bookmarkStart w:id="59" w:name="_Toc450662860"/>
      <w:bookmarkStart w:id="60" w:name="_Toc1760"/>
      <w:r>
        <w:rPr>
          <w:rFonts w:hint="eastAsia" w:ascii="宋体" w:hAnsi="宋体" w:eastAsia="宋体" w:cs="宋体"/>
          <w:color w:val="auto"/>
          <w:kern w:val="2"/>
          <w:sz w:val="21"/>
          <w:szCs w:val="21"/>
          <w:highlight w:val="none"/>
          <w:lang w:val="zh-CN"/>
        </w:rPr>
        <w:t>10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bookmarkEnd w:id="58"/>
      <w:bookmarkEnd w:id="59"/>
      <w:bookmarkEnd w:id="60"/>
    </w:p>
    <w:p w14:paraId="0F4AF261">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405B450D">
      <w:pPr>
        <w:spacing w:line="360" w:lineRule="auto"/>
        <w:ind w:left="540" w:hanging="15"/>
        <w:jc w:val="both"/>
        <w:rPr>
          <w:rFonts w:hint="eastAsia" w:ascii="宋体" w:hAnsi="宋体" w:eastAsia="宋体" w:cs="宋体"/>
          <w:color w:val="auto"/>
          <w:kern w:val="2"/>
          <w:sz w:val="21"/>
          <w:szCs w:val="21"/>
          <w:highlight w:val="none"/>
          <w:lang w:val="zh-CN"/>
        </w:rPr>
      </w:pPr>
    </w:p>
    <w:p w14:paraId="5632913C">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61" w:name="_Toc521918078"/>
      <w:bookmarkStart w:id="62" w:name="_Toc450662861"/>
      <w:bookmarkStart w:id="63" w:name="_Toc18981"/>
      <w:r>
        <w:rPr>
          <w:rFonts w:hint="eastAsia" w:ascii="宋体" w:hAnsi="宋体" w:eastAsia="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3"/>
    </w:p>
    <w:p w14:paraId="09E1342C">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w:t>
      </w:r>
      <w:r>
        <w:rPr>
          <w:rFonts w:hint="eastAsia" w:ascii="宋体" w:hAnsi="宋体" w:cs="宋体"/>
          <w:b/>
          <w:bCs/>
          <w:color w:val="auto"/>
          <w:kern w:val="2"/>
          <w:sz w:val="21"/>
          <w:szCs w:val="21"/>
          <w:highlight w:val="none"/>
          <w:u w:val="single"/>
          <w:lang w:val="en-US" w:eastAsia="zh-CN"/>
        </w:rPr>
        <w:t>最终报价</w:t>
      </w:r>
      <w:r>
        <w:rPr>
          <w:rFonts w:hint="eastAsia" w:ascii="宋体" w:hAnsi="宋体" w:eastAsia="宋体" w:cs="宋体"/>
          <w:b/>
          <w:bCs/>
          <w:color w:val="auto"/>
          <w:kern w:val="2"/>
          <w:sz w:val="21"/>
          <w:szCs w:val="21"/>
          <w:highlight w:val="none"/>
          <w:u w:val="single"/>
        </w:rPr>
        <w:t>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14:paraId="2177F480">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AEAEC5B">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14:paraId="12897455">
      <w:pPr>
        <w:tabs>
          <w:tab w:val="left" w:pos="142"/>
        </w:tabs>
        <w:spacing w:line="360" w:lineRule="auto"/>
        <w:ind w:left="533" w:hanging="533"/>
        <w:jc w:val="both"/>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w:t>
      </w:r>
      <w:r>
        <w:rPr>
          <w:rFonts w:hint="eastAsia" w:ascii="宋体" w:hAnsi="宋体" w:cs="宋体"/>
          <w:b/>
          <w:color w:val="auto"/>
          <w:kern w:val="2"/>
          <w:sz w:val="21"/>
          <w:szCs w:val="21"/>
          <w:highlight w:val="none"/>
          <w:u w:val="single"/>
          <w:lang w:val="en-US" w:eastAsia="zh-CN"/>
        </w:rPr>
        <w:t>处理服务费单价（按含水率80%的湿泥计）</w:t>
      </w:r>
      <w:r>
        <w:rPr>
          <w:rFonts w:hint="eastAsia" w:ascii="宋体" w:hAnsi="宋体" w:eastAsia="宋体" w:cs="宋体"/>
          <w:b/>
          <w:color w:val="auto"/>
          <w:kern w:val="2"/>
          <w:sz w:val="21"/>
          <w:szCs w:val="21"/>
          <w:highlight w:val="none"/>
          <w:u w:val="single"/>
          <w:lang w:val="zh-CN"/>
        </w:rPr>
        <w:t>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合同价是指不含本采购项目供应商的销项税额，包含了供应商完成合同义务（含供应商代缴代扣、分包及委外服务、</w:t>
      </w:r>
      <w:r>
        <w:rPr>
          <w:rFonts w:hint="eastAsia" w:ascii="宋体" w:hAnsi="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val="zh-CN"/>
        </w:rPr>
        <w:t>、采购货物等所产生的价税）的其他全部费用。本采购项目的销项税额由采购人承担，不计入响应报价。</w:t>
      </w:r>
      <w:r>
        <w:rPr>
          <w:rFonts w:hint="eastAsia" w:ascii="宋体" w:hAnsi="宋体" w:cs="宋体"/>
          <w:color w:val="auto"/>
          <w:kern w:val="2"/>
          <w:sz w:val="21"/>
          <w:szCs w:val="21"/>
          <w:highlight w:val="none"/>
          <w:lang w:val="en-US" w:eastAsia="zh-CN"/>
        </w:rPr>
        <w:t>本采购项目响应报价已含供应商履行本采购内容全部义务的一切费用，包括但不限于：</w:t>
      </w:r>
    </w:p>
    <w:p w14:paraId="33B68386">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14:paraId="5244346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（2）脱水减量化处理所需调理剂等药剂的供应、投加，以及加装符合国家及行业标准要求的计量装置的相关费用；</w:t>
      </w:r>
    </w:p>
    <w:p w14:paraId="3F153740">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（3）从污水处理厂储泥</w:t>
      </w:r>
      <w:r>
        <w:rPr>
          <w:rFonts w:hint="eastAsia" w:ascii="宋体" w:hAnsi="宋体" w:eastAsia="宋体" w:cs="宋体"/>
          <w:color w:val="auto"/>
          <w:kern w:val="2"/>
          <w:sz w:val="21"/>
          <w:szCs w:val="21"/>
          <w:highlight w:val="none"/>
          <w:lang w:val="zh-CN" w:eastAsia="zh-CN"/>
        </w:rPr>
        <w:t>池或沉淀池将</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eastAsia="zh-CN"/>
        </w:rPr>
        <w:t>人污泥转运（或管道输送）</w:t>
      </w:r>
      <w:r>
        <w:rPr>
          <w:rFonts w:hint="eastAsia" w:ascii="宋体" w:hAnsi="宋体" w:eastAsia="宋体" w:cs="宋体"/>
          <w:color w:val="auto"/>
          <w:kern w:val="2"/>
          <w:sz w:val="21"/>
          <w:szCs w:val="21"/>
          <w:highlight w:val="none"/>
          <w:lang w:val="zh-CN"/>
        </w:rPr>
        <w:t>、投加到脱水减量化设备的费用（含从其他污水处理厂运至该减量化集中处理点的污泥处理前的暂存储泥仓或稀释池费用），将脱水减量化处理后的污泥转运到污水处理厂（或处理后贮存点）内</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人指定暂存地点的费用；将脱水减量化以后的污泥进行破碎</w:t>
      </w:r>
      <w:r>
        <w:rPr>
          <w:rFonts w:hint="eastAsia" w:ascii="宋体" w:hAnsi="宋体" w:eastAsia="宋体" w:cs="宋体"/>
          <w:color w:val="auto"/>
          <w:kern w:val="2"/>
          <w:sz w:val="21"/>
          <w:szCs w:val="21"/>
          <w:highlight w:val="none"/>
          <w:lang w:val="zh-CN" w:eastAsia="zh-CN"/>
        </w:rPr>
        <w:t>和外运装车</w:t>
      </w:r>
      <w:r>
        <w:rPr>
          <w:rFonts w:hint="eastAsia" w:ascii="宋体" w:hAnsi="宋体" w:eastAsia="宋体" w:cs="宋体"/>
          <w:color w:val="auto"/>
          <w:kern w:val="2"/>
          <w:sz w:val="21"/>
          <w:szCs w:val="21"/>
          <w:highlight w:val="none"/>
          <w:lang w:val="zh-CN"/>
        </w:rPr>
        <w:t>的费用；</w:t>
      </w:r>
    </w:p>
    <w:p w14:paraId="71F5BB6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人脱水减量化处理服务全过程的人工、住宿、餐饮、人员社会保险、人身意外保险、第三方责任险、项目投资、建设及运营风险等费用；</w:t>
      </w:r>
    </w:p>
    <w:p w14:paraId="3334A0E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（5）室外脱水减量化处理服务所需的“三通一平”、临时设施建设（含保证脱水减量化设备正常运行所需的临时设施、设备基础，脱水后半干化污泥临时暂存避雨防水的储泥仓等）；</w:t>
      </w:r>
    </w:p>
    <w:p w14:paraId="2CCE9B63">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（6）污泥减量化处理相关知识产权版税等使用费；</w:t>
      </w:r>
    </w:p>
    <w:p w14:paraId="0CD62E2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（7）实现污泥脱水减量化达标、废水、废气、噪声达标，以及完成脱水减量化处理服务相关的其他直接及间接费用；</w:t>
      </w:r>
    </w:p>
    <w:p w14:paraId="69A1305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（8）合理利润、</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销项税额以外的税费等；</w:t>
      </w:r>
    </w:p>
    <w:p w14:paraId="4C79F8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（9）法律法规、商业公认、完成合同实施过程中由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承担的其他直接及间接费用。未经</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人书面同意，</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（包括但不限于</w:t>
      </w:r>
      <w:r>
        <w:rPr>
          <w:rFonts w:hint="eastAsia" w:ascii="宋体" w:hAnsi="宋体" w:cs="宋体"/>
          <w:color w:val="auto"/>
          <w:kern w:val="2"/>
          <w:sz w:val="21"/>
          <w:szCs w:val="21"/>
          <w:highlight w:val="none"/>
          <w:lang w:val="en-US" w:eastAsia="zh-CN"/>
        </w:rPr>
        <w:t>供应商指定</w:t>
      </w:r>
      <w:r>
        <w:rPr>
          <w:rFonts w:hint="eastAsia" w:ascii="宋体" w:hAnsi="宋体" w:eastAsia="宋体" w:cs="宋体"/>
          <w:color w:val="auto"/>
          <w:kern w:val="2"/>
          <w:sz w:val="21"/>
          <w:szCs w:val="21"/>
          <w:highlight w:val="none"/>
          <w:lang w:val="zh-CN"/>
        </w:rPr>
        <w:t>的第三方）不得要求</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人另行支付其他任何费用。</w:t>
      </w:r>
    </w:p>
    <w:p w14:paraId="2FA0C6B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根据</w:t>
      </w:r>
      <w:r>
        <w:rPr>
          <w:rFonts w:hint="eastAsia" w:ascii="宋体" w:hAnsi="宋体" w:eastAsia="宋体" w:cs="宋体"/>
          <w:color w:val="auto"/>
          <w:kern w:val="2"/>
          <w:sz w:val="21"/>
          <w:szCs w:val="21"/>
          <w:highlight w:val="none"/>
          <w:lang w:val="zh-CN"/>
        </w:rPr>
        <w:fldChar w:fldCharType="begin"/>
      </w:r>
      <w:r>
        <w:rPr>
          <w:rFonts w:hint="eastAsia" w:ascii="宋体" w:hAnsi="宋体" w:eastAsia="宋体" w:cs="宋体"/>
          <w:color w:val="auto"/>
          <w:kern w:val="2"/>
          <w:sz w:val="21"/>
          <w:szCs w:val="21"/>
          <w:highlight w:val="none"/>
          <w:lang w:val="zh-CN"/>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2"/>
          <w:sz w:val="21"/>
          <w:szCs w:val="21"/>
          <w:highlight w:val="none"/>
          <w:lang w:val="zh-CN"/>
        </w:rPr>
        <w:fldChar w:fldCharType="separate"/>
      </w:r>
      <w:r>
        <w:rPr>
          <w:rFonts w:hint="eastAsia" w:ascii="宋体" w:hAnsi="宋体" w:eastAsia="宋体" w:cs="宋体"/>
          <w:color w:val="auto"/>
          <w:kern w:val="2"/>
          <w:sz w:val="21"/>
          <w:szCs w:val="21"/>
          <w:highlight w:val="none"/>
          <w:lang w:val="zh-CN"/>
        </w:rPr>
        <w:t>第11.2款</w:t>
      </w:r>
      <w:r>
        <w:rPr>
          <w:rFonts w:hint="eastAsia" w:ascii="宋体" w:hAnsi="宋体" w:eastAsia="宋体" w:cs="宋体"/>
          <w:color w:val="auto"/>
          <w:kern w:val="2"/>
          <w:sz w:val="21"/>
          <w:szCs w:val="21"/>
          <w:highlight w:val="none"/>
          <w:lang w:val="zh-CN"/>
        </w:rPr>
        <w:fldChar w:fldCharType="end"/>
      </w:r>
      <w:r>
        <w:rPr>
          <w:rFonts w:hint="eastAsia" w:ascii="宋体" w:hAnsi="宋体" w:eastAsia="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以不同的条件</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的权利。</w:t>
      </w:r>
    </w:p>
    <w:p w14:paraId="5CB7BB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11.4 在合同期间，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 xml:space="preserve">报价不随国家政策或法规、标准、市场因素及采购数量的变化而进行调整。 </w:t>
      </w:r>
    </w:p>
    <w:p w14:paraId="1CDE7FE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w:t>
      </w:r>
      <w:r>
        <w:rPr>
          <w:rFonts w:hint="eastAsia" w:ascii="宋体" w:hAnsi="宋体" w:eastAsia="宋体" w:cs="宋体"/>
          <w:b/>
          <w:bCs/>
          <w:color w:val="auto"/>
          <w:kern w:val="2"/>
          <w:sz w:val="21"/>
          <w:szCs w:val="21"/>
          <w:highlight w:val="none"/>
          <w:lang w:val="zh-CN"/>
        </w:rPr>
        <w:t>。</w:t>
      </w:r>
    </w:p>
    <w:p w14:paraId="4C46D99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11.6 </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报价高于最高限价的，该</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文件将被视为无效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eastAsia="zh-CN"/>
        </w:rPr>
        <w:t>本项目各包组</w:t>
      </w:r>
      <w:r>
        <w:rPr>
          <w:rFonts w:hint="eastAsia" w:ascii="宋体" w:hAnsi="宋体" w:eastAsia="宋体" w:cs="宋体"/>
          <w:b/>
          <w:bCs/>
          <w:color w:val="auto"/>
          <w:kern w:val="2"/>
          <w:sz w:val="21"/>
          <w:szCs w:val="21"/>
          <w:highlight w:val="none"/>
          <w:u w:val="single"/>
          <w:lang w:val="zh-CN"/>
        </w:rPr>
        <w:t>处理服务费单价不含税的最高限价为</w:t>
      </w:r>
      <w:r>
        <w:rPr>
          <w:rFonts w:hint="eastAsia" w:ascii="宋体" w:hAnsi="宋体" w:cs="宋体"/>
          <w:b/>
          <w:bCs/>
          <w:color w:val="auto"/>
          <w:kern w:val="2"/>
          <w:sz w:val="21"/>
          <w:szCs w:val="21"/>
          <w:highlight w:val="none"/>
          <w:u w:val="single"/>
          <w:lang w:val="en-US" w:eastAsia="zh-CN"/>
        </w:rPr>
        <w:t>191.17</w:t>
      </w:r>
      <w:r>
        <w:rPr>
          <w:rFonts w:hint="eastAsia" w:ascii="宋体" w:hAnsi="宋体" w:eastAsia="宋体" w:cs="宋体"/>
          <w:b/>
          <w:bCs/>
          <w:color w:val="auto"/>
          <w:kern w:val="2"/>
          <w:sz w:val="21"/>
          <w:szCs w:val="21"/>
          <w:highlight w:val="none"/>
          <w:u w:val="single"/>
          <w:lang w:val="zh-CN"/>
        </w:rPr>
        <w:t>元/吨（大写：每吨</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佰</w:t>
      </w:r>
      <w:r>
        <w:rPr>
          <w:rFonts w:hint="eastAsia" w:ascii="宋体" w:hAnsi="宋体" w:cs="宋体"/>
          <w:b/>
          <w:bCs/>
          <w:color w:val="auto"/>
          <w:kern w:val="2"/>
          <w:sz w:val="21"/>
          <w:szCs w:val="21"/>
          <w:highlight w:val="none"/>
          <w:u w:val="single"/>
          <w:lang w:val="en-US" w:eastAsia="zh-CN"/>
        </w:rPr>
        <w:t>玖</w:t>
      </w:r>
      <w:r>
        <w:rPr>
          <w:rFonts w:hint="eastAsia" w:ascii="宋体" w:hAnsi="宋体" w:eastAsia="宋体" w:cs="宋体"/>
          <w:b/>
          <w:bCs/>
          <w:color w:val="auto"/>
          <w:kern w:val="2"/>
          <w:sz w:val="21"/>
          <w:szCs w:val="21"/>
          <w:highlight w:val="none"/>
          <w:u w:val="single"/>
          <w:lang w:val="zh-CN" w:eastAsia="zh-CN"/>
        </w:rPr>
        <w:t>拾</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元</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角</w:t>
      </w:r>
      <w:r>
        <w:rPr>
          <w:rFonts w:hint="eastAsia" w:ascii="宋体" w:hAnsi="宋体" w:cs="宋体"/>
          <w:b/>
          <w:bCs/>
          <w:color w:val="auto"/>
          <w:kern w:val="2"/>
          <w:sz w:val="21"/>
          <w:szCs w:val="21"/>
          <w:highlight w:val="none"/>
          <w:u w:val="single"/>
          <w:lang w:val="en-US" w:eastAsia="zh-CN"/>
        </w:rPr>
        <w:t>柒</w:t>
      </w:r>
      <w:r>
        <w:rPr>
          <w:rFonts w:hint="eastAsia" w:ascii="宋体" w:hAnsi="宋体" w:eastAsia="宋体" w:cs="宋体"/>
          <w:b/>
          <w:bCs/>
          <w:color w:val="auto"/>
          <w:kern w:val="2"/>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lang w:val="zh-CN"/>
        </w:rPr>
        <w:t>。</w:t>
      </w:r>
    </w:p>
    <w:p w14:paraId="30DEEB64">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45667451">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64" w:name="_Toc450662862"/>
      <w:bookmarkStart w:id="65" w:name="_Toc15993"/>
      <w:bookmarkStart w:id="66" w:name="_Toc521918079"/>
      <w:r>
        <w:rPr>
          <w:rFonts w:hint="eastAsia" w:ascii="宋体" w:hAnsi="宋体" w:eastAsia="宋体" w:cs="宋体"/>
          <w:b/>
          <w:bCs/>
          <w:color w:val="auto"/>
          <w:kern w:val="2"/>
          <w:sz w:val="21"/>
          <w:szCs w:val="21"/>
          <w:highlight w:val="none"/>
          <w:lang w:val="zh-CN"/>
        </w:rPr>
        <w:t>12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64"/>
      <w:bookmarkEnd w:id="65"/>
      <w:bookmarkEnd w:id="66"/>
    </w:p>
    <w:p w14:paraId="369C1D6D">
      <w:pPr>
        <w:spacing w:line="360" w:lineRule="auto"/>
        <w:ind w:left="540" w:hanging="15"/>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eastAsia="宋体" w:cs="宋体"/>
          <w:b/>
          <w:bCs/>
          <w:color w:val="auto"/>
          <w:kern w:val="2"/>
          <w:sz w:val="21"/>
          <w:szCs w:val="21"/>
          <w:highlight w:val="none"/>
          <w:lang w:val="zh-CN"/>
        </w:rPr>
        <w:t>。</w:t>
      </w:r>
    </w:p>
    <w:p w14:paraId="4FF07475">
      <w:pPr>
        <w:spacing w:line="360" w:lineRule="auto"/>
        <w:ind w:left="540" w:hanging="15"/>
        <w:jc w:val="both"/>
        <w:rPr>
          <w:rFonts w:hint="eastAsia" w:ascii="宋体" w:hAnsi="宋体" w:eastAsia="宋体" w:cs="宋体"/>
          <w:color w:val="auto"/>
          <w:kern w:val="2"/>
          <w:sz w:val="21"/>
          <w:szCs w:val="21"/>
          <w:highlight w:val="none"/>
          <w:lang w:val="zh-CN"/>
        </w:rPr>
      </w:pPr>
    </w:p>
    <w:p w14:paraId="64DD651F">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450662863"/>
      <w:bookmarkStart w:id="68" w:name="_Toc26760"/>
      <w:bookmarkStart w:id="69" w:name="_Toc521918080"/>
      <w:r>
        <w:rPr>
          <w:rFonts w:hint="eastAsia" w:ascii="宋体" w:hAnsi="宋体" w:eastAsia="宋体" w:cs="宋体"/>
          <w:color w:val="auto"/>
          <w:kern w:val="2"/>
          <w:sz w:val="21"/>
          <w:szCs w:val="21"/>
          <w:highlight w:val="none"/>
          <w:lang w:val="zh-CN"/>
        </w:rPr>
        <w:t>13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p>
    <w:p w14:paraId="15133FC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w:t>
      </w:r>
    </w:p>
    <w:p w14:paraId="6BCC352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作为响应文件的一部分。</w:t>
      </w:r>
    </w:p>
    <w:p w14:paraId="47AEFC72">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26E18424">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397235E5">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14:paraId="2D2E8A6D">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6CE20E90">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w:t>
      </w:r>
    </w:p>
    <w:p w14:paraId="044EAC0B">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lang w:val="en-US" w:eastAsia="zh-CN"/>
        </w:rPr>
        <w:t>他</w:t>
      </w:r>
      <w:r>
        <w:rPr>
          <w:rFonts w:hint="eastAsia" w:ascii="宋体" w:hAnsi="宋体" w:eastAsia="宋体" w:cs="宋体"/>
          <w:color w:val="auto"/>
          <w:kern w:val="2"/>
          <w:sz w:val="21"/>
          <w:szCs w:val="21"/>
          <w:highlight w:val="none"/>
          <w:lang w:val="zh-CN"/>
        </w:rPr>
        <w:t>人的资质、能力证明材料。</w:t>
      </w:r>
    </w:p>
    <w:p w14:paraId="2BC40EE5">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144267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20713"/>
      <w:bookmarkStart w:id="71" w:name="_Toc521918081"/>
      <w:bookmarkStart w:id="72" w:name="_Toc450662864"/>
      <w:r>
        <w:rPr>
          <w:rFonts w:hint="eastAsia" w:ascii="宋体" w:hAnsi="宋体" w:eastAsia="宋体" w:cs="宋体"/>
          <w:color w:val="auto"/>
          <w:kern w:val="2"/>
          <w:sz w:val="21"/>
          <w:szCs w:val="21"/>
          <w:highlight w:val="none"/>
          <w:lang w:val="zh-CN"/>
        </w:rPr>
        <w:t>14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0"/>
      <w:bookmarkEnd w:id="71"/>
      <w:bookmarkEnd w:id="72"/>
    </w:p>
    <w:p w14:paraId="0A0E586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w:t>
      </w:r>
    </w:p>
    <w:p w14:paraId="28C7F10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件，作为响应文件的一部分。</w:t>
      </w:r>
    </w:p>
    <w:p w14:paraId="167B8B7E">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4037E940">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w:t>
      </w:r>
      <w:r>
        <w:rPr>
          <w:rFonts w:hint="eastAsia" w:ascii="宋体" w:hAnsi="宋体" w:cs="宋体"/>
          <w:b/>
          <w:color w:val="auto"/>
          <w:kern w:val="2"/>
          <w:sz w:val="21"/>
          <w:szCs w:val="21"/>
          <w:highlight w:val="none"/>
          <w:u w:val="single"/>
          <w:lang w:val="en-US" w:eastAsia="zh-CN"/>
        </w:rPr>
        <w:t>的</w:t>
      </w:r>
      <w:r>
        <w:rPr>
          <w:rFonts w:hint="eastAsia" w:ascii="宋体" w:hAnsi="宋体" w:eastAsia="宋体" w:cs="宋体"/>
          <w:b/>
          <w:color w:val="auto"/>
          <w:kern w:val="2"/>
          <w:sz w:val="21"/>
          <w:szCs w:val="21"/>
          <w:highlight w:val="none"/>
          <w:u w:val="single"/>
          <w:lang w:val="zh-CN"/>
        </w:rPr>
        <w:t>说</w:t>
      </w:r>
    </w:p>
    <w:p w14:paraId="2C7BB3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lang w:val="en-US" w:eastAsia="zh-CN"/>
        </w:rPr>
        <w:t>指标</w:t>
      </w:r>
      <w:r>
        <w:rPr>
          <w:rFonts w:hint="eastAsia" w:ascii="宋体" w:hAnsi="宋体" w:eastAsia="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lang w:val="en-US" w:eastAsia="zh-CN"/>
        </w:rPr>
        <w:t>性能</w:t>
      </w:r>
      <w:r>
        <w:rPr>
          <w:rFonts w:hint="eastAsia" w:ascii="宋体" w:hAnsi="宋体" w:eastAsia="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5114B56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135B5EA3">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3" w:name="_Toc521918082"/>
      <w:bookmarkStart w:id="74" w:name="_Toc12553"/>
      <w:r>
        <w:rPr>
          <w:rFonts w:hint="eastAsia" w:ascii="宋体" w:hAnsi="宋体" w:eastAsia="宋体" w:cs="宋体"/>
          <w:bCs/>
          <w:color w:val="auto"/>
          <w:kern w:val="2"/>
          <w:sz w:val="21"/>
          <w:szCs w:val="21"/>
          <w:highlight w:val="none"/>
          <w:lang w:val="zh-CN"/>
        </w:rPr>
        <w:t>15</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3"/>
      <w:bookmarkEnd w:id="74"/>
    </w:p>
    <w:p w14:paraId="3805988D">
      <w:pPr>
        <w:pStyle w:val="107"/>
        <w:spacing w:line="360" w:lineRule="auto"/>
        <w:jc w:val="both"/>
        <w:rPr>
          <w:rFonts w:hint="eastAsia" w:ascii="宋体" w:hAnsi="宋体" w:cs="宋体"/>
          <w:b/>
          <w:bCs w:val="0"/>
          <w:color w:val="auto"/>
          <w:sz w:val="21"/>
          <w:szCs w:val="21"/>
          <w:highlight w:val="none"/>
          <w:u w:val="single"/>
          <w:lang w:val="en-US" w:eastAsia="zh-CN"/>
        </w:rPr>
      </w:pPr>
      <w:bookmarkStart w:id="75" w:name="_Toc450662865"/>
      <w:bookmarkStart w:id="76" w:name="_Toc521918083"/>
      <w:r>
        <w:rPr>
          <w:rFonts w:hint="eastAsia" w:ascii="宋体" w:hAnsi="宋体" w:eastAsia="宋体" w:cs="宋体"/>
          <w:color w:val="auto"/>
          <w:sz w:val="21"/>
          <w:szCs w:val="21"/>
          <w:highlight w:val="none"/>
          <w:lang w:val="zh-CN"/>
        </w:rPr>
        <w:t>15.1</w:t>
      </w:r>
      <w:r>
        <w:rPr>
          <w:rFonts w:hint="eastAsia" w:ascii="宋体" w:hAnsi="宋体" w:cs="宋体"/>
          <w:color w:val="auto"/>
          <w:sz w:val="21"/>
          <w:szCs w:val="21"/>
          <w:highlight w:val="none"/>
          <w:lang w:val="en-US" w:eastAsia="zh-CN"/>
        </w:rPr>
        <w:t xml:space="preserve"> </w:t>
      </w:r>
      <w:r>
        <w:rPr>
          <w:rFonts w:hint="eastAsia" w:ascii="宋体" w:hAnsi="宋体" w:cs="宋体"/>
          <w:b/>
          <w:bCs w:val="0"/>
          <w:color w:val="auto"/>
          <w:sz w:val="21"/>
          <w:szCs w:val="21"/>
          <w:highlight w:val="none"/>
          <w:u w:val="single"/>
          <w:lang w:val="en-US" w:eastAsia="zh-CN"/>
        </w:rPr>
        <w:t>供应商响应</w:t>
      </w:r>
      <w:r>
        <w:rPr>
          <w:rFonts w:hint="eastAsia" w:ascii="宋体" w:hAnsi="宋体" w:eastAsia="宋体" w:cs="宋体"/>
          <w:b/>
          <w:bCs w:val="0"/>
          <w:color w:val="auto"/>
          <w:sz w:val="21"/>
          <w:szCs w:val="21"/>
          <w:highlight w:val="none"/>
          <w:u w:val="single"/>
          <w:lang w:val="zh-CN"/>
        </w:rPr>
        <w:t>时须</w:t>
      </w:r>
      <w:r>
        <w:rPr>
          <w:rFonts w:hint="eastAsia" w:ascii="宋体" w:hAnsi="宋体" w:cs="宋体"/>
          <w:b/>
          <w:bCs w:val="0"/>
          <w:color w:val="auto"/>
          <w:sz w:val="21"/>
          <w:szCs w:val="21"/>
          <w:highlight w:val="none"/>
          <w:u w:val="single"/>
          <w:lang w:val="en-US" w:eastAsia="zh-CN"/>
        </w:rPr>
        <w:t>提交磋商保证金41</w:t>
      </w:r>
      <w:r>
        <w:rPr>
          <w:rFonts w:hint="eastAsia" w:ascii="宋体" w:hAnsi="宋体" w:eastAsia="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7</w:t>
      </w:r>
      <w:r>
        <w:rPr>
          <w:rFonts w:hint="eastAsia" w:ascii="宋体" w:hAnsi="宋体" w:eastAsia="宋体" w:cs="宋体"/>
          <w:b/>
          <w:bCs w:val="0"/>
          <w:color w:val="auto"/>
          <w:sz w:val="21"/>
          <w:szCs w:val="21"/>
          <w:highlight w:val="none"/>
          <w:u w:val="single"/>
          <w:lang w:val="zh-CN"/>
        </w:rPr>
        <w:t>00.00元（大写：人民币</w:t>
      </w:r>
      <w:r>
        <w:rPr>
          <w:rFonts w:hint="eastAsia" w:ascii="宋体" w:hAnsi="宋体" w:cs="宋体"/>
          <w:b/>
          <w:bCs w:val="0"/>
          <w:color w:val="auto"/>
          <w:sz w:val="21"/>
          <w:szCs w:val="21"/>
          <w:highlight w:val="none"/>
          <w:u w:val="single"/>
          <w:lang w:val="en-US" w:eastAsia="zh-CN"/>
        </w:rPr>
        <w:t>肆</w:t>
      </w:r>
      <w:r>
        <w:rPr>
          <w:rFonts w:hint="eastAsia" w:ascii="宋体" w:hAnsi="宋体" w:eastAsia="宋体" w:cs="宋体"/>
          <w:b/>
          <w:bCs w:val="0"/>
          <w:color w:val="auto"/>
          <w:sz w:val="21"/>
          <w:szCs w:val="21"/>
          <w:highlight w:val="none"/>
          <w:u w:val="single"/>
          <w:lang w:val="zh-CN"/>
        </w:rPr>
        <w:t>万</w:t>
      </w:r>
      <w:r>
        <w:rPr>
          <w:rFonts w:hint="eastAsia" w:ascii="宋体" w:hAnsi="宋体" w:cs="宋体"/>
          <w:b/>
          <w:bCs w:val="0"/>
          <w:color w:val="auto"/>
          <w:sz w:val="21"/>
          <w:szCs w:val="21"/>
          <w:highlight w:val="none"/>
          <w:u w:val="single"/>
          <w:lang w:val="en-US" w:eastAsia="zh-CN"/>
        </w:rPr>
        <w:t>壹</w:t>
      </w:r>
      <w:r>
        <w:rPr>
          <w:rFonts w:hint="eastAsia" w:ascii="宋体" w:hAnsi="宋体" w:eastAsia="宋体" w:cs="宋体"/>
          <w:b/>
          <w:bCs w:val="0"/>
          <w:color w:val="auto"/>
          <w:sz w:val="21"/>
          <w:szCs w:val="21"/>
          <w:highlight w:val="none"/>
          <w:u w:val="single"/>
          <w:lang w:val="zh-CN" w:eastAsia="zh-CN"/>
        </w:rPr>
        <w:t>仟</w:t>
      </w:r>
      <w:r>
        <w:rPr>
          <w:rFonts w:hint="eastAsia" w:ascii="宋体" w:hAnsi="宋体" w:cs="宋体"/>
          <w:b/>
          <w:bCs w:val="0"/>
          <w:color w:val="auto"/>
          <w:sz w:val="21"/>
          <w:szCs w:val="21"/>
          <w:highlight w:val="none"/>
          <w:u w:val="single"/>
          <w:lang w:val="en-US" w:eastAsia="zh-CN"/>
        </w:rPr>
        <w:t>柒佰</w:t>
      </w:r>
      <w:r>
        <w:rPr>
          <w:rFonts w:hint="eastAsia" w:ascii="宋体" w:hAnsi="宋体" w:eastAsia="宋体" w:cs="宋体"/>
          <w:b/>
          <w:bCs w:val="0"/>
          <w:color w:val="auto"/>
          <w:sz w:val="21"/>
          <w:szCs w:val="21"/>
          <w:highlight w:val="none"/>
          <w:u w:val="single"/>
          <w:lang w:val="zh-CN"/>
        </w:rPr>
        <w:t>元整）</w:t>
      </w:r>
      <w:r>
        <w:rPr>
          <w:rFonts w:hint="eastAsia" w:ascii="宋体" w:hAnsi="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本项目磋</w:t>
      </w:r>
    </w:p>
    <w:p w14:paraId="4169EDC5">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cs="宋体"/>
          <w:b/>
          <w:bCs w:val="0"/>
          <w:color w:val="auto"/>
          <w:sz w:val="21"/>
          <w:szCs w:val="21"/>
          <w:highlight w:val="none"/>
          <w:u w:val="single"/>
          <w:lang w:val="en-US" w:eastAsia="zh-CN"/>
        </w:rPr>
        <w:t>商保证金适用所有包组，供应商同时参加本项目一个或多个包组响应时，仅须提交一次磋商保证金，无需按照本项目包组重复提交磋商保证金</w:t>
      </w:r>
      <w:r>
        <w:rPr>
          <w:rFonts w:hint="eastAsia" w:ascii="宋体" w:hAnsi="宋体" w:eastAsia="宋体" w:cs="宋体"/>
          <w:b/>
          <w:bCs w:val="0"/>
          <w:color w:val="auto"/>
          <w:sz w:val="21"/>
          <w:szCs w:val="21"/>
          <w:highlight w:val="none"/>
          <w:u w:val="single"/>
          <w:lang w:val="zh-CN"/>
        </w:rPr>
        <w:t>。</w:t>
      </w:r>
    </w:p>
    <w:p w14:paraId="3FF8A3A3">
      <w:pPr>
        <w:pStyle w:val="107"/>
        <w:spacing w:line="360" w:lineRule="auto"/>
        <w:jc w:val="both"/>
        <w:rPr>
          <w:rFonts w:hint="eastAsia" w:ascii="宋体" w:hAnsi="宋体" w:eastAsia="宋体" w:cs="宋体"/>
          <w:b/>
          <w:bCs w:val="0"/>
          <w:color w:val="auto"/>
          <w:sz w:val="21"/>
          <w:szCs w:val="21"/>
          <w:highlight w:val="none"/>
          <w:u w:val="single"/>
          <w:lang w:val="zh-CN"/>
        </w:rPr>
      </w:pPr>
      <w:r>
        <w:rPr>
          <w:rFonts w:hint="eastAsia" w:ascii="宋体" w:hAnsi="宋体" w:eastAsia="宋体" w:cs="宋体"/>
          <w:color w:val="auto"/>
          <w:sz w:val="21"/>
          <w:szCs w:val="21"/>
          <w:highlight w:val="none"/>
          <w:lang w:val="zh-CN"/>
        </w:rPr>
        <w:t>15.2</w:t>
      </w:r>
      <w:r>
        <w:rPr>
          <w:rFonts w:hint="eastAsia" w:ascii="宋体" w:hAnsi="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lang w:val="zh-CN"/>
        </w:rPr>
        <w:t>应按要求提交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必须通过本单位银行基本账户采用银行转账、电汇形</w:t>
      </w:r>
    </w:p>
    <w:p w14:paraId="43270578">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保证金无效</w:t>
      </w:r>
      <w:r>
        <w:rPr>
          <w:rFonts w:hint="eastAsia" w:ascii="宋体" w:hAnsi="宋体" w:eastAsia="宋体" w:cs="宋体"/>
          <w:b/>
          <w:bCs w:val="0"/>
          <w:color w:val="auto"/>
          <w:sz w:val="21"/>
          <w:szCs w:val="21"/>
          <w:highlight w:val="none"/>
          <w:u w:val="none"/>
          <w:lang w:val="zh-CN"/>
        </w:rPr>
        <w:t>。</w:t>
      </w:r>
    </w:p>
    <w:p w14:paraId="1991AB15">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保证金时应符合下列规定：</w:t>
      </w:r>
    </w:p>
    <w:p w14:paraId="684A1D31">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文件截止时间前到</w:t>
      </w:r>
    </w:p>
    <w:p w14:paraId="7AD26AB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达以下账户上。</w:t>
      </w:r>
    </w:p>
    <w:p w14:paraId="419CBBAE">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开户名称：</w:t>
      </w:r>
      <w:r>
        <w:rPr>
          <w:rFonts w:hint="eastAsia" w:ascii="宋体" w:hAnsi="宋体" w:eastAsia="宋体" w:cs="宋体"/>
          <w:color w:val="auto"/>
          <w:sz w:val="21"/>
          <w:szCs w:val="21"/>
          <w:highlight w:val="none"/>
          <w:lang w:val="zh-CN" w:eastAsia="zh-CN"/>
        </w:rPr>
        <w:t xml:space="preserve">东莞市众源环境投资有限公司 </w:t>
      </w:r>
      <w:r>
        <w:rPr>
          <w:rFonts w:hint="eastAsia" w:ascii="宋体" w:hAnsi="宋体" w:eastAsia="宋体" w:cs="宋体"/>
          <w:color w:val="auto"/>
          <w:sz w:val="21"/>
          <w:szCs w:val="21"/>
          <w:highlight w:val="none"/>
          <w:lang w:val="zh-CN"/>
        </w:rPr>
        <w:t xml:space="preserve"> </w:t>
      </w:r>
    </w:p>
    <w:p w14:paraId="3F7C2159">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lang w:val="zh-CN" w:eastAsia="zh-CN"/>
        </w:rPr>
        <w:t>招商银行股份有限公司东莞分行</w:t>
      </w:r>
    </w:p>
    <w:p w14:paraId="348A0E6C">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银行账号：</w:t>
      </w:r>
      <w:r>
        <w:rPr>
          <w:rFonts w:hint="eastAsia" w:ascii="宋体" w:hAnsi="宋体" w:eastAsia="宋体" w:cs="宋体"/>
          <w:color w:val="auto"/>
          <w:sz w:val="21"/>
          <w:szCs w:val="21"/>
          <w:highlight w:val="none"/>
          <w:lang w:val="zh-CN" w:eastAsia="zh-CN"/>
        </w:rPr>
        <w:t>769908269610828</w:t>
      </w:r>
    </w:p>
    <w:p w14:paraId="03B2E0F1">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保证金未按规定时间到达指定账户或提交金额不足的，将被视为无效</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w:t>
      </w:r>
      <w:r>
        <w:rPr>
          <w:rFonts w:hint="eastAsia" w:ascii="宋体" w:hAnsi="宋体" w:eastAsia="宋体" w:cs="宋体"/>
          <w:b/>
          <w:bCs w:val="0"/>
          <w:color w:val="auto"/>
          <w:sz w:val="21"/>
          <w:szCs w:val="21"/>
          <w:highlight w:val="none"/>
          <w:lang w:val="zh-CN"/>
        </w:rPr>
        <w:t>。</w:t>
      </w:r>
    </w:p>
    <w:p w14:paraId="1F7A110C">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15.4 </w:t>
      </w:r>
      <w:r>
        <w:rPr>
          <w:rFonts w:hint="eastAsia" w:ascii="宋体" w:hAnsi="宋体" w:eastAsia="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保证金的</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lang w:val="zh-CN"/>
        </w:rPr>
        <w:t>。</w:t>
      </w:r>
    </w:p>
    <w:p w14:paraId="5C8F27E7">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u w:val="single"/>
          <w:lang w:val="zh-CN" w:eastAsia="zh-CN"/>
        </w:rPr>
        <w:t>为更快捷将</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保证金关联到本项目，</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eastAsia="zh-CN"/>
        </w:rPr>
        <w:t>应在转账时</w:t>
      </w:r>
      <w:r>
        <w:rPr>
          <w:rFonts w:hint="eastAsia" w:ascii="宋体" w:hAnsi="宋体" w:eastAsia="宋体" w:cs="宋体"/>
          <w:b/>
          <w:bCs w:val="0"/>
          <w:color w:val="auto"/>
          <w:sz w:val="21"/>
          <w:szCs w:val="21"/>
          <w:highlight w:val="none"/>
          <w:u w:val="single"/>
          <w:lang w:val="zh-CN"/>
        </w:rPr>
        <w:t>注明</w:t>
      </w:r>
      <w:r>
        <w:rPr>
          <w:rFonts w:hint="eastAsia" w:ascii="宋体" w:hAnsi="宋体" w:cs="宋体"/>
          <w:b/>
          <w:bCs w:val="0"/>
          <w:color w:val="auto"/>
          <w:sz w:val="21"/>
          <w:szCs w:val="21"/>
          <w:highlight w:val="none"/>
          <w:u w:val="single"/>
          <w:lang w:val="en-US" w:eastAsia="zh-CN"/>
        </w:rPr>
        <w:t>采购</w:t>
      </w:r>
      <w:r>
        <w:rPr>
          <w:rFonts w:hint="eastAsia" w:ascii="宋体" w:hAnsi="宋体" w:eastAsia="宋体" w:cs="宋体"/>
          <w:b/>
          <w:bCs w:val="0"/>
          <w:color w:val="auto"/>
          <w:sz w:val="21"/>
          <w:szCs w:val="21"/>
          <w:highlight w:val="none"/>
          <w:u w:val="single"/>
          <w:lang w:val="zh-CN"/>
        </w:rPr>
        <w:t>编号</w:t>
      </w:r>
      <w:r>
        <w:rPr>
          <w:rFonts w:hint="eastAsia" w:ascii="宋体" w:hAnsi="宋体" w:eastAsia="宋体" w:cs="宋体"/>
          <w:b/>
          <w:bCs w:val="0"/>
          <w:color w:val="auto"/>
          <w:sz w:val="21"/>
          <w:szCs w:val="21"/>
          <w:highlight w:val="none"/>
          <w:u w:val="single"/>
          <w:lang w:val="zh-CN" w:eastAsia="zh-CN"/>
        </w:rPr>
        <w:t>，否则因此导致的无法识别</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保证金对应项目等不利后果将由</w:t>
      </w:r>
      <w:r>
        <w:rPr>
          <w:rFonts w:hint="eastAsia" w:ascii="宋体" w:hAnsi="宋体" w:cs="宋体"/>
          <w:b/>
          <w:bCs w:val="0"/>
          <w:color w:val="auto"/>
          <w:sz w:val="21"/>
          <w:szCs w:val="21"/>
          <w:highlight w:val="none"/>
          <w:u w:val="single"/>
          <w:lang w:val="zh-CN" w:eastAsia="zh-CN"/>
        </w:rPr>
        <w:t>供应商</w:t>
      </w:r>
      <w:r>
        <w:rPr>
          <w:rFonts w:hint="eastAsia" w:ascii="宋体" w:hAnsi="宋体" w:eastAsia="宋体" w:cs="宋体"/>
          <w:b/>
          <w:bCs w:val="0"/>
          <w:color w:val="auto"/>
          <w:sz w:val="21"/>
          <w:szCs w:val="21"/>
          <w:highlight w:val="none"/>
          <w:u w:val="single"/>
          <w:lang w:val="zh-CN" w:eastAsia="zh-CN"/>
        </w:rPr>
        <w:t>承担</w:t>
      </w:r>
      <w:r>
        <w:rPr>
          <w:rFonts w:hint="eastAsia" w:ascii="宋体" w:hAnsi="宋体" w:eastAsia="宋体" w:cs="宋体"/>
          <w:b/>
          <w:bCs w:val="0"/>
          <w:color w:val="auto"/>
          <w:sz w:val="21"/>
          <w:szCs w:val="21"/>
          <w:highlight w:val="none"/>
          <w:lang w:val="zh-CN" w:eastAsia="zh-CN"/>
        </w:rPr>
        <w:t>。</w:t>
      </w:r>
    </w:p>
    <w:p w14:paraId="5A5F6A13">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15.5 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在本项目的书面合同签订后5日内，按照其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31DD484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保证金有效期已延长。</w:t>
      </w:r>
    </w:p>
    <w:p w14:paraId="39B8E5AF">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15.6 </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保证金，满足下列要求，并</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本项目的书面</w:t>
      </w:r>
      <w:r>
        <w:rPr>
          <w:rFonts w:hint="eastAsia" w:ascii="宋体" w:hAnsi="宋体" w:eastAsia="宋体" w:cs="宋体"/>
          <w:color w:val="auto"/>
          <w:sz w:val="21"/>
          <w:szCs w:val="21"/>
          <w:highlight w:val="none"/>
          <w:lang w:val="zh-CN"/>
        </w:rPr>
        <w:t>合同签订后5日内退还。</w:t>
      </w:r>
    </w:p>
    <w:p w14:paraId="77FC2384">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人提交了履约担保；</w:t>
      </w:r>
    </w:p>
    <w:p w14:paraId="5DE7C6B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过程中不存在违反本</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有关法律、法规、规章相关规定的行为。</w:t>
      </w:r>
    </w:p>
    <w:p w14:paraId="2F9BE1CA">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15.7 若发生下列情况，</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人在书面通知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人）后有权不予退还</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0A42939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w:t>
      </w:r>
    </w:p>
    <w:p w14:paraId="70267EC5">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en-US" w:eastAsia="zh-CN"/>
        </w:rPr>
        <w:t>递交响应文件</w:t>
      </w:r>
      <w:r>
        <w:rPr>
          <w:rFonts w:hint="eastAsia" w:ascii="宋体" w:hAnsi="宋体" w:eastAsia="宋体" w:cs="宋体"/>
          <w:color w:val="auto"/>
          <w:sz w:val="21"/>
          <w:szCs w:val="21"/>
          <w:highlight w:val="none"/>
          <w:lang w:val="zh-CN"/>
        </w:rPr>
        <w:t>截止时间后至</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有效期满之前撤销或修改其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w:t>
      </w:r>
    </w:p>
    <w:p w14:paraId="45E7DE8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人未能在规定期限内提交履约担保；</w:t>
      </w:r>
    </w:p>
    <w:p w14:paraId="0FB58388">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（3）未根据第34条规定签署合同；</w:t>
      </w:r>
    </w:p>
    <w:p w14:paraId="4611CA91">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项目转让给他人，或者在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文件中未说明，且未经</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人同意，将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项目的合同的</w:t>
      </w:r>
    </w:p>
    <w:p w14:paraId="712938B7">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权利义务转让给第三方的；</w:t>
      </w:r>
    </w:p>
    <w:p w14:paraId="4F089C23">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（5）提供虚假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文件或虚假补充文件的，或违反有关法律、法规、规章相关规定的行为。</w:t>
      </w:r>
    </w:p>
    <w:p w14:paraId="64666986">
      <w:pPr>
        <w:pStyle w:val="107"/>
        <w:spacing w:line="360" w:lineRule="auto"/>
        <w:jc w:val="both"/>
        <w:rPr>
          <w:rFonts w:hint="eastAsia" w:ascii="宋体" w:hAnsi="宋体" w:eastAsia="宋体" w:cs="宋体"/>
          <w:color w:val="auto"/>
          <w:highlight w:val="none"/>
          <w:lang w:val="zh-CN"/>
        </w:rPr>
      </w:pPr>
    </w:p>
    <w:p w14:paraId="56C61F8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7" w:name="_Toc7692"/>
      <w:r>
        <w:rPr>
          <w:rFonts w:hint="eastAsia" w:ascii="宋体" w:hAnsi="宋体" w:eastAsia="宋体" w:cs="宋体"/>
          <w:color w:val="auto"/>
          <w:kern w:val="2"/>
          <w:sz w:val="21"/>
          <w:szCs w:val="21"/>
          <w:highlight w:val="none"/>
          <w:lang w:val="zh-CN"/>
        </w:rPr>
        <w:t>16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有效期</w:t>
      </w:r>
      <w:bookmarkEnd w:id="75"/>
      <w:bookmarkEnd w:id="76"/>
      <w:bookmarkEnd w:id="77"/>
    </w:p>
    <w:p w14:paraId="750E7E5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按无效响应文件处理</w:t>
      </w:r>
      <w:r>
        <w:rPr>
          <w:rFonts w:hint="eastAsia" w:ascii="宋体" w:hAnsi="宋体" w:eastAsia="宋体" w:cs="宋体"/>
          <w:b/>
          <w:bCs/>
          <w:color w:val="auto"/>
          <w:kern w:val="2"/>
          <w:sz w:val="21"/>
          <w:szCs w:val="21"/>
          <w:highlight w:val="none"/>
          <w:lang w:val="zh-CN"/>
        </w:rPr>
        <w:t>。</w:t>
      </w:r>
    </w:p>
    <w:p w14:paraId="24563F9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D430A2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人将退还其</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保证金。对于同意该要求的</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保证金的有效期。第15条</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保证金的有关规定在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保证金延长期内仍适用。</w:t>
      </w:r>
    </w:p>
    <w:p w14:paraId="55660015">
      <w:pPr>
        <w:spacing w:line="360" w:lineRule="auto"/>
        <w:ind w:left="567" w:hanging="567"/>
        <w:jc w:val="both"/>
        <w:rPr>
          <w:rFonts w:hint="eastAsia" w:ascii="宋体" w:hAnsi="宋体" w:eastAsia="宋体" w:cs="宋体"/>
          <w:color w:val="auto"/>
          <w:kern w:val="2"/>
          <w:sz w:val="21"/>
          <w:szCs w:val="21"/>
          <w:highlight w:val="none"/>
          <w:lang w:val="zh-CN"/>
        </w:rPr>
      </w:pPr>
    </w:p>
    <w:p w14:paraId="05034B3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8" w:name="_Toc450662866"/>
      <w:bookmarkStart w:id="79" w:name="_Toc521918084"/>
      <w:bookmarkStart w:id="80" w:name="_Toc25421"/>
      <w:r>
        <w:rPr>
          <w:rFonts w:hint="eastAsia" w:ascii="宋体" w:hAnsi="宋体" w:eastAsia="宋体" w:cs="宋体"/>
          <w:color w:val="auto"/>
          <w:kern w:val="2"/>
          <w:sz w:val="21"/>
          <w:szCs w:val="21"/>
          <w:highlight w:val="none"/>
          <w:lang w:val="zh-CN"/>
        </w:rPr>
        <w:t>17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78"/>
      <w:bookmarkEnd w:id="79"/>
      <w:bookmarkEnd w:id="80"/>
    </w:p>
    <w:p w14:paraId="58146B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五</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2A6970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明确要求签署的，</w:t>
      </w:r>
      <w:r>
        <w:rPr>
          <w:rFonts w:hint="eastAsia" w:ascii="宋体" w:hAnsi="宋体" w:cs="宋体"/>
          <w:color w:val="auto"/>
          <w:kern w:val="2"/>
          <w:sz w:val="21"/>
          <w:szCs w:val="21"/>
          <w:highlight w:val="none"/>
          <w:lang w:val="en-US" w:eastAsia="zh-CN"/>
        </w:rPr>
        <w:t>由供应商法定代表人或其授权代表签字（或盖私章），后者须将“法定代表人授权书”以书面形式附在响应文件中。副本文件可由正本文件复印而成。</w:t>
      </w:r>
    </w:p>
    <w:p w14:paraId="10D92A93">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14:paraId="76C09B3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w:t>
      </w:r>
      <w:r>
        <w:rPr>
          <w:rFonts w:hint="eastAsia" w:ascii="宋体" w:hAnsi="宋体" w:cs="宋体"/>
          <w:color w:val="auto"/>
          <w:kern w:val="2"/>
          <w:sz w:val="21"/>
          <w:szCs w:val="21"/>
          <w:highlight w:val="none"/>
          <w:lang w:val="en-US" w:eastAsia="zh-CN"/>
        </w:rPr>
        <w:t>包组号、</w:t>
      </w:r>
      <w:r>
        <w:rPr>
          <w:rFonts w:hint="eastAsia" w:ascii="宋体" w:hAnsi="宋体" w:eastAsia="宋体" w:cs="宋体"/>
          <w:color w:val="auto"/>
          <w:kern w:val="2"/>
          <w:sz w:val="21"/>
          <w:szCs w:val="21"/>
          <w:highlight w:val="none"/>
          <w:lang w:val="zh-CN"/>
        </w:rPr>
        <w:t>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53ADCCE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rPr>
        <w:t>电子文件：电子文件不可设置密码，用DVD或CD-R光盘</w:t>
      </w:r>
      <w:r>
        <w:rPr>
          <w:rFonts w:hint="eastAsia" w:ascii="宋体" w:hAnsi="宋体" w:eastAsia="宋体" w:cs="宋体"/>
          <w:b w:val="0"/>
          <w:bCs w:val="0"/>
          <w:color w:val="auto"/>
          <w:kern w:val="2"/>
          <w:sz w:val="21"/>
          <w:szCs w:val="21"/>
          <w:highlight w:val="none"/>
          <w:u w:val="none"/>
          <w:lang w:val="en-US" w:eastAsia="zh-CN"/>
        </w:rPr>
        <w:t>或U盘</w:t>
      </w:r>
      <w:r>
        <w:rPr>
          <w:rFonts w:hint="eastAsia" w:ascii="宋体" w:hAnsi="宋体" w:eastAsia="宋体" w:cs="宋体"/>
          <w:b w:val="0"/>
          <w:bCs w:val="0"/>
          <w:color w:val="auto"/>
          <w:kern w:val="2"/>
          <w:sz w:val="21"/>
          <w:szCs w:val="21"/>
          <w:highlight w:val="none"/>
          <w:u w:val="none"/>
          <w:lang w:val="zh-CN"/>
        </w:rPr>
        <w:t>储存 ，并</w:t>
      </w:r>
      <w:r>
        <w:rPr>
          <w:rFonts w:hint="eastAsia" w:ascii="宋体" w:hAnsi="宋体" w:eastAsia="宋体" w:cs="宋体"/>
          <w:b w:val="0"/>
          <w:bCs w:val="0"/>
          <w:color w:val="auto"/>
          <w:kern w:val="2"/>
          <w:sz w:val="21"/>
          <w:szCs w:val="21"/>
          <w:highlight w:val="none"/>
          <w:u w:val="none"/>
          <w:lang w:val="en-US" w:eastAsia="zh-CN"/>
        </w:rPr>
        <w:t>独立</w:t>
      </w:r>
      <w:r>
        <w:rPr>
          <w:rFonts w:hint="eastAsia" w:ascii="宋体" w:hAnsi="宋体" w:eastAsia="宋体" w:cs="宋体"/>
          <w:b w:val="0"/>
          <w:bCs w:val="0"/>
          <w:color w:val="auto"/>
          <w:kern w:val="2"/>
          <w:sz w:val="21"/>
          <w:szCs w:val="21"/>
          <w:highlight w:val="none"/>
          <w:u w:val="none"/>
          <w:lang w:val="zh-CN"/>
        </w:rPr>
        <w:t>密封（电子文件的包装封面需注明项目名称、采购编号、</w:t>
      </w:r>
      <w:r>
        <w:rPr>
          <w:rFonts w:hint="eastAsia" w:ascii="宋体" w:hAnsi="宋体" w:cs="宋体"/>
          <w:b w:val="0"/>
          <w:bCs w:val="0"/>
          <w:color w:val="auto"/>
          <w:kern w:val="2"/>
          <w:sz w:val="21"/>
          <w:szCs w:val="21"/>
          <w:highlight w:val="none"/>
          <w:u w:val="none"/>
          <w:lang w:val="en-US" w:eastAsia="zh-CN"/>
        </w:rPr>
        <w:t>包组号、</w:t>
      </w:r>
      <w:r>
        <w:rPr>
          <w:rFonts w:hint="eastAsia" w:ascii="宋体" w:hAnsi="宋体" w:eastAsia="宋体" w:cs="宋体"/>
          <w:b w:val="0"/>
          <w:bCs w:val="0"/>
          <w:color w:val="auto"/>
          <w:kern w:val="2"/>
          <w:sz w:val="21"/>
          <w:szCs w:val="21"/>
          <w:highlight w:val="none"/>
          <w:u w:val="none"/>
          <w:lang w:val="zh-CN"/>
        </w:rPr>
        <w:t>供应商名称，并加盖供应商法人公章）。</w:t>
      </w:r>
    </w:p>
    <w:p w14:paraId="39FB117D">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1" w:name="_Toc450662867"/>
    </w:p>
    <w:p w14:paraId="13BD0701">
      <w:pPr>
        <w:spacing w:line="360" w:lineRule="auto"/>
        <w:ind w:left="567" w:hanging="567"/>
        <w:jc w:val="both"/>
        <w:rPr>
          <w:rFonts w:hint="eastAsia" w:ascii="宋体" w:hAnsi="宋体" w:eastAsia="宋体" w:cs="宋体"/>
          <w:color w:val="auto"/>
          <w:kern w:val="2"/>
          <w:sz w:val="21"/>
          <w:szCs w:val="21"/>
          <w:highlight w:val="none"/>
          <w:lang w:val="zh-CN"/>
        </w:rPr>
      </w:pPr>
    </w:p>
    <w:p w14:paraId="460F66D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82" w:name="_Toc521918085"/>
      <w:bookmarkStart w:id="83" w:name="_Toc4448"/>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41737A5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4" w:name="_Toc26006"/>
      <w:bookmarkStart w:id="85" w:name="_Toc450662868"/>
      <w:bookmarkStart w:id="86" w:name="_Toc521918086"/>
      <w:r>
        <w:rPr>
          <w:rFonts w:hint="eastAsia" w:ascii="宋体" w:hAnsi="宋体" w:eastAsia="宋体" w:cs="宋体"/>
          <w:color w:val="auto"/>
          <w:kern w:val="2"/>
          <w:sz w:val="21"/>
          <w:szCs w:val="21"/>
          <w:highlight w:val="none"/>
          <w:lang w:val="zh-CN"/>
        </w:rPr>
        <w:t>18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84"/>
      <w:bookmarkEnd w:id="85"/>
      <w:bookmarkEnd w:id="86"/>
    </w:p>
    <w:p w14:paraId="099CF3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供应商应将所有正本和副本响应文件（本处不含响应文件电子文件）密封在不透明的外层封装中。</w:t>
      </w:r>
    </w:p>
    <w:p w14:paraId="777B8050">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39E491C5">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zh-CN" w:eastAsia="zh-CN"/>
        </w:rPr>
        <w:t>包组号、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法人公章；</w:t>
      </w:r>
    </w:p>
    <w:p w14:paraId="71A6BA0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349F137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12E4F8E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eastAsia="宋体" w:cs="宋体"/>
          <w:b/>
          <w:bCs/>
          <w:color w:val="auto"/>
          <w:kern w:val="2"/>
          <w:sz w:val="21"/>
          <w:szCs w:val="21"/>
          <w:highlight w:val="none"/>
          <w:lang w:val="zh-CN"/>
        </w:rPr>
        <w:t>。</w:t>
      </w:r>
    </w:p>
    <w:p w14:paraId="592A370B">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44340B8">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4C184E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7" w:name="_Toc521918087"/>
      <w:bookmarkStart w:id="88" w:name="_Toc1491"/>
      <w:bookmarkStart w:id="89" w:name="_Toc450662869"/>
      <w:r>
        <w:rPr>
          <w:rFonts w:hint="eastAsia" w:ascii="宋体" w:hAnsi="宋体" w:eastAsia="宋体" w:cs="宋体"/>
          <w:color w:val="auto"/>
          <w:kern w:val="2"/>
          <w:sz w:val="21"/>
          <w:szCs w:val="21"/>
          <w:highlight w:val="none"/>
          <w:lang w:val="zh-CN"/>
        </w:rPr>
        <w:t>19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87"/>
      <w:bookmarkEnd w:id="88"/>
      <w:bookmarkEnd w:id="89"/>
    </w:p>
    <w:p w14:paraId="55C514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73706873">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10C3E447">
      <w:pPr>
        <w:spacing w:line="360" w:lineRule="auto"/>
        <w:ind w:left="567" w:hanging="567"/>
        <w:jc w:val="both"/>
        <w:rPr>
          <w:rFonts w:hint="eastAsia" w:ascii="宋体" w:hAnsi="宋体" w:eastAsia="宋体" w:cs="宋体"/>
          <w:color w:val="auto"/>
          <w:kern w:val="2"/>
          <w:sz w:val="21"/>
          <w:szCs w:val="21"/>
          <w:highlight w:val="none"/>
          <w:lang w:val="zh-CN"/>
        </w:rPr>
      </w:pPr>
    </w:p>
    <w:p w14:paraId="58744E97">
      <w:pPr>
        <w:tabs>
          <w:tab w:val="left" w:pos="567"/>
        </w:tabs>
        <w:spacing w:line="360" w:lineRule="auto"/>
        <w:ind w:left="567" w:hanging="567"/>
        <w:jc w:val="both"/>
        <w:outlineLvl w:val="2"/>
        <w:rPr>
          <w:rFonts w:hint="eastAsia" w:ascii="宋体" w:hAnsi="宋体" w:eastAsia="宋体" w:cs="宋体"/>
          <w:color w:val="auto"/>
          <w:highlight w:val="none"/>
        </w:rPr>
      </w:pPr>
      <w:bookmarkStart w:id="90" w:name="_Toc450662870"/>
      <w:bookmarkStart w:id="91" w:name="_Toc521918088"/>
      <w:bookmarkStart w:id="92" w:name="_Toc26095"/>
      <w:r>
        <w:rPr>
          <w:rFonts w:hint="eastAsia" w:ascii="宋体" w:hAnsi="宋体" w:eastAsia="宋体" w:cs="宋体"/>
          <w:color w:val="auto"/>
          <w:kern w:val="2"/>
          <w:sz w:val="21"/>
          <w:szCs w:val="21"/>
          <w:highlight w:val="none"/>
          <w:lang w:val="zh-CN"/>
        </w:rPr>
        <w:t>20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0"/>
      <w:bookmarkEnd w:id="91"/>
      <w:r>
        <w:rPr>
          <w:rFonts w:hint="eastAsia" w:ascii="宋体" w:hAnsi="宋体" w:eastAsia="宋体" w:cs="宋体"/>
          <w:color w:val="auto"/>
          <w:kern w:val="2"/>
          <w:sz w:val="21"/>
          <w:szCs w:val="21"/>
          <w:highlight w:val="none"/>
          <w:lang w:val="zh-CN"/>
        </w:rPr>
        <w:t>响应文件</w:t>
      </w:r>
      <w:bookmarkEnd w:id="92"/>
    </w:p>
    <w:p w14:paraId="799DB628">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577B7157">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73DD54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3" w:name="_Toc31955"/>
      <w:bookmarkStart w:id="94" w:name="_Toc450662871"/>
      <w:bookmarkStart w:id="95" w:name="_Toc521918089"/>
      <w:r>
        <w:rPr>
          <w:rFonts w:hint="eastAsia" w:ascii="宋体" w:hAnsi="宋体" w:eastAsia="宋体" w:cs="宋体"/>
          <w:color w:val="auto"/>
          <w:kern w:val="2"/>
          <w:sz w:val="21"/>
          <w:szCs w:val="21"/>
          <w:highlight w:val="none"/>
          <w:lang w:val="zh-CN"/>
        </w:rPr>
        <w:t>21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93"/>
      <w:bookmarkEnd w:id="94"/>
      <w:bookmarkEnd w:id="95"/>
    </w:p>
    <w:p w14:paraId="6E0ABB2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32458C7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566396C2">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791CD0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否则采购人将按15.7款（1）规定不予退还其磋商保证金。</w:t>
      </w:r>
    </w:p>
    <w:p w14:paraId="4495A601">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018D63C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en-US" w:eastAsia="zh-CN"/>
        </w:rPr>
      </w:pPr>
      <w:bookmarkStart w:id="96" w:name="_Toc521918090"/>
      <w:bookmarkStart w:id="97" w:name="_Toc450662872"/>
      <w:bookmarkStart w:id="98" w:name="_Toc25968"/>
      <w:r>
        <w:rPr>
          <w:rFonts w:hint="eastAsia" w:ascii="宋体" w:hAnsi="宋体" w:eastAsia="宋体" w:cs="宋体"/>
          <w:b/>
          <w:bCs/>
          <w:color w:val="auto"/>
          <w:kern w:val="44"/>
          <w:sz w:val="21"/>
          <w:szCs w:val="21"/>
          <w:highlight w:val="none"/>
          <w:lang w:val="zh-CN"/>
        </w:rPr>
        <w:t>五、</w:t>
      </w:r>
      <w:bookmarkEnd w:id="96"/>
      <w:bookmarkEnd w:id="97"/>
      <w:r>
        <w:rPr>
          <w:rFonts w:hint="eastAsia" w:ascii="宋体" w:hAnsi="宋体" w:eastAsia="宋体" w:cs="宋体"/>
          <w:b/>
          <w:bCs/>
          <w:color w:val="auto"/>
          <w:kern w:val="44"/>
          <w:sz w:val="21"/>
          <w:szCs w:val="21"/>
          <w:highlight w:val="none"/>
          <w:lang w:val="en-US" w:eastAsia="zh-CN"/>
        </w:rPr>
        <w:t>竞争性磋商流程</w:t>
      </w:r>
      <w:bookmarkEnd w:id="98"/>
    </w:p>
    <w:p w14:paraId="10868CC9">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99" w:name="_Toc27377"/>
      <w:bookmarkStart w:id="100" w:name="_Toc11614"/>
      <w:bookmarkStart w:id="101" w:name="_Toc17049"/>
      <w:r>
        <w:rPr>
          <w:rFonts w:hint="eastAsia" w:ascii="宋体" w:hAnsi="宋体" w:eastAsia="宋体" w:cs="宋体"/>
          <w:color w:val="auto"/>
          <w:kern w:val="2"/>
          <w:sz w:val="21"/>
          <w:szCs w:val="21"/>
          <w:highlight w:val="none"/>
          <w:lang w:val="zh-CN"/>
        </w:rPr>
        <w:t>22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cs="宋体"/>
          <w:color w:val="auto"/>
          <w:kern w:val="2"/>
          <w:sz w:val="21"/>
          <w:szCs w:val="21"/>
          <w:highlight w:val="none"/>
          <w:lang w:val="en-US" w:eastAsia="zh-CN"/>
        </w:rPr>
        <w:t>密封性检查</w:t>
      </w:r>
      <w:bookmarkEnd w:id="99"/>
    </w:p>
    <w:p w14:paraId="019E3CE4">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en-US" w:eastAsia="zh-CN"/>
        </w:rPr>
        <w:t>”规定的地点和时间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14:paraId="501485AB">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2" w:name="_Toc16019"/>
      <w:bookmarkStart w:id="103" w:name="_Toc1199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w:t>
      </w:r>
    </w:p>
    <w:p w14:paraId="3C8643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作出答复，并制作记录。</w:t>
      </w:r>
      <w:bookmarkEnd w:id="102"/>
      <w:bookmarkEnd w:id="103"/>
    </w:p>
    <w:p w14:paraId="44022A50">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4" w:name="_Toc26343"/>
      <w:bookmarkStart w:id="105"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04"/>
      <w:bookmarkEnd w:id="105"/>
    </w:p>
    <w:bookmarkEnd w:id="100"/>
    <w:bookmarkEnd w:id="101"/>
    <w:p w14:paraId="54B33C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rPr>
      </w:pPr>
    </w:p>
    <w:p w14:paraId="3FC6FABD">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06" w:name="_Toc450662874"/>
      <w:bookmarkStart w:id="107" w:name="_Toc521918092"/>
      <w:bookmarkStart w:id="108" w:name="_Toc174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06"/>
      <w:bookmarkEnd w:id="107"/>
      <w:bookmarkEnd w:id="108"/>
    </w:p>
    <w:p w14:paraId="09C0D47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14:paraId="0B3E4F0C">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14:paraId="705EDC83">
      <w:pPr>
        <w:spacing w:line="360" w:lineRule="auto"/>
        <w:ind w:left="0" w:firstLine="0"/>
        <w:jc w:val="both"/>
        <w:rPr>
          <w:rFonts w:hint="eastAsia" w:ascii="宋体" w:hAnsi="宋体" w:eastAsia="宋体" w:cs="宋体"/>
          <w:color w:val="auto"/>
          <w:kern w:val="2"/>
          <w:sz w:val="21"/>
          <w:szCs w:val="21"/>
          <w:highlight w:val="none"/>
          <w:lang w:val="zh-CN"/>
        </w:rPr>
      </w:pPr>
    </w:p>
    <w:p w14:paraId="7397D1DE">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09" w:name="_Toc119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磋商小组</w:t>
      </w:r>
      <w:bookmarkEnd w:id="109"/>
    </w:p>
    <w:p w14:paraId="3CC2379E">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组建磋商小组。</w:t>
      </w:r>
    </w:p>
    <w:p w14:paraId="42D4327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5D9E4717">
      <w:pPr>
        <w:spacing w:line="360" w:lineRule="auto"/>
        <w:jc w:val="both"/>
        <w:rPr>
          <w:rFonts w:hint="eastAsia" w:ascii="宋体" w:hAnsi="宋体" w:eastAsia="宋体" w:cs="宋体"/>
          <w:color w:val="auto"/>
          <w:kern w:val="2"/>
          <w:sz w:val="21"/>
          <w:szCs w:val="21"/>
          <w:highlight w:val="none"/>
          <w:lang w:val="zh-CN"/>
        </w:rPr>
      </w:pPr>
    </w:p>
    <w:p w14:paraId="0559F4D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0" w:name="_Toc28048"/>
      <w:bookmarkStart w:id="111" w:name="_Toc32302"/>
      <w:bookmarkStart w:id="112" w:name="_Toc719"/>
      <w:bookmarkStart w:id="113" w:name="_Toc521918094"/>
      <w:bookmarkStart w:id="114"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响应文件的评审</w:t>
      </w:r>
      <w:bookmarkEnd w:id="110"/>
      <w:bookmarkEnd w:id="111"/>
      <w:bookmarkEnd w:id="112"/>
    </w:p>
    <w:p w14:paraId="14F58240">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A0DCCB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B1F00B0">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15" w:name="_Toc10697"/>
      <w:r>
        <w:rPr>
          <w:rFonts w:hint="eastAsia" w:ascii="宋体" w:hAnsi="宋体" w:eastAsia="宋体" w:cs="宋体"/>
          <w:color w:val="auto"/>
          <w:kern w:val="2"/>
          <w:sz w:val="21"/>
          <w:szCs w:val="21"/>
          <w:highlight w:val="none"/>
          <w:lang w:val="zh-CN" w:eastAsia="zh-CN"/>
        </w:rPr>
        <w:t>26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响应文件的澄清</w:t>
      </w:r>
      <w:bookmarkEnd w:id="115"/>
    </w:p>
    <w:p w14:paraId="6F1AAC45">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51E92475">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606CC7D1">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1255C6A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6" w:name="_Toc22065"/>
      <w:bookmarkStart w:id="117" w:name="_Toc522047355"/>
      <w:bookmarkStart w:id="118" w:name="_Toc6970"/>
      <w:bookmarkStart w:id="119" w:name="_Toc30630"/>
      <w:bookmarkStart w:id="120" w:name="_Toc521918096"/>
      <w:bookmarkStart w:id="121" w:name="_Toc142508343"/>
      <w:bookmarkStart w:id="122" w:name="_Toc10967"/>
      <w:bookmarkStart w:id="123" w:name="_Toc18368_WPSOffice_Level3"/>
      <w:r>
        <w:rPr>
          <w:rFonts w:hint="eastAsia" w:ascii="宋体" w:hAnsi="宋体" w:eastAsia="宋体" w:cs="宋体"/>
          <w:color w:val="auto"/>
          <w:kern w:val="2"/>
          <w:sz w:val="21"/>
          <w:szCs w:val="21"/>
          <w:highlight w:val="none"/>
          <w:lang w:val="zh-CN"/>
        </w:rPr>
        <w:t>27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16"/>
      <w:bookmarkEnd w:id="117"/>
      <w:bookmarkEnd w:id="118"/>
      <w:bookmarkEnd w:id="119"/>
      <w:bookmarkEnd w:id="120"/>
      <w:bookmarkEnd w:id="121"/>
      <w:bookmarkEnd w:id="122"/>
      <w:bookmarkEnd w:id="123"/>
    </w:p>
    <w:p w14:paraId="2865D3DA">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3C30DF8">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5969CE4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7C0E710D">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0DFCC83">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376FFA9D">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71A82A08">
      <w:pPr>
        <w:spacing w:line="360" w:lineRule="auto"/>
        <w:outlineLvl w:val="9"/>
        <w:rPr>
          <w:rFonts w:hint="eastAsia" w:ascii="宋体" w:hAnsi="宋体" w:eastAsia="宋体" w:cs="宋体"/>
          <w:color w:val="auto"/>
          <w:highlight w:val="none"/>
          <w:lang w:val="zh-CN"/>
        </w:rPr>
      </w:pPr>
    </w:p>
    <w:bookmarkEnd w:id="113"/>
    <w:bookmarkEnd w:id="114"/>
    <w:p w14:paraId="10EC667A">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24" w:name="_Toc51642375"/>
      <w:bookmarkStart w:id="125" w:name="_Toc32098"/>
      <w:bookmarkStart w:id="126" w:name="_Toc521918097"/>
      <w:bookmarkStart w:id="127"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评审原则及方法</w:t>
      </w:r>
      <w:bookmarkEnd w:id="124"/>
      <w:bookmarkEnd w:id="125"/>
    </w:p>
    <w:p w14:paraId="70D8B9F2">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8"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28"/>
    </w:p>
    <w:p w14:paraId="2C1D90FC">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9"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29"/>
    </w:p>
    <w:p w14:paraId="4D4BA19E">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30" w:name="_Toc56076581"/>
      <w:r>
        <w:rPr>
          <w:rFonts w:hint="eastAsia" w:ascii="宋体" w:hAnsi="宋体" w:eastAsia="宋体" w:cs="宋体"/>
          <w:color w:val="auto"/>
          <w:kern w:val="2"/>
          <w:sz w:val="21"/>
          <w:szCs w:val="21"/>
          <w:highlight w:val="none"/>
          <w:lang w:val="zh-CN" w:eastAsia="zh-CN"/>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30"/>
    </w:p>
    <w:p w14:paraId="3ADD3DCD">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w:t>
      </w:r>
      <w:r>
        <w:rPr>
          <w:rFonts w:hint="eastAsia" w:ascii="宋体" w:hAnsi="宋体" w:cs="宋体"/>
          <w:b/>
          <w:bCs/>
          <w:color w:val="auto"/>
          <w:kern w:val="2"/>
          <w:sz w:val="21"/>
          <w:szCs w:val="21"/>
          <w:highlight w:val="none"/>
          <w:u w:val="single"/>
          <w:lang w:val="en-US" w:eastAsia="zh-CN"/>
        </w:rPr>
        <w:t>单个包组</w:t>
      </w:r>
      <w:r>
        <w:rPr>
          <w:rFonts w:hint="eastAsia" w:ascii="宋体" w:hAnsi="宋体" w:eastAsia="宋体" w:cs="宋体"/>
          <w:b/>
          <w:bCs/>
          <w:color w:val="auto"/>
          <w:kern w:val="2"/>
          <w:sz w:val="21"/>
          <w:szCs w:val="21"/>
          <w:highlight w:val="none"/>
          <w:u w:val="single"/>
          <w:lang w:val="zh-CN"/>
        </w:rPr>
        <w:t>有效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cs="宋体"/>
          <w:b/>
          <w:bCs/>
          <w:color w:val="auto"/>
          <w:kern w:val="2"/>
          <w:sz w:val="21"/>
          <w:szCs w:val="21"/>
          <w:highlight w:val="none"/>
          <w:u w:val="single"/>
          <w:lang w:val="en-US" w:eastAsia="zh-CN"/>
        </w:rPr>
        <w:t>不足三个时</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cs="宋体"/>
          <w:b/>
          <w:bCs/>
          <w:color w:val="auto"/>
          <w:kern w:val="2"/>
          <w:sz w:val="21"/>
          <w:szCs w:val="21"/>
          <w:highlight w:val="none"/>
          <w:u w:val="single"/>
          <w:lang w:val="en-US" w:eastAsia="zh-CN"/>
        </w:rPr>
        <w:t>对应包组</w:t>
      </w:r>
      <w:r>
        <w:rPr>
          <w:rFonts w:hint="eastAsia" w:ascii="宋体" w:hAnsi="宋体" w:eastAsia="宋体" w:cs="宋体"/>
          <w:b/>
          <w:bCs/>
          <w:color w:val="auto"/>
          <w:kern w:val="2"/>
          <w:sz w:val="21"/>
          <w:szCs w:val="21"/>
          <w:highlight w:val="none"/>
          <w:u w:val="single"/>
          <w:lang w:val="en-US" w:eastAsia="zh-CN"/>
        </w:rPr>
        <w:t>竞争性磋商失败</w:t>
      </w:r>
      <w:r>
        <w:rPr>
          <w:rFonts w:hint="eastAsia" w:ascii="宋体" w:hAnsi="宋体" w:eastAsia="宋体" w:cs="宋体"/>
          <w:b/>
          <w:bCs/>
          <w:color w:val="auto"/>
          <w:kern w:val="2"/>
          <w:sz w:val="21"/>
          <w:szCs w:val="21"/>
          <w:highlight w:val="none"/>
          <w:lang w:val="zh-CN"/>
        </w:rPr>
        <w:t>。</w:t>
      </w:r>
    </w:p>
    <w:p w14:paraId="0799CB64">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74D751D3">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1" w:name="_Toc51642376"/>
      <w:bookmarkStart w:id="132" w:name="_Toc1412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评审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31"/>
      <w:bookmarkEnd w:id="132"/>
    </w:p>
    <w:p w14:paraId="22A86FDD">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33"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结果有异议的，应当在</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72468E5A">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D45E356">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w:t>
      </w:r>
      <w:r>
        <w:rPr>
          <w:rFonts w:hint="eastAsia" w:ascii="宋体" w:hAnsi="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不予退还其磋商保证金</w:t>
      </w:r>
      <w:r>
        <w:rPr>
          <w:rFonts w:hint="eastAsia" w:ascii="宋体" w:hAnsi="宋体" w:eastAsia="宋体" w:cs="宋体"/>
          <w:b/>
          <w:bCs/>
          <w:color w:val="auto"/>
          <w:kern w:val="2"/>
          <w:sz w:val="21"/>
          <w:szCs w:val="21"/>
          <w:highlight w:val="none"/>
          <w:u w:val="single"/>
          <w:lang w:val="zh-CN"/>
        </w:rPr>
        <w:t>。涉嫌违法犯罪的，将移交司法机关处理</w:t>
      </w:r>
      <w:r>
        <w:rPr>
          <w:rFonts w:hint="eastAsia" w:ascii="宋体" w:hAnsi="宋体" w:eastAsia="宋体" w:cs="宋体"/>
          <w:b/>
          <w:bCs/>
          <w:color w:val="auto"/>
          <w:kern w:val="2"/>
          <w:sz w:val="21"/>
          <w:szCs w:val="21"/>
          <w:highlight w:val="none"/>
          <w:lang w:val="zh-CN"/>
        </w:rPr>
        <w:t>。</w:t>
      </w:r>
    </w:p>
    <w:p w14:paraId="61239D78">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lang w:val="zh-CN"/>
        </w:rPr>
        <w:t>。</w:t>
      </w:r>
    </w:p>
    <w:bookmarkEnd w:id="126"/>
    <w:bookmarkEnd w:id="127"/>
    <w:bookmarkEnd w:id="133"/>
    <w:p w14:paraId="3BDF7F8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kern w:val="2"/>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2AE3D8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7F39F0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727BC9CC">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6E7A47A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493BE79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01D4CBF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5846891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14:paraId="2A9C32B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14:paraId="274EDB3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w:t>
      </w:r>
      <w:r>
        <w:rPr>
          <w:rFonts w:hint="eastAsia" w:ascii="宋体" w:hAnsi="宋体" w:eastAsia="宋体" w:cs="宋体"/>
          <w:color w:val="auto"/>
          <w:kern w:val="2"/>
          <w:sz w:val="21"/>
          <w:szCs w:val="21"/>
          <w:highlight w:val="none"/>
          <w:lang w:val="zh-CN"/>
        </w:rPr>
        <w:t>部门：东莞市水务集团有限公司，联系人：莫先生，联系电话：0769-28823251。</w:t>
      </w:r>
    </w:p>
    <w:p w14:paraId="3D13BAD9">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2BCDCE85">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34" w:name="_Toc466882018"/>
      <w:bookmarkStart w:id="135" w:name="_Toc465358970"/>
      <w:bookmarkStart w:id="136" w:name="_Toc521918099"/>
      <w:bookmarkStart w:id="137" w:name="_Toc7700"/>
      <w:r>
        <w:rPr>
          <w:rFonts w:hint="eastAsia" w:ascii="宋体" w:hAnsi="宋体" w:eastAsia="宋体" w:cs="宋体"/>
          <w:b/>
          <w:bCs/>
          <w:color w:val="auto"/>
          <w:kern w:val="2"/>
          <w:sz w:val="21"/>
          <w:szCs w:val="21"/>
          <w:highlight w:val="none"/>
          <w:lang w:val="en-US" w:eastAsia="zh-CN"/>
        </w:rPr>
        <w:t>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真实性审查</w:t>
      </w:r>
      <w:bookmarkEnd w:id="134"/>
      <w:bookmarkEnd w:id="135"/>
      <w:bookmarkEnd w:id="136"/>
      <w:bookmarkEnd w:id="137"/>
    </w:p>
    <w:p w14:paraId="7F59B657">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51E0DA70">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或磋商小组通知其提供上述</w:t>
      </w:r>
      <w:r>
        <w:rPr>
          <w:rFonts w:hint="eastAsia" w:ascii="宋体" w:hAnsi="宋体" w:cs="宋体"/>
          <w:b/>
          <w:bCs/>
          <w:color w:val="auto"/>
          <w:kern w:val="2"/>
          <w:sz w:val="21"/>
          <w:szCs w:val="21"/>
          <w:highlight w:val="none"/>
          <w:u w:val="single"/>
          <w:lang w:val="en-US" w:eastAsia="zh-CN"/>
        </w:rPr>
        <w:t>响应文件或响应文件外其他相关（包括但不限于业绩合同对应的发票等）的</w:t>
      </w:r>
      <w:r>
        <w:rPr>
          <w:rFonts w:hint="eastAsia" w:ascii="宋体" w:hAnsi="宋体" w:eastAsia="宋体" w:cs="宋体"/>
          <w:b/>
          <w:bCs/>
          <w:color w:val="auto"/>
          <w:kern w:val="2"/>
          <w:sz w:val="21"/>
          <w:szCs w:val="21"/>
          <w:highlight w:val="none"/>
          <w:u w:val="single"/>
          <w:lang w:val="zh-CN"/>
        </w:rPr>
        <w:t>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38" w:name="_Toc466882019"/>
      <w:bookmarkStart w:id="139" w:name="_Toc465358971"/>
    </w:p>
    <w:p w14:paraId="4935190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w:t>
      </w:r>
      <w:r>
        <w:rPr>
          <w:rFonts w:hint="eastAsia" w:ascii="宋体" w:hAnsi="宋体" w:cs="宋体"/>
          <w:b/>
          <w:bCs/>
          <w:color w:val="auto"/>
          <w:kern w:val="2"/>
          <w:sz w:val="21"/>
          <w:szCs w:val="21"/>
          <w:highlight w:val="none"/>
          <w:u w:val="single"/>
          <w:lang w:val="en-US" w:eastAsia="zh-CN"/>
        </w:rPr>
        <w:t>要求</w:t>
      </w:r>
      <w:r>
        <w:rPr>
          <w:rFonts w:hint="eastAsia" w:ascii="宋体" w:hAnsi="宋体" w:eastAsia="宋体" w:cs="宋体"/>
          <w:b/>
          <w:bCs/>
          <w:color w:val="auto"/>
          <w:kern w:val="2"/>
          <w:sz w:val="21"/>
          <w:szCs w:val="21"/>
          <w:highlight w:val="none"/>
          <w:u w:val="single"/>
          <w:lang w:val="zh-CN"/>
        </w:rPr>
        <w:t>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14:paraId="290772A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11C9BF0F">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40" w:name="_Toc521918100"/>
      <w:bookmarkStart w:id="141" w:name="_Toc333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38"/>
      <w:bookmarkEnd w:id="139"/>
      <w:bookmarkEnd w:id="140"/>
      <w:bookmarkEnd w:id="141"/>
    </w:p>
    <w:p w14:paraId="24B2353F">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11F0C2D2">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42" w:name="_Toc450662880"/>
    </w:p>
    <w:p w14:paraId="242F4449">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143" w:name="_Toc29619"/>
      <w:bookmarkStart w:id="144" w:name="_Toc521918101"/>
      <w:r>
        <w:rPr>
          <w:rFonts w:hint="eastAsia" w:ascii="宋体" w:hAnsi="宋体" w:eastAsia="宋体" w:cs="宋体"/>
          <w:b/>
          <w:bCs/>
          <w:color w:val="auto"/>
          <w:kern w:val="44"/>
          <w:sz w:val="21"/>
          <w:szCs w:val="21"/>
          <w:highlight w:val="none"/>
          <w:lang w:val="zh-CN"/>
        </w:rPr>
        <w:t>六、授予合同</w:t>
      </w:r>
      <w:bookmarkEnd w:id="142"/>
      <w:bookmarkEnd w:id="143"/>
      <w:bookmarkEnd w:id="144"/>
    </w:p>
    <w:p w14:paraId="2FE374E2">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5" w:name="_Toc2314"/>
      <w:bookmarkStart w:id="146" w:name="_Toc521918102"/>
      <w:bookmarkStart w:id="147" w:name="_Toc45066288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授予合同的准则</w:t>
      </w:r>
      <w:bookmarkEnd w:id="145"/>
      <w:bookmarkEnd w:id="146"/>
      <w:bookmarkEnd w:id="147"/>
    </w:p>
    <w:p w14:paraId="74A2349F">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45EDFC00">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u w:val="none"/>
          <w:lang w:val="zh-CN"/>
        </w:rPr>
        <w:t xml:space="preserve"> 采购人依法按照评</w:t>
      </w:r>
      <w:r>
        <w:rPr>
          <w:rFonts w:hint="eastAsia" w:ascii="宋体" w:hAnsi="宋体" w:cs="宋体"/>
          <w:b w:val="0"/>
          <w:bCs w:val="0"/>
          <w:color w:val="auto"/>
          <w:kern w:val="2"/>
          <w:sz w:val="21"/>
          <w:szCs w:val="21"/>
          <w:highlight w:val="none"/>
          <w:u w:val="none"/>
          <w:lang w:val="en-US" w:eastAsia="zh-CN"/>
        </w:rPr>
        <w:t>审</w:t>
      </w:r>
      <w:r>
        <w:rPr>
          <w:rFonts w:hint="eastAsia" w:ascii="宋体" w:hAnsi="宋体" w:eastAsia="宋体" w:cs="宋体"/>
          <w:b w:val="0"/>
          <w:bCs w:val="0"/>
          <w:color w:val="auto"/>
          <w:kern w:val="2"/>
          <w:sz w:val="21"/>
          <w:szCs w:val="21"/>
          <w:highlight w:val="none"/>
          <w:u w:val="none"/>
          <w:lang w:val="zh-CN"/>
        </w:rPr>
        <w:t>报告中推荐的成交候选人</w:t>
      </w:r>
      <w:r>
        <w:rPr>
          <w:rFonts w:hint="eastAsia" w:ascii="宋体" w:hAnsi="宋体" w:eastAsia="宋体" w:cs="宋体"/>
          <w:b w:val="0"/>
          <w:bCs w:val="0"/>
          <w:color w:val="auto"/>
          <w:kern w:val="2"/>
          <w:sz w:val="21"/>
          <w:szCs w:val="21"/>
          <w:highlight w:val="none"/>
          <w:u w:val="none"/>
          <w:lang w:val="en-US" w:eastAsia="zh-CN"/>
        </w:rPr>
        <w:t>顺序确定</w:t>
      </w:r>
      <w:r>
        <w:rPr>
          <w:rFonts w:hint="eastAsia" w:ascii="宋体" w:hAnsi="宋体" w:eastAsia="宋体" w:cs="宋体"/>
          <w:b w:val="0"/>
          <w:bCs w:val="0"/>
          <w:color w:val="auto"/>
          <w:kern w:val="2"/>
          <w:sz w:val="21"/>
          <w:szCs w:val="21"/>
          <w:highlight w:val="none"/>
          <w:u w:val="none"/>
          <w:lang w:val="zh-CN"/>
        </w:rPr>
        <w:t>成交人。</w:t>
      </w:r>
    </w:p>
    <w:p w14:paraId="075DA512">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48"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543DD38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2526B93">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49" w:name="_Toc8196"/>
      <w:bookmarkStart w:id="150" w:name="_Toc304"/>
      <w:bookmarkStart w:id="151" w:name="_Toc486167699"/>
      <w:bookmarkStart w:id="152" w:name="_Toc18984"/>
      <w:bookmarkStart w:id="153" w:name="_Toc14377"/>
      <w:bookmarkStart w:id="154" w:name="_Toc6726_WPSOffice_Level3"/>
      <w:bookmarkStart w:id="155" w:name="_Toc142508350"/>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49"/>
      <w:bookmarkEnd w:id="150"/>
      <w:bookmarkEnd w:id="151"/>
      <w:bookmarkEnd w:id="152"/>
      <w:bookmarkEnd w:id="153"/>
      <w:bookmarkEnd w:id="154"/>
      <w:bookmarkEnd w:id="155"/>
    </w:p>
    <w:p w14:paraId="1EFD8C54">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34A26D33">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710A16C8">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CCF92A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5A82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6" w:name="_Toc521918104"/>
      <w:bookmarkStart w:id="157" w:name="_Toc29614"/>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48"/>
      <w:bookmarkEnd w:id="156"/>
      <w:bookmarkEnd w:id="157"/>
    </w:p>
    <w:p w14:paraId="345A6EF6">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按照竞争性磋商文件和成交人的响应文件的约定，与采购人签订书面合同，具体签订方式以采购人通知为准。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62CEF9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14:paraId="2411C73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14:paraId="0A72E07F">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）当分项报价表内</w:t>
      </w:r>
      <w:r>
        <w:rPr>
          <w:rFonts w:hint="eastAsia" w:ascii="宋体" w:hAnsi="宋体" w:eastAsia="宋体" w:cs="宋体"/>
          <w:color w:val="auto"/>
          <w:kern w:val="2"/>
          <w:sz w:val="21"/>
          <w:szCs w:val="21"/>
          <w:highlight w:val="none"/>
          <w:lang w:val="zh-CN" w:eastAsia="zh-CN"/>
        </w:rPr>
        <w:t>合计</w:t>
      </w:r>
      <w:r>
        <w:rPr>
          <w:rFonts w:hint="eastAsia" w:ascii="宋体" w:hAnsi="宋体" w:eastAsia="宋体" w:cs="宋体"/>
          <w:color w:val="auto"/>
          <w:kern w:val="2"/>
          <w:sz w:val="21"/>
          <w:szCs w:val="21"/>
          <w:highlight w:val="none"/>
          <w:lang w:val="zh-CN"/>
        </w:rPr>
        <w:t>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报价表内报价不</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时，以</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报价表为准，修正分项报价表内的各分项报价；</w:t>
      </w:r>
    </w:p>
    <w:p w14:paraId="1A50C053">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zh-CN"/>
        </w:rPr>
        <w:t>）按前述修正原则排序依次进行修正至唯一值后的报价表经双方确认后，作为合同文件的组成部分。</w:t>
      </w:r>
    </w:p>
    <w:p w14:paraId="4956A1C8">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7018159F">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8" w:name="_Toc16657"/>
      <w:bookmarkStart w:id="159" w:name="_Toc51642383"/>
      <w:bookmarkStart w:id="160" w:name="_Toc450662887"/>
      <w:bookmarkStart w:id="161" w:name="_Toc52191810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履约担保</w:t>
      </w:r>
      <w:bookmarkEnd w:id="158"/>
      <w:bookmarkEnd w:id="159"/>
    </w:p>
    <w:p w14:paraId="050D56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人应在签订合同前，按本</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文件规定金额及形式要求，向</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人提交不可撤销的银行履约保函（或履约保证金</w:t>
      </w:r>
      <w:r>
        <w:rPr>
          <w:rFonts w:hint="eastAsia" w:ascii="宋体" w:hAnsi="宋体" w:eastAsia="宋体" w:cs="宋体"/>
          <w:b/>
          <w:bCs/>
          <w:color w:val="auto"/>
          <w:kern w:val="2"/>
          <w:sz w:val="21"/>
          <w:szCs w:val="21"/>
          <w:highlight w:val="none"/>
          <w:u w:val="single"/>
          <w:lang w:val="zh-CN" w:eastAsia="zh-CN"/>
        </w:rPr>
        <w:t>或</w:t>
      </w:r>
      <w:r>
        <w:rPr>
          <w:rFonts w:hint="eastAsia" w:ascii="宋体" w:hAnsi="宋体" w:eastAsia="宋体" w:cs="宋体"/>
          <w:b/>
          <w:bCs/>
          <w:color w:val="auto"/>
          <w:kern w:val="2"/>
          <w:sz w:val="21"/>
          <w:szCs w:val="21"/>
          <w:highlight w:val="none"/>
          <w:u w:val="single"/>
          <w:lang w:val="zh-CN"/>
        </w:rPr>
        <w:t>履约保证保险或担保公司履约担保书），作为履约担保（所需费用由</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保证金。履约担保的金额标准为：</w:t>
      </w:r>
      <w:r>
        <w:rPr>
          <w:rFonts w:hint="eastAsia" w:ascii="宋体" w:hAnsi="宋体" w:eastAsia="宋体" w:cs="宋体"/>
          <w:b/>
          <w:bCs/>
          <w:color w:val="auto"/>
          <w:kern w:val="2"/>
          <w:sz w:val="21"/>
          <w:szCs w:val="21"/>
          <w:highlight w:val="none"/>
          <w:u w:val="single"/>
          <w:lang w:val="zh-CN" w:eastAsia="zh-CN"/>
        </w:rPr>
        <w:t>A包组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eastAsia="宋体" w:cs="宋体"/>
          <w:b/>
          <w:bCs/>
          <w:color w:val="auto"/>
          <w:kern w:val="2"/>
          <w:sz w:val="21"/>
          <w:szCs w:val="21"/>
          <w:highlight w:val="none"/>
          <w:u w:val="single"/>
          <w:lang w:val="zh-CN"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B包组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eastAsia="宋体" w:cs="宋体"/>
          <w:b/>
          <w:bCs/>
          <w:color w:val="auto"/>
          <w:kern w:val="2"/>
          <w:sz w:val="21"/>
          <w:szCs w:val="21"/>
          <w:highlight w:val="none"/>
          <w:u w:val="single"/>
          <w:lang w:val="zh-CN" w:eastAsia="zh-CN"/>
        </w:rPr>
        <w:t>1</w:t>
      </w:r>
      <w:r>
        <w:rPr>
          <w:rFonts w:hint="eastAsia" w:ascii="宋体" w:hAnsi="宋体" w:cs="宋体"/>
          <w:b/>
          <w:bCs/>
          <w:color w:val="auto"/>
          <w:kern w:val="2"/>
          <w:sz w:val="21"/>
          <w:szCs w:val="21"/>
          <w:highlight w:val="none"/>
          <w:u w:val="single"/>
          <w:lang w:val="en-US" w:eastAsia="zh-CN"/>
        </w:rPr>
        <w:t>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C包组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17</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D包组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13</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E包组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20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F包组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13</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G包组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17</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H包组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55</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I包组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17</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Cs w:val="0"/>
          <w:color w:val="auto"/>
          <w:kern w:val="2"/>
          <w:sz w:val="21"/>
          <w:szCs w:val="21"/>
          <w:highlight w:val="none"/>
          <w:lang w:val="zh-CN"/>
        </w:rPr>
        <w:t>。合同履行过程中，</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人造成的损失超过履约担保数额的，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人还应当对超过部分予以赔偿，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人并依法追究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人的相应责任。</w:t>
      </w:r>
    </w:p>
    <w:p w14:paraId="68FCF57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35.2</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履约担保用于补偿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人有权依合同追究违约责任外，同时有权提取履约担保并进行相应处理：</w:t>
      </w:r>
    </w:p>
    <w:p w14:paraId="2CDE4D9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人将合同项下</w:t>
      </w:r>
      <w:r>
        <w:rPr>
          <w:rFonts w:hint="eastAsia" w:ascii="宋体" w:hAnsi="宋体" w:cs="宋体"/>
          <w:bCs w:val="0"/>
          <w:color w:val="auto"/>
          <w:kern w:val="2"/>
          <w:sz w:val="21"/>
          <w:szCs w:val="21"/>
          <w:highlight w:val="none"/>
          <w:lang w:val="zh-CN"/>
        </w:rPr>
        <w:t>成交人</w:t>
      </w:r>
      <w:r>
        <w:rPr>
          <w:rFonts w:hint="eastAsia" w:ascii="宋体" w:hAnsi="宋体" w:eastAsia="宋体" w:cs="宋体"/>
          <w:bCs w:val="0"/>
          <w:color w:val="auto"/>
          <w:kern w:val="2"/>
          <w:sz w:val="21"/>
          <w:szCs w:val="21"/>
          <w:highlight w:val="none"/>
          <w:lang w:val="zh-CN"/>
        </w:rPr>
        <w:t>的权利义务全部转让给第三方，或未经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人书面同意将部分权利义务转让给第三方的，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人有权没收其履约担保。</w:t>
      </w:r>
    </w:p>
    <w:p w14:paraId="41A6C10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人怠于履行合同义务，经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人通知或要求承担违约金后仍拒不改正的，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人有权没收或适当扣除其履约担保。</w:t>
      </w:r>
    </w:p>
    <w:p w14:paraId="5495B5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（3）在合同履行期间，因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人服务质量问题造成损害、侵权损失（包括但不限于</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人经济损失、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人生产经营等情况而其未及时妥善处理的，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人有权使用履约担保予以支付或作出相应处理，由此产生的一切法律后果由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33ACF6B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人违约产生的违约金、赔偿、罚款或其他应付费用等款项，</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人有权直接从未付款项中直接扣除或启用履约担保予以支付。</w:t>
      </w:r>
    </w:p>
    <w:p w14:paraId="1534183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（5）合同期内，</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人不能及时完成合同某项义务的，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人有权提取履约担保用于处理该项工作。</w:t>
      </w:r>
    </w:p>
    <w:p w14:paraId="334592B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（6）其他根据本合同约定或法律规定，</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人可启用履约担保的情形。</w:t>
      </w:r>
    </w:p>
    <w:p w14:paraId="70D565D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35.3 履约担保应符合如下规定：</w:t>
      </w:r>
    </w:p>
    <w:p w14:paraId="165BC663">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（1）出具履约保函的银行必须是境内支行一级以上机构，并经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04449412">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（2）履约担保格式应采用</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文件中提供的（格式参见第五篇），</w:t>
      </w:r>
      <w:r>
        <w:rPr>
          <w:rFonts w:hint="eastAsia" w:ascii="宋体" w:hAnsi="宋体" w:cs="宋体"/>
          <w:bCs w:val="0"/>
          <w:color w:val="auto"/>
          <w:kern w:val="2"/>
          <w:sz w:val="21"/>
          <w:szCs w:val="21"/>
          <w:highlight w:val="none"/>
          <w:lang w:val="en-US" w:eastAsia="zh-CN"/>
        </w:rPr>
        <w:t>供应商</w:t>
      </w:r>
      <w:r>
        <w:rPr>
          <w:rFonts w:hint="eastAsia" w:ascii="宋体" w:hAnsi="宋体" w:eastAsia="宋体" w:cs="宋体"/>
          <w:bCs w:val="0"/>
          <w:color w:val="auto"/>
          <w:kern w:val="2"/>
          <w:sz w:val="21"/>
          <w:szCs w:val="21"/>
          <w:highlight w:val="none"/>
          <w:lang w:val="zh-CN"/>
        </w:rPr>
        <w:t>如以履约保函（或履约保证保险或担保公司履约担保书）形式提供履约担保的，</w:t>
      </w:r>
      <w:r>
        <w:rPr>
          <w:rFonts w:hint="eastAsia" w:ascii="宋体" w:hAnsi="宋体" w:cs="宋体"/>
          <w:bCs w:val="0"/>
          <w:color w:val="auto"/>
          <w:kern w:val="2"/>
          <w:sz w:val="21"/>
          <w:szCs w:val="21"/>
          <w:highlight w:val="none"/>
          <w:lang w:val="en-US" w:eastAsia="zh-CN"/>
        </w:rPr>
        <w:t>响应</w:t>
      </w:r>
      <w:r>
        <w:rPr>
          <w:rFonts w:hint="eastAsia" w:ascii="宋体" w:hAnsi="宋体" w:eastAsia="宋体" w:cs="宋体"/>
          <w:bCs w:val="0"/>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人的书面同意。</w:t>
      </w:r>
    </w:p>
    <w:p w14:paraId="123C663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（3）提供担保的担保机构经济性质须为东莞市国有企业，或政府性融资担保机构（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人须提供能证明其属于政府性融资担保机构的证明文件），并经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人承担。如</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人合同条款接受担保公司预付款担保函的，对担保机构要求参照本条执行。</w:t>
      </w:r>
    </w:p>
    <w:p w14:paraId="59EE947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（4）如果</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人提交的履约担保的有效期届满时间先于</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文件、合同文件要求的，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人应在原提交的履约担保有效期届满前15日内，无条件办理符合</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人要求的履约担保延期手续，否则视为</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人未按</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人要求重新提供的，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人以履约担保金额为限承担违约金，违约金可直接从未付采购合同费用中扣除。</w:t>
      </w:r>
    </w:p>
    <w:p w14:paraId="3D385896">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（5）在合同履行过程中，不论何种原因导致履约担保金数额不符合</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人应当在5日内予以补足。逾期不予补足的，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人有权按需补足的金额要求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人承担违约金，并要求限期补足。如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人仍不补足的，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人有权单方解除合同，违约金可直接从未付合同款或履约担保中扣除。</w:t>
      </w:r>
    </w:p>
    <w:p w14:paraId="7C977EF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7BE92A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35.4 履约保证金应用本合同货币。</w:t>
      </w:r>
    </w:p>
    <w:p w14:paraId="4D2D398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35.5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人也可以按</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文件约定的额度和时间，向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人交纳同等数额的履约保证金作为履约担保。如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人提交的履约保证金是其分支机构以转账形式转入的，要提交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人指定的以下银行账户为准。</w:t>
      </w:r>
    </w:p>
    <w:p w14:paraId="50C67F92">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履约保证金账户：</w:t>
      </w:r>
    </w:p>
    <w:p w14:paraId="58E868DA">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开户名称：东莞市众源环境投资有限公司</w:t>
      </w:r>
    </w:p>
    <w:p w14:paraId="447E823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银行账号：769908269610828</w:t>
      </w:r>
    </w:p>
    <w:p w14:paraId="7D96014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开户银行：招商银行股份有限公司东莞分行</w:t>
      </w:r>
    </w:p>
    <w:p w14:paraId="544EEB0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w:t>
      </w:r>
      <w:r>
        <w:rPr>
          <w:rFonts w:hint="eastAsia" w:ascii="宋体" w:hAnsi="宋体" w:cs="宋体"/>
          <w:bCs w:val="0"/>
          <w:color w:val="auto"/>
          <w:kern w:val="2"/>
          <w:sz w:val="21"/>
          <w:szCs w:val="21"/>
          <w:highlight w:val="none"/>
          <w:lang w:val="en-US" w:eastAsia="zh-CN"/>
        </w:rPr>
        <w:t>6</w:t>
      </w:r>
      <w:r>
        <w:rPr>
          <w:rFonts w:hint="eastAsia" w:ascii="宋体" w:hAnsi="宋体" w:eastAsia="宋体" w:cs="宋体"/>
          <w:bCs w:val="0"/>
          <w:color w:val="auto"/>
          <w:kern w:val="2"/>
          <w:sz w:val="21"/>
          <w:szCs w:val="21"/>
          <w:highlight w:val="none"/>
          <w:lang w:val="zh-CN"/>
        </w:rPr>
        <w:t xml:space="preserve">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人以履约保证金（银行转账形式）提供履约担保的在依法完成本项目的所有合同义务后，经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人确认，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人可向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人提交退回履约担保的申请。</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人审核无异议后，办理履约担保退还手续，退回时一律以银行转账的形式无息退回到</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w:t>
      </w:r>
      <w:r>
        <w:rPr>
          <w:rFonts w:hint="eastAsia" w:ascii="宋体" w:hAnsi="宋体" w:eastAsia="宋体" w:cs="宋体"/>
          <w:bCs w:val="0"/>
          <w:color w:val="auto"/>
          <w:kern w:val="2"/>
          <w:sz w:val="21"/>
          <w:szCs w:val="21"/>
          <w:highlight w:val="none"/>
          <w:lang w:val="zh-CN" w:eastAsia="zh-CN"/>
        </w:rPr>
        <w:t>账户</w:t>
      </w:r>
      <w:r>
        <w:rPr>
          <w:rFonts w:hint="eastAsia" w:ascii="宋体" w:hAnsi="宋体" w:eastAsia="宋体" w:cs="宋体"/>
          <w:bCs w:val="0"/>
          <w:color w:val="auto"/>
          <w:kern w:val="2"/>
          <w:sz w:val="21"/>
          <w:szCs w:val="21"/>
          <w:highlight w:val="none"/>
          <w:lang w:val="zh-CN"/>
        </w:rPr>
        <w:t>。</w:t>
      </w:r>
    </w:p>
    <w:bookmarkEnd w:id="160"/>
    <w:bookmarkEnd w:id="161"/>
    <w:p w14:paraId="6FEFB3CC">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70241DE">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2" w:name="_Toc237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在合同履行中变更采购范围的权利</w:t>
      </w:r>
      <w:bookmarkEnd w:id="162"/>
    </w:p>
    <w:p w14:paraId="44CA9413">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63"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330A7ADC">
      <w:pPr>
        <w:spacing w:line="360" w:lineRule="auto"/>
        <w:ind w:left="598" w:leftChars="1" w:hanging="596" w:hangingChars="284"/>
        <w:jc w:val="both"/>
        <w:rPr>
          <w:rFonts w:hint="eastAsia" w:ascii="宋体" w:hAnsi="宋体" w:eastAsia="宋体" w:cs="宋体"/>
          <w:color w:val="auto"/>
          <w:sz w:val="21"/>
          <w:szCs w:val="21"/>
          <w:highlight w:val="none"/>
        </w:rPr>
      </w:pPr>
    </w:p>
    <w:p w14:paraId="7DFFD1F5">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4" w:name="_Toc521918107"/>
      <w:bookmarkStart w:id="165" w:name="_Toc69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代理</w:t>
      </w:r>
      <w:r>
        <w:rPr>
          <w:rFonts w:hint="eastAsia" w:ascii="宋体" w:hAnsi="宋体" w:eastAsia="宋体" w:cs="宋体"/>
          <w:color w:val="auto"/>
          <w:kern w:val="2"/>
          <w:sz w:val="21"/>
          <w:szCs w:val="21"/>
          <w:highlight w:val="none"/>
          <w:lang w:val="zh-CN"/>
        </w:rPr>
        <w:t>服务费</w:t>
      </w:r>
      <w:bookmarkEnd w:id="163"/>
      <w:bookmarkEnd w:id="164"/>
      <w:bookmarkEnd w:id="165"/>
    </w:p>
    <w:p w14:paraId="55F92251">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6F32CA2C">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66" w:name="_Toc521918108"/>
      <w:bookmarkStart w:id="167" w:name="_Toc450662889"/>
    </w:p>
    <w:p w14:paraId="333978CC">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8" w:name="_Toc139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发票</w:t>
      </w:r>
      <w:bookmarkEnd w:id="166"/>
      <w:bookmarkEnd w:id="167"/>
      <w:bookmarkEnd w:id="168"/>
    </w:p>
    <w:p w14:paraId="7C8142E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代管项目主体公司</w:t>
      </w:r>
      <w:r>
        <w:rPr>
          <w:rFonts w:hint="eastAsia" w:ascii="宋体" w:hAnsi="宋体" w:eastAsia="宋体" w:cs="宋体"/>
          <w:color w:val="auto"/>
          <w:kern w:val="2"/>
          <w:sz w:val="21"/>
          <w:szCs w:val="21"/>
          <w:highlight w:val="none"/>
          <w:lang w:val="zh-CN"/>
        </w:rPr>
        <w:t>）出具的发票必须是由成交人开具，不得以其他单位或个人名义出具，本项目成交人向采购人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（或</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人管理的参股公司、代管项目主体公司）</w:t>
      </w:r>
      <w:r>
        <w:rPr>
          <w:rFonts w:hint="eastAsia" w:ascii="宋体" w:hAnsi="宋体" w:eastAsia="宋体" w:cs="宋体"/>
          <w:color w:val="auto"/>
          <w:kern w:val="2"/>
          <w:sz w:val="21"/>
          <w:szCs w:val="21"/>
          <w:highlight w:val="none"/>
          <w:lang w:val="zh-CN"/>
        </w:rPr>
        <w:t>出具的发票类型为增值税</w:t>
      </w:r>
      <w:r>
        <w:rPr>
          <w:rFonts w:hint="eastAsia" w:ascii="宋体" w:hAnsi="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14:paraId="6A9C6E2E">
      <w:pPr>
        <w:snapToGrid w:val="0"/>
        <w:spacing w:line="360" w:lineRule="auto"/>
        <w:ind w:left="525" w:hanging="600" w:hangingChars="250"/>
        <w:jc w:val="both"/>
        <w:rPr>
          <w:rFonts w:hint="eastAsia" w:ascii="宋体" w:hAnsi="宋体" w:eastAsia="宋体" w:cs="宋体"/>
          <w:color w:val="auto"/>
          <w:highlight w:val="none"/>
          <w:lang w:val="zh-CN"/>
        </w:rPr>
      </w:pPr>
    </w:p>
    <w:p w14:paraId="294AF604">
      <w:pPr>
        <w:tabs>
          <w:tab w:val="left" w:pos="680"/>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9" w:name="_Toc142508356"/>
      <w:bookmarkStart w:id="170" w:name="_Toc8619"/>
      <w:bookmarkStart w:id="171" w:name="_Toc27075"/>
      <w:bookmarkStart w:id="172" w:name="_Toc24547"/>
      <w:bookmarkStart w:id="173" w:name="_Toc14106"/>
      <w:r>
        <w:rPr>
          <w:rFonts w:hint="eastAsia" w:ascii="宋体" w:hAnsi="宋体" w:eastAsia="宋体" w:cs="宋体"/>
          <w:b/>
          <w:bCs/>
          <w:color w:val="auto"/>
          <w:kern w:val="2"/>
          <w:sz w:val="21"/>
          <w:szCs w:val="21"/>
          <w:highlight w:val="none"/>
          <w:lang w:val="zh-CN"/>
        </w:rPr>
        <w:t>3</w:t>
      </w:r>
      <w:r>
        <w:rPr>
          <w:rFonts w:hint="eastAsia" w:ascii="宋体" w:hAnsi="宋体" w:eastAsia="宋体" w:cs="宋体"/>
          <w:b/>
          <w:bCs/>
          <w:color w:val="auto"/>
          <w:kern w:val="2"/>
          <w:sz w:val="21"/>
          <w:szCs w:val="21"/>
          <w:highlight w:val="none"/>
          <w:lang w:val="en-US" w:eastAsia="zh-CN"/>
        </w:rPr>
        <w:t>9</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en-US" w:eastAsia="zh-CN"/>
        </w:rPr>
        <w:t>采购</w:t>
      </w:r>
      <w:r>
        <w:rPr>
          <w:rFonts w:hint="eastAsia" w:ascii="宋体" w:hAnsi="宋体" w:eastAsia="宋体" w:cs="宋体"/>
          <w:b/>
          <w:bCs/>
          <w:color w:val="auto"/>
          <w:kern w:val="2"/>
          <w:sz w:val="21"/>
          <w:szCs w:val="21"/>
          <w:highlight w:val="none"/>
          <w:lang w:val="zh-CN"/>
        </w:rPr>
        <w:t>相关补充约定</w:t>
      </w:r>
      <w:bookmarkEnd w:id="169"/>
      <w:bookmarkEnd w:id="170"/>
      <w:bookmarkEnd w:id="171"/>
      <w:bookmarkEnd w:id="172"/>
      <w:bookmarkEnd w:id="173"/>
    </w:p>
    <w:p w14:paraId="1CA24299">
      <w:pPr>
        <w:autoSpaceDE/>
        <w:autoSpaceDN/>
        <w:adjustRightInd/>
        <w:snapToGrid w:val="0"/>
        <w:spacing w:line="360" w:lineRule="auto"/>
        <w:ind w:left="525" w:hanging="527" w:hangingChars="250"/>
        <w:jc w:val="both"/>
        <w:rPr>
          <w:rFonts w:hint="eastAsia" w:ascii="宋体" w:hAnsi="宋体" w:eastAsia="宋体" w:cs="宋体"/>
          <w:color w:val="auto"/>
          <w:highlight w:val="none"/>
          <w:lang w:val="zh-CN"/>
        </w:rPr>
      </w:pPr>
      <w:r>
        <w:rPr>
          <w:rFonts w:hint="eastAsia" w:ascii="宋体" w:hAnsi="宋体" w:eastAsia="宋体" w:cs="宋体"/>
          <w:b/>
          <w:bCs/>
          <w:color w:val="auto"/>
          <w:kern w:val="2"/>
          <w:sz w:val="21"/>
          <w:szCs w:val="21"/>
          <w:highlight w:val="none"/>
          <w:lang w:val="en-US" w:eastAsia="zh-CN"/>
        </w:rPr>
        <w:t>39</w:t>
      </w:r>
      <w:r>
        <w:rPr>
          <w:rFonts w:hint="eastAsia" w:ascii="宋体" w:hAnsi="宋体" w:eastAsia="宋体" w:cs="宋体"/>
          <w:b/>
          <w:bCs/>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bCs/>
          <w:color w:val="auto"/>
          <w:kern w:val="2"/>
          <w:sz w:val="21"/>
          <w:szCs w:val="21"/>
          <w:highlight w:val="none"/>
          <w:lang w:val="zh-CN"/>
        </w:rPr>
        <w:t>。</w:t>
      </w:r>
    </w:p>
    <w:p w14:paraId="1441ED9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2858FA76">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174" w:name="_Toc11090"/>
      <w:bookmarkStart w:id="175" w:name="_Toc521918109"/>
      <w:r>
        <w:rPr>
          <w:rFonts w:hint="eastAsia" w:ascii="宋体" w:hAnsi="宋体" w:eastAsia="宋体" w:cs="宋体"/>
          <w:color w:val="auto"/>
          <w:kern w:val="2"/>
          <w:sz w:val="21"/>
          <w:szCs w:val="21"/>
          <w:highlight w:val="none"/>
          <w:lang w:val="en-US" w:eastAsia="zh-CN"/>
        </w:rPr>
        <w:t>40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174"/>
      <w:bookmarkEnd w:id="175"/>
    </w:p>
    <w:p w14:paraId="1D2187C9">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176" w:name="_Toc27939_WPSOffice_Level1"/>
      <w:bookmarkStart w:id="177" w:name="_Toc486167706"/>
      <w:bookmarkStart w:id="178" w:name="_Toc20321"/>
      <w:bookmarkStart w:id="179" w:name="_Toc21446"/>
      <w:bookmarkStart w:id="180" w:name="_Toc4386"/>
      <w:bookmarkStart w:id="181" w:name="_Toc450662891"/>
      <w:bookmarkStart w:id="182" w:name="_Toc142508358"/>
      <w:bookmarkStart w:id="183" w:name="_Toc5471"/>
      <w:bookmarkStart w:id="184" w:name="_Toc14879"/>
      <w:bookmarkStart w:id="185" w:name="_Toc29178"/>
      <w:bookmarkStart w:id="186" w:name="_Toc20661"/>
      <w:bookmarkStart w:id="187" w:name="_Toc19458"/>
      <w:bookmarkStart w:id="188" w:name="_Toc447045090"/>
      <w:bookmarkStart w:id="189" w:name="_Toc489359498"/>
      <w:bookmarkStart w:id="190" w:name="_Toc447044479"/>
      <w:bookmarkStart w:id="191" w:name="_Toc447044603"/>
      <w:bookmarkStart w:id="192" w:name="_Toc523567019"/>
      <w:bookmarkStart w:id="193" w:name="_Toc521918112"/>
      <w:r>
        <w:rPr>
          <w:rFonts w:hint="eastAsia" w:ascii="宋体" w:hAnsi="宋体" w:eastAsia="宋体" w:cs="宋体"/>
          <w:b/>
          <w:bCs/>
          <w:kern w:val="44"/>
          <w:sz w:val="32"/>
          <w:szCs w:val="32"/>
          <w:lang w:val="zh-CN"/>
        </w:rPr>
        <w:t>第三篇 用户需求书</w:t>
      </w:r>
      <w:bookmarkEnd w:id="176"/>
      <w:bookmarkEnd w:id="177"/>
      <w:bookmarkEnd w:id="178"/>
      <w:bookmarkEnd w:id="179"/>
      <w:bookmarkEnd w:id="180"/>
      <w:bookmarkEnd w:id="181"/>
      <w:bookmarkEnd w:id="182"/>
      <w:bookmarkEnd w:id="183"/>
      <w:bookmarkEnd w:id="184"/>
    </w:p>
    <w:p w14:paraId="47D9DEA6">
      <w:pPr>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bookmarkStart w:id="194" w:name="_Toc6474_WPSOffice_Level2"/>
      <w:bookmarkStart w:id="195" w:name="_Toc23768_WPSOffice_Level2"/>
      <w:r>
        <w:rPr>
          <w:rFonts w:hint="eastAsia" w:ascii="宋体" w:hAnsi="宋体" w:eastAsia="宋体" w:cs="宋体"/>
          <w:b/>
          <w:bCs/>
          <w:kern w:val="2"/>
          <w:sz w:val="21"/>
          <w:szCs w:val="21"/>
          <w:lang w:val="zh-CN"/>
        </w:rPr>
        <w:t>一、项目概况</w:t>
      </w:r>
      <w:bookmarkEnd w:id="194"/>
      <w:bookmarkEnd w:id="195"/>
    </w:p>
    <w:p w14:paraId="04DFF9A3">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1、东莞市</w:t>
      </w:r>
      <w:r>
        <w:rPr>
          <w:rFonts w:hint="eastAsia" w:ascii="宋体" w:hAnsi="宋体" w:eastAsia="宋体" w:cs="宋体"/>
          <w:color w:val="auto"/>
          <w:sz w:val="21"/>
          <w:szCs w:val="21"/>
          <w:highlight w:val="none"/>
          <w:lang w:val="zh-CN" w:eastAsia="zh-CN"/>
        </w:rPr>
        <w:t>BOT污水处理厂</w:t>
      </w:r>
      <w:r>
        <w:rPr>
          <w:rFonts w:hint="eastAsia" w:ascii="宋体" w:hAnsi="宋体" w:cs="宋体"/>
          <w:color w:val="auto"/>
          <w:sz w:val="21"/>
          <w:szCs w:val="21"/>
          <w:highlight w:val="none"/>
          <w:lang w:val="en-US" w:eastAsia="zh-CN"/>
        </w:rPr>
        <w:t>石马河</w:t>
      </w:r>
      <w:r>
        <w:rPr>
          <w:rFonts w:hint="eastAsia" w:ascii="宋体" w:hAnsi="宋体" w:eastAsia="宋体" w:cs="宋体"/>
          <w:color w:val="auto"/>
          <w:sz w:val="21"/>
          <w:szCs w:val="21"/>
          <w:highlight w:val="none"/>
          <w:lang w:val="zh-CN" w:eastAsia="zh-CN"/>
        </w:rPr>
        <w:t>片区</w:t>
      </w:r>
      <w:r>
        <w:rPr>
          <w:rFonts w:hint="eastAsia" w:ascii="宋体" w:hAnsi="宋体" w:eastAsia="宋体" w:cs="宋体"/>
          <w:color w:val="auto"/>
          <w:sz w:val="21"/>
          <w:szCs w:val="21"/>
          <w:highlight w:val="none"/>
          <w:lang w:val="zh-CN"/>
        </w:rPr>
        <w:t>由</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各污水处理</w:t>
      </w:r>
      <w:r>
        <w:rPr>
          <w:rFonts w:hint="eastAsia" w:ascii="宋体" w:hAnsi="宋体" w:eastAsia="宋体" w:cs="宋体"/>
          <w:color w:val="auto"/>
          <w:sz w:val="21"/>
          <w:szCs w:val="21"/>
          <w:highlight w:val="none"/>
          <w:lang w:val="zh-CN"/>
        </w:rPr>
        <w:t>厂内实施污泥脱水减量化处理</w:t>
      </w:r>
      <w:r>
        <w:rPr>
          <w:rFonts w:hint="eastAsia" w:ascii="宋体" w:hAnsi="宋体" w:eastAsia="宋体" w:cs="宋体"/>
          <w:color w:val="auto"/>
          <w:sz w:val="21"/>
          <w:szCs w:val="21"/>
          <w:highlight w:val="none"/>
          <w:lang w:val="zh-CN" w:eastAsia="zh-CN"/>
        </w:rPr>
        <w:t>。本采购项目划分为</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eastAsia="zh-CN"/>
        </w:rPr>
        <w:t>个包组，分别为A包组清溪长山头一二期脱水减量化项目、B包组谢岗一期脱水减量化项目、C包组企石厂脱水减量化项目、D包组凤岗竹塘一期脱水减量化项目、E包组樟木头一二期脱水减量化项目、F包组桥头一期脱水减量化项目、G包组凤岗雁田一二期脱水减量化项目、H包组塘厦林村一期脱水减量化项目</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zh-CN" w:eastAsia="zh-CN"/>
        </w:rPr>
        <w:t>塘厦石桥头一二期脱水减量化项目、I包组清溪厦坭厂脱水减量化项目。同一个供应商可申请参加本项目的一个或多个包组的竞争性磋商，也可以成为本项目多个包组成交人。本采购项目除</w:t>
      </w:r>
      <w:r>
        <w:rPr>
          <w:rFonts w:hint="eastAsia" w:ascii="宋体" w:hAnsi="宋体" w:cs="宋体"/>
          <w:color w:val="auto"/>
          <w:sz w:val="21"/>
          <w:szCs w:val="21"/>
          <w:highlight w:val="none"/>
          <w:lang w:val="en-US" w:eastAsia="zh-CN"/>
        </w:rPr>
        <w:t>H</w:t>
      </w:r>
      <w:r>
        <w:rPr>
          <w:rFonts w:hint="eastAsia" w:ascii="宋体" w:hAnsi="宋体" w:eastAsia="宋体" w:cs="宋体"/>
          <w:color w:val="auto"/>
          <w:sz w:val="21"/>
          <w:szCs w:val="21"/>
          <w:highlight w:val="none"/>
          <w:lang w:val="zh-CN" w:eastAsia="zh-CN"/>
        </w:rPr>
        <w:t>包组塘厦石桥头一二期脱水减量化项目外，其余各包组目前已有服务单位在实施污泥脱水减量化服务，服务期至2024年10月5日</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H</w:t>
      </w:r>
      <w:r>
        <w:rPr>
          <w:rFonts w:hint="eastAsia" w:ascii="宋体" w:hAnsi="宋体" w:eastAsia="宋体" w:cs="宋体"/>
          <w:color w:val="auto"/>
          <w:sz w:val="21"/>
          <w:szCs w:val="21"/>
          <w:highlight w:val="none"/>
          <w:lang w:val="zh-CN" w:eastAsia="zh-CN"/>
        </w:rPr>
        <w:t>包组塘厦石桥头一二期脱水减量化项目</w:t>
      </w:r>
      <w:r>
        <w:rPr>
          <w:rFonts w:hint="eastAsia" w:ascii="宋体" w:hAnsi="宋体" w:cs="宋体"/>
          <w:color w:val="auto"/>
          <w:sz w:val="21"/>
          <w:szCs w:val="21"/>
          <w:highlight w:val="none"/>
          <w:lang w:val="zh-CN" w:eastAsia="zh-CN"/>
        </w:rPr>
        <w:t>目前由厂区自行开展污泥脱水减量化服务</w:t>
      </w:r>
      <w:r>
        <w:rPr>
          <w:rFonts w:hint="eastAsia" w:ascii="宋体" w:hAnsi="宋体" w:eastAsia="宋体" w:cs="宋体"/>
          <w:color w:val="auto"/>
          <w:sz w:val="21"/>
          <w:szCs w:val="21"/>
          <w:highlight w:val="none"/>
          <w:lang w:val="zh-CN" w:eastAsia="zh-CN"/>
        </w:rPr>
        <w:t>。由于原服务合同即将到期，本次</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eastAsia="zh-CN"/>
        </w:rPr>
        <w:t>通过</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eastAsia="zh-CN"/>
        </w:rPr>
        <w:t>的方式，采购污泥脱水减量化服务单位，由相应包组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的服务单位在该包组</w:t>
      </w:r>
      <w:r>
        <w:rPr>
          <w:rFonts w:hint="eastAsia" w:ascii="宋体" w:hAnsi="宋体" w:eastAsia="宋体" w:cs="宋体"/>
          <w:color w:val="auto"/>
          <w:sz w:val="21"/>
          <w:szCs w:val="21"/>
          <w:highlight w:val="none"/>
          <w:lang w:val="zh-CN"/>
        </w:rPr>
        <w:t>污水处理厂</w:t>
      </w:r>
      <w:r>
        <w:rPr>
          <w:rFonts w:hint="eastAsia" w:ascii="宋体" w:hAnsi="宋体" w:eastAsia="宋体" w:cs="宋体"/>
          <w:color w:val="auto"/>
          <w:sz w:val="21"/>
          <w:szCs w:val="21"/>
          <w:highlight w:val="none"/>
          <w:lang w:val="zh-CN" w:eastAsia="zh-CN"/>
        </w:rPr>
        <w:t>内</w:t>
      </w:r>
      <w:r>
        <w:rPr>
          <w:rFonts w:hint="eastAsia" w:ascii="宋体" w:hAnsi="宋体" w:eastAsia="宋体" w:cs="宋体"/>
          <w:color w:val="auto"/>
          <w:sz w:val="21"/>
          <w:szCs w:val="21"/>
          <w:highlight w:val="none"/>
          <w:lang w:val="zh-CN"/>
        </w:rPr>
        <w:t>实施污泥脱水减量化服务</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zh-CN"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zh-CN"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zh-CN" w:eastAsia="zh-CN"/>
        </w:rPr>
        <w:t>不高于55%的半干化泥粉</w:t>
      </w:r>
      <w:r>
        <w:rPr>
          <w:rFonts w:hint="eastAsia" w:ascii="宋体" w:hAnsi="宋体" w:eastAsia="宋体" w:cs="宋体"/>
          <w:color w:val="auto"/>
          <w:sz w:val="21"/>
          <w:szCs w:val="21"/>
          <w:highlight w:val="none"/>
          <w:lang w:val="zh-CN"/>
        </w:rPr>
        <w:t>。</w:t>
      </w:r>
    </w:p>
    <w:p w14:paraId="3950ED94">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eastAsia="zh-CN"/>
        </w:rPr>
        <w:t>BOT权属石马河片区</w:t>
      </w:r>
      <w:r>
        <w:rPr>
          <w:rFonts w:hint="eastAsia" w:ascii="宋体" w:hAnsi="宋体" w:eastAsia="宋体" w:cs="宋体"/>
          <w:color w:val="auto"/>
          <w:sz w:val="21"/>
          <w:szCs w:val="21"/>
          <w:highlight w:val="none"/>
          <w:lang w:val="zh-CN" w:eastAsia="zh-CN"/>
        </w:rPr>
        <w:t>基本情况信息表</w:t>
      </w:r>
    </w:p>
    <w:tbl>
      <w:tblPr>
        <w:tblStyle w:val="55"/>
        <w:tblW w:w="9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1340"/>
        <w:gridCol w:w="860"/>
        <w:gridCol w:w="1150"/>
        <w:gridCol w:w="810"/>
        <w:gridCol w:w="840"/>
        <w:gridCol w:w="1480"/>
        <w:gridCol w:w="1690"/>
        <w:gridCol w:w="1414"/>
      </w:tblGrid>
      <w:tr w14:paraId="3682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1C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包组</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35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D7C">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污水处理设计规模（万吨/日）</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AC1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设计污泥脱水减量能力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（吨/日，含水率80%）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3E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减量项目可用地面积约（M²）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13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减量项目可装机容量约（KW）</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1D8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污水处理工艺</w:t>
            </w:r>
          </w:p>
        </w:tc>
        <w:tc>
          <w:tcPr>
            <w:tcW w:w="1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7A36A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地址</w:t>
            </w:r>
          </w:p>
        </w:tc>
        <w:tc>
          <w:tcPr>
            <w:tcW w:w="14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27DF47E">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人承接东莞市BOT污水处理厂污泥处理处置服务合同期限</w:t>
            </w:r>
          </w:p>
        </w:tc>
      </w:tr>
      <w:tr w14:paraId="17C8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8F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A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清溪长山头一二期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F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A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439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改良AA/O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6939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东莞市清溪镇长山头村</w:t>
            </w:r>
          </w:p>
        </w:tc>
        <w:tc>
          <w:tcPr>
            <w:tcW w:w="14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373F9">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自2023年1月5日起至东莞市污泥集中处理处置特许经营项目建成投运为止（具体以产业中心通知为准），最长不超过2026年1月4日。</w:t>
            </w:r>
          </w:p>
        </w:tc>
      </w:tr>
      <w:tr w14:paraId="49C5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谢岗一期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8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83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9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9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1E5D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卡鲁塞尔氧化沟</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52593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谢岗镇谢岗村工业大道北侧</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1E5B4">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p>
        </w:tc>
      </w:tr>
      <w:tr w14:paraId="2FCA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8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4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企石厂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C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C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5CCE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6778C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企石镇江边管理区湖滨北路446号</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F8E31">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7A06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凤岗竹塘一期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2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7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4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163C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CAST</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1BA2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凤岗镇竹塘村浸校组</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BB78A">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5BB0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A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樟木头一二期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C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1DEE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SBR(UNITANK)  </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9AAE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樟木头镇柏地旗岭村柏峰路169号</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8ADD8">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5CF2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桥头一期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A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7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1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996A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1AA5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桥头镇东深路8号</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508B7">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784B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6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凤岗雁田一二期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568C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氧化沟工艺</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F598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东莞市凤岗镇雁田村</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8755B">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0BC2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358" w:type="dxa"/>
            <w:vMerge w:val="restart"/>
            <w:tcBorders>
              <w:top w:val="single" w:color="000000" w:sz="4" w:space="0"/>
              <w:left w:val="single" w:color="000000" w:sz="4" w:space="0"/>
              <w:right w:val="single" w:color="000000" w:sz="4" w:space="0"/>
            </w:tcBorders>
            <w:shd w:val="clear" w:color="auto" w:fill="auto"/>
            <w:vAlign w:val="center"/>
          </w:tcPr>
          <w:p w14:paraId="764DC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8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塘厦林村一期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1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8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3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5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C553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CAST</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639D7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塘厦镇林村居委会鸡爪桥猪仔沥</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49E49">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0A58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358" w:type="dxa"/>
            <w:vMerge w:val="continue"/>
            <w:tcBorders>
              <w:left w:val="single" w:color="000000" w:sz="4" w:space="0"/>
              <w:bottom w:val="single" w:color="000000" w:sz="4" w:space="0"/>
              <w:right w:val="single" w:color="000000" w:sz="4" w:space="0"/>
            </w:tcBorders>
            <w:shd w:val="clear" w:color="auto" w:fill="auto"/>
            <w:vAlign w:val="center"/>
          </w:tcPr>
          <w:p w14:paraId="46F22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塘厦石桥头一二期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2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7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8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4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无，由</w:t>
            </w:r>
            <w:r>
              <w:rPr>
                <w:rFonts w:hint="eastAsia" w:ascii="宋体" w:hAnsi="宋体" w:cs="宋体"/>
                <w:i w:val="0"/>
                <w:iCs w:val="0"/>
                <w:color w:val="000000"/>
                <w:kern w:val="0"/>
                <w:sz w:val="18"/>
                <w:szCs w:val="18"/>
                <w:u w:val="none"/>
                <w:lang w:val="en-US" w:eastAsia="zh-CN" w:bidi="ar"/>
              </w:rPr>
              <w:t>成交</w:t>
            </w:r>
            <w:r>
              <w:rPr>
                <w:rFonts w:hint="eastAsia" w:ascii="宋体" w:hAnsi="宋体" w:eastAsia="宋体" w:cs="宋体"/>
                <w:i w:val="0"/>
                <w:iCs w:val="0"/>
                <w:color w:val="000000"/>
                <w:kern w:val="0"/>
                <w:sz w:val="18"/>
                <w:szCs w:val="18"/>
                <w:u w:val="none"/>
                <w:lang w:val="en-US" w:eastAsia="zh-CN" w:bidi="ar"/>
              </w:rPr>
              <w:t>人解决增容问题</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2F4A9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sz w:val="18"/>
                <w:szCs w:val="18"/>
                <w:u w:val="none"/>
                <w:lang w:val="en-US" w:eastAsia="zh-CN"/>
              </w:rPr>
              <w:t>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6BE57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塘厦镇环市南路132号</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28DBA">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1134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8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清溪厦坭厂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8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1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C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AFCF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1C858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清溪镇厦坭村江背路75号</w:t>
            </w: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4DB48">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bl>
    <w:p w14:paraId="786CAA0B">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p>
    <w:p w14:paraId="33114FD0">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u w:val="single"/>
          <w:lang w:val="zh-CN"/>
        </w:rPr>
        <w:t>本用户需求书介绍的污泥减量化处理规模仅为便于</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了解项目情况使用，不作为</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最终委托减量化处理量的保证。最终按实际处理量结算，</w:t>
      </w:r>
      <w:r>
        <w:rPr>
          <w:rFonts w:hint="eastAsia" w:ascii="宋体" w:hAnsi="宋体" w:cs="宋体"/>
          <w:b/>
          <w:bCs/>
          <w:color w:val="auto"/>
          <w:sz w:val="21"/>
          <w:szCs w:val="21"/>
          <w:highlight w:val="none"/>
          <w:u w:val="single"/>
          <w:lang w:val="en-US" w:eastAsia="zh-CN"/>
        </w:rPr>
        <w:t>成交人</w:t>
      </w:r>
      <w:r>
        <w:rPr>
          <w:rFonts w:hint="eastAsia" w:ascii="宋体" w:hAnsi="宋体" w:eastAsia="宋体" w:cs="宋体"/>
          <w:b/>
          <w:bCs/>
          <w:color w:val="auto"/>
          <w:sz w:val="21"/>
          <w:szCs w:val="21"/>
          <w:highlight w:val="none"/>
          <w:u w:val="single"/>
          <w:lang w:val="zh-CN"/>
        </w:rPr>
        <w:t>不得因脱水减量化处理量的减少或增加而要求提供任何形式的补偿或赔偿，或要求</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按本用户需求书介绍的范围或规模采购相应的减量化处理服务</w:t>
      </w:r>
      <w:r>
        <w:rPr>
          <w:rFonts w:hint="eastAsia" w:ascii="宋体" w:hAnsi="宋体" w:eastAsia="宋体" w:cs="宋体"/>
          <w:b/>
          <w:bCs/>
          <w:color w:val="auto"/>
          <w:sz w:val="21"/>
          <w:szCs w:val="21"/>
          <w:highlight w:val="none"/>
          <w:lang w:val="zh-CN"/>
        </w:rPr>
        <w:t>。</w:t>
      </w:r>
    </w:p>
    <w:p w14:paraId="5CA1D7EC">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4</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u w:val="single"/>
          <w:lang w:val="zh-CN"/>
        </w:rPr>
        <w:t>风险特别约定情况：</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清楚理解</w:t>
      </w:r>
      <w:r>
        <w:rPr>
          <w:rFonts w:hint="eastAsia" w:ascii="宋体" w:hAnsi="宋体" w:eastAsia="宋体" w:cs="宋体"/>
          <w:b/>
          <w:bCs/>
          <w:color w:val="auto"/>
          <w:sz w:val="21"/>
          <w:szCs w:val="21"/>
          <w:highlight w:val="none"/>
          <w:u w:val="single"/>
          <w:lang w:val="zh-CN" w:eastAsia="zh-CN"/>
        </w:rPr>
        <w:t>并同意接受</w:t>
      </w:r>
      <w:r>
        <w:rPr>
          <w:rFonts w:hint="eastAsia" w:ascii="宋体" w:hAnsi="宋体" w:eastAsia="宋体" w:cs="宋体"/>
          <w:b/>
          <w:bCs/>
          <w:color w:val="auto"/>
          <w:sz w:val="21"/>
          <w:szCs w:val="21"/>
          <w:highlight w:val="none"/>
          <w:u w:val="single"/>
          <w:lang w:val="zh-CN"/>
        </w:rPr>
        <w:t>本项目具有很大的不确定性</w:t>
      </w:r>
      <w:r>
        <w:rPr>
          <w:rFonts w:hint="eastAsia" w:ascii="宋体" w:hAnsi="宋体" w:eastAsia="宋体" w:cs="宋体"/>
          <w:b/>
          <w:bCs/>
          <w:color w:val="auto"/>
          <w:sz w:val="21"/>
          <w:szCs w:val="21"/>
          <w:highlight w:val="none"/>
          <w:u w:val="single"/>
          <w:lang w:val="zh-CN" w:eastAsia="zh-CN"/>
        </w:rPr>
        <w:t>，存在</w:t>
      </w:r>
      <w:r>
        <w:rPr>
          <w:rFonts w:hint="eastAsia" w:ascii="宋体" w:hAnsi="宋体" w:eastAsia="宋体" w:cs="宋体"/>
          <w:b/>
          <w:bCs/>
          <w:color w:val="auto"/>
          <w:sz w:val="21"/>
          <w:szCs w:val="21"/>
          <w:highlight w:val="none"/>
          <w:u w:val="single"/>
          <w:lang w:val="zh-CN"/>
        </w:rPr>
        <w:t>包括但不限于以下不确定性因素</w:t>
      </w: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eastAsia="zh-CN"/>
        </w:rPr>
        <w:t>的BOT污水处理厂污泥处理处置服务合同因政策变化等原因的调整而</w:t>
      </w:r>
      <w:r>
        <w:rPr>
          <w:rFonts w:hint="eastAsia" w:ascii="宋体" w:hAnsi="宋体" w:eastAsia="宋体" w:cs="宋体"/>
          <w:b/>
          <w:bCs/>
          <w:color w:val="auto"/>
          <w:sz w:val="21"/>
          <w:szCs w:val="21"/>
          <w:highlight w:val="none"/>
          <w:u w:val="single"/>
          <w:lang w:val="zh-CN"/>
        </w:rPr>
        <w:t>导致</w:t>
      </w:r>
      <w:r>
        <w:rPr>
          <w:rFonts w:hint="eastAsia" w:ascii="宋体" w:hAnsi="宋体" w:eastAsia="宋体" w:cs="宋体"/>
          <w:b/>
          <w:bCs/>
          <w:color w:val="auto"/>
          <w:sz w:val="21"/>
          <w:szCs w:val="21"/>
          <w:highlight w:val="none"/>
          <w:u w:val="single"/>
          <w:lang w:val="zh-CN" w:eastAsia="zh-CN"/>
        </w:rPr>
        <w:t>需提前解除</w:t>
      </w:r>
      <w:r>
        <w:rPr>
          <w:rFonts w:hint="eastAsia" w:ascii="宋体" w:hAnsi="宋体" w:eastAsia="宋体" w:cs="宋体"/>
          <w:b/>
          <w:bCs/>
          <w:color w:val="auto"/>
          <w:sz w:val="21"/>
          <w:szCs w:val="21"/>
          <w:highlight w:val="none"/>
          <w:u w:val="single"/>
          <w:lang w:val="zh-CN"/>
        </w:rPr>
        <w:t>污泥脱水减量化</w:t>
      </w:r>
      <w:r>
        <w:rPr>
          <w:rFonts w:hint="eastAsia" w:ascii="宋体" w:hAnsi="宋体" w:eastAsia="宋体" w:cs="宋体"/>
          <w:b/>
          <w:bCs/>
          <w:color w:val="auto"/>
          <w:sz w:val="21"/>
          <w:szCs w:val="21"/>
          <w:highlight w:val="none"/>
          <w:u w:val="single"/>
          <w:lang w:val="zh-CN" w:eastAsia="zh-CN"/>
        </w:rPr>
        <w:t>处理服务合同、因</w:t>
      </w:r>
      <w:r>
        <w:rPr>
          <w:rFonts w:hint="eastAsia" w:ascii="宋体" w:hAnsi="宋体" w:cs="宋体"/>
          <w:b/>
          <w:bCs/>
          <w:color w:val="auto"/>
          <w:sz w:val="21"/>
          <w:szCs w:val="21"/>
          <w:highlight w:val="none"/>
          <w:u w:val="single"/>
          <w:lang w:val="zh-CN" w:eastAsia="zh-CN"/>
        </w:rPr>
        <w:t>采购人</w:t>
      </w:r>
      <w:r>
        <w:rPr>
          <w:rFonts w:hint="eastAsia" w:ascii="宋体" w:hAnsi="宋体" w:eastAsia="宋体" w:cs="宋体"/>
          <w:b/>
          <w:bCs/>
          <w:color w:val="auto"/>
          <w:sz w:val="21"/>
          <w:szCs w:val="21"/>
          <w:highlight w:val="none"/>
          <w:u w:val="single"/>
          <w:lang w:val="zh-CN" w:eastAsia="zh-CN"/>
        </w:rPr>
        <w:t>（或污水处理厂）自行建设并运营污泥脱水减量化处理设施而导致需提前解除污泥脱水减量化处理服务合同、因</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的设施不达标或超标或用电用地的原因导致</w:t>
      </w:r>
      <w:r>
        <w:rPr>
          <w:rFonts w:hint="eastAsia" w:ascii="宋体" w:hAnsi="宋体" w:eastAsia="宋体" w:cs="宋体"/>
          <w:b/>
          <w:bCs/>
          <w:color w:val="auto"/>
          <w:sz w:val="21"/>
          <w:szCs w:val="21"/>
          <w:highlight w:val="none"/>
          <w:u w:val="single"/>
          <w:lang w:val="zh-CN"/>
        </w:rPr>
        <w:t>污水处理厂不接受</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安装污泥脱水减量化处理设施</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zh-CN"/>
        </w:rPr>
        <w:t>污水处理厂不具备安装</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污泥脱水减量化处理设施条件、</w:t>
      </w:r>
      <w:r>
        <w:rPr>
          <w:rFonts w:hint="eastAsia" w:ascii="宋体" w:hAnsi="宋体" w:cs="宋体"/>
          <w:b/>
          <w:bCs/>
          <w:sz w:val="21"/>
          <w:szCs w:val="21"/>
          <w:u w:val="single"/>
          <w:lang w:val="en-US" w:eastAsia="zh-CN"/>
        </w:rPr>
        <w:t>原服务单位协商不顺利未拆除现有设备导致供应商无法进场安装污泥脱水减量化处理设施、</w:t>
      </w:r>
      <w:r>
        <w:rPr>
          <w:rFonts w:hint="eastAsia" w:ascii="宋体" w:hAnsi="宋体" w:eastAsia="宋体" w:cs="宋体"/>
          <w:b/>
          <w:bCs/>
          <w:color w:val="auto"/>
          <w:sz w:val="21"/>
          <w:szCs w:val="21"/>
          <w:highlight w:val="none"/>
          <w:u w:val="single"/>
          <w:lang w:val="zh-CN" w:eastAsia="zh-CN"/>
        </w:rPr>
        <w:t>因污水处理厂用地手续不完善等问题被相关行政主管部门叫停而导致需提前解除污泥脱水减量化处理服务合同、</w:t>
      </w:r>
      <w:r>
        <w:rPr>
          <w:rFonts w:hint="eastAsia" w:ascii="宋体" w:hAnsi="宋体" w:eastAsia="宋体" w:cs="宋体"/>
          <w:b/>
          <w:bCs/>
          <w:color w:val="auto"/>
          <w:sz w:val="21"/>
          <w:szCs w:val="21"/>
          <w:highlight w:val="none"/>
          <w:u w:val="single"/>
          <w:lang w:val="zh-CN"/>
        </w:rPr>
        <w:t>提供给</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脱水减量化处理的泥量严重不符、</w:t>
      </w:r>
      <w:r>
        <w:rPr>
          <w:rFonts w:hint="eastAsia" w:ascii="宋体" w:hAnsi="宋体" w:eastAsia="宋体" w:cs="宋体"/>
          <w:b/>
          <w:bCs/>
          <w:color w:val="auto"/>
          <w:sz w:val="21"/>
          <w:szCs w:val="21"/>
          <w:highlight w:val="none"/>
          <w:u w:val="single"/>
          <w:lang w:val="zh-CN" w:eastAsia="zh-CN"/>
        </w:rPr>
        <w:t>污泥脱水减量化含水率的变化、或因东莞市污泥集中处理处置特许经营项目建设运营情况而导致需提前解除污泥脱水减量化处理服务合同</w:t>
      </w:r>
      <w:r>
        <w:rPr>
          <w:rFonts w:hint="eastAsia" w:ascii="宋体" w:hAnsi="宋体" w:eastAsia="宋体" w:cs="宋体"/>
          <w:b/>
          <w:bCs/>
          <w:color w:val="auto"/>
          <w:sz w:val="21"/>
          <w:szCs w:val="21"/>
          <w:highlight w:val="none"/>
          <w:u w:val="single"/>
          <w:lang w:val="zh-CN"/>
        </w:rPr>
        <w:t>等，因前述原因或同类因素导致已委托给</w:t>
      </w:r>
      <w:r>
        <w:rPr>
          <w:rFonts w:hint="eastAsia" w:ascii="宋体" w:hAnsi="宋体" w:cs="宋体"/>
          <w:b/>
          <w:bCs/>
          <w:color w:val="auto"/>
          <w:sz w:val="21"/>
          <w:szCs w:val="21"/>
          <w:highlight w:val="none"/>
          <w:u w:val="single"/>
          <w:lang w:val="zh-CN"/>
        </w:rPr>
        <w:t>成交人</w:t>
      </w:r>
      <w:r>
        <w:rPr>
          <w:rFonts w:hint="eastAsia" w:ascii="宋体" w:hAnsi="宋体" w:eastAsia="宋体" w:cs="宋体"/>
          <w:b/>
          <w:bCs/>
          <w:color w:val="auto"/>
          <w:sz w:val="21"/>
          <w:szCs w:val="21"/>
          <w:highlight w:val="none"/>
          <w:u w:val="single"/>
          <w:lang w:val="zh-CN"/>
        </w:rPr>
        <w:t>的项目无法实施或已安装了污泥脱水处理设施后项目取消的，</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同意放弃向</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追讨任何费用或主张任何权利和责任。</w:t>
      </w:r>
    </w:p>
    <w:p w14:paraId="659FAA87">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二、采购范围、服务期限、建设进度</w:t>
      </w:r>
    </w:p>
    <w:p w14:paraId="3DF08D85">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1、采购范围：</w:t>
      </w:r>
    </w:p>
    <w:p w14:paraId="57958A16">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由服务单位在污水处理厂内实施污泥脱水减量化服务，将从污水厂储泥池或沉淀池抽取的污泥脱水减量至含水率不高于55%的半干化泥粉。</w:t>
      </w:r>
    </w:p>
    <w:p w14:paraId="34FB2279">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2、服务期限：</w:t>
      </w:r>
    </w:p>
    <w:p w14:paraId="0441190C">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污泥厂内减量化处理服务期限自采购人发出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之日起至</w:t>
      </w:r>
      <w:r>
        <w:rPr>
          <w:rFonts w:hint="eastAsia" w:ascii="宋体" w:hAnsi="宋体" w:eastAsia="宋体" w:cs="宋体"/>
          <w:b/>
          <w:bCs/>
          <w:kern w:val="2"/>
          <w:sz w:val="21"/>
          <w:szCs w:val="21"/>
          <w:u w:val="single"/>
          <w:lang w:val="en-US" w:eastAsia="zh-CN"/>
        </w:rPr>
        <w:t>2026年1月4日</w:t>
      </w:r>
      <w:r>
        <w:rPr>
          <w:rFonts w:hint="eastAsia" w:ascii="宋体" w:hAnsi="宋体" w:cs="宋体"/>
          <w:b/>
          <w:bCs/>
          <w:kern w:val="2"/>
          <w:sz w:val="21"/>
          <w:szCs w:val="21"/>
          <w:u w:val="single"/>
          <w:lang w:val="en-US" w:eastAsia="zh-CN"/>
        </w:rPr>
        <w:t>止（具体以采购人通知为准）</w:t>
      </w:r>
      <w:r>
        <w:rPr>
          <w:rFonts w:hint="eastAsia" w:ascii="宋体" w:hAnsi="宋体" w:eastAsia="宋体" w:cs="宋体"/>
          <w:b/>
          <w:bCs/>
          <w:kern w:val="2"/>
          <w:sz w:val="21"/>
          <w:szCs w:val="21"/>
          <w:u w:val="single"/>
          <w:lang w:val="zh-CN"/>
        </w:rPr>
        <w:t>。服务期内，采购人根据</w:t>
      </w:r>
      <w:r>
        <w:rPr>
          <w:rFonts w:hint="eastAsia" w:ascii="宋体" w:hAnsi="宋体" w:eastAsia="宋体" w:cs="宋体"/>
          <w:b/>
          <w:bCs/>
          <w:kern w:val="2"/>
          <w:sz w:val="21"/>
          <w:szCs w:val="21"/>
          <w:u w:val="single"/>
          <w:lang w:val="zh-CN" w:eastAsia="zh-CN"/>
        </w:rPr>
        <w:t>污水厂厂区污泥脱水减量设备进行的实施进度或东莞市污泥集中处理处置特许经营项目建设运营情况</w:t>
      </w:r>
      <w:r>
        <w:rPr>
          <w:rFonts w:hint="eastAsia" w:ascii="宋体" w:hAnsi="宋体" w:eastAsia="宋体" w:cs="宋体"/>
          <w:b/>
          <w:bCs/>
          <w:kern w:val="2"/>
          <w:sz w:val="21"/>
          <w:szCs w:val="21"/>
          <w:u w:val="single"/>
          <w:lang w:val="zh-CN"/>
        </w:rPr>
        <w:t>有权要求</w:t>
      </w:r>
      <w:r>
        <w:rPr>
          <w:rFonts w:hint="eastAsia" w:ascii="宋体" w:hAnsi="宋体" w:eastAsia="宋体" w:cs="宋体"/>
          <w:b/>
          <w:bCs/>
          <w:kern w:val="2"/>
          <w:sz w:val="21"/>
          <w:szCs w:val="21"/>
          <w:u w:val="single"/>
          <w:lang w:val="en-US" w:eastAsia="zh-CN"/>
        </w:rPr>
        <w:t>成交人</w:t>
      </w:r>
      <w:r>
        <w:rPr>
          <w:rFonts w:hint="eastAsia" w:ascii="宋体" w:hAnsi="宋体" w:eastAsia="宋体" w:cs="宋体"/>
          <w:b/>
          <w:bCs/>
          <w:kern w:val="2"/>
          <w:sz w:val="21"/>
          <w:szCs w:val="21"/>
          <w:u w:val="single"/>
          <w:lang w:val="zh-CN"/>
        </w:rPr>
        <w:t>无条件提前终止服务并撤场。在服务期满后，如采购人需委托</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人继续开展服务范围内的服务时，</w:t>
      </w:r>
      <w:r>
        <w:rPr>
          <w:rFonts w:hint="eastAsia" w:ascii="宋体" w:hAnsi="宋体" w:eastAsia="宋体" w:cs="宋体"/>
          <w:b/>
          <w:bCs/>
          <w:kern w:val="2"/>
          <w:sz w:val="21"/>
          <w:szCs w:val="21"/>
          <w:u w:val="single"/>
          <w:lang w:val="zh-CN" w:eastAsia="zh-CN"/>
        </w:rPr>
        <w:t>经双方协商一致，</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人应按合同约定的计价方式和服务标准向采购人继续提供处理服务</w:t>
      </w:r>
      <w:r>
        <w:rPr>
          <w:rFonts w:hint="eastAsia" w:ascii="宋体" w:hAnsi="宋体" w:eastAsia="宋体" w:cs="宋体"/>
          <w:b/>
          <w:bCs/>
          <w:kern w:val="2"/>
          <w:sz w:val="21"/>
          <w:szCs w:val="21"/>
          <w:lang w:val="zh-CN"/>
        </w:rPr>
        <w:t>。</w:t>
      </w:r>
    </w:p>
    <w:p w14:paraId="63A34EBB">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3、脱水减量化处理设施建设进度要求</w:t>
      </w:r>
    </w:p>
    <w:p w14:paraId="74B81A93">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污水处理厂脱水减量化处理项目,</w:t>
      </w:r>
      <w:r>
        <w:rPr>
          <w:rFonts w:hint="eastAsia" w:ascii="宋体" w:hAnsi="宋体" w:eastAsia="宋体" w:cs="宋体"/>
          <w:b/>
          <w:bCs/>
          <w:kern w:val="2"/>
          <w:sz w:val="21"/>
          <w:szCs w:val="21"/>
          <w:u w:val="single"/>
          <w:lang w:val="en-US" w:eastAsia="zh-CN"/>
        </w:rPr>
        <w:t>供应商</w:t>
      </w:r>
      <w:r>
        <w:rPr>
          <w:rFonts w:hint="eastAsia" w:ascii="宋体" w:hAnsi="宋体" w:eastAsia="宋体" w:cs="宋体"/>
          <w:b/>
          <w:bCs/>
          <w:kern w:val="2"/>
          <w:sz w:val="21"/>
          <w:szCs w:val="21"/>
          <w:u w:val="single"/>
          <w:lang w:val="zh-CN"/>
        </w:rPr>
        <w:t>必须承诺在收到采购人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之日起30天内完成设备安装并具备正式投产条件</w:t>
      </w:r>
      <w:r>
        <w:rPr>
          <w:rFonts w:hint="eastAsia" w:ascii="宋体" w:hAnsi="宋体" w:eastAsia="宋体" w:cs="宋体"/>
          <w:b/>
          <w:bCs/>
          <w:kern w:val="2"/>
          <w:sz w:val="21"/>
          <w:szCs w:val="21"/>
          <w:lang w:val="zh-CN"/>
        </w:rPr>
        <w:t>。</w:t>
      </w:r>
      <w:r>
        <w:rPr>
          <w:rFonts w:hint="eastAsia" w:ascii="宋体" w:hAnsi="宋体" w:eastAsia="宋体" w:cs="宋体"/>
          <w:kern w:val="2"/>
          <w:sz w:val="21"/>
          <w:szCs w:val="21"/>
          <w:lang w:val="zh-CN"/>
        </w:rPr>
        <w:t xml:space="preserve"> </w:t>
      </w:r>
    </w:p>
    <w:p w14:paraId="18B014E3">
      <w:pPr>
        <w:widowControl/>
        <w:autoSpaceDE/>
        <w:autoSpaceDN/>
        <w:adjustRightInd/>
        <w:snapToGrid w:val="0"/>
        <w:spacing w:line="360" w:lineRule="auto"/>
        <w:ind w:firstLine="420"/>
        <w:contextualSpacing/>
        <w:jc w:val="both"/>
        <w:outlineLvl w:val="9"/>
        <w:rPr>
          <w:rFonts w:hint="eastAsia" w:ascii="宋体" w:hAnsi="宋体" w:eastAsia="宋体" w:cs="宋体"/>
          <w:color w:val="auto"/>
          <w:sz w:val="21"/>
          <w:szCs w:val="21"/>
          <w:highlight w:val="none"/>
          <w:lang w:val="zh-CN"/>
        </w:rPr>
      </w:pPr>
      <w:bookmarkStart w:id="196" w:name="_Toc1332"/>
      <w:bookmarkStart w:id="197" w:name="_Toc24054"/>
      <w:r>
        <w:rPr>
          <w:rFonts w:hint="eastAsia" w:ascii="宋体" w:hAnsi="宋体" w:eastAsia="宋体" w:cs="宋体"/>
          <w:kern w:val="2"/>
          <w:sz w:val="21"/>
          <w:szCs w:val="21"/>
          <w:lang w:val="zh-CN"/>
        </w:rPr>
        <w:t>污泥脱水减量化项目的“投产”是指污泥脱水减量化产能连续三天稳定达到该处理点设计规模产能的70%或以上，减量化后的半干化污泥含水率不高于55%（若由于污泥产出单位自身原因导致的污泥产量不足，则由采购人与污泥产生单位经现场确认其产能是否符合要求）。</w:t>
      </w:r>
      <w:bookmarkEnd w:id="196"/>
      <w:bookmarkEnd w:id="197"/>
      <w:bookmarkStart w:id="198" w:name="_Toc5313"/>
      <w:bookmarkStart w:id="199" w:name="_Toc17256"/>
    </w:p>
    <w:bookmarkEnd w:id="198"/>
    <w:bookmarkEnd w:id="199"/>
    <w:p w14:paraId="6E0E27DD">
      <w:pPr>
        <w:widowControl/>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三、污泥计量、脱水减量化处理后污泥的含水率及</w:t>
      </w:r>
      <w:r>
        <w:rPr>
          <w:rFonts w:hint="eastAsia" w:ascii="宋体" w:hAnsi="宋体" w:eastAsia="宋体" w:cs="宋体"/>
          <w:b/>
          <w:bCs/>
          <w:kern w:val="2"/>
          <w:sz w:val="21"/>
          <w:szCs w:val="21"/>
          <w:lang w:val="zh-CN" w:eastAsia="zh-CN"/>
        </w:rPr>
        <w:t>检测</w:t>
      </w:r>
      <w:r>
        <w:rPr>
          <w:rFonts w:hint="eastAsia" w:ascii="宋体" w:hAnsi="宋体" w:eastAsia="宋体" w:cs="宋体"/>
          <w:b/>
          <w:bCs/>
          <w:kern w:val="2"/>
          <w:sz w:val="21"/>
          <w:szCs w:val="21"/>
          <w:lang w:val="zh-CN"/>
        </w:rPr>
        <w:t>、计费</w:t>
      </w:r>
    </w:p>
    <w:p w14:paraId="2EBCC7E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1、污水处理厂污泥减量化项目减量化服务费单价按含水率80%的湿泥计价（元/吨）。若在项目服务期间，因污泥减量化技术升级，污泥含水率可脱水至更低，经双方协商</w:t>
      </w:r>
      <w:r>
        <w:rPr>
          <w:rFonts w:hint="eastAsia" w:ascii="宋体" w:hAnsi="宋体" w:eastAsia="宋体" w:cs="宋体"/>
          <w:kern w:val="2"/>
          <w:sz w:val="21"/>
          <w:szCs w:val="21"/>
          <w:lang w:val="zh-CN" w:eastAsia="zh-CN"/>
        </w:rPr>
        <w:t>一致</w:t>
      </w:r>
      <w:r>
        <w:rPr>
          <w:rFonts w:hint="eastAsia" w:ascii="宋体" w:hAnsi="宋体" w:eastAsia="宋体" w:cs="宋体"/>
          <w:kern w:val="2"/>
          <w:sz w:val="21"/>
          <w:szCs w:val="21"/>
          <w:lang w:val="zh-CN"/>
        </w:rPr>
        <w:t>，可调整折算公式。</w:t>
      </w:r>
    </w:p>
    <w:p w14:paraId="67E3920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（1）污泥称重计量：污水处理厂出厂的半干化泥粉，通过采购人指定的地磅的称重数据（磅单）为计量计费依据，计量相关费用均由采购人承担。</w:t>
      </w:r>
    </w:p>
    <w:p w14:paraId="1C6E849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（2）当车结算泥量。当车结算泥量=称重数据（磅单）×（1-55%）/（1-80%）。</w:t>
      </w:r>
    </w:p>
    <w:p w14:paraId="3ECF243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2、含水率。</w:t>
      </w:r>
    </w:p>
    <w:p w14:paraId="76F3339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成交</w:t>
      </w:r>
      <w:r>
        <w:rPr>
          <w:rFonts w:hint="eastAsia" w:ascii="宋体" w:hAnsi="宋体" w:eastAsia="宋体" w:cs="宋体"/>
          <w:kern w:val="2"/>
          <w:sz w:val="21"/>
          <w:szCs w:val="21"/>
          <w:lang w:val="zh-CN"/>
        </w:rPr>
        <w:t>人应严格遵照采购人要求将污泥脱水减量化至含水率不高于55%，按合同单价（将从污水厂储泥池或沉淀池抽取的污泥脱水减量至含水率不高于55%的半干化污泥服务费单价）计取。</w:t>
      </w:r>
    </w:p>
    <w:p w14:paraId="6E84599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rPr>
        <w:t>3、含水率</w:t>
      </w:r>
      <w:r>
        <w:rPr>
          <w:rFonts w:hint="eastAsia" w:ascii="宋体" w:hAnsi="宋体" w:eastAsia="宋体" w:cs="宋体"/>
          <w:kern w:val="2"/>
          <w:sz w:val="21"/>
          <w:szCs w:val="21"/>
          <w:lang w:val="zh-CN" w:eastAsia="zh-CN"/>
        </w:rPr>
        <w:t>检测</w:t>
      </w:r>
    </w:p>
    <w:p w14:paraId="7CDAE5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含水率</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包括由污水处理厂化验室（或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委托的第三方检测机构）检测及采购人抽检两部分。</w:t>
      </w:r>
    </w:p>
    <w:p w14:paraId="5C290BA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委托的第三方检测机构）检测及存底，1份放至污水处理厂化验室（或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委托的第三方检测机构），以便采购人委托的第三方检测机构复检（有异议时）或抽检（每月4次）；剩余1交由成交人自行保留或自检。若成交人对污水处理厂化验室（或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委托的第三方检测机构）检测的含水率有异议（24小时内提出），则由采购人委托的第三方有资质的检测公司对污水处理厂留底的样品进行检测（48小时内），并以该含水率作为最终计费依据。</w:t>
      </w:r>
    </w:p>
    <w:p w14:paraId="4A92C99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（2）采样时成交人需用水印相机拍摄采样过程视频，并由成交人负责建立《采样台账》（具体格式由成交人自定，</w:t>
      </w:r>
      <w:r>
        <w:rPr>
          <w:rFonts w:hint="eastAsia" w:ascii="宋体" w:hAnsi="宋体" w:eastAsia="宋体" w:cs="宋体"/>
          <w:kern w:val="2"/>
          <w:sz w:val="21"/>
          <w:szCs w:val="21"/>
          <w:lang w:val="zh-CN" w:eastAsia="zh-CN"/>
        </w:rPr>
        <w:t>应至少</w:t>
      </w:r>
      <w:r>
        <w:rPr>
          <w:rFonts w:hint="eastAsia" w:ascii="宋体" w:hAnsi="宋体" w:eastAsia="宋体" w:cs="宋体"/>
          <w:kern w:val="2"/>
          <w:sz w:val="21"/>
          <w:szCs w:val="21"/>
          <w:lang w:val="zh-CN"/>
        </w:rPr>
        <w:t>含样品编码、抽检位置、抽检时间及双方签字记录等信息），由污水处理厂（或污水处理厂委托的第三方检测机构）和成交人共同在《采样台账》上签名确认污泥样品，采样视频及《采样台账》于每月请款时交采购人留底。</w:t>
      </w:r>
    </w:p>
    <w:p w14:paraId="2E888EA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委托的第三方检测机构）对出厂时每车半干化泥粉进行采样检测。脱水减量化后的半干化泥粉出厂含水率的确认，由</w:t>
      </w:r>
      <w:r>
        <w:rPr>
          <w:rFonts w:hint="eastAsia" w:ascii="宋体" w:hAnsi="宋体" w:eastAsia="宋体" w:cs="宋体"/>
          <w:kern w:val="2"/>
          <w:sz w:val="21"/>
          <w:szCs w:val="21"/>
          <w:lang w:val="zh-CN" w:eastAsia="zh-CN"/>
        </w:rPr>
        <w:t>污泥产生单位</w:t>
      </w:r>
      <w:r>
        <w:rPr>
          <w:rFonts w:hint="eastAsia" w:ascii="宋体" w:hAnsi="宋体" w:eastAsia="宋体" w:cs="宋体"/>
          <w:kern w:val="2"/>
          <w:sz w:val="21"/>
          <w:szCs w:val="21"/>
          <w:lang w:val="zh-CN"/>
        </w:rPr>
        <w:t>、采购人及成交人三方共同确认，形成《统计台账》，于每月请款时交采购人留底。</w:t>
      </w:r>
    </w:p>
    <w:p w14:paraId="1CF2AB3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采购人委托的第三方检测机构每月随机从采集的样品中选取4个进行检测，并最终以采购人委托的第三方检测机构的检测数据作为当车污泥脱水减量化处理服务费计费依据，当月其余车次含水率以《统计台账》为准，形成《XXX年XX月XXX厂污泥脱水减量服务费结算台账》（下称“《结算台账》”），作为采购人向成交人支付当月污泥脱水减量化处理服务费的结算依据。</w:t>
      </w:r>
    </w:p>
    <w:p w14:paraId="17F0C5F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4、污泥脱水减量化处理服务费计费。</w:t>
      </w:r>
    </w:p>
    <w:p w14:paraId="5B5CF8F8">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（1）当车含水率小于等于55%时，当车污泥脱水减量化处理服务费=当车结算泥量×合同单价（从污水厂储泥池或沉淀池抽取的污泥减量至含水率不高于55%的半干化污泥服务费单价）。</w:t>
      </w:r>
    </w:p>
    <w:p w14:paraId="2761C77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2</w:t>
      </w:r>
      <w:r>
        <w:rPr>
          <w:rFonts w:hint="eastAsia" w:ascii="宋体" w:hAnsi="宋体" w:eastAsia="宋体" w:cs="宋体"/>
          <w:kern w:val="2"/>
          <w:sz w:val="21"/>
          <w:szCs w:val="21"/>
          <w:lang w:val="zh-CN"/>
        </w:rPr>
        <w:t>）采购人按月支付污泥脱水减量化处理服务费给成交人。</w:t>
      </w:r>
    </w:p>
    <w:p w14:paraId="615BE981">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四、污泥减量化项目技术要求</w:t>
      </w:r>
    </w:p>
    <w:p w14:paraId="22A3226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 污泥处理要求</w:t>
      </w:r>
    </w:p>
    <w:p w14:paraId="09B7B770">
      <w:pPr>
        <w:autoSpaceDE/>
        <w:autoSpaceDN/>
        <w:adjustRightInd/>
        <w:snapToGrid w:val="0"/>
        <w:spacing w:line="360" w:lineRule="auto"/>
        <w:ind w:firstLine="420" w:firstLineChars="200"/>
        <w:jc w:val="both"/>
        <w:outlineLvl w:val="9"/>
        <w:rPr>
          <w:rFonts w:hint="eastAsia" w:ascii="宋体" w:hAnsi="宋体" w:eastAsia="宋体" w:cs="宋体"/>
          <w:b/>
          <w:bCs w:val="0"/>
          <w:kern w:val="2"/>
          <w:sz w:val="21"/>
          <w:szCs w:val="21"/>
          <w:lang w:val="zh-CN"/>
        </w:rPr>
      </w:pPr>
      <w:r>
        <w:rPr>
          <w:rFonts w:hint="eastAsia" w:ascii="宋体" w:hAnsi="宋体" w:eastAsia="宋体" w:cs="宋体"/>
          <w:bCs/>
          <w:kern w:val="2"/>
          <w:sz w:val="21"/>
          <w:szCs w:val="21"/>
          <w:lang w:val="zh-CN"/>
        </w:rPr>
        <w:t>（1）★</w:t>
      </w:r>
      <w:r>
        <w:rPr>
          <w:rFonts w:hint="eastAsia" w:ascii="宋体" w:hAnsi="宋体" w:eastAsia="宋体" w:cs="宋体"/>
          <w:b/>
          <w:bCs w:val="0"/>
          <w:kern w:val="2"/>
          <w:sz w:val="21"/>
          <w:szCs w:val="21"/>
          <w:u w:val="single"/>
          <w:lang w:val="zh-CN"/>
        </w:rPr>
        <w:t>脱水减量化处理后的半干化污泥含水率应≤55%。考虑到脱水减量化的半干化污泥后端送砖厂、纸厂、电厂处置的要求，成交人需采取措施将半干化污泥粉进行适当破碎</w:t>
      </w:r>
      <w:r>
        <w:rPr>
          <w:rFonts w:hint="eastAsia" w:ascii="宋体" w:hAnsi="宋体" w:eastAsia="宋体" w:cs="宋体"/>
          <w:b/>
          <w:bCs w:val="0"/>
          <w:kern w:val="2"/>
          <w:sz w:val="21"/>
          <w:szCs w:val="21"/>
          <w:lang w:val="zh-CN"/>
        </w:rPr>
        <w:t>。</w:t>
      </w:r>
    </w:p>
    <w:p w14:paraId="77516946">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w:t>
      </w:r>
      <w:r>
        <w:rPr>
          <w:rFonts w:hint="eastAsia" w:ascii="宋体" w:hAnsi="宋体" w:eastAsia="宋体" w:cs="宋体"/>
          <w:b/>
          <w:bCs w:val="0"/>
          <w:kern w:val="2"/>
          <w:sz w:val="21"/>
          <w:szCs w:val="21"/>
          <w:u w:val="single"/>
          <w:lang w:val="zh-CN"/>
        </w:rPr>
        <w:t>为保证污泥减量效果，不允许添加石灰以及含石灰的调理剂</w:t>
      </w:r>
      <w:r>
        <w:rPr>
          <w:rFonts w:hint="eastAsia" w:ascii="宋体" w:hAnsi="宋体" w:eastAsia="宋体" w:cs="宋体"/>
          <w:b/>
          <w:bCs w:val="0"/>
          <w:kern w:val="2"/>
          <w:sz w:val="21"/>
          <w:szCs w:val="21"/>
          <w:lang w:val="zh-CN"/>
        </w:rPr>
        <w:t>。</w:t>
      </w:r>
    </w:p>
    <w:p w14:paraId="1A039202">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color w:val="auto"/>
          <w:sz w:val="21"/>
          <w:szCs w:val="21"/>
          <w:highlight w:val="none"/>
          <w:lang w:val="zh-CN"/>
        </w:rPr>
        <w:t>（</w:t>
      </w:r>
      <w:r>
        <w:rPr>
          <w:rFonts w:hint="eastAsia" w:ascii="宋体" w:hAnsi="宋体" w:eastAsia="宋体" w:cs="宋体"/>
          <w:bCs/>
          <w:kern w:val="2"/>
          <w:sz w:val="21"/>
          <w:szCs w:val="21"/>
          <w:lang w:val="zh-CN"/>
        </w:rPr>
        <w:t>3）成交人需做好调理剂等添加药剂的出入库单（或进出场记录）或用量记录，定期提供给采购人，以备各级政府主管部门检查、核查。</w:t>
      </w:r>
    </w:p>
    <w:p w14:paraId="61E09639">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2、配套设施排放要求</w:t>
      </w:r>
    </w:p>
    <w:p w14:paraId="61142904">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（1）成交人减量化设备设施一般建设在污水处理厂污泥脱水车间或附近可利用空地，具体根据各处理点实际情况及污泥产生单位意见确定。</w:t>
      </w:r>
    </w:p>
    <w:p w14:paraId="55CD4F13">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（2）减量化处理过程中产生的废水须回流至污水处理厂指定地方，不得直接外排。</w:t>
      </w:r>
    </w:p>
    <w:p w14:paraId="0B20C5A5">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（3）</w:t>
      </w:r>
      <w:r>
        <w:rPr>
          <w:rFonts w:hint="eastAsia" w:ascii="宋体" w:hAnsi="宋体" w:eastAsia="宋体" w:cs="宋体"/>
          <w:bCs/>
          <w:kern w:val="2"/>
          <w:sz w:val="21"/>
          <w:szCs w:val="21"/>
          <w:lang w:val="zh-CN" w:eastAsia="zh-CN"/>
        </w:rPr>
        <w:t>供应商应确保</w:t>
      </w:r>
      <w:r>
        <w:rPr>
          <w:rFonts w:hint="eastAsia" w:ascii="宋体" w:hAnsi="宋体" w:eastAsia="宋体" w:cs="宋体"/>
          <w:bCs/>
          <w:kern w:val="2"/>
          <w:sz w:val="21"/>
          <w:szCs w:val="21"/>
          <w:lang w:val="zh-CN"/>
        </w:rPr>
        <w:t>减量处理项目产生的臭气、噪声不引起投诉。如出现相关投诉或</w:t>
      </w:r>
      <w:r>
        <w:rPr>
          <w:rFonts w:hint="eastAsia" w:ascii="宋体" w:hAnsi="宋体" w:eastAsia="宋体" w:cs="宋体"/>
          <w:bCs/>
          <w:kern w:val="2"/>
          <w:sz w:val="21"/>
          <w:szCs w:val="21"/>
          <w:lang w:val="zh-CN" w:eastAsia="zh-CN"/>
        </w:rPr>
        <w:t>被</w:t>
      </w:r>
      <w:r>
        <w:rPr>
          <w:rFonts w:hint="eastAsia" w:ascii="宋体" w:hAnsi="宋体" w:eastAsia="宋体" w:cs="宋体"/>
          <w:bCs/>
          <w:kern w:val="2"/>
          <w:sz w:val="21"/>
          <w:szCs w:val="21"/>
          <w:lang w:val="zh-CN"/>
        </w:rPr>
        <w:t>行政主管部门通知整改时，由成交人负责制定整改方案并限期完成整改工作，产生的相关费用由成交人自行承担。</w:t>
      </w:r>
    </w:p>
    <w:p w14:paraId="2DEA0D50">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（4）在国家、广东省以及东莞市的相关环保标准调整时，项目执行的排放标准相应进行调整。</w:t>
      </w:r>
    </w:p>
    <w:p w14:paraId="5D6FD6E8">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五、服务要求</w:t>
      </w:r>
    </w:p>
    <w:p w14:paraId="5EF5015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在合同履行期间，本用户需求书所提及或采购人要求的相关法律、法规、规章、标准、规范等有修订、修正、更新，或被新的法律、法规、规章、标准、规范等取代，或在相关领域内有新的法律、法规、规章、标准、规范等出台，成交人应无条件按新的法律、法规、规章、标准、规范等执行。</w:t>
      </w:r>
    </w:p>
    <w:p w14:paraId="75AACD5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1、项目服务要求</w:t>
      </w:r>
    </w:p>
    <w:p w14:paraId="785E2E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（1）成交人污泥减量化服务过程中的用水、用电、产生的废水处理费等产生的费用视污水处理厂要求支付，若污水处理厂要求支付，相应费用由成交人承担。</w:t>
      </w:r>
    </w:p>
    <w:p w14:paraId="774B206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（2）采购人按现状提供指定范围内的空地。项目用地的“三通一平”由成交人自主负责，若涉及总配电系统、供水管网、供气管网等设施设备改造或加装，所有费用亦由成交人承担，采购人予以配合。</w:t>
      </w:r>
    </w:p>
    <w:p w14:paraId="1013E73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（3）成交人对各污水处理厂原有道路、绿化等造成损坏，需在采购人限期内恢复原状并承担一切费用。</w:t>
      </w:r>
    </w:p>
    <w:p w14:paraId="7F96FCE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（4）在服务期间，成交人需保证本项目设施的外立面简洁美观，设备外观整洁，无明显的破损及渗漏，周边环境整洁，无污泥、污水、泥饼等跑、冒、滴、漏的现象。</w:t>
      </w:r>
    </w:p>
    <w:p w14:paraId="55986C4B">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成交人完成项目前置或准备工作后，进入试运行需通知采购人，采购人将对设备设施或项目临时组建成果进行全面考核。成交人应积极配合采购人对项目建设费用、项目运营成本、设备运行效果、设备稳定性、环境影响进行评估。</w:t>
      </w:r>
    </w:p>
    <w:p w14:paraId="4F773CB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（6）由成交人负责半干化泥粉的外运装车工作，装车费用由成交人承担，成交人视现场情况考量是否配备铲车。</w:t>
      </w:r>
    </w:p>
    <w:p w14:paraId="6D5DFDA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脱水减量化设备设施布置在污水处理厂脱水车间附近，应充分做好沟通协调，降低对现有脱水车间运行影响。若需要调整现有脱水车间设备运行情况，应提交专项方案，由采购人和污泥产生单位审核同意后实施。</w:t>
      </w:r>
    </w:p>
    <w:p w14:paraId="30277EA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2、项目管理要求</w:t>
      </w:r>
    </w:p>
    <w:p w14:paraId="436160B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（1）成交人应严格执行《中华人民共和国安全生产法》、《企业安全生产标准化基本规范》（GB/T 33000-2016）等国家有关安全生产和劳动保护的规范和标准，并遵守采购人及污水处理厂的安全生产管理制度以及《安全生产管理协议》，建立完善的安全生产和劳动保护体系，制定与污泥安全处理有关的规章制度、污泥安全监督管理实施方案和突发事故等安全生产应急预防方案，并向采购人报备。成交人须在合同履行期间保证安全与卫生设施随项目主体同时投入使用，并制定相应的操作规程。</w:t>
      </w:r>
    </w:p>
    <w:p w14:paraId="22C2636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如因成交人安全生产设备、措施、操作规程、环保设备设施、劳动保护条件等不符合规范要求或标准，导致安全生产事故/造成人身损害或财产损失的，由成交人自行承担全部责任和后果，如因此给采购人造成损失的，成交人承担全部赔偿责任。</w:t>
      </w:r>
    </w:p>
    <w:p w14:paraId="0EF993C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（3）合同期内，成交人的一切活动均须服从采购人的管理要求，接受采购人对本项目实施过程中的监督管理，采购人及其上级主管部门有权随时检查成交人的贮存和处理情况。</w:t>
      </w:r>
    </w:p>
    <w:p w14:paraId="1FE8709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成交人应建立项目《生产台账》(具体格式由成交人自定)，《生产台账》内容应包括但不限于：如实记录日常运营中的污泥进料量、主要设备工艺及配套设备的运行参数、药剂使用量和进出场记录、能源使用量、污泥脱水产生量及含水率等。为便利采购人监管，成交人需及时向采购人提交项目《生产台账》并持续更新内容。</w:t>
      </w:r>
    </w:p>
    <w:p w14:paraId="15BFEF3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（5）服务期内，成交人应对本项目所含各项设施设备进行日常养护、维修、更新改造或重置，以满足项目运营目标之需要，并承担相应费用。</w:t>
      </w:r>
    </w:p>
    <w:p w14:paraId="170B0C4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成交人在各污水处理厂内的一切活动均须服从采购人的管理要求，成交人的所有工作人员须遵守采购人、污泥产生单位及相关污水处理厂的安全生产管理制度，未经采购人、污泥产生单位同意，不能进入与运营无关的区域，不得影响采购人、污泥产生单位的办公、生产、生活等。成交人管理人员、车辆、机械等进出采购人、污泥产生单位相关污水处理厂须服从采购人的管理规定，并佩戴成交人的工作牌，对不服从管理的人员，采购人有权拒绝其进入。</w:t>
      </w:r>
    </w:p>
    <w:p w14:paraId="4ED431E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如是可预见性的计划外停产，成交人应提前书面通知采购人并经采购人同意。如是不可预见性的任何计划外停产时，成交人应立即通知采购人并采取有效的补救措施，且须在停产后的2日内向采购人提交书面的情况说明。</w:t>
      </w:r>
    </w:p>
    <w:p w14:paraId="1ACAD42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（8）成交人自行负责合同履行期间管理人员食宿等的办公生活保障。</w:t>
      </w:r>
    </w:p>
    <w:p w14:paraId="64EAEDB1">
      <w:pPr>
        <w:autoSpaceDE/>
        <w:autoSpaceDN/>
        <w:adjustRightInd/>
        <w:snapToGrid w:val="0"/>
        <w:spacing w:line="360" w:lineRule="auto"/>
        <w:ind w:firstLine="413" w:firstLineChars="196"/>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六、付费机制</w:t>
      </w:r>
    </w:p>
    <w:p w14:paraId="257E5024">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合同的履约过程中，成交人根据合同约定需向采购人支付违约金、赔偿金、或其他应付费用等款项的，成交人必须向采购人支付完相关款项后，采购人才根据合同向成交人支付服务费。若因成交人未能支付前述费用，影响项目实施的，采购人有权直接从履约担保或未付服务费中直接扣除，且成交人必须按照扣除前述费用前的</w:t>
      </w:r>
      <w:r>
        <w:rPr>
          <w:rFonts w:hint="eastAsia" w:ascii="宋体" w:hAnsi="宋体" w:eastAsia="宋体" w:cs="宋体"/>
          <w:kern w:val="2"/>
          <w:sz w:val="21"/>
          <w:szCs w:val="21"/>
          <w:lang w:val="zh-CN" w:eastAsia="zh-CN"/>
        </w:rPr>
        <w:t>污泥</w:t>
      </w:r>
      <w:r>
        <w:rPr>
          <w:rFonts w:hint="eastAsia" w:ascii="宋体" w:hAnsi="宋体" w:eastAsia="宋体" w:cs="宋体"/>
          <w:kern w:val="2"/>
          <w:sz w:val="21"/>
          <w:szCs w:val="21"/>
          <w:lang w:val="zh-CN"/>
        </w:rPr>
        <w:t>脱水减量处理费</w:t>
      </w:r>
      <w:r>
        <w:rPr>
          <w:rFonts w:hint="eastAsia" w:ascii="宋体" w:hAnsi="宋体" w:eastAsia="宋体" w:cs="宋体"/>
          <w:kern w:val="2"/>
          <w:sz w:val="21"/>
          <w:szCs w:val="21"/>
          <w:lang w:val="zh-CN" w:eastAsia="zh-CN"/>
        </w:rPr>
        <w:t>（销售额）</w:t>
      </w:r>
      <w:r>
        <w:rPr>
          <w:rFonts w:hint="eastAsia" w:ascii="宋体" w:hAnsi="宋体" w:eastAsia="宋体" w:cs="宋体"/>
          <w:kern w:val="2"/>
          <w:sz w:val="21"/>
          <w:szCs w:val="21"/>
          <w:lang w:val="zh-CN"/>
        </w:rPr>
        <w:t>开具等额、合法、有效的增值税专用发票。</w:t>
      </w:r>
    </w:p>
    <w:p w14:paraId="0B64375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2、支付方式：</w:t>
      </w:r>
    </w:p>
    <w:p w14:paraId="2886CEE2">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人通过银行承兑汇票或商业承兑汇票方式向成交人支付半干化泥粉脱水减量处理费。成交人应每月15日前，向采购人提交以下文件及单据等有效的请款凭证（所有资料需加盖成交人公章），申请支付上月污泥脱水减量处理费，采购人收到请款凭证后在45个工作日内完成核实工作，核实后向成交人支付请款金额的50%，采用银行承兑汇票或商业承兑汇票的方式支付，付款期限不超过3个月。</w:t>
      </w:r>
    </w:p>
    <w:p w14:paraId="4CB80D9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A.请款报告；</w:t>
      </w:r>
    </w:p>
    <w:p w14:paraId="798DF53E">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B.请款月份污泥脱水减量处理费100%的足额、合法、有效的增值税专用发票；</w:t>
      </w:r>
    </w:p>
    <w:p w14:paraId="50B7A438">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C.《结算台账》。</w:t>
      </w:r>
    </w:p>
    <w:p w14:paraId="55593A0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（2）在前述第（1）项款项支付后三个月内，</w:t>
      </w:r>
      <w:r>
        <w:rPr>
          <w:rFonts w:hint="eastAsia" w:ascii="宋体" w:hAnsi="宋体" w:eastAsia="宋体" w:cs="宋体"/>
          <w:kern w:val="2"/>
          <w:sz w:val="21"/>
          <w:szCs w:val="21"/>
          <w:lang w:val="zh-CN" w:eastAsia="zh-CN"/>
        </w:rPr>
        <w:t>且采购人</w:t>
      </w:r>
      <w:r>
        <w:rPr>
          <w:rFonts w:hint="eastAsia" w:ascii="宋体" w:hAnsi="宋体" w:eastAsia="宋体" w:cs="宋体"/>
          <w:kern w:val="2"/>
          <w:sz w:val="21"/>
          <w:szCs w:val="21"/>
          <w:lang w:val="zh-CN"/>
        </w:rPr>
        <w:t>扣除成交人根据合同约定需向采购人支付的违约金、赔偿金、或其他应付费用等款项后，通过银行转账或汇款方式向成交人支付剩余款项。</w:t>
      </w:r>
    </w:p>
    <w:p w14:paraId="2B304E02">
      <w:pPr>
        <w:tabs>
          <w:tab w:val="left" w:pos="142"/>
        </w:tabs>
        <w:autoSpaceDE/>
        <w:autoSpaceDN/>
        <w:adjustRightInd/>
        <w:snapToGrid w:val="0"/>
        <w:spacing w:line="360" w:lineRule="auto"/>
        <w:ind w:firstLine="422" w:firstLineChars="200"/>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七、服务期满后</w:t>
      </w:r>
    </w:p>
    <w:p w14:paraId="6A06A606">
      <w:pPr>
        <w:widowControl/>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除非双方另有合同约定，成交人在以下情况应自行拆除本项目服务期间新建的设备设施，并恢复本项目场地的原状：（1）服务期内，发生风险特别约定情况，采购人要求成交人无条件提前终止服务并发出撤场通知之日起30日内；（2）服务期内，</w:t>
      </w:r>
      <w:r>
        <w:rPr>
          <w:rFonts w:hint="eastAsia" w:ascii="宋体" w:hAnsi="宋体" w:eastAsia="宋体" w:cs="宋体"/>
          <w:b/>
          <w:bCs/>
          <w:kern w:val="2"/>
          <w:sz w:val="21"/>
          <w:szCs w:val="21"/>
          <w:u w:val="single"/>
          <w:lang w:val="zh-CN" w:eastAsia="zh-CN"/>
        </w:rPr>
        <w:t>因成交人存在违约行为等，采购人根据合同约定要求</w:t>
      </w:r>
      <w:r>
        <w:rPr>
          <w:rFonts w:hint="eastAsia" w:ascii="宋体" w:hAnsi="宋体" w:eastAsia="宋体" w:cs="宋体"/>
          <w:b/>
          <w:bCs/>
          <w:kern w:val="2"/>
          <w:sz w:val="21"/>
          <w:szCs w:val="21"/>
          <w:u w:val="single"/>
          <w:lang w:val="zh-CN"/>
        </w:rPr>
        <w:t>成交人提前终止服务并发出撤场通知之日起30日内；（3）服务期届满后30日内。以上所导致的因拆除设备设施及场地复原产生的相应费用由成交人承担，在本项目的拆除过程中和拆除之后，采购人无须向成交人支付任何补偿或移交费用</w:t>
      </w:r>
      <w:r>
        <w:rPr>
          <w:rFonts w:hint="eastAsia" w:ascii="宋体" w:hAnsi="宋体" w:eastAsia="宋体" w:cs="宋体"/>
          <w:b/>
          <w:bCs/>
          <w:kern w:val="2"/>
          <w:sz w:val="21"/>
          <w:szCs w:val="21"/>
          <w:lang w:val="zh-CN"/>
        </w:rPr>
        <w:t>。</w:t>
      </w:r>
    </w:p>
    <w:p w14:paraId="0097B0CD">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442338CE">
      <w:pPr>
        <w:bidi w:val="0"/>
        <w:rPr>
          <w:rFonts w:hint="eastAsia"/>
          <w:color w:val="auto"/>
          <w:highlight w:val="none"/>
          <w:lang w:val="zh-CN" w:eastAsia="zh-CN"/>
        </w:rPr>
      </w:pPr>
    </w:p>
    <w:bookmarkEnd w:id="185"/>
    <w:bookmarkEnd w:id="186"/>
    <w:bookmarkEnd w:id="187"/>
    <w:p w14:paraId="62D81E71">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bookmarkEnd w:id="188"/>
    <w:bookmarkEnd w:id="189"/>
    <w:bookmarkEnd w:id="190"/>
    <w:bookmarkEnd w:id="191"/>
    <w:bookmarkEnd w:id="192"/>
    <w:bookmarkEnd w:id="193"/>
    <w:p w14:paraId="71356B32">
      <w:pPr>
        <w:pageBreakBefore/>
        <w:tabs>
          <w:tab w:val="left" w:pos="1080"/>
        </w:tabs>
        <w:autoSpaceDE w:val="0"/>
        <w:autoSpaceDN w:val="0"/>
        <w:adjustRightInd w:val="0"/>
        <w:spacing w:line="360" w:lineRule="auto"/>
        <w:ind w:left="327" w:leftChars="-100" w:hanging="567"/>
        <w:jc w:val="center"/>
        <w:outlineLvl w:val="0"/>
        <w:rPr>
          <w:rFonts w:hint="eastAsia" w:ascii="宋体" w:hAnsi="宋体" w:eastAsia="宋体" w:cs="宋体"/>
          <w:b/>
          <w:bCs/>
          <w:kern w:val="44"/>
          <w:sz w:val="32"/>
          <w:szCs w:val="32"/>
          <w:lang w:val="zh-CN"/>
        </w:rPr>
      </w:pPr>
      <w:bookmarkStart w:id="200" w:name="_Toc486167707"/>
      <w:bookmarkStart w:id="201" w:name="_Toc16287"/>
      <w:bookmarkStart w:id="202" w:name="_Toc25251"/>
      <w:bookmarkStart w:id="203" w:name="_Toc450662892"/>
      <w:bookmarkStart w:id="204" w:name="_Toc28077"/>
      <w:bookmarkStart w:id="205" w:name="_Toc142508359"/>
      <w:bookmarkStart w:id="206" w:name="_Toc31357"/>
      <w:bookmarkStart w:id="207" w:name="_Toc11281_WPSOffice_Level1"/>
      <w:bookmarkStart w:id="208" w:name="_Toc20401"/>
      <w:bookmarkStart w:id="209" w:name="_Toc3093"/>
      <w:bookmarkStart w:id="210" w:name="_Toc29174"/>
      <w:bookmarkStart w:id="211" w:name="_Toc20774"/>
      <w:bookmarkStart w:id="212" w:name="_Toc521918113"/>
      <w:bookmarkStart w:id="213" w:name="_Toc450662895"/>
      <w:r>
        <w:rPr>
          <w:rFonts w:hint="eastAsia" w:ascii="宋体" w:hAnsi="宋体" w:eastAsia="宋体" w:cs="宋体"/>
          <w:b/>
          <w:bCs/>
          <w:kern w:val="44"/>
          <w:sz w:val="32"/>
          <w:szCs w:val="32"/>
          <w:lang w:val="zh-CN"/>
        </w:rPr>
        <w:t>第四篇 合同条款格式</w:t>
      </w:r>
      <w:bookmarkEnd w:id="200"/>
      <w:bookmarkEnd w:id="201"/>
      <w:bookmarkEnd w:id="202"/>
      <w:bookmarkEnd w:id="203"/>
      <w:bookmarkEnd w:id="204"/>
      <w:bookmarkEnd w:id="205"/>
      <w:bookmarkEnd w:id="206"/>
      <w:bookmarkEnd w:id="207"/>
      <w:bookmarkEnd w:id="208"/>
    </w:p>
    <w:p w14:paraId="6C7E185A">
      <w:pPr>
        <w:autoSpaceDE w:val="0"/>
        <w:autoSpaceDN w:val="0"/>
        <w:adjustRightInd w:val="0"/>
        <w:snapToGrid w:val="0"/>
        <w:spacing w:line="360" w:lineRule="auto"/>
        <w:jc w:val="center"/>
        <w:rPr>
          <w:rFonts w:hint="eastAsia" w:ascii="宋体" w:hAnsi="宋体" w:eastAsia="宋体" w:cs="宋体"/>
          <w:kern w:val="0"/>
          <w:sz w:val="24"/>
          <w:szCs w:val="24"/>
        </w:rPr>
      </w:pPr>
    </w:p>
    <w:p w14:paraId="1E085B74">
      <w:pPr>
        <w:autoSpaceDE w:val="0"/>
        <w:autoSpaceDN w:val="0"/>
        <w:adjustRightInd w:val="0"/>
        <w:snapToGrid w:val="0"/>
        <w:spacing w:line="360" w:lineRule="auto"/>
        <w:jc w:val="center"/>
        <w:rPr>
          <w:rFonts w:hint="eastAsia" w:ascii="宋体" w:hAnsi="宋体" w:eastAsia="宋体" w:cs="宋体"/>
          <w:kern w:val="0"/>
          <w:sz w:val="24"/>
          <w:szCs w:val="24"/>
        </w:rPr>
      </w:pPr>
    </w:p>
    <w:p w14:paraId="064C7572">
      <w:pPr>
        <w:autoSpaceDE w:val="0"/>
        <w:autoSpaceDN w:val="0"/>
        <w:adjustRightInd w:val="0"/>
        <w:snapToGrid w:val="0"/>
        <w:spacing w:line="360" w:lineRule="auto"/>
        <w:jc w:val="center"/>
        <w:outlineLvl w:val="9"/>
        <w:rPr>
          <w:rFonts w:hint="eastAsia" w:ascii="宋体" w:hAnsi="宋体" w:eastAsia="宋体" w:cs="宋体"/>
          <w:kern w:val="0"/>
          <w:sz w:val="24"/>
          <w:szCs w:val="24"/>
        </w:rPr>
      </w:pPr>
    </w:p>
    <w:p w14:paraId="7C5C1A63">
      <w:pPr>
        <w:autoSpaceDE w:val="0"/>
        <w:autoSpaceDN w:val="0"/>
        <w:adjustRightInd w:val="0"/>
        <w:spacing w:line="360" w:lineRule="auto"/>
        <w:jc w:val="center"/>
        <w:outlineLvl w:val="9"/>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东莞市众源环境投资有限公司污水处理厂污泥脱水减量处理服务（BOT权属石马河片区）采购项目</w:t>
      </w:r>
    </w:p>
    <w:p w14:paraId="443F74AB">
      <w:pPr>
        <w:autoSpaceDE w:val="0"/>
        <w:autoSpaceDN w:val="0"/>
        <w:adjustRightInd w:val="0"/>
        <w:spacing w:line="360" w:lineRule="auto"/>
        <w:jc w:val="center"/>
        <w:outlineLvl w:val="9"/>
        <w:rPr>
          <w:rFonts w:hint="eastAsia" w:ascii="宋体" w:hAnsi="宋体" w:eastAsia="宋体" w:cs="宋体"/>
          <w:bCs/>
          <w:kern w:val="0"/>
          <w:sz w:val="52"/>
          <w:szCs w:val="52"/>
        </w:rPr>
      </w:pPr>
    </w:p>
    <w:p w14:paraId="36236C49">
      <w:pPr>
        <w:pStyle w:val="2"/>
        <w:rPr>
          <w:rFonts w:hint="eastAsia"/>
          <w:sz w:val="44"/>
          <w:szCs w:val="44"/>
        </w:rPr>
      </w:pPr>
    </w:p>
    <w:p w14:paraId="537FCDC7">
      <w:pPr>
        <w:autoSpaceDE w:val="0"/>
        <w:autoSpaceDN w:val="0"/>
        <w:adjustRightInd w:val="0"/>
        <w:spacing w:before="840" w:beforeLines="350" w:after="360" w:afterLines="150" w:line="360" w:lineRule="auto"/>
        <w:jc w:val="center"/>
        <w:outlineLvl w:val="9"/>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14:paraId="0380F177">
      <w:pPr>
        <w:autoSpaceDE w:val="0"/>
        <w:autoSpaceDN w:val="0"/>
        <w:adjustRightInd w:val="0"/>
        <w:spacing w:line="360" w:lineRule="auto"/>
        <w:jc w:val="center"/>
        <w:outlineLvl w:val="9"/>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14:paraId="21F5D2DE">
      <w:pPr>
        <w:autoSpaceDE w:val="0"/>
        <w:autoSpaceDN w:val="0"/>
        <w:adjustRightInd w:val="0"/>
        <w:spacing w:line="360" w:lineRule="auto"/>
        <w:jc w:val="left"/>
        <w:outlineLvl w:val="9"/>
        <w:rPr>
          <w:rFonts w:hint="eastAsia" w:ascii="宋体" w:hAnsi="宋体" w:eastAsia="宋体" w:cs="宋体"/>
          <w:b/>
          <w:bCs/>
          <w:kern w:val="0"/>
          <w:sz w:val="24"/>
          <w:szCs w:val="21"/>
        </w:rPr>
      </w:pPr>
    </w:p>
    <w:p w14:paraId="17936B38">
      <w:pPr>
        <w:autoSpaceDE w:val="0"/>
        <w:autoSpaceDN w:val="0"/>
        <w:adjustRightInd w:val="0"/>
        <w:spacing w:line="360" w:lineRule="auto"/>
        <w:jc w:val="left"/>
        <w:outlineLvl w:val="9"/>
        <w:rPr>
          <w:rFonts w:hint="eastAsia" w:ascii="宋体" w:hAnsi="宋体" w:eastAsia="宋体" w:cs="宋体"/>
          <w:b/>
          <w:bCs/>
          <w:kern w:val="0"/>
          <w:sz w:val="24"/>
          <w:szCs w:val="21"/>
        </w:rPr>
      </w:pPr>
    </w:p>
    <w:p w14:paraId="5343B362">
      <w:pPr>
        <w:pStyle w:val="2"/>
        <w:jc w:val="both"/>
        <w:rPr>
          <w:rFonts w:hint="eastAsia"/>
        </w:rPr>
      </w:pPr>
    </w:p>
    <w:p w14:paraId="2C40AAE9">
      <w:pPr>
        <w:autoSpaceDE w:val="0"/>
        <w:autoSpaceDN w:val="0"/>
        <w:adjustRightInd w:val="0"/>
        <w:spacing w:line="360" w:lineRule="auto"/>
        <w:jc w:val="left"/>
        <w:outlineLvl w:val="9"/>
        <w:rPr>
          <w:rFonts w:hint="eastAsia" w:ascii="宋体" w:hAnsi="宋体" w:eastAsia="宋体" w:cs="宋体"/>
          <w:b/>
          <w:bCs/>
          <w:kern w:val="0"/>
          <w:sz w:val="24"/>
          <w:szCs w:val="21"/>
        </w:rPr>
      </w:pPr>
    </w:p>
    <w:p w14:paraId="5636CF1F">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14:paraId="212CA9DB">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2F1C97B5">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p>
    <w:p w14:paraId="61FECE71">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5D284FAF">
      <w:pPr>
        <w:snapToGrid w:val="0"/>
        <w:spacing w:line="360" w:lineRule="auto"/>
        <w:outlineLvl w:val="9"/>
        <w:rPr>
          <w:rFonts w:hint="eastAsia" w:ascii="宋体" w:hAnsi="宋体" w:eastAsia="宋体" w:cs="宋体"/>
          <w:b/>
          <w:bCs/>
          <w:sz w:val="21"/>
          <w:szCs w:val="21"/>
        </w:rPr>
      </w:pPr>
    </w:p>
    <w:p w14:paraId="6B087F83">
      <w:pPr>
        <w:snapToGrid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 xml:space="preserve">委托方（甲方）：东莞市众源环境投资有限公司 </w:t>
      </w:r>
    </w:p>
    <w:p w14:paraId="5EF2CD2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340ECE6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住所：</w:t>
      </w:r>
    </w:p>
    <w:p w14:paraId="639B62F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法定代表人：</w:t>
      </w:r>
    </w:p>
    <w:p w14:paraId="251CD73F">
      <w:pPr>
        <w:widowControl/>
        <w:snapToGrid w:val="0"/>
        <w:spacing w:line="360" w:lineRule="auto"/>
        <w:outlineLvl w:val="9"/>
        <w:rPr>
          <w:rFonts w:hint="eastAsia" w:ascii="宋体" w:hAnsi="宋体" w:eastAsia="宋体" w:cs="宋体"/>
          <w:b/>
          <w:bCs/>
          <w:sz w:val="21"/>
          <w:szCs w:val="21"/>
        </w:rPr>
      </w:pPr>
    </w:p>
    <w:p w14:paraId="5F707214">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 xml:space="preserve">受托方（乙方）： </w:t>
      </w:r>
    </w:p>
    <w:p w14:paraId="4BC3FBCF">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6202143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住所： </w:t>
      </w:r>
    </w:p>
    <w:p w14:paraId="425B130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49D5CFA5">
      <w:pPr>
        <w:widowControl/>
        <w:snapToGrid w:val="0"/>
        <w:spacing w:line="360" w:lineRule="auto"/>
        <w:ind w:firstLine="420" w:firstLineChars="200"/>
        <w:outlineLvl w:val="9"/>
        <w:rPr>
          <w:rFonts w:hint="eastAsia" w:ascii="宋体" w:hAnsi="宋体" w:eastAsia="宋体" w:cs="宋体"/>
          <w:sz w:val="21"/>
          <w:szCs w:val="21"/>
        </w:rPr>
      </w:pPr>
    </w:p>
    <w:p w14:paraId="1A6762EE">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基于甲方通过</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方式确定乙方为东莞市众源环境投资有限公司污水处理厂污泥脱水减量处理服务（</w:t>
      </w:r>
      <w:r>
        <w:rPr>
          <w:rFonts w:hint="eastAsia" w:ascii="宋体" w:hAnsi="宋体" w:cs="宋体"/>
          <w:sz w:val="21"/>
          <w:szCs w:val="21"/>
          <w:lang w:eastAsia="zh-CN"/>
        </w:rPr>
        <w:t>BOT权属石马河片区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包组</w:t>
      </w:r>
      <w:r>
        <w:rPr>
          <w:rFonts w:hint="eastAsia" w:ascii="宋体" w:hAnsi="宋体" w:eastAsia="宋体" w:cs="宋体"/>
          <w:sz w:val="21"/>
          <w:szCs w:val="21"/>
        </w:rPr>
        <w:t>的</w:t>
      </w:r>
      <w:r>
        <w:rPr>
          <w:rFonts w:hint="eastAsia" w:ascii="宋体" w:hAnsi="宋体" w:eastAsia="宋体" w:cs="宋体"/>
          <w:sz w:val="21"/>
          <w:szCs w:val="21"/>
          <w:lang w:val="en-US" w:eastAsia="zh-CN"/>
        </w:rPr>
        <w:t>成交</w:t>
      </w:r>
      <w:r>
        <w:rPr>
          <w:rFonts w:hint="eastAsia" w:ascii="宋体" w:hAnsi="宋体" w:eastAsia="宋体" w:cs="宋体"/>
          <w:sz w:val="21"/>
          <w:szCs w:val="21"/>
        </w:rPr>
        <w:t>单位，就委托乙方实施的</w:t>
      </w:r>
      <w:r>
        <w:rPr>
          <w:rFonts w:hint="eastAsia" w:ascii="宋体" w:hAnsi="宋体" w:cs="宋体"/>
          <w:sz w:val="21"/>
          <w:szCs w:val="21"/>
          <w:lang w:eastAsia="zh-CN"/>
        </w:rPr>
        <w:t>BOT权属石马河片区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污水处理厂污泥厂内脱水减量化处理服务，甲乙双方本着诚实守信、平等互利的原则，经平等协商，订立本合同。 </w:t>
      </w:r>
    </w:p>
    <w:p w14:paraId="0C135AFB">
      <w:pPr>
        <w:widowControl/>
        <w:snapToGrid w:val="0"/>
        <w:spacing w:line="360" w:lineRule="auto"/>
        <w:outlineLvl w:val="9"/>
        <w:rPr>
          <w:rFonts w:hint="eastAsia" w:ascii="宋体" w:hAnsi="宋体" w:eastAsia="宋体" w:cs="宋体"/>
          <w:b/>
          <w:bCs/>
          <w:sz w:val="21"/>
          <w:szCs w:val="21"/>
        </w:rPr>
      </w:pPr>
    </w:p>
    <w:p w14:paraId="6753751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第一条 合同范围、服务内容及风险的特别约定</w:t>
      </w:r>
    </w:p>
    <w:p w14:paraId="5E7C52B2">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1、乙方负责在</w:t>
      </w:r>
      <w:r>
        <w:rPr>
          <w:rFonts w:hint="eastAsia" w:ascii="宋体" w:hAnsi="宋体" w:eastAsia="宋体" w:cs="宋体"/>
          <w:sz w:val="21"/>
          <w:szCs w:val="21"/>
          <w:u w:val="single"/>
        </w:rPr>
        <w:t xml:space="preserve">           污水处理厂</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 xml:space="preserve">  吨/天</w:t>
      </w:r>
      <w:r>
        <w:rPr>
          <w:rFonts w:hint="eastAsia" w:ascii="宋体" w:hAnsi="宋体" w:eastAsia="宋体" w:cs="宋体"/>
          <w:sz w:val="21"/>
          <w:szCs w:val="21"/>
          <w:u w:val="single"/>
          <w:lang w:eastAsia="zh-CN"/>
        </w:rPr>
        <w:t>）</w:t>
      </w:r>
      <w:r>
        <w:rPr>
          <w:rFonts w:hint="eastAsia" w:ascii="宋体" w:hAnsi="宋体" w:eastAsia="宋体" w:cs="宋体"/>
          <w:sz w:val="21"/>
          <w:szCs w:val="21"/>
        </w:rPr>
        <w:t>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w:t>
      </w:r>
    </w:p>
    <w:p w14:paraId="4AC9A4D6">
      <w:pPr>
        <w:tabs>
          <w:tab w:val="left" w:pos="0"/>
        </w:tabs>
        <w:snapToGrid w:val="0"/>
        <w:spacing w:line="360" w:lineRule="auto"/>
        <w:ind w:right="-34"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lang w:val="en-US" w:eastAsia="zh-CN"/>
        </w:rPr>
        <w:t>本包组内</w:t>
      </w:r>
      <w:r>
        <w:rPr>
          <w:rFonts w:hint="eastAsia" w:ascii="宋体" w:hAnsi="宋体" w:eastAsia="宋体" w:cs="宋体"/>
          <w:b/>
          <w:bCs/>
          <w:sz w:val="21"/>
          <w:szCs w:val="21"/>
          <w:u w:val="single"/>
        </w:rPr>
        <w:t>单项污水处理厂污泥脱水减量化处理项目服务期内，经甲乙双方协商一致同意，乙方投入该项目的设备设施可转移至其他服务地点实施污泥脱水减量化处理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 w:val="21"/>
          <w:szCs w:val="21"/>
        </w:rPr>
        <w:t>。</w:t>
      </w:r>
    </w:p>
    <w:p w14:paraId="30D0176F">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2、关于风险的特别约定。</w:t>
      </w:r>
    </w:p>
    <w:p w14:paraId="148C852D">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本合同以及订立合同过程中甲方提供的</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文件内介绍的污水处理厂污泥减量化处理规模仅为便于乙方了解项目情况使用，不作为甲方最终委托实施脱水减量化处理量的保证。</w:t>
      </w:r>
    </w:p>
    <w:p w14:paraId="0BA85674">
      <w:pPr>
        <w:snapToGrid w:val="0"/>
        <w:spacing w:line="360" w:lineRule="auto"/>
        <w:ind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rPr>
        <w:t>乙方清楚理解</w:t>
      </w:r>
      <w:r>
        <w:rPr>
          <w:rFonts w:hint="eastAsia" w:ascii="宋体" w:hAnsi="宋体" w:eastAsia="宋体" w:cs="宋体"/>
          <w:b/>
          <w:bCs/>
          <w:sz w:val="21"/>
          <w:szCs w:val="21"/>
          <w:u w:val="single"/>
          <w:lang w:val="en-US" w:eastAsia="zh-CN"/>
        </w:rPr>
        <w:t>并同意接受</w:t>
      </w:r>
      <w:r>
        <w:rPr>
          <w:rFonts w:hint="eastAsia" w:ascii="宋体" w:hAnsi="宋体" w:eastAsia="宋体" w:cs="宋体"/>
          <w:b/>
          <w:bCs/>
          <w:sz w:val="21"/>
          <w:szCs w:val="21"/>
          <w:u w:val="single"/>
        </w:rPr>
        <w:t>本项目具有很大的不确定性</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存在</w:t>
      </w:r>
      <w:r>
        <w:rPr>
          <w:rFonts w:hint="eastAsia" w:ascii="宋体" w:hAnsi="宋体" w:eastAsia="宋体" w:cs="宋体"/>
          <w:b/>
          <w:bCs/>
          <w:sz w:val="21"/>
          <w:szCs w:val="21"/>
          <w:u w:val="single"/>
        </w:rPr>
        <w:t>包括但不限于以下不确定性因素</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甲方的BOT污水处理厂污泥处理处置服务合同因政策变化等原因的调整而</w:t>
      </w:r>
      <w:r>
        <w:rPr>
          <w:rFonts w:hint="eastAsia" w:ascii="宋体" w:hAnsi="宋体" w:eastAsia="宋体" w:cs="宋体"/>
          <w:b/>
          <w:bCs/>
          <w:sz w:val="21"/>
          <w:szCs w:val="21"/>
          <w:u w:val="single"/>
        </w:rPr>
        <w:t>导致</w:t>
      </w:r>
      <w:r>
        <w:rPr>
          <w:rFonts w:hint="eastAsia" w:ascii="宋体" w:hAnsi="宋体" w:eastAsia="宋体" w:cs="宋体"/>
          <w:b/>
          <w:bCs/>
          <w:sz w:val="21"/>
          <w:szCs w:val="21"/>
          <w:u w:val="single"/>
          <w:lang w:val="en-US" w:eastAsia="zh-CN"/>
        </w:rPr>
        <w:t>需提前解除本合同</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因甲方（或污水处理厂）自行建设并运营污泥脱水减量化处理设施而导致需提前解除本合同、因乙方的设施不达标或超标或用电用地的原因导致</w:t>
      </w:r>
      <w:r>
        <w:rPr>
          <w:rFonts w:hint="eastAsia" w:ascii="宋体" w:hAnsi="宋体" w:eastAsia="宋体" w:cs="宋体"/>
          <w:b/>
          <w:bCs/>
          <w:sz w:val="21"/>
          <w:szCs w:val="21"/>
          <w:u w:val="single"/>
        </w:rPr>
        <w:t>污水处理厂不接受</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安装污泥脱水减量化处理设施</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污水处理厂不具备安装</w:t>
      </w:r>
      <w:r>
        <w:rPr>
          <w:rFonts w:hint="eastAsia" w:ascii="宋体" w:hAnsi="宋体" w:eastAsia="宋体" w:cs="宋体"/>
          <w:b/>
          <w:bCs/>
          <w:sz w:val="21"/>
          <w:szCs w:val="21"/>
          <w:u w:val="single"/>
          <w:lang w:val="en-US" w:eastAsia="zh-CN"/>
        </w:rPr>
        <w:t>乙方的</w:t>
      </w:r>
      <w:r>
        <w:rPr>
          <w:rFonts w:hint="eastAsia" w:ascii="宋体" w:hAnsi="宋体" w:eastAsia="宋体" w:cs="宋体"/>
          <w:b/>
          <w:bCs/>
          <w:sz w:val="21"/>
          <w:szCs w:val="21"/>
          <w:u w:val="single"/>
        </w:rPr>
        <w:t>污泥脱水减量化处理设施条件、</w:t>
      </w:r>
      <w:r>
        <w:rPr>
          <w:rFonts w:hint="eastAsia" w:ascii="宋体" w:hAnsi="宋体" w:cs="宋体"/>
          <w:b/>
          <w:bCs/>
          <w:sz w:val="21"/>
          <w:szCs w:val="21"/>
          <w:u w:val="single"/>
          <w:lang w:val="en-US" w:eastAsia="zh-CN"/>
        </w:rPr>
        <w:t>原服务单位协商不顺利未拆除现有设备导致乙方无法进场安装污泥脱水减量化处理设施、</w:t>
      </w:r>
      <w:r>
        <w:rPr>
          <w:rFonts w:hint="eastAsia" w:ascii="宋体" w:hAnsi="宋体" w:eastAsia="宋体" w:cs="宋体"/>
          <w:b/>
          <w:bCs/>
          <w:sz w:val="21"/>
          <w:szCs w:val="21"/>
          <w:u w:val="single"/>
          <w:lang w:val="en-US" w:eastAsia="zh-CN"/>
        </w:rPr>
        <w:t>因污水处理厂用地手续不完善等问题被相关行政主管部门叫停而导致需提前解除本合同、</w:t>
      </w:r>
      <w:r>
        <w:rPr>
          <w:rFonts w:hint="eastAsia" w:ascii="宋体" w:hAnsi="宋体" w:eastAsia="宋体" w:cs="宋体"/>
          <w:b/>
          <w:bCs/>
          <w:sz w:val="21"/>
          <w:szCs w:val="21"/>
          <w:u w:val="single"/>
        </w:rPr>
        <w:t>提供给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脱水减量化处理的泥量严重不符、</w:t>
      </w:r>
      <w:r>
        <w:rPr>
          <w:rFonts w:hint="eastAsia" w:ascii="宋体" w:hAnsi="宋体" w:eastAsia="宋体" w:cs="宋体"/>
          <w:b/>
          <w:bCs/>
          <w:sz w:val="21"/>
          <w:szCs w:val="21"/>
          <w:u w:val="single"/>
          <w:lang w:val="en-US" w:eastAsia="zh-CN"/>
        </w:rPr>
        <w:t>污泥脱水减量化含水率的变化、或因东莞市污泥集中处理处置特许经营项目建设运营情况而导致提前解除本合同</w:t>
      </w:r>
      <w:r>
        <w:rPr>
          <w:rFonts w:hint="eastAsia" w:ascii="宋体" w:hAnsi="宋体" w:eastAsia="宋体" w:cs="宋体"/>
          <w:b/>
          <w:bCs/>
          <w:sz w:val="21"/>
          <w:szCs w:val="21"/>
          <w:u w:val="single"/>
        </w:rPr>
        <w:t>等，因前述原因或同类因素导致已委托给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的项目无法实施或已安装了污泥脱水处理设施后项目取消的，</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同意放弃向</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追讨任何费用或主张任何权利和责任</w:t>
      </w:r>
      <w:r>
        <w:rPr>
          <w:rFonts w:hint="eastAsia" w:ascii="宋体" w:hAnsi="宋体" w:eastAsia="宋体" w:cs="宋体"/>
          <w:sz w:val="21"/>
          <w:szCs w:val="21"/>
        </w:rPr>
        <w:t>。</w:t>
      </w:r>
    </w:p>
    <w:p w14:paraId="5675CFF6">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乙方与甲方签订本合同，即视为清楚了解和接受本项目的风险，并同意自行承担前述风险，乙方同意并承诺不因前述风险事项的发生而向甲方追究违约责任或主张损失赔偿。</w:t>
      </w:r>
    </w:p>
    <w:p w14:paraId="256092DD">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第二条 服务期限、处理服务费用</w:t>
      </w:r>
    </w:p>
    <w:p w14:paraId="3FC9C96B">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1、服务期限：</w:t>
      </w:r>
    </w:p>
    <w:p w14:paraId="288F0F43">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污泥厂内减量化处理服务期限自甲方发出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进场通知书</w:t>
      </w:r>
      <w:r>
        <w:rPr>
          <w:rFonts w:hint="eastAsia" w:ascii="宋体" w:hAnsi="宋体" w:eastAsia="宋体" w:cs="宋体"/>
          <w:sz w:val="21"/>
          <w:szCs w:val="21"/>
          <w:lang w:eastAsia="zh-CN"/>
        </w:rPr>
        <w:t>》</w:t>
      </w:r>
      <w:r>
        <w:rPr>
          <w:rFonts w:hint="eastAsia" w:ascii="宋体" w:hAnsi="宋体" w:eastAsia="宋体" w:cs="宋体"/>
          <w:sz w:val="21"/>
          <w:szCs w:val="21"/>
        </w:rPr>
        <w:t>之日起至</w:t>
      </w:r>
      <w:r>
        <w:rPr>
          <w:rFonts w:hint="eastAsia" w:ascii="宋体" w:hAnsi="宋体" w:eastAsia="宋体" w:cs="宋体"/>
          <w:sz w:val="21"/>
          <w:szCs w:val="21"/>
          <w:lang w:val="en-US" w:eastAsia="zh-CN"/>
        </w:rPr>
        <w:t>2026年1月4日</w:t>
      </w:r>
      <w:r>
        <w:rPr>
          <w:rFonts w:hint="eastAsia" w:ascii="宋体" w:hAnsi="宋体" w:cs="宋体"/>
          <w:sz w:val="21"/>
          <w:szCs w:val="21"/>
          <w:lang w:val="en-US" w:eastAsia="zh-CN"/>
        </w:rPr>
        <w:t>止</w:t>
      </w:r>
      <w:r>
        <w:rPr>
          <w:rFonts w:hint="eastAsia" w:ascii="宋体" w:hAnsi="宋体" w:eastAsia="宋体" w:cs="宋体"/>
          <w:sz w:val="21"/>
          <w:szCs w:val="21"/>
        </w:rPr>
        <w:t>。服务期内，</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根据</w:t>
      </w:r>
      <w:r>
        <w:rPr>
          <w:rFonts w:hint="eastAsia" w:ascii="宋体" w:hAnsi="宋体" w:eastAsia="宋体" w:cs="宋体"/>
          <w:b/>
          <w:bCs/>
          <w:sz w:val="21"/>
          <w:szCs w:val="21"/>
          <w:u w:val="single"/>
          <w:lang w:val="en-US" w:eastAsia="zh-CN"/>
        </w:rPr>
        <w:t>污水厂厂区污泥脱水减量设备进行的实施进度或东莞市污泥集中处理处置特许经营项目建设运营情况</w:t>
      </w:r>
      <w:r>
        <w:rPr>
          <w:rFonts w:hint="eastAsia" w:ascii="宋体" w:hAnsi="宋体" w:eastAsia="宋体" w:cs="宋体"/>
          <w:b/>
          <w:bCs/>
          <w:sz w:val="21"/>
          <w:szCs w:val="21"/>
          <w:u w:val="single"/>
        </w:rPr>
        <w:t>有权要求</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无条件提前终止服务并撤场</w:t>
      </w:r>
      <w:r>
        <w:rPr>
          <w:rFonts w:hint="eastAsia" w:ascii="宋体" w:hAnsi="宋体" w:eastAsia="宋体" w:cs="宋体"/>
          <w:sz w:val="21"/>
          <w:szCs w:val="21"/>
        </w:rPr>
        <w:t>。在服务期满后，如甲方需委托乙方继续开展服务范围内的服务时，</w:t>
      </w:r>
      <w:r>
        <w:rPr>
          <w:rFonts w:hint="eastAsia" w:ascii="宋体" w:hAnsi="宋体" w:eastAsia="宋体" w:cs="宋体"/>
          <w:sz w:val="21"/>
          <w:szCs w:val="21"/>
          <w:lang w:val="en-US" w:eastAsia="zh-CN"/>
        </w:rPr>
        <w:t>经双方协商一致，</w:t>
      </w:r>
      <w:r>
        <w:rPr>
          <w:rFonts w:hint="eastAsia" w:ascii="宋体" w:hAnsi="宋体" w:eastAsia="宋体" w:cs="宋体"/>
          <w:sz w:val="21"/>
          <w:szCs w:val="21"/>
        </w:rPr>
        <w:t>乙方应按本合同约定的计价方式和服务标准向甲方继续提供处理服务。</w:t>
      </w:r>
    </w:p>
    <w:p w14:paraId="0950B96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2、乙方在收到甲方</w:t>
      </w:r>
      <w:r>
        <w:rPr>
          <w:rFonts w:hint="eastAsia" w:ascii="宋体" w:hAnsi="宋体" w:eastAsia="宋体" w:cs="宋体"/>
          <w:sz w:val="21"/>
          <w:szCs w:val="21"/>
          <w:lang w:eastAsia="zh-CN"/>
        </w:rPr>
        <w:t>《</w:t>
      </w:r>
      <w:r>
        <w:rPr>
          <w:rFonts w:hint="eastAsia" w:ascii="宋体" w:hAnsi="宋体" w:eastAsia="宋体" w:cs="宋体"/>
          <w:sz w:val="21"/>
          <w:szCs w:val="21"/>
        </w:rPr>
        <w:t>进场通知</w:t>
      </w:r>
      <w:r>
        <w:rPr>
          <w:rFonts w:hint="eastAsia" w:ascii="宋体" w:hAnsi="宋体" w:eastAsia="宋体" w:cs="宋体"/>
          <w:sz w:val="21"/>
          <w:szCs w:val="21"/>
          <w:lang w:val="en-US" w:eastAsia="zh-CN"/>
        </w:rPr>
        <w:t>书</w:t>
      </w:r>
      <w:r>
        <w:rPr>
          <w:rFonts w:hint="eastAsia" w:ascii="宋体" w:hAnsi="宋体" w:eastAsia="宋体" w:cs="宋体"/>
          <w:sz w:val="21"/>
          <w:szCs w:val="21"/>
          <w:lang w:eastAsia="zh-CN"/>
        </w:rPr>
        <w:t>》</w:t>
      </w:r>
      <w:r>
        <w:rPr>
          <w:rFonts w:hint="eastAsia" w:ascii="宋体" w:hAnsi="宋体" w:eastAsia="宋体" w:cs="宋体"/>
          <w:sz w:val="21"/>
          <w:szCs w:val="21"/>
        </w:rPr>
        <w:t>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天内完成设备安装并具备正式投产条件。</w:t>
      </w:r>
    </w:p>
    <w:p w14:paraId="42954E85">
      <w:pPr>
        <w:widowControl/>
        <w:snapToGrid w:val="0"/>
        <w:spacing w:line="360" w:lineRule="auto"/>
        <w:ind w:firstLine="420"/>
        <w:contextualSpacing/>
        <w:outlineLvl w:val="9"/>
        <w:rPr>
          <w:rFonts w:hint="eastAsia" w:ascii="宋体" w:hAnsi="宋体" w:eastAsia="宋体" w:cs="宋体"/>
          <w:sz w:val="21"/>
          <w:szCs w:val="21"/>
        </w:rPr>
      </w:pPr>
      <w:r>
        <w:rPr>
          <w:rFonts w:hint="eastAsia" w:ascii="宋体" w:hAnsi="宋体" w:eastAsia="宋体" w:cs="宋体"/>
          <w:sz w:val="21"/>
          <w:szCs w:val="21"/>
        </w:rPr>
        <w:t>本合同内的“投产”是指污泥脱水减量化产能连续三天稳定达到该处理点设计规模产能的70%或以上，减量化后的半干化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含水率不高于55%（若由于污泥产出单位自身原因导致的污泥产量不足，则由甲方与污泥产生单位经现场确认其产能是否符合要求）。</w:t>
      </w:r>
    </w:p>
    <w:p w14:paraId="11B4B17D">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3、除非双方另有合同约定，乙方在以下情况应自行拆除本项目服务期间新建的设备设施，并恢复本项目场地的原状：</w:t>
      </w:r>
      <w:r>
        <w:rPr>
          <w:rFonts w:hint="eastAsia" w:ascii="宋体" w:hAnsi="宋体" w:eastAsia="宋体" w:cs="宋体"/>
          <w:b/>
          <w:bCs/>
          <w:sz w:val="21"/>
          <w:szCs w:val="21"/>
          <w:u w:val="single"/>
        </w:rPr>
        <w:t>（1）服务期内，发生</w:t>
      </w:r>
      <w:r>
        <w:rPr>
          <w:rFonts w:hint="eastAsia" w:ascii="宋体" w:hAnsi="宋体" w:eastAsia="宋体" w:cs="宋体"/>
          <w:b/>
          <w:bCs/>
          <w:sz w:val="21"/>
          <w:szCs w:val="21"/>
          <w:u w:val="single"/>
          <w:lang w:val="en-US" w:eastAsia="zh-CN"/>
        </w:rPr>
        <w:t>第一条第2款</w:t>
      </w:r>
      <w:r>
        <w:rPr>
          <w:rFonts w:hint="eastAsia" w:ascii="宋体" w:hAnsi="宋体" w:eastAsia="宋体" w:cs="宋体"/>
          <w:b/>
          <w:bCs/>
          <w:sz w:val="21"/>
          <w:szCs w:val="21"/>
          <w:u w:val="single"/>
        </w:rPr>
        <w:t>风险特别约定情况，甲方要求乙方无条件提前终止服务并发出撤场通知之日起30日内；（2）服务期内，</w:t>
      </w:r>
      <w:r>
        <w:rPr>
          <w:rFonts w:hint="eastAsia" w:ascii="宋体" w:hAnsi="宋体" w:eastAsia="宋体" w:cs="宋体"/>
          <w:b/>
          <w:bCs/>
          <w:sz w:val="21"/>
          <w:szCs w:val="21"/>
          <w:u w:val="single"/>
          <w:lang w:val="en-US" w:eastAsia="zh-CN"/>
        </w:rPr>
        <w:t>因乙方存在违约行为等，</w:t>
      </w:r>
      <w:r>
        <w:rPr>
          <w:rFonts w:hint="eastAsia" w:ascii="宋体" w:hAnsi="宋体" w:eastAsia="宋体" w:cs="宋体"/>
          <w:b/>
          <w:bCs/>
          <w:sz w:val="21"/>
          <w:szCs w:val="21"/>
          <w:u w:val="single"/>
        </w:rPr>
        <w:t>甲方</w:t>
      </w:r>
      <w:r>
        <w:rPr>
          <w:rFonts w:hint="eastAsia" w:ascii="宋体" w:hAnsi="宋体" w:eastAsia="宋体" w:cs="宋体"/>
          <w:b/>
          <w:bCs/>
          <w:sz w:val="21"/>
          <w:szCs w:val="21"/>
          <w:u w:val="single"/>
          <w:lang w:val="en-US" w:eastAsia="zh-CN"/>
        </w:rPr>
        <w:t>根据本合同约定要求乙方提前终止服务并发出</w:t>
      </w:r>
      <w:r>
        <w:rPr>
          <w:rFonts w:hint="eastAsia" w:ascii="宋体" w:hAnsi="宋体" w:eastAsia="宋体" w:cs="宋体"/>
          <w:b/>
          <w:bCs/>
          <w:sz w:val="21"/>
          <w:szCs w:val="21"/>
          <w:u w:val="single"/>
        </w:rPr>
        <w:t>撤场通知之日起30日内；（3）服务期届满后30日内</w:t>
      </w:r>
      <w:r>
        <w:rPr>
          <w:rFonts w:hint="eastAsia" w:ascii="宋体" w:hAnsi="宋体" w:eastAsia="宋体" w:cs="宋体"/>
          <w:sz w:val="21"/>
          <w:szCs w:val="21"/>
        </w:rPr>
        <w:t>。以上所导致的因拆除设备设施及场地复原产生的相应费用由乙方承担，在本项目的拆除过程中和拆除之后，甲方无须向乙方支付任何补偿或移交费用。</w:t>
      </w:r>
    </w:p>
    <w:p w14:paraId="601AA7FE">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4、污泥脱水减量化服务费用：</w:t>
      </w:r>
    </w:p>
    <w:p w14:paraId="08512F5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（1）减量化服务费单价按含水率80%的湿泥计价（元/吨）。将从污水厂储泥池或沉淀池抽取的污泥脱水减量至含水率不高于55%的半干化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的不含税服务费单价（合同单价）为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元/吨。在本合同履行过程中，合同单价（即销售额，不含乙方销项税额）不随法律法规政策、物价人工、服务期调整而进行调整，未经甲方书面确认，乙方无权增加任何费用。</w:t>
      </w:r>
    </w:p>
    <w:p w14:paraId="439DF6E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w:t>
      </w:r>
      <w:r>
        <w:rPr>
          <w:rFonts w:hint="eastAsia" w:ascii="宋体" w:hAnsi="宋体" w:eastAsia="宋体" w:cs="宋体"/>
          <w:sz w:val="21"/>
          <w:szCs w:val="21"/>
          <w:lang w:val="zh-CN"/>
        </w:rPr>
        <w:t>《中华人民共和国增值税</w:t>
      </w:r>
      <w:r>
        <w:rPr>
          <w:rFonts w:hint="eastAsia" w:ascii="宋体" w:hAnsi="宋体" w:eastAsia="宋体" w:cs="宋体"/>
          <w:sz w:val="21"/>
          <w:szCs w:val="21"/>
        </w:rPr>
        <w:t>暂行</w:t>
      </w:r>
      <w:r>
        <w:rPr>
          <w:rFonts w:hint="eastAsia" w:ascii="宋体" w:hAnsi="宋体" w:eastAsia="宋体" w:cs="宋体"/>
          <w:sz w:val="21"/>
          <w:szCs w:val="21"/>
          <w:lang w:val="zh-CN"/>
        </w:rPr>
        <w:t>条例》（国务院令第691号修订版）</w:t>
      </w:r>
      <w:r>
        <w:rPr>
          <w:rFonts w:hint="eastAsia" w:ascii="宋体" w:hAnsi="宋体" w:eastAsia="宋体" w:cs="宋体"/>
          <w:sz w:val="21"/>
          <w:szCs w:val="21"/>
        </w:rPr>
        <w:t>及当前税务部门的相关规定，本合同项目污泥处理服务费的增值税税率暂定为</w:t>
      </w:r>
      <w:r>
        <w:rPr>
          <w:rFonts w:hint="eastAsia" w:ascii="宋体" w:hAnsi="宋体" w:eastAsia="宋体" w:cs="宋体"/>
          <w:sz w:val="21"/>
          <w:szCs w:val="21"/>
          <w:u w:val="single"/>
        </w:rPr>
        <w:t xml:space="preserve">    %</w:t>
      </w:r>
      <w:r>
        <w:rPr>
          <w:rFonts w:hint="eastAsia" w:ascii="宋体" w:hAnsi="宋体" w:eastAsia="宋体" w:cs="宋体"/>
          <w:sz w:val="21"/>
          <w:szCs w:val="21"/>
        </w:rPr>
        <w:t>，乙方的增值税销项税额根据本合同约定按实结算。但因乙方未按合同约定提供服务、未根据合同约定提供合法、完整的请款资料等原因导致销项税额增加的，相应损失由乙方承担。</w:t>
      </w:r>
    </w:p>
    <w:p w14:paraId="6A9291D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38B42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（3）合同单价价税合计暂定为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元/吨，合同履行期间根据上述第（2）项规定调整销项税额的，结算合同单价价税合计对应调整。</w:t>
      </w:r>
    </w:p>
    <w:p w14:paraId="0FA320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14:paraId="141A48C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zh-CN"/>
        </w:rPr>
        <w:t>在污水处理厂或污泥集中处理点进行污泥脱水减量化成套设备设施</w:t>
      </w:r>
      <w:r>
        <w:rPr>
          <w:rFonts w:hint="eastAsia" w:ascii="宋体" w:hAnsi="宋体" w:eastAsia="宋体" w:cs="宋体"/>
          <w:sz w:val="21"/>
          <w:szCs w:val="21"/>
        </w:rPr>
        <w:t>的设计、供应、运输（至项目现场）、保险、装卸、安装（含安全防护、文明施工措施，设备安装基础）、调试、验收及日常运营、维护和维修，以及服务期满后的拆除、场地恢复原貌的费用；</w:t>
      </w:r>
    </w:p>
    <w:p w14:paraId="141CBC8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②</w:t>
      </w:r>
      <w:r>
        <w:rPr>
          <w:rFonts w:hint="eastAsia" w:ascii="宋体" w:hAnsi="宋体" w:eastAsia="宋体" w:cs="宋体"/>
          <w:sz w:val="21"/>
          <w:szCs w:val="21"/>
          <w:lang w:val="zh-CN"/>
        </w:rPr>
        <w:t>脱水</w:t>
      </w:r>
      <w:r>
        <w:rPr>
          <w:rFonts w:hint="eastAsia" w:ascii="宋体" w:hAnsi="宋体" w:eastAsia="宋体" w:cs="宋体"/>
          <w:sz w:val="21"/>
          <w:szCs w:val="21"/>
        </w:rPr>
        <w:t>减量化处理所需调理剂等药剂的供应、投加，以及加装符合国家及行业标准要求的计量装置的相关费用；</w:t>
      </w:r>
    </w:p>
    <w:p w14:paraId="42EF101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③从</w:t>
      </w:r>
      <w:r>
        <w:rPr>
          <w:rFonts w:hint="eastAsia" w:ascii="宋体" w:hAnsi="宋体" w:eastAsia="宋体" w:cs="宋体"/>
          <w:sz w:val="21"/>
          <w:szCs w:val="21"/>
          <w:lang w:val="zh-CN"/>
        </w:rPr>
        <w:t>污水处理厂储泥</w:t>
      </w:r>
      <w:r>
        <w:rPr>
          <w:rFonts w:hint="eastAsia" w:ascii="宋体" w:hAnsi="宋体" w:eastAsia="宋体" w:cs="宋体"/>
          <w:sz w:val="21"/>
          <w:szCs w:val="21"/>
          <w:lang w:val="en-US" w:eastAsia="zh-CN"/>
        </w:rPr>
        <w:t>池或沉淀池将甲方污泥转运（或管道输送）</w:t>
      </w:r>
      <w:r>
        <w:rPr>
          <w:rFonts w:hint="eastAsia" w:ascii="宋体" w:hAnsi="宋体" w:eastAsia="宋体" w:cs="宋体"/>
          <w:sz w:val="21"/>
          <w:szCs w:val="21"/>
        </w:rPr>
        <w:t>、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w:t>
      </w:r>
      <w:r>
        <w:rPr>
          <w:rFonts w:hint="eastAsia" w:ascii="宋体" w:hAnsi="宋体" w:eastAsia="宋体" w:cs="宋体"/>
          <w:sz w:val="21"/>
          <w:szCs w:val="21"/>
          <w:lang w:val="en-US" w:eastAsia="zh-CN"/>
        </w:rPr>
        <w:t>的</w:t>
      </w:r>
      <w:r>
        <w:rPr>
          <w:rFonts w:hint="eastAsia" w:ascii="宋体" w:hAnsi="宋体" w:eastAsia="宋体" w:cs="宋体"/>
          <w:sz w:val="21"/>
          <w:szCs w:val="21"/>
        </w:rPr>
        <w:t>污泥进行破碎</w:t>
      </w:r>
      <w:r>
        <w:rPr>
          <w:rFonts w:hint="eastAsia" w:ascii="宋体" w:hAnsi="宋体" w:eastAsia="宋体" w:cs="宋体"/>
          <w:sz w:val="21"/>
          <w:szCs w:val="21"/>
          <w:lang w:val="en-US" w:eastAsia="zh-CN"/>
        </w:rPr>
        <w:t>和外运装车</w:t>
      </w:r>
      <w:r>
        <w:rPr>
          <w:rFonts w:hint="eastAsia" w:ascii="宋体" w:hAnsi="宋体" w:eastAsia="宋体" w:cs="宋体"/>
          <w:sz w:val="21"/>
          <w:szCs w:val="21"/>
        </w:rPr>
        <w:t>的费用</w:t>
      </w:r>
      <w:r>
        <w:rPr>
          <w:rFonts w:hint="eastAsia" w:ascii="宋体" w:hAnsi="宋体" w:eastAsia="宋体" w:cs="宋体"/>
          <w:sz w:val="21"/>
          <w:szCs w:val="21"/>
          <w:lang w:val="zh-CN"/>
        </w:rPr>
        <w:t>；</w:t>
      </w:r>
    </w:p>
    <w:p w14:paraId="6F117B5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④乙方</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减量化处理服务全过程的人工、住宿、餐饮、人员社会保险、人身意外保险、第三方责任险、项目投资、建设及运营风险等费用；</w:t>
      </w:r>
    </w:p>
    <w:p w14:paraId="1D0A24F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⑤室外</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减量化处理服务所需的“三通一平”、临时设施建设（含保证</w:t>
      </w:r>
      <w:r>
        <w:rPr>
          <w:rFonts w:hint="eastAsia" w:ascii="宋体" w:hAnsi="宋体" w:eastAsia="宋体" w:cs="宋体"/>
          <w:sz w:val="21"/>
          <w:szCs w:val="21"/>
          <w:lang w:val="zh-CN"/>
        </w:rPr>
        <w:t>脱水</w:t>
      </w:r>
      <w:r>
        <w:rPr>
          <w:rFonts w:hint="eastAsia" w:ascii="宋体" w:hAnsi="宋体" w:eastAsia="宋体" w:cs="宋体"/>
          <w:sz w:val="21"/>
          <w:szCs w:val="21"/>
        </w:rPr>
        <w:t>减量化设备正常运行所需的临时设施、设备基础，脱水后半干化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临时暂存避雨防水的储泥仓等）；</w:t>
      </w:r>
    </w:p>
    <w:p w14:paraId="496805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⑥污泥减量化处理相关知识产权版税等使用费；</w:t>
      </w:r>
    </w:p>
    <w:p w14:paraId="19CF358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⑦乙方销项税额以外的税费、利润等；</w:t>
      </w:r>
    </w:p>
    <w:p w14:paraId="5A8A33D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⑧实现污泥</w:t>
      </w:r>
      <w:r>
        <w:rPr>
          <w:rFonts w:hint="eastAsia" w:ascii="宋体" w:hAnsi="宋体" w:eastAsia="宋体" w:cs="宋体"/>
          <w:sz w:val="21"/>
          <w:szCs w:val="21"/>
          <w:lang w:val="zh-CN"/>
        </w:rPr>
        <w:t>脱水</w:t>
      </w:r>
      <w:r>
        <w:rPr>
          <w:rFonts w:hint="eastAsia" w:ascii="宋体" w:hAnsi="宋体" w:eastAsia="宋体" w:cs="宋体"/>
          <w:sz w:val="21"/>
          <w:szCs w:val="21"/>
        </w:rPr>
        <w:t>减量化达标、废水、废气、噪声达标，以及完成</w:t>
      </w:r>
      <w:r>
        <w:rPr>
          <w:rFonts w:hint="eastAsia" w:ascii="宋体" w:hAnsi="宋体" w:eastAsia="宋体" w:cs="宋体"/>
          <w:sz w:val="21"/>
          <w:szCs w:val="21"/>
          <w:lang w:val="zh-CN"/>
        </w:rPr>
        <w:t>脱水减量化</w:t>
      </w:r>
      <w:r>
        <w:rPr>
          <w:rFonts w:hint="eastAsia" w:ascii="宋体" w:hAnsi="宋体" w:eastAsia="宋体" w:cs="宋体"/>
          <w:sz w:val="21"/>
          <w:szCs w:val="21"/>
        </w:rPr>
        <w:t>处理服务相关的其他直接及间接费用。</w:t>
      </w:r>
    </w:p>
    <w:p w14:paraId="50D547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（5）乙方污泥脱水减量化服务费的具体单价取值，根据本合同第三条的约定确定。</w:t>
      </w:r>
    </w:p>
    <w:p w14:paraId="454746D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5、甲方按</w:t>
      </w:r>
      <w:r>
        <w:rPr>
          <w:rFonts w:hint="eastAsia" w:ascii="宋体" w:hAnsi="宋体" w:eastAsia="宋体" w:cs="宋体"/>
          <w:sz w:val="21"/>
          <w:szCs w:val="21"/>
          <w:lang w:val="en-US" w:eastAsia="zh-CN"/>
        </w:rPr>
        <w:t>车次</w:t>
      </w:r>
      <w:r>
        <w:rPr>
          <w:rFonts w:hint="eastAsia" w:ascii="宋体" w:hAnsi="宋体" w:eastAsia="宋体" w:cs="宋体"/>
          <w:sz w:val="21"/>
          <w:szCs w:val="21"/>
        </w:rPr>
        <w:t>检测减量化</w:t>
      </w:r>
      <w:r>
        <w:rPr>
          <w:rFonts w:hint="eastAsia" w:ascii="宋体" w:hAnsi="宋体" w:eastAsia="宋体" w:cs="宋体"/>
          <w:sz w:val="21"/>
          <w:szCs w:val="21"/>
          <w:lang w:val="en-US" w:eastAsia="zh-CN"/>
        </w:rPr>
        <w:t>后</w:t>
      </w:r>
      <w:r>
        <w:rPr>
          <w:rFonts w:hint="eastAsia" w:ascii="宋体" w:hAnsi="宋体" w:eastAsia="宋体" w:cs="宋体"/>
          <w:sz w:val="21"/>
          <w:szCs w:val="21"/>
        </w:rPr>
        <w:t>的</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含水率，费用由甲方承担，乙方无条件配合检测工作；因建立台账而产生自检的费用由乙方自行负责。</w:t>
      </w:r>
    </w:p>
    <w:p w14:paraId="18D92394">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第三条 污泥计量、脱水减量化处理后污泥的含水率检测及计费</w:t>
      </w:r>
    </w:p>
    <w:p w14:paraId="60C468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1、污水处理厂污泥减量化项目减量化服务费单价按含水率80%的湿泥计价（元/吨）。</w:t>
      </w:r>
    </w:p>
    <w:p w14:paraId="7E16CA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若在项目服务期间，因污泥减量化技术升级，污泥含水率可脱水至更低，经双方协商</w:t>
      </w:r>
      <w:r>
        <w:rPr>
          <w:rFonts w:hint="eastAsia" w:ascii="宋体" w:hAnsi="宋体" w:eastAsia="宋体" w:cs="宋体"/>
          <w:sz w:val="21"/>
          <w:szCs w:val="21"/>
          <w:lang w:val="en-US" w:eastAsia="zh-CN"/>
        </w:rPr>
        <w:t>一致</w:t>
      </w:r>
      <w:r>
        <w:rPr>
          <w:rFonts w:hint="eastAsia" w:ascii="宋体" w:hAnsi="宋体" w:eastAsia="宋体" w:cs="宋体"/>
          <w:sz w:val="21"/>
          <w:szCs w:val="21"/>
        </w:rPr>
        <w:t>，可调整折算公式。</w:t>
      </w:r>
    </w:p>
    <w:p w14:paraId="6A9B7B2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（1）污泥称重计量：污水处理厂出厂的半干化泥粉，通过甲方指定的地磅的称重数据（磅单）为计量计费依据，计量相关费用均由甲方承担。</w:t>
      </w:r>
    </w:p>
    <w:p w14:paraId="6F177BB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（2）当车结算泥量。当车结算泥量=称重数据（磅单）×（1-55%）/（1-80%）。</w:t>
      </w:r>
    </w:p>
    <w:p w14:paraId="5254F08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2、含水率</w:t>
      </w:r>
    </w:p>
    <w:p w14:paraId="78FE16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服务费单价）计取。</w:t>
      </w:r>
    </w:p>
    <w:p w14:paraId="52B38DEB">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rPr>
        <w:t>3、含水率</w:t>
      </w:r>
      <w:r>
        <w:rPr>
          <w:rFonts w:hint="eastAsia" w:ascii="宋体" w:hAnsi="宋体" w:eastAsia="宋体" w:cs="宋体"/>
          <w:sz w:val="21"/>
          <w:szCs w:val="21"/>
          <w:lang w:val="en-US" w:eastAsia="zh-CN"/>
        </w:rPr>
        <w:t>检测</w:t>
      </w:r>
    </w:p>
    <w:p w14:paraId="6C07D6B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含水率</w:t>
      </w:r>
      <w:r>
        <w:rPr>
          <w:rFonts w:hint="eastAsia" w:ascii="宋体" w:hAnsi="宋体" w:eastAsia="宋体" w:cs="宋体"/>
          <w:sz w:val="21"/>
          <w:szCs w:val="21"/>
          <w:lang w:val="en-US" w:eastAsia="zh-CN"/>
        </w:rPr>
        <w:t>检测</w:t>
      </w:r>
      <w:r>
        <w:rPr>
          <w:rFonts w:hint="eastAsia" w:ascii="宋体" w:hAnsi="宋体" w:eastAsia="宋体" w:cs="宋体"/>
          <w:sz w:val="21"/>
          <w:szCs w:val="21"/>
        </w:rPr>
        <w:t>包括由污水处理厂化验室（或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委托的第三方检测机构）检测及甲方抽检两部分。</w:t>
      </w:r>
    </w:p>
    <w:p w14:paraId="67D8FBC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检测</w:t>
      </w:r>
      <w:r>
        <w:rPr>
          <w:rFonts w:hint="eastAsia" w:ascii="宋体" w:hAnsi="宋体" w:eastAsia="宋体" w:cs="宋体"/>
          <w:sz w:val="21"/>
          <w:szCs w:val="21"/>
        </w:rPr>
        <w:t>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委托的第三方检测机构）检测及存底；1份放至污水处理厂化验室（或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委托的第三方检测机构），以备甲方委托的第三方检测机构复检（有异议时）或抽检（每月4次）；剩余1份交由乙方自行保留或自检。若乙方对污水处理厂化验室（或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委托的第三方检测机构）检测的含水率有异议（24小时内提出），则由甲方委托的第三方有资质的检测公司对污水处理厂留底的样品进行检测（48小时内），并以该含水率作为最终计费依据。</w:t>
      </w:r>
    </w:p>
    <w:p w14:paraId="61D75AD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（2）采样时乙方需用水印相机拍摄采样过程视频，并由乙方负责建立《采样台账》（具体格式由乙方自定，</w:t>
      </w:r>
      <w:r>
        <w:rPr>
          <w:rFonts w:hint="eastAsia" w:ascii="宋体" w:hAnsi="宋体" w:eastAsia="宋体" w:cs="宋体"/>
          <w:sz w:val="21"/>
          <w:szCs w:val="21"/>
          <w:lang w:val="en-US" w:eastAsia="zh-CN"/>
        </w:rPr>
        <w:t>应至少</w:t>
      </w:r>
      <w:r>
        <w:rPr>
          <w:rFonts w:hint="eastAsia" w:ascii="宋体" w:hAnsi="宋体" w:eastAsia="宋体" w:cs="宋体"/>
          <w:sz w:val="21"/>
          <w:szCs w:val="21"/>
        </w:rPr>
        <w:t>含样品编码、抽检位置、抽检时间及双方签字记录等信息），由污水处理厂（或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委托的第三方检测机构）和乙方共同在《采样台账》上签名确认污泥样品，采样视频及《采样台账》于每月请款时交甲方留底。</w:t>
      </w:r>
    </w:p>
    <w:p w14:paraId="0C895E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委托的第三方检测机构）对出厂时每车半干化泥粉进行采样检测。脱水减量化后的半干化泥粉出厂含水率的确认，由</w:t>
      </w:r>
      <w:r>
        <w:rPr>
          <w:rFonts w:hint="eastAsia" w:ascii="宋体" w:hAnsi="宋体" w:eastAsia="宋体" w:cs="宋体"/>
          <w:sz w:val="21"/>
          <w:szCs w:val="21"/>
          <w:lang w:val="en-US" w:eastAsia="zh-CN"/>
        </w:rPr>
        <w:t>污泥产生单位</w:t>
      </w:r>
      <w:r>
        <w:rPr>
          <w:rFonts w:hint="eastAsia" w:ascii="宋体" w:hAnsi="宋体" w:eastAsia="宋体" w:cs="宋体"/>
          <w:sz w:val="21"/>
          <w:szCs w:val="21"/>
        </w:rPr>
        <w:t>、甲方及乙方三方共同确认，形成《统计台账》，于每月请款时交甲方留底。</w:t>
      </w:r>
    </w:p>
    <w:p w14:paraId="23903EF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18E300C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4、污泥脱水减量化处理服务费计费。</w:t>
      </w:r>
    </w:p>
    <w:p w14:paraId="7D8E5C9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（1）当车含水率小于等于55%时，当车污泥脱水减量化处理服务费=当车结算泥量×合同单价（从污水厂储泥池或沉淀池抽取的污泥减量至含水率不高于55%的半干化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w:t>
      </w:r>
    </w:p>
    <w:p w14:paraId="5CAC6809">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）甲方按月支付污泥脱水减量化处理服务费给乙方。</w:t>
      </w:r>
    </w:p>
    <w:p w14:paraId="29CA6F69">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第四条 费用核算与支付</w:t>
      </w:r>
    </w:p>
    <w:p w14:paraId="427005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 w:val="21"/>
          <w:szCs w:val="21"/>
          <w:u w:val="single"/>
        </w:rPr>
        <w:t>扣除前述费用前的</w:t>
      </w:r>
      <w:r>
        <w:rPr>
          <w:rFonts w:hint="eastAsia" w:ascii="宋体" w:hAnsi="宋体" w:eastAsia="宋体" w:cs="宋体"/>
          <w:b/>
          <w:bCs/>
          <w:sz w:val="21"/>
          <w:szCs w:val="21"/>
          <w:u w:val="single"/>
          <w:lang w:val="en-US" w:eastAsia="zh-CN"/>
        </w:rPr>
        <w:t>污泥脱水减量处理费</w:t>
      </w:r>
      <w:r>
        <w:rPr>
          <w:rFonts w:hint="eastAsia" w:ascii="宋体" w:hAnsi="宋体" w:eastAsia="宋体" w:cs="宋体"/>
          <w:sz w:val="21"/>
          <w:szCs w:val="21"/>
        </w:rPr>
        <w:t>（销售额）开具等额、合法、有效的增值税专用发票。</w:t>
      </w:r>
    </w:p>
    <w:p w14:paraId="5AB15CC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2、支付方式：</w:t>
      </w:r>
    </w:p>
    <w:p w14:paraId="06E24B4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14:paraId="73A7AB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A.请款报告；</w:t>
      </w:r>
    </w:p>
    <w:p w14:paraId="72C3C18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请款月份污泥脱水减量处理费100%的足</w:t>
      </w:r>
      <w:r>
        <w:rPr>
          <w:rFonts w:hint="eastAsia" w:ascii="宋体" w:hAnsi="宋体" w:eastAsia="宋体" w:cs="宋体"/>
          <w:sz w:val="21"/>
          <w:szCs w:val="21"/>
        </w:rPr>
        <w:t xml:space="preserve">额、合法、有效的增值税专用发票（收款方、出具票据方、合同受托方均需与乙方名称一致，付款方为东莞市众源环境投资有限公司）； </w:t>
      </w:r>
    </w:p>
    <w:p w14:paraId="159041F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C.《结算台账》。</w:t>
      </w:r>
    </w:p>
    <w:p w14:paraId="1DE4216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 剩余款项将在第一期款项支付后三个月内，</w:t>
      </w:r>
      <w:r>
        <w:rPr>
          <w:rFonts w:hint="eastAsia" w:ascii="宋体" w:hAnsi="宋体" w:eastAsia="宋体" w:cs="宋体"/>
          <w:sz w:val="21"/>
          <w:szCs w:val="21"/>
          <w:lang w:val="en-US" w:eastAsia="zh-CN"/>
        </w:rPr>
        <w:t>且甲方</w:t>
      </w:r>
      <w:r>
        <w:rPr>
          <w:rFonts w:hint="eastAsia" w:ascii="宋体" w:hAnsi="宋体" w:eastAsia="宋体" w:cs="宋体"/>
          <w:sz w:val="21"/>
          <w:szCs w:val="21"/>
        </w:rPr>
        <w:t>扣除乙方根据本合同约定需向甲方支付的违约金、赔偿金、或其他应付费用等款项后，</w:t>
      </w:r>
      <w:r>
        <w:rPr>
          <w:rFonts w:hint="eastAsia" w:ascii="宋体" w:hAnsi="宋体" w:eastAsia="宋体" w:cs="宋体"/>
          <w:sz w:val="21"/>
          <w:szCs w:val="21"/>
          <w:lang w:val="en-US" w:eastAsia="zh-CN"/>
        </w:rPr>
        <w:t>通过</w:t>
      </w:r>
      <w:r>
        <w:rPr>
          <w:rFonts w:hint="eastAsia" w:ascii="宋体" w:hAnsi="宋体" w:eastAsia="宋体" w:cs="宋体"/>
          <w:sz w:val="21"/>
          <w:szCs w:val="21"/>
        </w:rPr>
        <w:t>银行转账或汇款方式向乙方支付。</w:t>
      </w:r>
    </w:p>
    <w:p w14:paraId="721356CC">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lang w:val="en-US"/>
        </w:rPr>
        <w:t>乙方收款账号信息</w:t>
      </w:r>
    </w:p>
    <w:p w14:paraId="6B2F5D26">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（1）乙方转账或汇款收款账户：</w:t>
      </w:r>
    </w:p>
    <w:p w14:paraId="09635455">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账号户名：</w:t>
      </w:r>
    </w:p>
    <w:p w14:paraId="31679CCB">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开户银行名称：</w:t>
      </w:r>
    </w:p>
    <w:p w14:paraId="218039A1">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银行账号：</w:t>
      </w:r>
    </w:p>
    <w:p w14:paraId="2413495D">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14:paraId="092DDF75">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14:paraId="3A4AB438">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14:paraId="10AB8AD8">
      <w:pPr>
        <w:snapToGrid w:val="0"/>
        <w:spacing w:line="360" w:lineRule="auto"/>
        <w:ind w:firstLine="411" w:firstLineChars="196"/>
        <w:outlineLvl w:val="9"/>
        <w:rPr>
          <w:rFonts w:hint="eastAsia" w:ascii="宋体" w:hAnsi="宋体" w:eastAsia="宋体" w:cs="宋体"/>
          <w:b/>
          <w:sz w:val="21"/>
          <w:szCs w:val="21"/>
        </w:rPr>
      </w:pPr>
      <w:r>
        <w:rPr>
          <w:rFonts w:hint="eastAsia" w:ascii="宋体" w:hAnsi="宋体" w:eastAsia="宋体" w:cs="宋体"/>
          <w:b w:val="0"/>
          <w:bCs w:val="0"/>
          <w:kern w:val="0"/>
          <w:sz w:val="21"/>
          <w:szCs w:val="21"/>
          <w:lang w:val="en-US"/>
        </w:rPr>
        <w:t>银行账号：</w:t>
      </w:r>
    </w:p>
    <w:p w14:paraId="04B49D1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第五条 技术服务标准</w:t>
      </w:r>
    </w:p>
    <w:p w14:paraId="6ED6AF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1、污泥处理标准</w:t>
      </w:r>
    </w:p>
    <w:p w14:paraId="35B09B7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（1）脱水减量化处理后的半干化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含水率应不高于55%。考虑到脱水减量化的半干化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后端送砖厂、纸厂、电厂处置的要求，乙方需采取措施将半干化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进行适当破碎。</w:t>
      </w:r>
    </w:p>
    <w:p w14:paraId="24B0EB0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（2）为保证污泥减量效果，不允许添加石灰以及含石灰的调理剂。</w:t>
      </w:r>
    </w:p>
    <w:p w14:paraId="7437056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（3）乙方需做好调理剂等添加药剂的出入库单（或进出场记录）或用量记录，定期提供给甲方，以备各级政府主管部门检查、核查。</w:t>
      </w:r>
    </w:p>
    <w:p w14:paraId="77397C4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2、配套设施排放要求</w:t>
      </w:r>
    </w:p>
    <w:p w14:paraId="12DE122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（1）乙方减量化设备设施一般建设在污水处理厂污泥脱水车间或附近可利用空地，具体根据各处理点实际情况及污泥产生单位意见确定。</w:t>
      </w:r>
    </w:p>
    <w:p w14:paraId="3EE24BA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（2）减量化处理过程中产生的废水须回流至污水处理厂指定地方，不得直接外排。</w:t>
      </w:r>
    </w:p>
    <w:p w14:paraId="1FA373C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乙方应确保</w:t>
      </w:r>
      <w:r>
        <w:rPr>
          <w:rFonts w:hint="eastAsia" w:ascii="宋体" w:hAnsi="宋体" w:eastAsia="宋体" w:cs="宋体"/>
          <w:sz w:val="21"/>
          <w:szCs w:val="21"/>
        </w:rPr>
        <w:t>减量处理项目产生的臭气、噪声不引起投诉。如出现相关投诉或</w:t>
      </w:r>
      <w:r>
        <w:rPr>
          <w:rFonts w:hint="eastAsia" w:ascii="宋体" w:hAnsi="宋体" w:eastAsia="宋体" w:cs="宋体"/>
          <w:sz w:val="21"/>
          <w:szCs w:val="21"/>
          <w:lang w:val="en-US" w:eastAsia="zh-CN"/>
        </w:rPr>
        <w:t>被</w:t>
      </w:r>
      <w:r>
        <w:rPr>
          <w:rFonts w:hint="eastAsia" w:ascii="宋体" w:hAnsi="宋体" w:eastAsia="宋体" w:cs="宋体"/>
          <w:sz w:val="21"/>
          <w:szCs w:val="21"/>
        </w:rPr>
        <w:t>行政主管部门通知整改时，由乙方负责制定整改方案并限期完成整改工作，产生的相关费用由乙方自行承担。</w:t>
      </w:r>
    </w:p>
    <w:p w14:paraId="4647D9E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（4）在国家、广东省以及东莞市的相关环保标准调整时，本合同下项目执行的排放标准相应进行调整。</w:t>
      </w:r>
    </w:p>
    <w:p w14:paraId="65F52A1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3、项目服务标准</w:t>
      </w:r>
    </w:p>
    <w:p w14:paraId="42E3AD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EE53B2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（2）甲方按现状提供指定范围内的空地。项目用地的“三通一平”由乙方自主负责，若涉及总配电系统、供水管网、供气管网等设施设备改造或加装，所有费用亦由乙方承担，甲方予以配合。</w:t>
      </w:r>
    </w:p>
    <w:p w14:paraId="01BBCE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（3）乙方对各污水处理厂原有道路、绿化等造成损坏，需在甲方限期内恢复原状并承担一切费用。</w:t>
      </w:r>
    </w:p>
    <w:p w14:paraId="531358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（4）在服务期间，乙方需保证项目设施的外立面简洁美观，设备外观整洁，无明显的破损及渗漏，周边环境整洁，无污泥、污水、泥饼等跑、冒、滴、漏的现象。</w:t>
      </w:r>
    </w:p>
    <w:p w14:paraId="1E60A56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14:paraId="4BFE8AA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（6）由乙方负责半干化泥粉的外运装车工作，装车费用由乙方承担，乙方视现场情况考量是否配备铲车。</w:t>
      </w:r>
    </w:p>
    <w:p w14:paraId="33858E4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14:paraId="326D64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4、项目管理要求</w:t>
      </w:r>
    </w:p>
    <w:p w14:paraId="759F023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3B87E9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3D68462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（3）合同期内，乙方的一切活动均须服从甲方的管理要求，接受甲方对本项目实施过程中的监督管理，甲方及其上级主管部门有权随时检查乙方的贮存和处理情况。</w:t>
      </w:r>
    </w:p>
    <w:p w14:paraId="5926D2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05FAD7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（5）合同期内，乙方应对本项目所含各项设施设备进行日常养护、维修、更新改造或重置，以满足项目运营目标之需要，并承担相应费用。</w:t>
      </w:r>
    </w:p>
    <w:p w14:paraId="12673581">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01EBD075">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14:paraId="29361D1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（8）乙方自行负责合同履行期间管理人员食宿等的办公生活保障。</w:t>
      </w:r>
    </w:p>
    <w:p w14:paraId="24976DD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第六条 双方的权利与义务</w:t>
      </w:r>
    </w:p>
    <w:p w14:paraId="1E9598FE">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1、甲方权利和义务</w:t>
      </w:r>
    </w:p>
    <w:p w14:paraId="027F47B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（1）审核乙方提交的污泥脱水减量化服务方案进行备案（但不免除乙方应当承担的合同责任）。</w:t>
      </w:r>
    </w:p>
    <w:p w14:paraId="42A850C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（2）与乙方共同确认污泥减量化实际产量。</w:t>
      </w:r>
    </w:p>
    <w:p w14:paraId="332811D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65134B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（4）监督、指导乙方进行运营管理工作，及时纠正乙方出现问题，甲方有权要求乙方对不符合要求的问题提出书面整改意见，乙方应在甲方规定的时间内完成整改。</w:t>
      </w:r>
    </w:p>
    <w:p w14:paraId="43EC366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14:paraId="108E1CC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（6）甲方按照既定的审批支付程序，及时办理服务费的支付手续。</w:t>
      </w:r>
    </w:p>
    <w:p w14:paraId="4E2244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（7）甲方有权根据其他污水处理厂处理需求或水环境、水污染治理、通沟、自来水厂排泥水处理等其他项目污泥运输至本合同下项目由乙方减量化处理。</w:t>
      </w:r>
    </w:p>
    <w:p w14:paraId="74BAEAC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）若乙方污泥减量化处理能力不能满足甲方污泥脱水减量化处理需求或乙方未能根据承诺按时投产或达标处理的，甲方有权</w:t>
      </w:r>
      <w:r>
        <w:rPr>
          <w:rFonts w:hint="eastAsia" w:ascii="宋体" w:hAnsi="宋体" w:eastAsia="宋体" w:cs="宋体"/>
          <w:sz w:val="21"/>
          <w:szCs w:val="21"/>
          <w:lang w:val="en-US" w:eastAsia="zh-CN"/>
        </w:rPr>
        <w:t>要求乙方通过增加脱水减量化设备、技术升级或改造等措施以满足污泥脱水减量化处理需求，且甲方有权</w:t>
      </w:r>
      <w:r>
        <w:rPr>
          <w:rFonts w:hint="eastAsia" w:ascii="宋体" w:hAnsi="宋体" w:eastAsia="宋体" w:cs="宋体"/>
          <w:sz w:val="21"/>
          <w:szCs w:val="21"/>
        </w:rPr>
        <w:t>另行委托其他单位实施脱水减量化处理，甲方不承担任何违约责任。</w:t>
      </w:r>
    </w:p>
    <w:p w14:paraId="48077C9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）合同文件及附件内容约定的甲方其他权利义务。</w:t>
      </w:r>
    </w:p>
    <w:p w14:paraId="197AAC16">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2、乙方权利和义务</w:t>
      </w:r>
    </w:p>
    <w:p w14:paraId="3494C08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（1）乙方应按甲方的要求连续不间断的接收处理污泥，确保污水处理厂污泥脱水减量化处理服务项目能按设计规模满负荷运行</w:t>
      </w:r>
      <w:r>
        <w:rPr>
          <w:rFonts w:hint="eastAsia" w:ascii="宋体" w:hAnsi="宋体" w:eastAsia="宋体" w:cs="宋体"/>
          <w:sz w:val="21"/>
          <w:szCs w:val="21"/>
          <w:lang w:val="en-US" w:eastAsia="zh-CN"/>
        </w:rPr>
        <w:t>或满足污泥处理量增加、泥质变化等情况下的污水处理厂污泥脱水减量化处理服务需求</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若乙方污泥减量化处理能力不能满足甲方污泥脱水减量化处理需求时</w:t>
      </w:r>
      <w:r>
        <w:rPr>
          <w:rFonts w:hint="eastAsia" w:ascii="宋体" w:hAnsi="宋体" w:eastAsia="宋体" w:cs="宋体"/>
          <w:sz w:val="21"/>
          <w:szCs w:val="21"/>
          <w:lang w:val="en-US" w:eastAsia="zh-CN"/>
        </w:rPr>
        <w:t>，乙方有义务通过增加脱水减量化设备、技术升级或改造等措施提高产能，以满足污泥脱水减量化处理需求</w:t>
      </w:r>
      <w:r>
        <w:rPr>
          <w:rFonts w:hint="eastAsia" w:ascii="宋体" w:hAnsi="宋体" w:eastAsia="宋体" w:cs="宋体"/>
          <w:sz w:val="21"/>
          <w:szCs w:val="21"/>
        </w:rPr>
        <w:t>。污泥减量化处理过程中，</w:t>
      </w:r>
      <w:r>
        <w:rPr>
          <w:rFonts w:hint="eastAsia" w:ascii="宋体" w:hAnsi="宋体" w:eastAsia="宋体" w:cs="宋体"/>
          <w:sz w:val="21"/>
          <w:szCs w:val="21"/>
          <w:lang w:val="en-US" w:eastAsia="zh-CN"/>
        </w:rPr>
        <w:t>乙方应</w:t>
      </w:r>
      <w:r>
        <w:rPr>
          <w:rFonts w:hint="eastAsia" w:ascii="宋体" w:hAnsi="宋体" w:eastAsia="宋体" w:cs="宋体"/>
          <w:sz w:val="21"/>
          <w:szCs w:val="21"/>
        </w:rPr>
        <w:t>同步操作和运行新增的除臭、污水处理等环境保护设施，确保污泥处理系统满足国家相关法律、法规、技术标准的要求。</w:t>
      </w:r>
    </w:p>
    <w:p w14:paraId="3A01BE5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55015C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14:paraId="07A59A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60EF387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（5）建立及完善符合本项目实施所要求的内部管理制度，如因质量问题、操作不当或乙方自身管理原因而造成一切责任及经济损失由乙方承担。</w:t>
      </w:r>
    </w:p>
    <w:p w14:paraId="5FD8396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（6）在服务范围内按规范操作运行各处理系统，并做好各处理系统及配套设施的保护工作。若因乙方防护不力而造成损失，一切责任及经济损失由乙方承担。</w:t>
      </w:r>
    </w:p>
    <w:p w14:paraId="3710860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591D0B9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（8）严格遵守国家法律、法规，协助甲方做好社会治安综合管理工作等工作。乙方员工有违法乱纪的行为，乙方应承担一切经济责任和法律责任。</w:t>
      </w:r>
    </w:p>
    <w:p w14:paraId="3859F2D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174AF92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（10）乙方应在每月结束后5日内根据每月工作实况向甲方提供按本合同要求建立的项目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生产台账</w:t>
      </w:r>
      <w:r>
        <w:rPr>
          <w:rFonts w:hint="eastAsia" w:ascii="宋体" w:hAnsi="宋体" w:eastAsia="宋体" w:cs="宋体"/>
          <w:sz w:val="21"/>
          <w:szCs w:val="21"/>
          <w:lang w:eastAsia="zh-CN"/>
        </w:rPr>
        <w:t>》</w:t>
      </w:r>
      <w:r>
        <w:rPr>
          <w:rFonts w:hint="eastAsia" w:ascii="宋体" w:hAnsi="宋体" w:eastAsia="宋体" w:cs="宋体"/>
          <w:sz w:val="21"/>
          <w:szCs w:val="21"/>
        </w:rPr>
        <w:t>，并协助甲方做好各级政府主管部门的参观检查工作。</w:t>
      </w:r>
    </w:p>
    <w:p w14:paraId="5456498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0F9EA60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（12）禁止乙方将全部的权利义务转让给第三人；未经甲方书面同意，乙方不得将本合同项下乙方的部分权利义务</w:t>
      </w:r>
      <w:r>
        <w:rPr>
          <w:rFonts w:hint="eastAsia" w:ascii="宋体" w:hAnsi="宋体" w:eastAsia="宋体" w:cs="宋体"/>
          <w:sz w:val="21"/>
          <w:szCs w:val="21"/>
          <w:lang w:val="en-US" w:eastAsia="zh-CN"/>
        </w:rPr>
        <w:t>分包</w:t>
      </w:r>
      <w:r>
        <w:rPr>
          <w:rFonts w:hint="eastAsia" w:ascii="宋体" w:hAnsi="宋体" w:eastAsia="宋体" w:cs="宋体"/>
          <w:sz w:val="21"/>
          <w:szCs w:val="21"/>
        </w:rPr>
        <w:t>给第三人。</w:t>
      </w:r>
    </w:p>
    <w:p w14:paraId="1EB9C29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（13）在污泥接收及处理过程中，因乙方自身原因引起以及乙方在甲方厂区内外造成污泥二次污染事故，均由乙方承担相应的责任，如给甲方造成损失的，还应当承担全部赔偿责任。</w:t>
      </w:r>
    </w:p>
    <w:p w14:paraId="526D387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（14）严格按照符合国家、省及东莞市有关规定的污泥处理方式、工艺及甲方的要求按时、保质完成污泥的减量化处理工作。</w:t>
      </w:r>
    </w:p>
    <w:p w14:paraId="14837E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（15）乙方施工进场前应与甲方签订《安全生产管理协议》，明确双方安全工作职责，乙方需配合甲方的安全生产检查以及应急演练等。</w:t>
      </w:r>
    </w:p>
    <w:p w14:paraId="7244227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（16）乙方在污泥减量化处理过程中</w:t>
      </w:r>
      <w:r>
        <w:rPr>
          <w:rFonts w:hint="eastAsia" w:ascii="宋体" w:hAnsi="宋体" w:eastAsia="宋体" w:cs="宋体"/>
          <w:sz w:val="21"/>
          <w:szCs w:val="21"/>
          <w:lang w:val="en-US" w:eastAsia="zh-CN"/>
        </w:rPr>
        <w:t>不允许添加石灰以及含石灰的调理剂</w:t>
      </w:r>
      <w:r>
        <w:rPr>
          <w:rFonts w:hint="eastAsia" w:ascii="宋体" w:hAnsi="宋体" w:eastAsia="宋体" w:cs="宋体"/>
          <w:sz w:val="21"/>
          <w:szCs w:val="21"/>
        </w:rPr>
        <w:t>。</w:t>
      </w:r>
    </w:p>
    <w:p w14:paraId="21BD895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）甲方通过银行承兑汇票或商业承兑汇票支付处理服务费时，乙方还应根据相关法律法规的规定履行以下义务：</w:t>
      </w:r>
    </w:p>
    <w:p w14:paraId="78CEB7E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（A）乙方不得更改票据金额、日期、收款人名称，更改的票据无效。对票据上的其他记载事项，甲方可以更改，更改时应当由甲方签章证明。</w:t>
      </w:r>
    </w:p>
    <w:p w14:paraId="2030642B">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（B）乙方应自汇票到期前十日内持汇票向汇票指定银行提示付款。乙方向银行申请汇票贴现的，贴现利息以及相关手续费用等均由乙方自行承担，甲方无需承担因此产生的利息、手续费等任何费用。</w:t>
      </w:r>
    </w:p>
    <w:p w14:paraId="60F40CB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（C）乙方获得付款的，应当在汇票上签收，并将汇票交给银行。乙方委托银行收款的，受委托的银行将代收的汇票金额转账收入乙方账户的，视同签收。</w:t>
      </w:r>
    </w:p>
    <w:p w14:paraId="43656D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554CB4DE">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（E）本合同项下的汇票以本合同的真实合法交易关系为基础，乙方不履行合同约定义务的，甲方有权拒绝向乙方付款。</w:t>
      </w:r>
    </w:p>
    <w:p w14:paraId="232CA9D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14:paraId="2489F7C9">
      <w:pPr>
        <w:widowControl/>
        <w:snapToGrid w:val="0"/>
        <w:spacing w:line="360" w:lineRule="auto"/>
        <w:ind w:firstLine="420" w:firstLineChars="200"/>
        <w:outlineLvl w:val="9"/>
        <w:rPr>
          <w:rFonts w:hint="eastAsia" w:ascii="宋体" w:hAnsi="宋体" w:eastAsia="宋体" w:cs="宋体"/>
          <w:b w:val="0"/>
          <w:bCs w:val="0"/>
          <w:sz w:val="21"/>
          <w:szCs w:val="21"/>
          <w:u w:val="none"/>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18</w:t>
      </w:r>
      <w:r>
        <w:rPr>
          <w:rFonts w:hint="eastAsia" w:ascii="宋体" w:hAnsi="宋体" w:eastAsia="宋体" w:cs="宋体"/>
          <w:sz w:val="21"/>
          <w:szCs w:val="21"/>
        </w:rPr>
        <w:t>）</w:t>
      </w:r>
      <w:r>
        <w:rPr>
          <w:rFonts w:hint="eastAsia" w:ascii="宋体" w:hAnsi="宋体" w:eastAsia="宋体" w:cs="宋体"/>
          <w:sz w:val="21"/>
          <w:szCs w:val="21"/>
          <w:lang w:val="en-US" w:eastAsia="zh-CN"/>
        </w:rPr>
        <w:t>合同履行期间，若</w:t>
      </w:r>
      <w:r>
        <w:rPr>
          <w:rFonts w:hint="eastAsia" w:ascii="宋体" w:hAnsi="宋体" w:eastAsia="宋体" w:cs="宋体"/>
          <w:sz w:val="21"/>
          <w:szCs w:val="21"/>
        </w:rPr>
        <w:t>污水处理厂要求支付污泥减量化服务过程中的用水、用电、</w:t>
      </w:r>
      <w:r>
        <w:rPr>
          <w:rFonts w:hint="eastAsia" w:ascii="宋体" w:hAnsi="宋体" w:eastAsia="宋体" w:cs="宋体"/>
          <w:sz w:val="21"/>
          <w:szCs w:val="21"/>
          <w:lang w:val="en-US" w:eastAsia="zh-CN"/>
        </w:rPr>
        <w:t>生产过程中</w:t>
      </w:r>
      <w:r>
        <w:rPr>
          <w:rFonts w:hint="eastAsia" w:ascii="宋体" w:hAnsi="宋体" w:eastAsia="宋体" w:cs="宋体"/>
          <w:sz w:val="21"/>
          <w:szCs w:val="21"/>
        </w:rPr>
        <w:t>产生的废水处理费</w:t>
      </w:r>
      <w:r>
        <w:rPr>
          <w:rFonts w:hint="eastAsia" w:ascii="宋体" w:hAnsi="宋体" w:eastAsia="宋体" w:cs="宋体"/>
          <w:sz w:val="21"/>
          <w:szCs w:val="21"/>
          <w:lang w:val="en-US" w:eastAsia="zh-CN"/>
        </w:rPr>
        <w:t>的</w:t>
      </w:r>
      <w:r>
        <w:rPr>
          <w:rFonts w:hint="eastAsia" w:ascii="宋体" w:hAnsi="宋体" w:eastAsia="宋体" w:cs="宋体"/>
          <w:sz w:val="21"/>
          <w:szCs w:val="21"/>
        </w:rPr>
        <w:t>，</w:t>
      </w:r>
      <w:r>
        <w:rPr>
          <w:rFonts w:hint="eastAsia" w:ascii="宋体" w:hAnsi="宋体" w:eastAsia="宋体" w:cs="宋体"/>
          <w:sz w:val="21"/>
          <w:szCs w:val="21"/>
          <w:lang w:val="en-US" w:eastAsia="zh-CN"/>
        </w:rPr>
        <w:t>费用由乙方承担，并按照污水处理厂的要求支付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甲方无需向乙方补偿该部分费用，乙方</w:t>
      </w:r>
      <w:r>
        <w:rPr>
          <w:rFonts w:hint="eastAsia" w:ascii="宋体" w:hAnsi="宋体" w:eastAsia="宋体" w:cs="宋体"/>
          <w:b w:val="0"/>
          <w:bCs w:val="0"/>
          <w:sz w:val="21"/>
          <w:szCs w:val="21"/>
          <w:u w:val="none"/>
        </w:rPr>
        <w:t>同意放弃向</w:t>
      </w:r>
      <w:r>
        <w:rPr>
          <w:rFonts w:hint="eastAsia" w:ascii="宋体" w:hAnsi="宋体" w:eastAsia="宋体" w:cs="宋体"/>
          <w:b w:val="0"/>
          <w:bCs w:val="0"/>
          <w:sz w:val="21"/>
          <w:szCs w:val="21"/>
          <w:u w:val="none"/>
          <w:lang w:val="en-US" w:eastAsia="zh-CN"/>
        </w:rPr>
        <w:t>甲方</w:t>
      </w:r>
      <w:r>
        <w:rPr>
          <w:rFonts w:hint="eastAsia" w:ascii="宋体" w:hAnsi="宋体" w:eastAsia="宋体" w:cs="宋体"/>
          <w:b w:val="0"/>
          <w:bCs w:val="0"/>
          <w:sz w:val="21"/>
          <w:szCs w:val="21"/>
          <w:u w:val="none"/>
        </w:rPr>
        <w:t>追讨任何费用或主张任何权利</w:t>
      </w:r>
      <w:r>
        <w:rPr>
          <w:rFonts w:hint="eastAsia" w:ascii="宋体" w:hAnsi="宋体" w:eastAsia="宋体" w:cs="宋体"/>
          <w:b w:val="0"/>
          <w:bCs w:val="0"/>
          <w:sz w:val="21"/>
          <w:szCs w:val="21"/>
          <w:u w:val="none"/>
          <w:lang w:eastAsia="zh-CN"/>
        </w:rPr>
        <w:t>。</w:t>
      </w:r>
    </w:p>
    <w:p w14:paraId="61078A0C">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19</w:t>
      </w:r>
      <w:r>
        <w:rPr>
          <w:rFonts w:hint="eastAsia" w:ascii="宋体" w:hAnsi="宋体" w:eastAsia="宋体" w:cs="宋体"/>
          <w:sz w:val="21"/>
          <w:szCs w:val="21"/>
        </w:rPr>
        <w:t>）合同文件及附件内容约定的乙方其他权利义务。</w:t>
      </w:r>
    </w:p>
    <w:p w14:paraId="39A9CBC3">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第七条 履约担保</w:t>
      </w:r>
    </w:p>
    <w:p w14:paraId="3BCA6433">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1、乙方应当在规定的时间内向甲方提供履约担保，履约担保形式及金额由乙方从以下方式中任选一种：</w:t>
      </w:r>
    </w:p>
    <w:p w14:paraId="7629C7DB">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履约保证金（银行转账形式）金额为人民币</w:t>
      </w:r>
      <w:r>
        <w:rPr>
          <w:rFonts w:hint="eastAsia" w:ascii="宋体" w:hAnsi="宋体" w:eastAsia="宋体" w:cs="宋体"/>
          <w:color w:val="000000"/>
          <w:sz w:val="21"/>
          <w:szCs w:val="21"/>
          <w:u w:val="single"/>
        </w:rPr>
        <w:t xml:space="preserve">      。</w:t>
      </w:r>
    </w:p>
    <w:p w14:paraId="00311A06">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银行不可撤销履约保函（</w:t>
      </w:r>
      <w:r>
        <w:rPr>
          <w:rFonts w:hint="eastAsia" w:ascii="宋体" w:hAnsi="宋体" w:eastAsia="宋体" w:cs="宋体"/>
          <w:kern w:val="0"/>
          <w:sz w:val="21"/>
          <w:szCs w:val="21"/>
        </w:rPr>
        <w:t>或履约保证保险</w:t>
      </w:r>
      <w:r>
        <w:rPr>
          <w:rFonts w:hint="eastAsia" w:ascii="宋体" w:hAnsi="宋体" w:eastAsia="宋体" w:cs="宋体"/>
          <w:color w:val="000000"/>
          <w:sz w:val="21"/>
          <w:szCs w:val="21"/>
        </w:rPr>
        <w:t>）金额为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3AC0A417">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担保公司履约担保书金额为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40DC754D">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2、履约担保用于补偿甲方因乙方不能完全履行其合同义务而蒙受的损失，如发生下列任一情况时，甲方除有权依合同追究乙方违约责任外，还有权提取履约担保并进行相应处理：</w:t>
      </w:r>
    </w:p>
    <w:p w14:paraId="38CE973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（1）乙方将本合同项下乙方的权利义务全部转让给第三方，或未经甲方书面同意，乙方将本合同部分权利义务转让给第三方，甲方有权没收其履约担保。</w:t>
      </w:r>
    </w:p>
    <w:p w14:paraId="13F1423B">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（2）在合同履行期间，乙方怠于履行合同义务，经甲方通知或要求承担违约金后仍拒不改正的，甲方有权没收或适当扣除其履约担保。</w:t>
      </w:r>
    </w:p>
    <w:p w14:paraId="070FF36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77C32C50">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（4）在合同履行期间，乙方违约产生的违约金、赔偿、罚款或其他应付费用等款项，甲方有权直接从未付服务费中扣除或使用履约担保予以支付。</w:t>
      </w:r>
    </w:p>
    <w:p w14:paraId="327B5850">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（5）合同期内，乙方不能及时完成合同某项义务的，甲方有权使用履约担保用于处理该项工作。</w:t>
      </w:r>
    </w:p>
    <w:p w14:paraId="2418DD07">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（6）其他根据本合同约定或法律规定，甲方可使用履约担保的情形。</w:t>
      </w:r>
    </w:p>
    <w:p w14:paraId="47DE3EE8">
      <w:pPr>
        <w:snapToGrid w:val="0"/>
        <w:spacing w:line="360" w:lineRule="auto"/>
        <w:ind w:firstLine="424" w:firstLineChars="202"/>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，甲方将履约担保余额无息退还乙方。</w:t>
      </w:r>
    </w:p>
    <w:p w14:paraId="613906C7">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保持有效。</w:t>
      </w:r>
    </w:p>
    <w:p w14:paraId="515A87B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sz w:val="21"/>
          <w:szCs w:val="21"/>
        </w:rPr>
        <w:t>5、在合同履行过程中，不论何种原因导致履约担保数额不符合</w:t>
      </w:r>
      <w:r>
        <w:rPr>
          <w:rFonts w:hint="eastAsia" w:ascii="宋体" w:hAnsi="宋体" w:eastAsia="宋体" w:cs="宋体"/>
          <w:sz w:val="21"/>
          <w:szCs w:val="21"/>
          <w:lang w:eastAsia="zh-CN"/>
        </w:rPr>
        <w:t>竞争性磋商文件</w:t>
      </w:r>
      <w:r>
        <w:rPr>
          <w:rFonts w:hint="eastAsia" w:ascii="宋体" w:hAnsi="宋体" w:eastAsia="宋体" w:cs="宋体"/>
          <w:color w:val="000000"/>
          <w:sz w:val="21"/>
          <w:szCs w:val="21"/>
        </w:rPr>
        <w:t>要求的，乙方应当在5日内予以补足。逾期不予补足的，甲方有权按需补足的金额要求乙方承担违约金，并要求乙方限期补足。如乙方仍不补足的，甲方有权单方解除合同。</w:t>
      </w:r>
    </w:p>
    <w:p w14:paraId="7F1E842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第八条  违约责任</w:t>
      </w:r>
    </w:p>
    <w:p w14:paraId="25E0877E">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 w:val="21"/>
          <w:szCs w:val="21"/>
        </w:rPr>
        <w:t>乙方逾期15日未能</w:t>
      </w:r>
      <w:r>
        <w:rPr>
          <w:rFonts w:hint="eastAsia" w:ascii="宋体" w:hAnsi="宋体" w:eastAsia="宋体" w:cs="宋体"/>
          <w:bCs/>
          <w:sz w:val="21"/>
          <w:szCs w:val="21"/>
        </w:rPr>
        <w:t>具备正式投产条件的</w:t>
      </w:r>
      <w:r>
        <w:rPr>
          <w:rFonts w:hint="eastAsia" w:ascii="宋体" w:hAnsi="宋体" w:eastAsia="宋体" w:cs="宋体"/>
          <w:sz w:val="21"/>
          <w:szCs w:val="21"/>
        </w:rPr>
        <w:t>，在乙方根据前述约定支付违约金外，甲方有权单方解除合同。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121B743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 w:val="21"/>
          <w:szCs w:val="21"/>
        </w:rPr>
        <w:t>的100%</w:t>
      </w:r>
      <w:r>
        <w:rPr>
          <w:rFonts w:hint="eastAsia" w:ascii="宋体" w:hAnsi="宋体" w:eastAsia="宋体" w:cs="宋体"/>
          <w:sz w:val="21"/>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 w:val="21"/>
          <w:szCs w:val="21"/>
        </w:rPr>
        <w:t>甲方有权要求乙方自第8日开始支付3万元/日（含税）的违约金。</w:t>
      </w:r>
      <w:r>
        <w:rPr>
          <w:rFonts w:hint="eastAsia" w:ascii="宋体" w:hAnsi="宋体" w:eastAsia="宋体" w:cs="宋体"/>
          <w:sz w:val="21"/>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714E848F">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3、乙方脱水减量化处理后的半干化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当车含水率大于55%不高于60%时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的50%作为违约处置，</w:t>
      </w:r>
      <w:r>
        <w:rPr>
          <w:rFonts w:hint="eastAsia" w:ascii="宋体" w:hAnsi="宋体" w:eastAsia="宋体" w:cs="宋体"/>
          <w:bCs/>
          <w:sz w:val="21"/>
          <w:szCs w:val="21"/>
        </w:rPr>
        <w:t>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作为违约处置。</w:t>
      </w:r>
      <w:r>
        <w:rPr>
          <w:rFonts w:hint="eastAsia" w:ascii="宋体" w:hAnsi="宋体" w:eastAsia="宋体" w:cs="宋体"/>
          <w:sz w:val="21"/>
          <w:szCs w:val="21"/>
        </w:rPr>
        <w:t>甲方按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乙方服务费，不代表甲方对乙方服务工作的认可，</w:t>
      </w:r>
      <w:r>
        <w:rPr>
          <w:rFonts w:hint="eastAsia" w:ascii="宋体" w:hAnsi="宋体" w:eastAsia="宋体" w:cs="宋体"/>
          <w:bCs/>
          <w:sz w:val="21"/>
          <w:szCs w:val="21"/>
        </w:rPr>
        <w:t>若由此给甲方造成损失的，乙方仍应当承担全部赔偿责任</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在本合同履行期间，甲方有权要求乙方采取措施保证减量化处理后的半干化泥粉含水率达标。如单个减量化项目点单个月份内乙方脱水减量化处理后的半干化泥粉含水率不合格次数达到四次以上（含四次）时，甲方</w:t>
      </w:r>
      <w:r>
        <w:rPr>
          <w:rFonts w:hint="eastAsia" w:ascii="宋体" w:hAnsi="宋体" w:eastAsia="宋体" w:cs="宋体"/>
          <w:sz w:val="21"/>
          <w:szCs w:val="21"/>
        </w:rPr>
        <w:t>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w:t>
      </w:r>
      <w:r>
        <w:rPr>
          <w:rFonts w:hint="eastAsia" w:ascii="宋体" w:hAnsi="宋体" w:eastAsia="宋体" w:cs="宋体"/>
          <w:sz w:val="21"/>
          <w:szCs w:val="21"/>
          <w:lang w:val="en-US" w:eastAsia="zh-CN"/>
        </w:rPr>
        <w:t>后，还有权</w:t>
      </w:r>
      <w:r>
        <w:rPr>
          <w:rFonts w:hint="eastAsia" w:ascii="宋体" w:hAnsi="宋体" w:eastAsia="宋体" w:cs="宋体"/>
          <w:bCs/>
          <w:sz w:val="21"/>
          <w:szCs w:val="21"/>
        </w:rPr>
        <w:t>在乙方</w:t>
      </w:r>
      <w:r>
        <w:rPr>
          <w:rFonts w:hint="eastAsia" w:ascii="宋体" w:hAnsi="宋体" w:eastAsia="宋体" w:cs="宋体"/>
          <w:bCs/>
          <w:sz w:val="21"/>
          <w:szCs w:val="21"/>
          <w:lang w:val="en-US" w:eastAsia="zh-CN"/>
        </w:rPr>
        <w:t>对应单个减量化项目点</w:t>
      </w:r>
      <w:r>
        <w:rPr>
          <w:rFonts w:hint="eastAsia" w:ascii="宋体" w:hAnsi="宋体" w:eastAsia="宋体" w:cs="宋体"/>
          <w:bCs/>
          <w:sz w:val="21"/>
          <w:szCs w:val="21"/>
        </w:rPr>
        <w:t>当月应收取的服务费中扣减</w:t>
      </w:r>
      <w:r>
        <w:rPr>
          <w:rFonts w:hint="eastAsia" w:ascii="宋体" w:hAnsi="宋体" w:eastAsia="宋体" w:cs="宋体"/>
          <w:bCs/>
          <w:sz w:val="21"/>
          <w:szCs w:val="21"/>
          <w:lang w:val="en-US" w:eastAsia="zh-CN"/>
        </w:rPr>
        <w:t>1</w:t>
      </w:r>
      <w:r>
        <w:rPr>
          <w:rFonts w:hint="eastAsia" w:ascii="宋体" w:hAnsi="宋体" w:eastAsia="宋体" w:cs="宋体"/>
          <w:bCs/>
          <w:sz w:val="21"/>
          <w:szCs w:val="21"/>
        </w:rPr>
        <w:t>0%作为违约金。</w:t>
      </w:r>
    </w:p>
    <w:p w14:paraId="45FA31D5">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、因乙方减量化处理后的污泥含水率高于55%，导致甲方委外的污泥处置单位拒收，因此发生的往返运输、称重、装车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重新减量化处理</w:t>
      </w:r>
      <w:r>
        <w:rPr>
          <w:rFonts w:hint="eastAsia" w:ascii="宋体" w:hAnsi="宋体" w:eastAsia="宋体" w:cs="宋体"/>
          <w:sz w:val="21"/>
          <w:szCs w:val="21"/>
        </w:rPr>
        <w:t>等相关费用由乙方承担。</w:t>
      </w:r>
      <w:r>
        <w:rPr>
          <w:rFonts w:hint="eastAsia" w:ascii="宋体" w:hAnsi="宋体" w:eastAsia="宋体" w:cs="宋体"/>
          <w:bCs/>
          <w:sz w:val="21"/>
          <w:szCs w:val="21"/>
        </w:rPr>
        <w:t>若由此给甲方造成损失的，乙方还应当承担全部赔偿责任。</w:t>
      </w:r>
    </w:p>
    <w:p w14:paraId="23B3E7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、若乙方在污泥减量化处理过程中添加石灰以及含石灰的调理剂，甲方有权要求乙方立即更换符合本合同约定的调理剂，并有权在乙方当月应收取的服务费中扣减10%作为违约金。 </w:t>
      </w:r>
    </w:p>
    <w:p w14:paraId="637D7860">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w:t>
      </w:r>
      <w:r>
        <w:rPr>
          <w:rFonts w:hint="eastAsia" w:ascii="宋体" w:hAnsi="宋体" w:eastAsia="宋体" w:cs="宋体"/>
          <w:bCs/>
          <w:sz w:val="21"/>
          <w:szCs w:val="21"/>
          <w:lang w:val="en-US" w:eastAsia="zh-CN"/>
        </w:rPr>
        <w:t>履约担保等额</w:t>
      </w:r>
      <w:r>
        <w:rPr>
          <w:rFonts w:hint="eastAsia" w:ascii="宋体" w:hAnsi="宋体" w:eastAsia="宋体" w:cs="宋体"/>
          <w:bCs/>
          <w:sz w:val="21"/>
          <w:szCs w:val="21"/>
        </w:rPr>
        <w:t>支付违约金。给甲方造成损失的，乙方还应承担全部赔偿责任。</w:t>
      </w:r>
    </w:p>
    <w:p w14:paraId="226E3626">
      <w:pPr>
        <w:snapToGrid w:val="0"/>
        <w:spacing w:line="360" w:lineRule="auto"/>
        <w:ind w:left="-19" w:leftChars="-8" w:firstLine="420" w:firstLineChars="200"/>
        <w:outlineLvl w:val="9"/>
        <w:rPr>
          <w:rFonts w:hint="eastAsia" w:ascii="宋体" w:hAnsi="宋体" w:eastAsia="宋体" w:cs="宋体"/>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w:t>
      </w:r>
      <w:r>
        <w:rPr>
          <w:rFonts w:hint="eastAsia" w:ascii="宋体" w:hAnsi="宋体" w:eastAsia="宋体" w:cs="宋体"/>
          <w:sz w:val="21"/>
          <w:szCs w:val="21"/>
        </w:rPr>
        <w:t>若乙方在污泥脱水减量化处理过程中排放的</w:t>
      </w:r>
      <w:r>
        <w:rPr>
          <w:rFonts w:hint="eastAsia" w:ascii="宋体" w:hAnsi="宋体" w:eastAsia="宋体" w:cs="宋体"/>
          <w:bCs/>
          <w:sz w:val="21"/>
          <w:szCs w:val="21"/>
        </w:rPr>
        <w:t>污染物</w:t>
      </w:r>
      <w:r>
        <w:rPr>
          <w:rFonts w:hint="eastAsia" w:ascii="宋体" w:hAnsi="宋体" w:eastAsia="宋体" w:cs="宋体"/>
          <w:sz w:val="21"/>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 w:val="21"/>
          <w:szCs w:val="21"/>
        </w:rPr>
        <w:t>上月应收取服务费的20%作为违约金</w:t>
      </w:r>
      <w:r>
        <w:rPr>
          <w:rFonts w:hint="eastAsia" w:ascii="宋体" w:hAnsi="宋体" w:eastAsia="宋体" w:cs="宋体"/>
          <w:sz w:val="21"/>
          <w:szCs w:val="21"/>
        </w:rPr>
        <w:t>，并有权单方解除合同。若给甲方造成损失的，乙方应承担全部赔偿责任。</w:t>
      </w:r>
    </w:p>
    <w:p w14:paraId="05A19501">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r>
        <w:rPr>
          <w:rFonts w:hint="eastAsia" w:ascii="宋体" w:hAnsi="宋体" w:eastAsia="宋体" w:cs="宋体"/>
          <w:sz w:val="21"/>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 w:val="21"/>
          <w:szCs w:val="21"/>
        </w:rPr>
        <w:t>对应项目</w:t>
      </w:r>
      <w:r>
        <w:rPr>
          <w:rFonts w:hint="eastAsia" w:ascii="宋体" w:hAnsi="宋体" w:eastAsia="宋体" w:cs="宋体"/>
          <w:sz w:val="21"/>
          <w:szCs w:val="21"/>
        </w:rPr>
        <w:t>当天的服务费，且乙方需按相关部门要求限期整改。服务期内相关检测/监测不合格次数达到三次以上（含三次），甲方有权单方解除</w:t>
      </w:r>
      <w:r>
        <w:rPr>
          <w:rFonts w:hint="eastAsia" w:ascii="宋体" w:hAnsi="宋体" w:eastAsia="宋体" w:cs="宋体"/>
          <w:bCs/>
          <w:sz w:val="21"/>
          <w:szCs w:val="21"/>
          <w:lang w:val="en-US" w:eastAsia="zh-CN"/>
        </w:rPr>
        <w:t>本</w:t>
      </w:r>
      <w:r>
        <w:rPr>
          <w:rFonts w:hint="eastAsia" w:ascii="宋体" w:hAnsi="宋体" w:eastAsia="宋体" w:cs="宋体"/>
          <w:sz w:val="21"/>
          <w:szCs w:val="21"/>
        </w:rPr>
        <w:t>合同，并要求乙方承担5万元违约金。若甲方未单方解除合同，在乙方整改期，甲方有权临时采用其他方式处理（如委托第三方处理），由此产生的一切费用及损失由乙方承担。</w:t>
      </w:r>
    </w:p>
    <w:p w14:paraId="781A900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w:t>
      </w:r>
      <w:r>
        <w:rPr>
          <w:rFonts w:hint="eastAsia" w:ascii="宋体" w:hAnsi="宋体" w:eastAsia="宋体" w:cs="宋体"/>
          <w:bCs/>
          <w:sz w:val="21"/>
          <w:szCs w:val="21"/>
          <w:lang w:val="en-US" w:eastAsia="zh-CN"/>
        </w:rPr>
        <w:t>未付款项或履约担保中直接</w:t>
      </w:r>
      <w:r>
        <w:rPr>
          <w:rFonts w:hint="eastAsia" w:ascii="宋体" w:hAnsi="宋体" w:eastAsia="宋体" w:cs="宋体"/>
          <w:bCs/>
          <w:sz w:val="21"/>
          <w:szCs w:val="21"/>
        </w:rPr>
        <w:t>扣除甲方的损失及</w:t>
      </w:r>
      <w:r>
        <w:rPr>
          <w:rFonts w:hint="eastAsia" w:ascii="宋体" w:hAnsi="宋体" w:eastAsia="宋体" w:cs="宋体"/>
          <w:bCs/>
          <w:sz w:val="21"/>
          <w:szCs w:val="21"/>
          <w:lang w:val="en-US" w:eastAsia="zh-CN"/>
        </w:rPr>
        <w:t>乙方应支付的</w:t>
      </w:r>
      <w:r>
        <w:rPr>
          <w:rFonts w:hint="eastAsia" w:ascii="宋体" w:hAnsi="宋体" w:eastAsia="宋体" w:cs="宋体"/>
          <w:bCs/>
          <w:sz w:val="21"/>
          <w:szCs w:val="21"/>
        </w:rPr>
        <w:t>违约金，具体扣除事由及标准以《生产安全管理协议》约定为准。</w:t>
      </w:r>
      <w:r>
        <w:rPr>
          <w:rFonts w:hint="eastAsia" w:ascii="宋体" w:hAnsi="宋体" w:eastAsia="宋体" w:cs="宋体"/>
          <w:bCs/>
          <w:sz w:val="21"/>
          <w:szCs w:val="21"/>
          <w:lang w:val="en-US" w:eastAsia="zh-CN"/>
        </w:rPr>
        <w:t>未付款项或履约担保</w:t>
      </w:r>
      <w:r>
        <w:rPr>
          <w:rFonts w:hint="eastAsia" w:ascii="宋体" w:hAnsi="宋体" w:eastAsia="宋体" w:cs="宋体"/>
          <w:bCs/>
          <w:sz w:val="21"/>
          <w:szCs w:val="21"/>
        </w:rPr>
        <w:t>不足以抵扣甲方损失及违约金的，乙方还应另行支付。</w:t>
      </w:r>
    </w:p>
    <w:p w14:paraId="0BD6A9AB">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、若乙方未按合同约定制定相关应急预案并向甲方备案的，</w:t>
      </w:r>
      <w:r>
        <w:rPr>
          <w:rFonts w:hint="eastAsia" w:ascii="宋体" w:hAnsi="宋体" w:eastAsia="宋体" w:cs="宋体"/>
          <w:bCs/>
          <w:sz w:val="21"/>
          <w:szCs w:val="21"/>
          <w:lang w:val="en-US" w:eastAsia="zh-CN"/>
        </w:rPr>
        <w:t>构成</w:t>
      </w:r>
      <w:r>
        <w:rPr>
          <w:rFonts w:hint="eastAsia" w:ascii="宋体" w:hAnsi="宋体" w:eastAsia="宋体" w:cs="宋体"/>
          <w:bCs/>
          <w:sz w:val="21"/>
          <w:szCs w:val="21"/>
        </w:rPr>
        <w:t>违约，甲方有权要求乙方支付1万元违约金。</w:t>
      </w:r>
    </w:p>
    <w:p w14:paraId="0CEF00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14:paraId="7F454FB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2</w:t>
      </w:r>
      <w:r>
        <w:rPr>
          <w:rFonts w:hint="eastAsia" w:ascii="宋体" w:hAnsi="宋体" w:eastAsia="宋体" w:cs="宋体"/>
          <w:bCs/>
          <w:sz w:val="21"/>
          <w:szCs w:val="21"/>
        </w:rPr>
        <w:t>、本合同服务期满或提前解除后，</w:t>
      </w:r>
      <w:r>
        <w:rPr>
          <w:rFonts w:hint="eastAsia" w:ascii="宋体" w:hAnsi="宋体" w:eastAsia="宋体" w:cs="宋体"/>
          <w:sz w:val="21"/>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179F2282">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、乙方违反本合同约定将合同项下乙方的权利义务全部转让给第三方，或未经甲方书面同意将部分权利义务</w:t>
      </w:r>
      <w:r>
        <w:rPr>
          <w:rFonts w:hint="eastAsia" w:ascii="宋体" w:hAnsi="宋体" w:eastAsia="宋体" w:cs="宋体"/>
          <w:bCs/>
          <w:sz w:val="21"/>
          <w:szCs w:val="21"/>
          <w:highlight w:val="none"/>
          <w:lang w:val="en-US" w:eastAsia="zh-CN"/>
        </w:rPr>
        <w:t>分包</w:t>
      </w:r>
      <w:r>
        <w:rPr>
          <w:rFonts w:hint="eastAsia" w:ascii="宋体" w:hAnsi="宋体" w:eastAsia="宋体" w:cs="宋体"/>
          <w:bCs/>
          <w:sz w:val="21"/>
          <w:szCs w:val="21"/>
        </w:rPr>
        <w:t>给第三方的，甲方有权单方解除合同，若由此给甲方造成损失的，乙方还应当承担全部赔偿责任。如因乙方将乙方本合同项下全部/部分权利义务</w:t>
      </w:r>
      <w:r>
        <w:rPr>
          <w:rFonts w:hint="eastAsia" w:ascii="宋体" w:hAnsi="宋体" w:eastAsia="宋体" w:cs="宋体"/>
          <w:bCs/>
          <w:sz w:val="21"/>
          <w:szCs w:val="21"/>
          <w:lang w:val="en-US" w:eastAsia="zh-CN"/>
        </w:rPr>
        <w:t>分别</w:t>
      </w:r>
      <w:r>
        <w:rPr>
          <w:rFonts w:hint="eastAsia" w:ascii="宋体" w:hAnsi="宋体" w:eastAsia="宋体" w:cs="宋体"/>
          <w:bCs/>
          <w:sz w:val="21"/>
          <w:szCs w:val="21"/>
        </w:rPr>
        <w:t>给第三方导致安全事故或人身损害事故的，造成甲方其他损失或甲方被认定承担赔偿责任，甲方有权向乙方追偿并扣减乙方本月应收服务费的20%作为违约金，前述违约金不足以弥补甲方损失的，乙方还需足额赔偿。</w:t>
      </w:r>
    </w:p>
    <w:p w14:paraId="37A21137">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、乙方违反本合同任一约定的，除本合同对违约责任有明确约定以外，甲方有权扣除乙方当月应收取污泥处理服务费的5%作为每次的违约金。造成甲方损失的，乙方还需足额赔偿。</w:t>
      </w:r>
    </w:p>
    <w:p w14:paraId="6AB5BA6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5</w:t>
      </w:r>
      <w:r>
        <w:rPr>
          <w:rFonts w:hint="eastAsia" w:ascii="宋体" w:hAnsi="宋体" w:eastAsia="宋体" w:cs="宋体"/>
          <w:bCs/>
          <w:sz w:val="21"/>
          <w:szCs w:val="21"/>
        </w:rPr>
        <w:t>、若乙方发生本合同规定之外的任何违法行为，不得解除其在本合同下的任何责任或义务。</w:t>
      </w:r>
    </w:p>
    <w:p w14:paraId="6622A046">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6</w:t>
      </w:r>
      <w:r>
        <w:rPr>
          <w:rFonts w:hint="eastAsia" w:ascii="宋体" w:hAnsi="宋体" w:eastAsia="宋体" w:cs="宋体"/>
          <w:bCs/>
          <w:sz w:val="21"/>
          <w:szCs w:val="21"/>
        </w:rPr>
        <w:t>、在合同履行期间，乙方违约产生的违约金、赔偿或其他应付费用等款项，甲方有权直接从未付款项中直接扣除。若乙方违反《生产安全管理协议》相关约定的，甲方有权从履约</w:t>
      </w:r>
      <w:r>
        <w:rPr>
          <w:rFonts w:hint="eastAsia" w:ascii="宋体" w:hAnsi="宋体" w:eastAsia="宋体" w:cs="宋体"/>
          <w:bCs/>
          <w:sz w:val="21"/>
          <w:szCs w:val="21"/>
          <w:lang w:val="en-US" w:eastAsia="zh-CN"/>
        </w:rPr>
        <w:t>担保</w:t>
      </w:r>
      <w:r>
        <w:rPr>
          <w:rFonts w:hint="eastAsia" w:ascii="宋体" w:hAnsi="宋体" w:eastAsia="宋体" w:cs="宋体"/>
          <w:bCs/>
          <w:sz w:val="21"/>
          <w:szCs w:val="21"/>
        </w:rPr>
        <w:t>中扣除甲方的损失及违约金。</w:t>
      </w:r>
    </w:p>
    <w:p w14:paraId="1307165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 w:val="21"/>
          <w:szCs w:val="21"/>
        </w:rPr>
        <w:t>若由此给甲方造成损失的</w:t>
      </w:r>
      <w:r>
        <w:rPr>
          <w:rFonts w:hint="eastAsia" w:ascii="宋体" w:hAnsi="宋体" w:eastAsia="宋体" w:cs="宋体"/>
          <w:sz w:val="21"/>
          <w:szCs w:val="21"/>
        </w:rPr>
        <w:t>，乙方还应当承担全部赔偿责任。</w:t>
      </w:r>
    </w:p>
    <w:p w14:paraId="7BA13A2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19</w:t>
      </w:r>
      <w:r>
        <w:rPr>
          <w:rFonts w:hint="eastAsia" w:ascii="宋体" w:hAnsi="宋体" w:eastAsia="宋体" w:cs="宋体"/>
          <w:sz w:val="21"/>
          <w:szCs w:val="21"/>
        </w:rPr>
        <w:t>、乙方保证本合同第2条约定的合同价款已包含污泥减量化处理相关知识产权版税等使用费，如乙方未依法向第三方支付应缴版税的，造成甲方任何经济损失的，由乙方承担全部赔偿责任。</w:t>
      </w:r>
    </w:p>
    <w:p w14:paraId="73746A0C">
      <w:pPr>
        <w:snapToGrid w:val="0"/>
        <w:spacing w:line="360" w:lineRule="auto"/>
        <w:ind w:firstLine="411" w:firstLineChars="195"/>
        <w:outlineLvl w:val="9"/>
        <w:rPr>
          <w:rFonts w:hint="eastAsia" w:ascii="宋体" w:hAnsi="宋体" w:eastAsia="宋体" w:cs="宋体"/>
          <w:b/>
          <w:sz w:val="21"/>
          <w:szCs w:val="21"/>
        </w:rPr>
      </w:pPr>
      <w:r>
        <w:rPr>
          <w:rFonts w:hint="eastAsia" w:ascii="宋体" w:hAnsi="宋体" w:eastAsia="宋体" w:cs="宋体"/>
          <w:b/>
          <w:sz w:val="21"/>
          <w:szCs w:val="21"/>
        </w:rPr>
        <w:t>第九条 廉政保证</w:t>
      </w:r>
    </w:p>
    <w:p w14:paraId="09DDC58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1、乙方以及其指定的第三方及其所有雇员在本合同履行期间，应遵守甲方的各项政策和制度。甲方应当控制乙方代表和雇员在甲方办公区域进出，甲方对于现场的人员进出及员工管理方面的要求也应始终被遵守。 </w:t>
      </w:r>
    </w:p>
    <w:p w14:paraId="2654642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5E5FB0B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5CF96BF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第十条 争议解决</w:t>
      </w:r>
    </w:p>
    <w:p w14:paraId="0F78C68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本合同在履行过程中若发生争议，甲、乙双方应首先通过友好协商的方式解决，协商不成的，双方同意将争议提交到甲方所在地有管辖权的人民法院通过诉讼的方式解决。 </w:t>
      </w:r>
    </w:p>
    <w:p w14:paraId="161EBF4C">
      <w:pPr>
        <w:snapToGrid w:val="0"/>
        <w:spacing w:line="360" w:lineRule="auto"/>
        <w:ind w:firstLine="517" w:firstLineChars="245"/>
        <w:outlineLvl w:val="9"/>
        <w:rPr>
          <w:rFonts w:hint="eastAsia" w:ascii="宋体" w:hAnsi="宋体" w:eastAsia="宋体" w:cs="宋体"/>
          <w:b/>
          <w:sz w:val="21"/>
          <w:szCs w:val="21"/>
        </w:rPr>
      </w:pPr>
      <w:r>
        <w:rPr>
          <w:rFonts w:hint="eastAsia" w:ascii="宋体" w:hAnsi="宋体" w:eastAsia="宋体" w:cs="宋体"/>
          <w:b/>
          <w:sz w:val="21"/>
          <w:szCs w:val="21"/>
        </w:rPr>
        <w:t>第十一条 其他</w:t>
      </w:r>
    </w:p>
    <w:p w14:paraId="7ADD73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 本合同未尽事宜，由甲、乙双方协商解决并签订书面补充协议，补充协议与本合同同具法律效力，补充协议与本合同内容不一致时，以补充协议为准。</w:t>
      </w:r>
    </w:p>
    <w:p w14:paraId="5BF6390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2、本合同原件一式【  】份，甲方执【伍】份、乙方执【   】份，各份具有同等的法律效力。合同自甲乙双方法定代表人/负责人签字并加盖公章之日起生效。 </w:t>
      </w:r>
    </w:p>
    <w:p w14:paraId="703FCDD4">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附件1：廉洁协议书</w:t>
      </w:r>
    </w:p>
    <w:p w14:paraId="63FB7D7C">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附件2：安全生产管理协议</w:t>
      </w:r>
    </w:p>
    <w:p w14:paraId="3626B764">
      <w:pPr>
        <w:widowControl/>
        <w:snapToGrid w:val="0"/>
        <w:spacing w:line="360" w:lineRule="auto"/>
        <w:ind w:firstLine="840" w:firstLineChars="4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用户需求书</w:t>
      </w:r>
    </w:p>
    <w:p w14:paraId="2F230BA1">
      <w:pPr>
        <w:ind w:firstLine="840" w:firstLineChars="400"/>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以下无正文，转合同签署页</w:t>
      </w:r>
      <w:r>
        <w:rPr>
          <w:rFonts w:hint="eastAsia" w:ascii="宋体" w:hAnsi="宋体" w:eastAsia="宋体" w:cs="宋体"/>
          <w:sz w:val="21"/>
          <w:szCs w:val="21"/>
          <w:lang w:eastAsia="zh-CN"/>
        </w:rPr>
        <w:t>）</w:t>
      </w:r>
      <w:r>
        <w:rPr>
          <w:rFonts w:hint="eastAsia" w:ascii="宋体" w:hAnsi="宋体" w:eastAsia="宋体" w:cs="宋体"/>
          <w:sz w:val="21"/>
          <w:szCs w:val="21"/>
        </w:rPr>
        <w:br w:type="page"/>
      </w:r>
    </w:p>
    <w:p w14:paraId="3569C402">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（以下无正文，为</w:t>
      </w:r>
      <w:r>
        <w:rPr>
          <w:rFonts w:hint="eastAsia" w:ascii="宋体" w:hAnsi="宋体" w:cs="宋体"/>
          <w:b/>
          <w:bCs/>
          <w:sz w:val="21"/>
          <w:szCs w:val="21"/>
          <w:lang w:eastAsia="zh-CN"/>
        </w:rPr>
        <w:t>东莞市众源环境投资有限公司污水处理厂污泥脱水减量处理服务（BOT权属石马河片区）采购项目</w:t>
      </w:r>
      <w:r>
        <w:rPr>
          <w:rFonts w:hint="eastAsia" w:ascii="宋体" w:hAnsi="宋体" w:eastAsia="宋体" w:cs="宋体"/>
          <w:b/>
          <w:bCs/>
          <w:sz w:val="21"/>
          <w:szCs w:val="21"/>
        </w:rPr>
        <w:t>合同签字栏）</w:t>
      </w:r>
    </w:p>
    <w:p w14:paraId="7DF10F56">
      <w:pPr>
        <w:widowControl/>
        <w:snapToGrid w:val="0"/>
        <w:spacing w:line="360" w:lineRule="auto"/>
        <w:outlineLvl w:val="9"/>
        <w:rPr>
          <w:rFonts w:hint="eastAsia" w:ascii="宋体" w:hAnsi="宋体" w:eastAsia="宋体" w:cs="宋体"/>
          <w:szCs w:val="21"/>
        </w:rPr>
      </w:pPr>
    </w:p>
    <w:tbl>
      <w:tblPr>
        <w:tblStyle w:val="55"/>
        <w:tblW w:w="0" w:type="auto"/>
        <w:jc w:val="center"/>
        <w:tblLayout w:type="fixed"/>
        <w:tblCellMar>
          <w:top w:w="0" w:type="dxa"/>
          <w:left w:w="108" w:type="dxa"/>
          <w:bottom w:w="0" w:type="dxa"/>
          <w:right w:w="108" w:type="dxa"/>
        </w:tblCellMar>
      </w:tblPr>
      <w:tblGrid>
        <w:gridCol w:w="4253"/>
        <w:gridCol w:w="454"/>
        <w:gridCol w:w="4253"/>
      </w:tblGrid>
      <w:tr w14:paraId="41A01EA1">
        <w:tblPrEx>
          <w:tblCellMar>
            <w:top w:w="0" w:type="dxa"/>
            <w:left w:w="108" w:type="dxa"/>
            <w:bottom w:w="0" w:type="dxa"/>
            <w:right w:w="108" w:type="dxa"/>
          </w:tblCellMar>
        </w:tblPrEx>
        <w:trPr>
          <w:jc w:val="center"/>
        </w:trPr>
        <w:tc>
          <w:tcPr>
            <w:tcW w:w="4253" w:type="dxa"/>
            <w:vAlign w:val="top"/>
          </w:tcPr>
          <w:p w14:paraId="1CADAE7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东莞市众源环境投资有限公司</w:t>
            </w:r>
          </w:p>
          <w:p w14:paraId="3670239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c>
          <w:tcPr>
            <w:tcW w:w="454" w:type="dxa"/>
            <w:vAlign w:val="top"/>
          </w:tcPr>
          <w:p w14:paraId="0204F5C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1802751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lang w:eastAsia="zh-CN"/>
              </w:rPr>
            </w:pP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3729FA59">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r>
      <w:tr w14:paraId="4A5BA857">
        <w:tblPrEx>
          <w:tblCellMar>
            <w:top w:w="0" w:type="dxa"/>
            <w:left w:w="108" w:type="dxa"/>
            <w:bottom w:w="0" w:type="dxa"/>
            <w:right w:w="108" w:type="dxa"/>
          </w:tblCellMar>
        </w:tblPrEx>
        <w:trPr>
          <w:jc w:val="center"/>
        </w:trPr>
        <w:tc>
          <w:tcPr>
            <w:tcW w:w="4253" w:type="dxa"/>
            <w:vAlign w:val="top"/>
          </w:tcPr>
          <w:p w14:paraId="405E3F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c>
          <w:tcPr>
            <w:tcW w:w="454" w:type="dxa"/>
            <w:vAlign w:val="top"/>
          </w:tcPr>
          <w:p w14:paraId="30FC96E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2052CACA">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r>
      <w:tr w14:paraId="4EDF0612">
        <w:tblPrEx>
          <w:tblCellMar>
            <w:top w:w="0" w:type="dxa"/>
            <w:left w:w="108" w:type="dxa"/>
            <w:bottom w:w="0" w:type="dxa"/>
            <w:right w:w="108" w:type="dxa"/>
          </w:tblCellMar>
        </w:tblPrEx>
        <w:trPr>
          <w:jc w:val="center"/>
        </w:trPr>
        <w:tc>
          <w:tcPr>
            <w:tcW w:w="4253" w:type="dxa"/>
            <w:vAlign w:val="top"/>
          </w:tcPr>
          <w:p w14:paraId="34DC4C9C">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广东省东莞市东城街道火炼树红棉路40号302室</w:t>
            </w:r>
          </w:p>
          <w:p w14:paraId="472E63F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lang w:val="en-US" w:eastAsia="zh-CN"/>
              </w:rPr>
              <w:t>东莞市众源环境投资有限公司</w:t>
            </w:r>
          </w:p>
        </w:tc>
        <w:tc>
          <w:tcPr>
            <w:tcW w:w="454" w:type="dxa"/>
            <w:vAlign w:val="top"/>
          </w:tcPr>
          <w:p w14:paraId="678F60A8">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032C1604">
            <w:pPr>
              <w:keepNext w:val="0"/>
              <w:keepLines w:val="0"/>
              <w:suppressLineNumbers w:val="0"/>
              <w:spacing w:before="0" w:beforeAutospacing="0" w:after="0" w:afterAutospacing="0" w:line="360" w:lineRule="auto"/>
              <w:ind w:left="0" w:right="0"/>
              <w:outlineLvl w:val="9"/>
              <w:rPr>
                <w:rFonts w:hint="eastAsia" w:ascii="宋体" w:hAnsi="宋体" w:eastAsia="宋体" w:cs="宋体"/>
              </w:rPr>
            </w:pPr>
            <w:r>
              <w:rPr>
                <w:rFonts w:hint="eastAsia" w:ascii="宋体" w:hAnsi="宋体" w:eastAsia="宋体" w:cs="宋体"/>
                <w:sz w:val="21"/>
                <w:szCs w:val="21"/>
              </w:rPr>
              <w:t>地址：</w:t>
            </w:r>
          </w:p>
          <w:p w14:paraId="4F0E50C8">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rPr>
            </w:pPr>
            <w:r>
              <w:rPr>
                <w:rFonts w:hint="eastAsia" w:ascii="宋体" w:hAnsi="宋体" w:eastAsia="宋体" w:cs="宋体"/>
                <w:sz w:val="21"/>
                <w:szCs w:val="21"/>
              </w:rPr>
              <w:t>开户名称：</w:t>
            </w:r>
          </w:p>
        </w:tc>
      </w:tr>
      <w:tr w14:paraId="4AC89EF7">
        <w:tblPrEx>
          <w:tblCellMar>
            <w:top w:w="0" w:type="dxa"/>
            <w:left w:w="108" w:type="dxa"/>
            <w:bottom w:w="0" w:type="dxa"/>
            <w:right w:w="108" w:type="dxa"/>
          </w:tblCellMar>
        </w:tblPrEx>
        <w:trPr>
          <w:jc w:val="center"/>
        </w:trPr>
        <w:tc>
          <w:tcPr>
            <w:tcW w:w="4253" w:type="dxa"/>
            <w:vAlign w:val="top"/>
          </w:tcPr>
          <w:p w14:paraId="4DE18D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bCs/>
                <w:kern w:val="2"/>
                <w:sz w:val="21"/>
                <w:szCs w:val="21"/>
                <w:highlight w:val="none"/>
                <w:lang w:val="zh-CN"/>
              </w:rPr>
              <w:t>招商银行股份有限公司东莞分行</w:t>
            </w:r>
          </w:p>
        </w:tc>
        <w:tc>
          <w:tcPr>
            <w:tcW w:w="454" w:type="dxa"/>
            <w:vAlign w:val="top"/>
          </w:tcPr>
          <w:p w14:paraId="2C4E72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3E744323">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p>
        </w:tc>
      </w:tr>
      <w:tr w14:paraId="4FFEBA13">
        <w:tblPrEx>
          <w:tblCellMar>
            <w:top w:w="0" w:type="dxa"/>
            <w:left w:w="108" w:type="dxa"/>
            <w:bottom w:w="0" w:type="dxa"/>
            <w:right w:w="108" w:type="dxa"/>
          </w:tblCellMar>
        </w:tblPrEx>
        <w:trPr>
          <w:jc w:val="center"/>
        </w:trPr>
        <w:tc>
          <w:tcPr>
            <w:tcW w:w="4253" w:type="dxa"/>
            <w:vAlign w:val="top"/>
          </w:tcPr>
          <w:p w14:paraId="2998EEB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bCs/>
                <w:kern w:val="2"/>
                <w:sz w:val="21"/>
                <w:szCs w:val="21"/>
                <w:highlight w:val="none"/>
                <w:lang w:val="zh-CN"/>
              </w:rPr>
              <w:t>769908269610828</w:t>
            </w:r>
          </w:p>
        </w:tc>
        <w:tc>
          <w:tcPr>
            <w:tcW w:w="454" w:type="dxa"/>
            <w:vAlign w:val="top"/>
          </w:tcPr>
          <w:p w14:paraId="446B6E67">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704E172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p>
        </w:tc>
      </w:tr>
    </w:tbl>
    <w:p w14:paraId="0821BCC8">
      <w:pPr>
        <w:widowControl/>
        <w:snapToGrid w:val="0"/>
        <w:spacing w:line="360" w:lineRule="auto"/>
        <w:outlineLvl w:val="9"/>
        <w:rPr>
          <w:rFonts w:hint="eastAsia" w:ascii="宋体" w:hAnsi="宋体" w:eastAsia="宋体" w:cs="宋体"/>
          <w:szCs w:val="21"/>
        </w:rPr>
      </w:pPr>
    </w:p>
    <w:p w14:paraId="6EEB5C57">
      <w:pPr>
        <w:widowControl/>
        <w:snapToGrid w:val="0"/>
        <w:spacing w:line="360" w:lineRule="auto"/>
        <w:outlineLvl w:val="9"/>
        <w:rPr>
          <w:rFonts w:hint="eastAsia" w:ascii="宋体" w:hAnsi="宋体" w:eastAsia="宋体" w:cs="宋体"/>
          <w:szCs w:val="21"/>
        </w:rPr>
      </w:pPr>
    </w:p>
    <w:p w14:paraId="6CB60AA1">
      <w:pPr>
        <w:widowControl/>
        <w:snapToGrid w:val="0"/>
        <w:spacing w:line="360" w:lineRule="auto"/>
        <w:outlineLvl w:val="9"/>
        <w:rPr>
          <w:rFonts w:hint="eastAsia" w:ascii="宋体" w:hAnsi="宋体" w:eastAsia="宋体" w:cs="宋体"/>
          <w:szCs w:val="21"/>
        </w:rPr>
      </w:pPr>
    </w:p>
    <w:p w14:paraId="1C3D8D0F">
      <w:pPr>
        <w:widowControl/>
        <w:snapToGrid w:val="0"/>
        <w:spacing w:line="360" w:lineRule="auto"/>
        <w:jc w:val="left"/>
        <w:outlineLvl w:val="9"/>
        <w:rPr>
          <w:rFonts w:hint="eastAsia" w:ascii="宋体" w:hAnsi="宋体" w:eastAsia="宋体" w:cs="宋体"/>
          <w:b/>
          <w:bCs/>
          <w:sz w:val="21"/>
          <w:szCs w:val="21"/>
        </w:rPr>
      </w:pPr>
      <w:r>
        <w:rPr>
          <w:rFonts w:hint="eastAsia" w:ascii="宋体" w:hAnsi="宋体" w:eastAsia="宋体" w:cs="宋体"/>
          <w:sz w:val="21"/>
          <w:szCs w:val="21"/>
        </w:rPr>
        <w:t>签订日期：     年  月  日</w:t>
      </w:r>
    </w:p>
    <w:p w14:paraId="77FF361E">
      <w:pPr>
        <w:widowControl/>
        <w:snapToGrid w:val="0"/>
        <w:spacing w:line="360" w:lineRule="auto"/>
        <w:outlineLvl w:val="9"/>
        <w:rPr>
          <w:rFonts w:hint="eastAsia" w:ascii="宋体" w:hAnsi="宋体" w:eastAsia="宋体" w:cs="宋体"/>
          <w:szCs w:val="21"/>
        </w:rPr>
      </w:pPr>
    </w:p>
    <w:bookmarkEnd w:id="209"/>
    <w:p w14:paraId="54119A45">
      <w:pPr>
        <w:pageBreakBefore/>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附件1：廉洁协议书</w:t>
      </w:r>
    </w:p>
    <w:p w14:paraId="6C2B0BBA">
      <w:pPr>
        <w:spacing w:line="360" w:lineRule="auto"/>
        <w:ind w:firstLine="646" w:firstLineChars="201"/>
        <w:jc w:val="center"/>
        <w:outlineLvl w:val="9"/>
        <w:rPr>
          <w:rFonts w:hint="eastAsia" w:ascii="宋体" w:hAnsi="宋体" w:eastAsia="宋体" w:cs="宋体"/>
          <w:sz w:val="32"/>
          <w:szCs w:val="32"/>
        </w:rPr>
      </w:pPr>
      <w:r>
        <w:rPr>
          <w:rFonts w:hint="eastAsia" w:ascii="宋体" w:hAnsi="宋体" w:eastAsia="宋体" w:cs="宋体"/>
          <w:b/>
          <w:sz w:val="32"/>
          <w:szCs w:val="32"/>
        </w:rPr>
        <w:t>廉洁协议书</w:t>
      </w:r>
    </w:p>
    <w:p w14:paraId="1E68E804">
      <w:pPr>
        <w:snapToGrid w:val="0"/>
        <w:spacing w:line="360" w:lineRule="auto"/>
        <w:ind w:firstLine="484" w:firstLineChars="201"/>
        <w:outlineLvl w:val="9"/>
        <w:rPr>
          <w:rFonts w:hint="eastAsia" w:ascii="宋体" w:hAnsi="宋体" w:eastAsia="宋体" w:cs="宋体"/>
          <w:b/>
          <w:bCs/>
          <w:szCs w:val="21"/>
        </w:rPr>
      </w:pPr>
    </w:p>
    <w:p w14:paraId="591C2574">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东莞市众源环境投资有限公司污水处理厂污泥脱水减量处理服务（BOT权属石马河片区）采购项目</w:t>
      </w: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cs="宋体"/>
          <w:sz w:val="21"/>
          <w:szCs w:val="21"/>
          <w:lang w:val="en-US" w:eastAsia="zh-CN"/>
        </w:rPr>
        <w:t>0832-SFCX24DG029C</w:t>
      </w:r>
      <w:r>
        <w:rPr>
          <w:rFonts w:hint="eastAsia" w:ascii="宋体" w:hAnsi="宋体" w:eastAsia="宋体" w:cs="宋体"/>
          <w:sz w:val="21"/>
          <w:szCs w:val="21"/>
        </w:rPr>
        <w:t>）</w:t>
      </w:r>
    </w:p>
    <w:p w14:paraId="1C5E5605">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甲方（业主单位）：</w:t>
      </w:r>
    </w:p>
    <w:p w14:paraId="4D835DEB">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乙方：</w:t>
      </w:r>
    </w:p>
    <w:p w14:paraId="41A638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B547FE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第一条  甲乙双方的权利和义务</w:t>
      </w:r>
    </w:p>
    <w:p w14:paraId="12D334F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（一）严格遵守党和国家有关法律法规等有关廉洁从业规定。</w:t>
      </w:r>
    </w:p>
    <w:p w14:paraId="634861F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（二）严格执行本项目的合同文件，自觉按合同办事。</w:t>
      </w:r>
    </w:p>
    <w:p w14:paraId="3718969E">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（三）双方的业务活动坚持公开、公正、诚信、透明的原则（除法律认定的商业秘密和合同文件另有规定之外）不得损害国家和集体利益，违反电力交易管理及其他法律法规规章制度。</w:t>
      </w:r>
    </w:p>
    <w:p w14:paraId="4AB978A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（四）建立健全廉洁制度，开展廉洁教育，设立廉洁监督公示牌，公布举报电话，监督并认真查处违法违纪行为。</w:t>
      </w:r>
    </w:p>
    <w:p w14:paraId="296D266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（五）发现对方在业务活动中有违反廉洁规定的行为，有及时提醒对方纠正的权利和义务。</w:t>
      </w:r>
    </w:p>
    <w:p w14:paraId="05AB90E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（六）发现对方严重违反本协议义务条款的行为，有向其上级有关部门举报、建议给予处理并要求告知处理结果的权利。</w:t>
      </w:r>
    </w:p>
    <w:p w14:paraId="3C6B5A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第二条  甲方的义务</w:t>
      </w:r>
    </w:p>
    <w:p w14:paraId="44ACB51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w:t>
      </w:r>
    </w:p>
    <w:p w14:paraId="6A4D510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（二）甲方工作人员不得参加乙方安排的高消费宴请和娱乐活动；不得接受乙方提供的通讯工具、交通工具和高档办公用品。</w:t>
      </w:r>
    </w:p>
    <w:p w14:paraId="001AB5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（三）甲方及其工作人员不得要求或者接受乙方为其住房装修、婚丧嫁娶活动、家属或亲友的工作安排以及出国出境、旅游等提供方便。</w:t>
      </w:r>
    </w:p>
    <w:p w14:paraId="463535D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（四）甲方工作人员不得向乙方介绍其家属或者亲友（包括家属或亲友开办的公司企业）从事于本项目涉及的经济业务活动。</w:t>
      </w:r>
    </w:p>
    <w:p w14:paraId="0812AE0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（五）甲方及其工作人员不得以任何理由向乙方推荐分包单位，不得要求乙方购买合同规定外的材料和设备。</w:t>
      </w:r>
    </w:p>
    <w:p w14:paraId="626FD88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（六）甲方及其工作人员不得进行违反廉洁规定的其他活动。</w:t>
      </w:r>
    </w:p>
    <w:p w14:paraId="598B601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277E89F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第三条  乙方义务</w:t>
      </w:r>
    </w:p>
    <w:p w14:paraId="3F4EF16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（一）乙方不得以任何理由向甲方及其工作人员馈赠礼金、有价证券、贵重礼品，或报销应由甲方单位或个人支付的任何费用。</w:t>
      </w:r>
    </w:p>
    <w:p w14:paraId="747BF73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（二）乙方及其工作人员不得以考察、参观、洽谈业务、签订合同等的借口邀请甲方及其工作人员参加高消费的宴请、娱乐和健身等活动。</w:t>
      </w:r>
    </w:p>
    <w:p w14:paraId="334EEC5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（三）乙方不得为甲方单位和个人购置或提供通讯工具、交通工具和高档办公用品等。</w:t>
      </w:r>
    </w:p>
    <w:p w14:paraId="746EE66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（四）乙方及其工作人员不得为甲方工作人员购买、装修、维修私人住房、汽车等。</w:t>
      </w:r>
    </w:p>
    <w:p w14:paraId="597226B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（五）乙方及其工作人员不得为甲方工作人员的婚丧嫁娶、家属或亲友的工作安排，及出国出境提供方便以及报销任何私人消费的费用。</w:t>
      </w:r>
    </w:p>
    <w:p w14:paraId="6D321C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（六）乙方及其工作人员不得进行影响甲方及其工作人员公正执行合同和履行职务的其他活动。</w:t>
      </w:r>
    </w:p>
    <w:p w14:paraId="3F7CBF8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3FDF8A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第四条  违约责任</w:t>
      </w:r>
    </w:p>
    <w:p w14:paraId="0B0F1FC2">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（一）甲方违反本协议第一、第二条给乙方单位造成经济损失的，应予以赔偿。</w:t>
      </w:r>
    </w:p>
    <w:p w14:paraId="3E0152B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（二）乙方违反本协议第一、第三条给甲方单位造成经济损失的，应予以赔偿。</w:t>
      </w:r>
    </w:p>
    <w:p w14:paraId="2CF793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第五条  监督检查</w:t>
      </w:r>
    </w:p>
    <w:p w14:paraId="55EDA669">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甲乙双方的廉洁从业行为由双方或双方上级单位的纪检、监察负责监督，对本协议履行情况进行检查。</w:t>
      </w:r>
    </w:p>
    <w:p w14:paraId="1F34922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第六条 举报信访受理</w:t>
      </w:r>
    </w:p>
    <w:p w14:paraId="15BA5E80">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（一）举报受理部门：东莞市水务集团有限公司纪检监察部。</w:t>
      </w:r>
    </w:p>
    <w:p w14:paraId="21A11E0C">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（二）举报电话：（0769）23076092。</w:t>
      </w:r>
    </w:p>
    <w:p w14:paraId="031227D4">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"mailto:jcsj@dgswjt.cn。"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jcsj@dgswjt.cn。</w:t>
      </w:r>
      <w:r>
        <w:rPr>
          <w:rFonts w:hint="eastAsia" w:ascii="宋体" w:hAnsi="宋体" w:eastAsia="宋体" w:cs="宋体"/>
          <w:color w:val="000000" w:themeColor="text1"/>
          <w:sz w:val="21"/>
          <w:szCs w:val="21"/>
          <w14:textFill>
            <w14:solidFill>
              <w14:schemeClr w14:val="tx1"/>
            </w14:solidFill>
          </w14:textFill>
        </w:rPr>
        <w:fldChar w:fldCharType="end"/>
      </w:r>
    </w:p>
    <w:p w14:paraId="0A38A3E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（四）信访地址：广东省东莞市东城街道育华路1号。</w:t>
      </w:r>
    </w:p>
    <w:p w14:paraId="7B95FF7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第七条  其他</w:t>
      </w:r>
    </w:p>
    <w:p w14:paraId="10012AE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本协议有效期为甲乙双方签字并盖章之日起至采购项目服务期满后止。</w:t>
      </w:r>
    </w:p>
    <w:p w14:paraId="6012032A">
      <w:pPr>
        <w:snapToGrid w:val="0"/>
        <w:spacing w:line="360" w:lineRule="auto"/>
        <w:ind w:firstLine="422" w:firstLineChars="201"/>
        <w:outlineLvl w:val="9"/>
        <w:rPr>
          <w:rFonts w:hint="eastAsia" w:ascii="宋体" w:hAnsi="宋体" w:eastAsia="宋体" w:cs="宋体"/>
          <w:szCs w:val="21"/>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伍</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份，甲、乙双方上级主管部门各执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58FCBF31">
      <w:pPr>
        <w:outlineLvl w:val="9"/>
        <w:rPr>
          <w:rFonts w:hint="eastAsia" w:ascii="宋体" w:hAnsi="宋体" w:eastAsia="宋体" w:cs="宋体"/>
          <w:b/>
          <w:bCs/>
          <w:szCs w:val="21"/>
        </w:rPr>
      </w:pPr>
      <w:r>
        <w:rPr>
          <w:rFonts w:hint="eastAsia" w:ascii="宋体" w:hAnsi="宋体" w:eastAsia="宋体" w:cs="宋体"/>
          <w:b/>
          <w:bCs/>
          <w:szCs w:val="21"/>
        </w:rPr>
        <w:br w:type="page"/>
      </w:r>
    </w:p>
    <w:p w14:paraId="082EF3D0">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（本页为《廉洁协议书》的签署页）</w:t>
      </w:r>
    </w:p>
    <w:p w14:paraId="093D6D2B">
      <w:pPr>
        <w:snapToGrid w:val="0"/>
        <w:spacing w:line="360" w:lineRule="auto"/>
        <w:ind w:firstLine="422" w:firstLineChars="201"/>
        <w:outlineLvl w:val="9"/>
        <w:rPr>
          <w:rFonts w:hint="eastAsia" w:ascii="宋体" w:hAnsi="宋体" w:eastAsia="宋体" w:cs="宋体"/>
          <w:sz w:val="21"/>
          <w:szCs w:val="21"/>
        </w:rPr>
      </w:pPr>
    </w:p>
    <w:p w14:paraId="44E63178">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甲方（盖章）：东莞市众源环境投资有限公司</w:t>
      </w:r>
    </w:p>
    <w:p w14:paraId="197ABCA8">
      <w:pPr>
        <w:snapToGrid w:val="0"/>
        <w:spacing w:line="360" w:lineRule="auto"/>
        <w:ind w:firstLine="422" w:firstLineChars="201"/>
        <w:outlineLvl w:val="9"/>
        <w:rPr>
          <w:rFonts w:hint="eastAsia" w:ascii="宋体" w:hAnsi="宋体" w:eastAsia="宋体" w:cs="宋体"/>
          <w:sz w:val="21"/>
          <w:szCs w:val="21"/>
        </w:rPr>
      </w:pPr>
    </w:p>
    <w:p w14:paraId="0571E95B">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法定代表（或负责人）：                     </w:t>
      </w:r>
    </w:p>
    <w:p w14:paraId="3E816D83">
      <w:pPr>
        <w:snapToGrid w:val="0"/>
        <w:spacing w:line="360" w:lineRule="auto"/>
        <w:ind w:firstLine="422" w:firstLineChars="201"/>
        <w:outlineLvl w:val="9"/>
        <w:rPr>
          <w:rFonts w:hint="eastAsia" w:ascii="宋体" w:hAnsi="宋体" w:eastAsia="宋体" w:cs="宋体"/>
          <w:sz w:val="21"/>
          <w:szCs w:val="21"/>
        </w:rPr>
      </w:pPr>
    </w:p>
    <w:p w14:paraId="55C1CE30">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p>
    <w:p w14:paraId="3685CE3C">
      <w:pPr>
        <w:snapToGrid w:val="0"/>
        <w:spacing w:line="360" w:lineRule="auto"/>
        <w:ind w:firstLine="422" w:firstLineChars="201"/>
        <w:outlineLvl w:val="9"/>
        <w:rPr>
          <w:rFonts w:hint="eastAsia" w:ascii="宋体" w:hAnsi="宋体" w:eastAsia="宋体" w:cs="宋体"/>
          <w:sz w:val="21"/>
          <w:szCs w:val="21"/>
        </w:rPr>
      </w:pPr>
    </w:p>
    <w:p w14:paraId="25B39F23">
      <w:pPr>
        <w:pStyle w:val="2"/>
        <w:snapToGrid w:val="0"/>
        <w:spacing w:line="360" w:lineRule="auto"/>
        <w:ind w:firstLine="424" w:firstLineChars="201"/>
        <w:outlineLvl w:val="9"/>
        <w:rPr>
          <w:rFonts w:hint="eastAsia" w:ascii="宋体" w:hAnsi="宋体" w:eastAsia="宋体" w:cs="宋体"/>
          <w:sz w:val="21"/>
          <w:szCs w:val="21"/>
        </w:rPr>
      </w:pPr>
    </w:p>
    <w:p w14:paraId="3DA56831">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乙方（盖章）：</w:t>
      </w:r>
    </w:p>
    <w:p w14:paraId="791F8019">
      <w:pPr>
        <w:snapToGrid w:val="0"/>
        <w:spacing w:line="360" w:lineRule="auto"/>
        <w:ind w:firstLine="422" w:firstLineChars="201"/>
        <w:outlineLvl w:val="9"/>
        <w:rPr>
          <w:rFonts w:hint="eastAsia" w:ascii="宋体" w:hAnsi="宋体" w:eastAsia="宋体" w:cs="宋体"/>
          <w:sz w:val="21"/>
          <w:szCs w:val="21"/>
        </w:rPr>
      </w:pPr>
    </w:p>
    <w:p w14:paraId="10AFEF2A">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法定代表（或负责人）：</w:t>
      </w:r>
    </w:p>
    <w:p w14:paraId="1AE4F337">
      <w:pPr>
        <w:snapToGrid w:val="0"/>
        <w:spacing w:line="360" w:lineRule="auto"/>
        <w:ind w:firstLine="422" w:firstLineChars="201"/>
        <w:outlineLvl w:val="9"/>
        <w:rPr>
          <w:rFonts w:hint="eastAsia" w:ascii="宋体" w:hAnsi="宋体" w:eastAsia="宋体" w:cs="宋体"/>
          <w:sz w:val="21"/>
          <w:szCs w:val="21"/>
        </w:rPr>
      </w:pPr>
    </w:p>
    <w:p w14:paraId="74619268">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color w:val="000000"/>
          <w:sz w:val="21"/>
          <w:szCs w:val="21"/>
        </w:rPr>
        <w:t>签订日期：    年  月  日</w:t>
      </w:r>
    </w:p>
    <w:p w14:paraId="0B5DC38E">
      <w:pPr>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br w:type="page"/>
      </w:r>
      <w:bookmarkStart w:id="214" w:name="_Toc62826974"/>
      <w:r>
        <w:rPr>
          <w:rFonts w:hint="eastAsia" w:ascii="宋体" w:hAnsi="宋体" w:eastAsia="宋体" w:cs="宋体"/>
          <w:b/>
          <w:sz w:val="21"/>
          <w:szCs w:val="21"/>
        </w:rPr>
        <w:t>附件2：安全生产管理协议</w:t>
      </w:r>
      <w:bookmarkEnd w:id="214"/>
    </w:p>
    <w:p w14:paraId="0C668132">
      <w:pPr>
        <w:snapToGrid w:val="0"/>
        <w:spacing w:line="360" w:lineRule="auto"/>
        <w:ind w:left="648" w:right="-26"/>
        <w:jc w:val="center"/>
        <w:outlineLvl w:val="9"/>
        <w:rPr>
          <w:rFonts w:hint="eastAsia" w:ascii="宋体" w:hAnsi="宋体" w:eastAsia="宋体" w:cs="宋体"/>
          <w:b/>
          <w:bCs/>
          <w:szCs w:val="21"/>
          <w:lang w:val="zh-CN"/>
        </w:rPr>
      </w:pPr>
    </w:p>
    <w:p w14:paraId="617CDEC7">
      <w:pPr>
        <w:jc w:val="center"/>
        <w:outlineLvl w:val="9"/>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14:paraId="0C83E51E">
      <w:pPr>
        <w:jc w:val="center"/>
        <w:outlineLvl w:val="9"/>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14:paraId="02D908BC">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4D08268">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D094D30">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3656987">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p>
    <w:p w14:paraId="594FF1F2">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F911F59">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0DD8909">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468FA87">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51CED8DA">
      <w:pPr>
        <w:pStyle w:val="24"/>
        <w:spacing w:line="360" w:lineRule="auto"/>
        <w:ind w:left="0" w:leftChars="0"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宋体" w:hAnsi="宋体" w:eastAsia="宋体" w:cs="宋体"/>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73FFA30D">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20334F1">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837F205">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至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38B07517">
      <w:pPr>
        <w:spacing w:before="44" w:line="360" w:lineRule="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第一条、污水处理厂风险辨识</w:t>
      </w:r>
    </w:p>
    <w:p w14:paraId="504B1C26">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9BDC2E3">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65A57D3E">
      <w:pPr>
        <w:spacing w:before="44" w:line="360" w:lineRule="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第二条</w:t>
      </w:r>
      <w:r>
        <w:rPr>
          <w:rFonts w:hint="eastAsia" w:ascii="宋体" w:hAnsi="宋体" w:eastAsia="宋体" w:cs="宋体"/>
          <w:b/>
          <w:bCs/>
          <w:color w:val="000000" w:themeColor="text1"/>
          <w:sz w:val="21"/>
          <w:szCs w:val="21"/>
          <w14:textFill>
            <w14:solidFill>
              <w14:schemeClr w14:val="tx1"/>
            </w14:solidFill>
          </w14:textFill>
        </w:rPr>
        <w:t>、危害因素分析</w:t>
      </w:r>
    </w:p>
    <w:p w14:paraId="3080053C">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0243B383">
      <w:pPr>
        <w:numPr>
          <w:ilvl w:val="255"/>
          <w:numId w:val="0"/>
        </w:numPr>
        <w:autoSpaceDE/>
        <w:autoSpaceDN/>
        <w:adjustRightInd/>
        <w:spacing w:line="360" w:lineRule="auto"/>
        <w:jc w:val="both"/>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第三条</w:t>
      </w:r>
      <w:r>
        <w:rPr>
          <w:rFonts w:hint="eastAsia" w:ascii="宋体" w:hAnsi="宋体" w:eastAsia="宋体" w:cs="宋体"/>
          <w:b/>
          <w:bCs/>
          <w:color w:val="000000" w:themeColor="text1"/>
          <w:sz w:val="21"/>
          <w:szCs w:val="21"/>
          <w14:textFill>
            <w14:solidFill>
              <w14:schemeClr w14:val="tx1"/>
            </w14:solidFill>
          </w14:textFill>
        </w:rPr>
        <w:t>、协议实施条款</w:t>
      </w:r>
    </w:p>
    <w:p w14:paraId="295EC2A2">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“相关方”是指：</w:t>
      </w:r>
      <w:r>
        <w:rPr>
          <w:rFonts w:hint="eastAsia" w:ascii="宋体" w:hAnsi="宋体" w:eastAsia="宋体" w:cs="宋体"/>
          <w:color w:val="000000" w:themeColor="text1"/>
          <w:sz w:val="21"/>
          <w:szCs w:val="21"/>
          <w:lang w:val="en-US" w:eastAsia="zh-CN"/>
          <w14:textFill>
            <w14:solidFill>
              <w14:schemeClr w14:val="tx1"/>
            </w14:solidFill>
          </w14:textFill>
        </w:rPr>
        <w:t>乙方在甲方场所内或指定场所</w:t>
      </w:r>
      <w:r>
        <w:rPr>
          <w:rFonts w:hint="eastAsia" w:ascii="宋体" w:hAnsi="宋体" w:eastAsia="宋体" w:cs="宋体"/>
          <w:color w:val="000000" w:themeColor="text1"/>
          <w:sz w:val="21"/>
          <w:szCs w:val="21"/>
          <w14:textFill>
            <w14:solidFill>
              <w14:schemeClr w14:val="tx1"/>
            </w14:solidFill>
          </w14:textFill>
        </w:rPr>
        <w:t>从事与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生产经营活动有关的、在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内从事各种公务活动和进行业务往来的外部单位和个人（以下简称“相关方”）。主要包括： </w:t>
      </w:r>
    </w:p>
    <w:p w14:paraId="457D71B3">
      <w:pPr>
        <w:numPr>
          <w:ilvl w:val="255"/>
          <w:numId w:val="0"/>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（1）依照与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订立的有关合同，在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内从事基建、设备安装、维修保养、运输、后勤服务、劳务输出以及其他承包各种项目的外来单位或个人。 </w:t>
      </w:r>
    </w:p>
    <w:p w14:paraId="6C1B5355">
      <w:pPr>
        <w:numPr>
          <w:ilvl w:val="0"/>
          <w:numId w:val="13"/>
        </w:numPr>
        <w:autoSpaceDE/>
        <w:autoSpaceDN/>
        <w:adjustRightInd/>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进入</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内进行商务洽谈、参观访问、工作检查、学习交流及其他各类公务活动的外来单位或个人。</w:t>
      </w:r>
    </w:p>
    <w:p w14:paraId="4F4852D3">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6458C48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进场前乙方应将本企业的营业执照、企业资质等级证书、安全生产许可证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如有</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2A12DE8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630742E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乙方需完善并加强对相关方的的日常考勤管理，严格遵守厂区对进出人员的管理要求。</w:t>
      </w:r>
    </w:p>
    <w:p w14:paraId="3DE642E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DBD4B26">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1744A29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乙方应制定与作业范围相适应的应急处置预案，并定期组织演练或者参加甲方组织的演练。</w:t>
      </w:r>
    </w:p>
    <w:p w14:paraId="5F89B1F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C4649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B3067A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45D4DE8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59014AB">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7B1F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CBF1E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3F7641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648CDA7">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AD3604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46CBBBA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14:textFill>
            <w14:solidFill>
              <w14:schemeClr w14:val="tx1"/>
            </w14:solidFill>
          </w14:textFill>
        </w:rPr>
        <w:t>根据甲方的关于危险作业安全要求执行。</w:t>
      </w:r>
    </w:p>
    <w:p w14:paraId="205D81B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678F025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非因甲方原因，造成乙方损失的，甲方不承担任何责任，由乙方自行承担全部责任。</w:t>
      </w:r>
    </w:p>
    <w:p w14:paraId="05384C7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E5E51A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①禁火区内严禁吸烟、动火。有火灾危险的作业区域，乙方必须配置足够的灭火设施。</w:t>
      </w:r>
    </w:p>
    <w:p w14:paraId="21068F5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②焊接、气割作业时两瓶距离必须达到5M及以上，</w:t>
      </w:r>
      <w:r>
        <w:rPr>
          <w:rFonts w:hint="eastAsia" w:ascii="宋体" w:hAnsi="宋体" w:eastAsia="宋体" w:cs="宋体"/>
          <w:color w:val="000000" w:themeColor="text1"/>
          <w:sz w:val="21"/>
          <w:szCs w:val="21"/>
          <w:lang w:val="en-US" w:eastAsia="zh-CN"/>
          <w14:textFill>
            <w14:solidFill>
              <w14:schemeClr w14:val="tx1"/>
            </w14:solidFill>
          </w14:textFill>
        </w:rPr>
        <w:t>且有防倾倒措施及安装阻火器，</w:t>
      </w:r>
      <w:r>
        <w:rPr>
          <w:rFonts w:hint="eastAsia" w:ascii="宋体" w:hAnsi="宋体" w:eastAsia="宋体" w:cs="宋体"/>
          <w:color w:val="000000" w:themeColor="text1"/>
          <w:sz w:val="21"/>
          <w:szCs w:val="21"/>
          <w14:textFill>
            <w14:solidFill>
              <w14:schemeClr w14:val="tx1"/>
            </w14:solidFill>
          </w14:textFill>
        </w:rPr>
        <w:t>气瓶距可能产生火花的电器、设备和其它火源的间距必须达到10M及以上</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气瓶严禁烈日暴晒及卧倒使用</w:t>
      </w:r>
      <w:r>
        <w:rPr>
          <w:rFonts w:hint="eastAsia" w:ascii="宋体" w:hAnsi="宋体" w:eastAsia="宋体" w:cs="宋体"/>
          <w:color w:val="000000" w:themeColor="text1"/>
          <w:sz w:val="21"/>
          <w:szCs w:val="21"/>
          <w14:textFill>
            <w14:solidFill>
              <w14:schemeClr w14:val="tx1"/>
            </w14:solidFill>
          </w14:textFill>
        </w:rPr>
        <w:t>。</w:t>
      </w:r>
    </w:p>
    <w:p w14:paraId="4EC6343A">
      <w:pPr>
        <w:spacing w:line="360" w:lineRule="auto"/>
        <w:ind w:left="600" w:leftChars="25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③严禁在厂内道路、消防通道内搭建临时建筑或堆放物资；</w:t>
      </w:r>
    </w:p>
    <w:p w14:paraId="7BCCB58F">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严禁占用、堵塞、遮掩、挪用、损毁、破坏或因装修作业等工作或其他原因导致消防设施设备损坏。</w:t>
      </w:r>
    </w:p>
    <w:p w14:paraId="5B77FF4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④作业场所的电动工具、电焊机等须有漏电保护器和相应的安全防护装置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接线方式符合</w:t>
      </w:r>
      <w:r>
        <w:rPr>
          <w:rFonts w:hint="eastAsia" w:ascii="宋体" w:hAnsi="宋体" w:eastAsia="宋体" w:cs="宋体"/>
          <w:color w:val="000000" w:themeColor="text1"/>
          <w:sz w:val="21"/>
          <w:szCs w:val="21"/>
          <w14:textFill>
            <w14:solidFill>
              <w14:schemeClr w14:val="tx1"/>
            </w14:solidFill>
          </w14:textFill>
        </w:rPr>
        <w:t>“一机一闸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有关</w:t>
      </w:r>
      <w:r>
        <w:rPr>
          <w:rFonts w:hint="eastAsia" w:ascii="宋体" w:hAnsi="宋体" w:eastAsia="宋体" w:cs="宋体"/>
          <w:color w:val="000000" w:themeColor="text1"/>
          <w:sz w:val="21"/>
          <w:szCs w:val="21"/>
          <w14:textFill>
            <w14:solidFill>
              <w14:schemeClr w14:val="tx1"/>
            </w14:solidFill>
          </w14:textFill>
        </w:rPr>
        <w:t>规定。</w:t>
      </w:r>
    </w:p>
    <w:p w14:paraId="03A9753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t>生产、</w:t>
      </w:r>
      <w:r>
        <w:rPr>
          <w:rFonts w:hint="eastAsia" w:ascii="宋体" w:hAnsi="宋体" w:eastAsia="宋体" w:cs="宋体"/>
          <w:color w:val="000000" w:themeColor="text1"/>
          <w:sz w:val="21"/>
          <w:szCs w:val="21"/>
          <w14:textFill>
            <w14:solidFill>
              <w14:schemeClr w14:val="tx1"/>
            </w14:solidFill>
          </w14:textFill>
        </w:rPr>
        <w:t>作业现场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居住室、办公室内的用电设施必须符合要求，严禁电线乱接、乱拉，刀闸和开关无盖，在电器设施上堆放物品。</w:t>
      </w:r>
    </w:p>
    <w:p w14:paraId="143D9940">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⑥防雷、防静电设施及用电设施要有良好接地。</w:t>
      </w:r>
    </w:p>
    <w:p w14:paraId="599D0D0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⑦作业现场的危险区域，如临边、深坑、土方堆填区等，必须设置围栏和危险标志，夜间要设信号灯。</w:t>
      </w:r>
    </w:p>
    <w:p w14:paraId="1664991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50E3F2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7868B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719055">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⑪</w:t>
      </w:r>
      <w:r>
        <w:rPr>
          <w:rFonts w:hint="eastAsia" w:ascii="宋体" w:hAnsi="宋体" w:eastAsia="宋体" w:cs="宋体"/>
          <w:color w:val="000000" w:themeColor="text1"/>
          <w:sz w:val="21"/>
          <w:szCs w:val="21"/>
          <w:lang w:val="en-US" w:eastAsia="zh-CN"/>
          <w14:textFill>
            <w14:solidFill>
              <w14:schemeClr w14:val="tx1"/>
            </w14:solidFill>
          </w14:textFill>
        </w:rPr>
        <w:t>乙方落实好化学品及危险化学品管理，禁止</w:t>
      </w:r>
      <w:r>
        <w:rPr>
          <w:rFonts w:hint="eastAsia" w:ascii="宋体" w:hAnsi="宋体" w:eastAsia="宋体" w:cs="宋体"/>
          <w:color w:val="000000" w:themeColor="text1"/>
          <w:sz w:val="21"/>
          <w:szCs w:val="21"/>
          <w:lang w:val="en-US"/>
          <w14:textFill>
            <w14:solidFill>
              <w14:schemeClr w14:val="tx1"/>
            </w14:solidFill>
          </w14:textFill>
        </w:rPr>
        <w:t>危化品废弃物随意丢弃、倒掉</w:t>
      </w:r>
      <w:r>
        <w:rPr>
          <w:rFonts w:hint="eastAsia" w:ascii="宋体" w:hAnsi="宋体" w:eastAsia="宋体" w:cs="宋体"/>
          <w:color w:val="000000" w:themeColor="text1"/>
          <w:sz w:val="21"/>
          <w:szCs w:val="21"/>
          <w:lang w:val="en-US" w:eastAsia="zh-CN"/>
          <w14:textFill>
            <w14:solidFill>
              <w14:schemeClr w14:val="tx1"/>
            </w14:solidFill>
          </w14:textFill>
        </w:rPr>
        <w:t>，危险化学品泄漏应采取正确防护措施。</w:t>
      </w:r>
    </w:p>
    <w:p w14:paraId="3FEDEE93">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⑫</w:t>
      </w:r>
      <w:r>
        <w:rPr>
          <w:rFonts w:hint="eastAsia" w:ascii="宋体" w:hAnsi="宋体" w:eastAsia="宋体" w:cs="宋体"/>
          <w:color w:val="000000" w:themeColor="text1"/>
          <w:sz w:val="21"/>
          <w:szCs w:val="21"/>
          <w:lang w:val="en-US" w:eastAsia="zh-CN"/>
          <w14:textFill>
            <w14:solidFill>
              <w14:schemeClr w14:val="tx1"/>
            </w14:solidFill>
          </w14:textFill>
        </w:rPr>
        <w:t>吊装作业前应检查吊具、吊绳安全性能，禁止超载吊装作业，吊运半径下方严禁站人。</w:t>
      </w:r>
    </w:p>
    <w:p w14:paraId="1D49E44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B0B7F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000000" w:themeColor="text1"/>
          <w:sz w:val="21"/>
          <w:szCs w:val="21"/>
          <w:lang w:val="en-US" w:eastAsia="zh-CN"/>
          <w14:textFill>
            <w14:solidFill>
              <w14:schemeClr w14:val="tx1"/>
            </w14:solidFill>
          </w14:textFill>
        </w:rPr>
        <w:t>条/款</w:t>
      </w:r>
      <w:r>
        <w:rPr>
          <w:rFonts w:hint="eastAsia" w:ascii="宋体" w:hAnsi="宋体" w:eastAsia="宋体" w:cs="宋体"/>
          <w:color w:val="000000" w:themeColor="text1"/>
          <w:sz w:val="21"/>
          <w:szCs w:val="21"/>
          <w14:textFill>
            <w14:solidFill>
              <w14:schemeClr w14:val="tx1"/>
            </w14:solidFill>
          </w14:textFill>
        </w:rPr>
        <w:t>作为违约金。</w:t>
      </w:r>
    </w:p>
    <w:p w14:paraId="3798A68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若乙方有下列情形之一的或在整改后仍违反协议的，甲方有权</w:t>
      </w:r>
      <w:r>
        <w:rPr>
          <w:rFonts w:hint="eastAsia" w:ascii="宋体" w:hAnsi="宋体" w:eastAsia="宋体" w:cs="宋体"/>
          <w:color w:val="000000" w:themeColor="text1"/>
          <w:sz w:val="21"/>
          <w:szCs w:val="21"/>
          <w:lang w:val="en-US" w:eastAsia="zh-CN"/>
          <w14:textFill>
            <w14:solidFill>
              <w14:schemeClr w14:val="tx1"/>
            </w14:solidFill>
          </w14:textFill>
        </w:rPr>
        <w:t>按合同第九条违约责任相关条款执行</w:t>
      </w:r>
      <w:r>
        <w:rPr>
          <w:rFonts w:hint="eastAsia" w:ascii="宋体" w:hAnsi="宋体" w:eastAsia="宋体" w:cs="宋体"/>
          <w:color w:val="000000" w:themeColor="text1"/>
          <w:sz w:val="21"/>
          <w:szCs w:val="21"/>
          <w14:textFill>
            <w14:solidFill>
              <w14:schemeClr w14:val="tx1"/>
            </w14:solidFill>
          </w14:textFill>
        </w:rPr>
        <w:t>，同时甲方有权要求乙方承担第24条的违约金。造成甲方损失的，乙方需另行赔偿：</w:t>
      </w:r>
    </w:p>
    <w:p w14:paraId="11D8A8F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420CAB8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61C9A6B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③乙方未对所属员工定期开展安全教育培训的；</w:t>
      </w:r>
    </w:p>
    <w:p w14:paraId="20C6AED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④在开展涉及危险性较高的作业时，乙方未在作业前报甲方的；</w:t>
      </w:r>
    </w:p>
    <w:p w14:paraId="7350DAA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⑤乙方违章作业或违章指挥作业的；</w:t>
      </w:r>
    </w:p>
    <w:p w14:paraId="1062597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⑥乙方现场安全管理不到位或不服从甲方安全管理的；</w:t>
      </w:r>
    </w:p>
    <w:p w14:paraId="5581FBC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⑦发生事故后，乙方未及时开展应急救援工作的；</w:t>
      </w:r>
    </w:p>
    <w:p w14:paraId="0EBCDC6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⑨未制定与作业范围相适应的应急处置预案；</w:t>
      </w:r>
    </w:p>
    <w:p w14:paraId="4E4C6A8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⑩乙方不履行协议义务或者未按协议约定履行义务的其他情况。</w:t>
      </w:r>
    </w:p>
    <w:p w14:paraId="1CF367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099E5772">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79DFD0A1">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危险作业前，必须检查作业工具是否完好，做好交底工作。</w:t>
      </w:r>
    </w:p>
    <w:p w14:paraId="04F37415">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26428FF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（4）如遇阴雨及大雾、雷暴雨、台风等恶劣天气，禁止危险作业。</w:t>
      </w:r>
    </w:p>
    <w:p w14:paraId="1C0DB3F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乙方对作业过程中潜在的安全风险不明确的，不可盲目作业，否则，造成的后果由乙方独自承担。</w:t>
      </w:r>
    </w:p>
    <w:p w14:paraId="3D0EE03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份，自甲、乙双方法定代表人或负责人签字并盖章之日起生效。</w:t>
      </w:r>
    </w:p>
    <w:p w14:paraId="708FDAAA">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5CBE08BD">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乙方声明：</w:t>
      </w:r>
    </w:p>
    <w:p w14:paraId="52AE4162">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乙方已认真阅读协议内容，对协议条款、现场的安全管理要求、安全风险充分理解，并自愿承担因违约造成的一切后果。</w:t>
      </w:r>
    </w:p>
    <w:p w14:paraId="5491FBC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14:paraId="0072CC0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1A07233B">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乙方（盖章）： </w:t>
      </w:r>
    </w:p>
    <w:p w14:paraId="20F4D8AE">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47572FF5">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26AB9ED">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法定代表人或负责人：                法定代表人或负责人：</w:t>
      </w:r>
    </w:p>
    <w:p w14:paraId="787C1582">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CE31FCD">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6A93F701">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                              日期：</w:t>
      </w:r>
    </w:p>
    <w:p w14:paraId="00CD22C6">
      <w:pPr>
        <w:autoSpaceDE w:val="0"/>
        <w:autoSpaceDN w:val="0"/>
        <w:adjustRightInd w:val="0"/>
        <w:snapToGrid w:val="0"/>
        <w:spacing w:line="360" w:lineRule="auto"/>
        <w:jc w:val="left"/>
        <w:outlineLvl w:val="9"/>
        <w:rPr>
          <w:rFonts w:hint="eastAsia" w:ascii="宋体" w:hAnsi="宋体" w:eastAsia="宋体" w:cs="宋体"/>
          <w:kern w:val="0"/>
          <w:szCs w:val="21"/>
        </w:rPr>
      </w:pPr>
    </w:p>
    <w:p w14:paraId="3C458F2B">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215" w:name="_Toc25564"/>
      <w:bookmarkStart w:id="216" w:name="_Toc142508360"/>
      <w:bookmarkStart w:id="217" w:name="_Toc24427_WPSOffice_Level1"/>
      <w:bookmarkStart w:id="218" w:name="_Toc9981"/>
      <w:bookmarkStart w:id="219" w:name="_Toc13867"/>
      <w:bookmarkStart w:id="220" w:name="_Toc17044"/>
      <w:bookmarkStart w:id="221" w:name="_Toc30025"/>
      <w:bookmarkStart w:id="222" w:name="_Toc512353083"/>
      <w:r>
        <w:rPr>
          <w:rFonts w:hint="eastAsia" w:ascii="宋体" w:hAnsi="宋体" w:eastAsia="宋体" w:cs="宋体"/>
          <w:b/>
          <w:bCs/>
          <w:sz w:val="32"/>
          <w:szCs w:val="32"/>
          <w:lang w:val="zh-CN"/>
        </w:rPr>
        <w:t>第五篇 相关保函格式</w:t>
      </w:r>
      <w:bookmarkEnd w:id="215"/>
      <w:bookmarkEnd w:id="216"/>
      <w:bookmarkEnd w:id="217"/>
      <w:bookmarkEnd w:id="218"/>
      <w:bookmarkEnd w:id="219"/>
      <w:bookmarkEnd w:id="220"/>
      <w:bookmarkEnd w:id="221"/>
      <w:bookmarkEnd w:id="222"/>
      <w:bookmarkStart w:id="223" w:name="_Toc447045091"/>
      <w:bookmarkStart w:id="224" w:name="_Toc447044604"/>
      <w:bookmarkStart w:id="225" w:name="_Toc447044480"/>
    </w:p>
    <w:p w14:paraId="3CED3DAB">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6" w:name="_Toc26521_WPSOffice_Level2"/>
      <w:r>
        <w:rPr>
          <w:rFonts w:hint="eastAsia" w:ascii="宋体" w:hAnsi="宋体" w:eastAsia="宋体" w:cs="宋体"/>
          <w:b/>
          <w:kern w:val="0"/>
          <w:sz w:val="28"/>
          <w:szCs w:val="28"/>
        </w:rPr>
        <w:t>一、不可撤销银行履约保函格式</w:t>
      </w:r>
      <w:bookmarkEnd w:id="223"/>
      <w:bookmarkEnd w:id="224"/>
      <w:bookmarkEnd w:id="225"/>
      <w:bookmarkEnd w:id="226"/>
    </w:p>
    <w:p w14:paraId="065AADFF">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042E62D9">
      <w:pPr>
        <w:widowControl/>
        <w:autoSpaceDE w:val="0"/>
        <w:autoSpaceDN w:val="0"/>
        <w:adjustRightInd w:val="0"/>
        <w:spacing w:line="360" w:lineRule="auto"/>
        <w:jc w:val="left"/>
        <w:outlineLvl w:val="9"/>
        <w:rPr>
          <w:rFonts w:hint="eastAsia" w:ascii="宋体" w:hAnsi="宋体" w:eastAsia="宋体" w:cs="宋体"/>
          <w:kern w:val="0"/>
          <w:szCs w:val="21"/>
        </w:rPr>
      </w:pPr>
    </w:p>
    <w:p w14:paraId="41AE547F">
      <w:pPr>
        <w:autoSpaceDE w:val="0"/>
        <w:autoSpaceDN w:val="0"/>
        <w:adjustRightInd w:val="0"/>
        <w:spacing w:line="360" w:lineRule="auto"/>
        <w:ind w:firstLine="63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银行编号：</w:t>
      </w:r>
    </w:p>
    <w:p w14:paraId="174E24F7">
      <w:pPr>
        <w:widowControl/>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5A453322">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20836611">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的无条件、不可撤销银行履约保函，作为申请人履行上述合同的担保。</w:t>
      </w:r>
    </w:p>
    <w:p w14:paraId="6D19446F">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（银行名称）</w:t>
      </w:r>
      <w:r>
        <w:rPr>
          <w:rFonts w:hint="eastAsia" w:ascii="宋体" w:hAnsi="宋体" w:eastAsia="宋体" w:cs="宋体"/>
          <w:kern w:val="0"/>
          <w:sz w:val="21"/>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5F31BAF">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在向我行提出要求前，我行将不坚持要求受益人首先向申请人提出上述款项的索赔。</w:t>
      </w:r>
    </w:p>
    <w:p w14:paraId="4CC74B65">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255184F">
      <w:pPr>
        <w:widowControl/>
        <w:autoSpaceDE w:val="0"/>
        <w:autoSpaceDN w:val="0"/>
        <w:adjustRightInd w:val="0"/>
        <w:spacing w:line="360" w:lineRule="auto"/>
        <w:ind w:firstLine="437"/>
        <w:jc w:val="left"/>
        <w:outlineLvl w:val="9"/>
        <w:rPr>
          <w:rFonts w:hint="eastAsia" w:ascii="宋体" w:hAnsi="宋体" w:eastAsia="宋体" w:cs="宋体"/>
          <w:color w:val="FF0000"/>
          <w:kern w:val="0"/>
          <w:sz w:val="21"/>
          <w:szCs w:val="21"/>
        </w:rPr>
      </w:pPr>
      <w:r>
        <w:rPr>
          <w:rFonts w:hint="eastAsia" w:ascii="宋体" w:hAnsi="宋体" w:eastAsia="宋体" w:cs="宋体"/>
          <w:kern w:val="0"/>
          <w:sz w:val="21"/>
          <w:szCs w:val="21"/>
        </w:rPr>
        <w:t>本保函</w:t>
      </w:r>
      <w:r>
        <w:rPr>
          <w:rFonts w:hint="eastAsia" w:ascii="宋体" w:hAnsi="宋体" w:eastAsia="宋体" w:cs="宋体"/>
          <w:color w:val="auto"/>
          <w:kern w:val="0"/>
          <w:sz w:val="21"/>
          <w:szCs w:val="21"/>
        </w:rPr>
        <w:t>应自合同签订之日起至合同期限届满并完成合同全部服务义务后二十八（28）日内保持有效。</w:t>
      </w:r>
    </w:p>
    <w:p w14:paraId="149A00DE">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74323928">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担 保 银 行：</w:t>
      </w:r>
      <w:r>
        <w:rPr>
          <w:rFonts w:hint="eastAsia" w:ascii="宋体" w:hAnsi="宋体" w:eastAsia="宋体" w:cs="宋体"/>
          <w:kern w:val="0"/>
          <w:sz w:val="21"/>
          <w:szCs w:val="21"/>
          <w:u w:val="single"/>
        </w:rPr>
        <w:t xml:space="preserve">          银行全称          (盖章)   </w:t>
      </w:r>
    </w:p>
    <w:p w14:paraId="120527BB">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法定代表人或其授权的代表人：</w:t>
      </w:r>
      <w:r>
        <w:rPr>
          <w:rFonts w:hint="eastAsia" w:ascii="宋体" w:hAnsi="宋体" w:eastAsia="宋体" w:cs="宋体"/>
          <w:kern w:val="0"/>
          <w:sz w:val="21"/>
          <w:szCs w:val="21"/>
          <w:u w:val="single"/>
        </w:rPr>
        <w:t xml:space="preserve">       (职务)         </w:t>
      </w:r>
    </w:p>
    <w:p w14:paraId="31D113FC">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(姓名)         </w:t>
      </w:r>
    </w:p>
    <w:p w14:paraId="7D8A1744">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(签章)         </w:t>
      </w:r>
    </w:p>
    <w:p w14:paraId="72271B48">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493289FA">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履约保函真实性核对联系人及办公电话</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32A2F690">
      <w:pPr>
        <w:autoSpaceDE w:val="0"/>
        <w:autoSpaceDN w:val="0"/>
        <w:adjustRightInd w:val="0"/>
        <w:spacing w:line="360" w:lineRule="auto"/>
        <w:ind w:left="840" w:firstLine="420" w:firstLineChars="200"/>
        <w:jc w:val="left"/>
        <w:outlineLvl w:val="9"/>
        <w:rPr>
          <w:rFonts w:hint="eastAsia" w:ascii="宋体" w:hAnsi="宋体" w:eastAsia="宋体" w:cs="宋体"/>
          <w:kern w:val="0"/>
          <w:sz w:val="21"/>
          <w:szCs w:val="21"/>
        </w:rPr>
      </w:pPr>
    </w:p>
    <w:p w14:paraId="55A13A3F">
      <w:pPr>
        <w:widowControl/>
        <w:autoSpaceDE w:val="0"/>
        <w:autoSpaceDN w:val="0"/>
        <w:adjustRightInd w:val="0"/>
        <w:spacing w:line="360" w:lineRule="auto"/>
        <w:jc w:val="left"/>
        <w:outlineLvl w:val="9"/>
        <w:rPr>
          <w:rFonts w:hint="eastAsia" w:ascii="宋体" w:hAnsi="宋体" w:eastAsia="宋体" w:cs="宋体"/>
          <w:kern w:val="0"/>
          <w:szCs w:val="21"/>
        </w:rPr>
      </w:pPr>
    </w:p>
    <w:p w14:paraId="0599AED9">
      <w:pPr>
        <w:widowControl/>
        <w:autoSpaceDE w:val="0"/>
        <w:autoSpaceDN w:val="0"/>
        <w:adjustRightInd w:val="0"/>
        <w:spacing w:line="360" w:lineRule="auto"/>
        <w:jc w:val="left"/>
        <w:outlineLvl w:val="9"/>
        <w:rPr>
          <w:rFonts w:hint="eastAsia" w:ascii="宋体" w:hAnsi="宋体" w:eastAsia="宋体" w:cs="宋体"/>
          <w:kern w:val="0"/>
          <w:szCs w:val="21"/>
        </w:rPr>
      </w:pPr>
    </w:p>
    <w:p w14:paraId="4D9F7409">
      <w:pPr>
        <w:autoSpaceDE w:val="0"/>
        <w:autoSpaceDN w:val="0"/>
        <w:adjustRightInd w:val="0"/>
        <w:spacing w:line="360" w:lineRule="auto"/>
        <w:ind w:right="420" w:rightChars="175"/>
        <w:jc w:val="left"/>
        <w:outlineLvl w:val="9"/>
        <w:rPr>
          <w:rFonts w:hint="eastAsia" w:ascii="宋体" w:hAnsi="宋体" w:eastAsia="宋体" w:cs="宋体"/>
          <w:kern w:val="0"/>
          <w:szCs w:val="21"/>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51B6C2CB">
      <w:pPr>
        <w:outlineLvl w:val="9"/>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14:paraId="6E391E3F">
      <w:pPr>
        <w:autoSpaceDE w:val="0"/>
        <w:autoSpaceDN w:val="0"/>
        <w:adjustRightInd w:val="0"/>
        <w:jc w:val="center"/>
        <w:outlineLvl w:val="9"/>
        <w:rPr>
          <w:rFonts w:hint="eastAsia" w:ascii="宋体" w:hAnsi="宋体" w:eastAsia="宋体" w:cs="宋体"/>
          <w:b/>
          <w:kern w:val="0"/>
          <w:sz w:val="30"/>
          <w:szCs w:val="30"/>
        </w:rPr>
      </w:pPr>
    </w:p>
    <w:p w14:paraId="1F453927">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C088015">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Cs w:val="21"/>
        </w:rPr>
        <w:t xml:space="preserve">          </w:t>
      </w:r>
      <w:r>
        <w:rPr>
          <w:rFonts w:hint="eastAsia" w:ascii="宋体" w:hAnsi="宋体" w:eastAsia="宋体" w:cs="宋体"/>
          <w:kern w:val="0"/>
          <w:sz w:val="21"/>
          <w:szCs w:val="21"/>
        </w:rPr>
        <w:t xml:space="preserve">                            </w:t>
      </w:r>
    </w:p>
    <w:p w14:paraId="5075A38F">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编号：</w:t>
      </w:r>
    </w:p>
    <w:p w14:paraId="5FE4B32B">
      <w:pPr>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（下称“受益人”）： </w:t>
      </w:r>
    </w:p>
    <w:p w14:paraId="613464D7">
      <w:pPr>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69943EAD">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（下称“申请人”）已与贵方签订了</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合同。我方已接受申请人的请求，并出具《履约保证保险》保险单。 </w:t>
      </w:r>
    </w:p>
    <w:p w14:paraId="17C3897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一、保证保险金额 </w:t>
      </w:r>
    </w:p>
    <w:p w14:paraId="0F293F8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我方承担的履约保证保险的保险金额（最高限额）为人民币（大写）</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元 （¥</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 ）。 </w:t>
      </w:r>
    </w:p>
    <w:p w14:paraId="07B40BA8">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二、保证保险的责任范围 </w:t>
      </w:r>
    </w:p>
    <w:p w14:paraId="51CC811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在保险期间内，申请人因自身原因未按照与贵方签订的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合同履行相关义务，给贵方造成损失的，贵方可向我方提出索赔，我方按照保险合同的约定承担损失赔偿责任。 </w:t>
      </w:r>
    </w:p>
    <w:p w14:paraId="435AC8D2">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三、代偿的安排 </w:t>
      </w:r>
    </w:p>
    <w:p w14:paraId="3168ECA6">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66A61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四、生效时间 </w:t>
      </w:r>
    </w:p>
    <w:p w14:paraId="648B268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本保险凭证自我方法定代表人（或其授权代理人）签字并加盖保险承保章之日起生效。 </w:t>
      </w:r>
    </w:p>
    <w:p w14:paraId="7F12687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五、其他</w:t>
      </w:r>
    </w:p>
    <w:p w14:paraId="5943617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本履约保证保险应自合同签订之日起至合同期限届满并完成合同全部服务义务后二十八（28）日内保持有效。</w:t>
      </w:r>
    </w:p>
    <w:p w14:paraId="0FD5926B">
      <w:pPr>
        <w:outlineLvl w:val="9"/>
        <w:rPr>
          <w:rFonts w:hint="eastAsia" w:ascii="宋体" w:hAnsi="宋体" w:eastAsia="宋体" w:cs="宋体"/>
          <w:sz w:val="21"/>
          <w:szCs w:val="21"/>
        </w:rPr>
      </w:pPr>
    </w:p>
    <w:p w14:paraId="37EA8FB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附：《XXX 保险有限公司履约保证保险（X 款）条款》及保单 </w:t>
      </w:r>
    </w:p>
    <w:p w14:paraId="765D3EC0">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1D0B60A8">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保险人：（盖章）</w:t>
      </w:r>
    </w:p>
    <w:p w14:paraId="4558AF51">
      <w:pPr>
        <w:autoSpaceDE w:val="0"/>
        <w:autoSpaceDN w:val="0"/>
        <w:adjustRightInd w:val="0"/>
        <w:spacing w:line="360" w:lineRule="auto"/>
        <w:ind w:firstLine="437"/>
        <w:jc w:val="righ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法定代表人或授权代理人：________ </w:t>
      </w:r>
    </w:p>
    <w:p w14:paraId="55F954FB">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年 月 日</w:t>
      </w:r>
    </w:p>
    <w:p w14:paraId="0E18DBF8">
      <w:pPr>
        <w:autoSpaceDE w:val="0"/>
        <w:autoSpaceDN w:val="0"/>
        <w:adjustRightInd w:val="0"/>
        <w:spacing w:line="360" w:lineRule="auto"/>
        <w:ind w:firstLine="437"/>
        <w:jc w:val="center"/>
        <w:outlineLvl w:val="9"/>
        <w:rPr>
          <w:rFonts w:hint="default" w:ascii="宋体" w:hAnsi="宋体" w:eastAsia="宋体" w:cs="宋体"/>
          <w:kern w:val="0"/>
          <w:szCs w:val="21"/>
          <w:lang w:val="en-US" w:eastAsia="zh-CN"/>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 xml:space="preserve">                履约保证保险真实性核对联系人及办公电话</w:t>
      </w:r>
      <w:r>
        <w:rPr>
          <w:rFonts w:hint="eastAsia" w:ascii="宋体" w:hAnsi="宋体" w:eastAsia="宋体" w:cs="宋体"/>
          <w:kern w:val="0"/>
          <w:sz w:val="21"/>
          <w:szCs w:val="21"/>
        </w:rPr>
        <w:t>：</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p>
    <w:p w14:paraId="0295AA64">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r>
        <w:rPr>
          <w:rFonts w:hint="eastAsia" w:ascii="宋体" w:hAnsi="宋体" w:eastAsia="宋体" w:cs="宋体"/>
          <w:b/>
          <w:kern w:val="0"/>
          <w:sz w:val="28"/>
          <w:szCs w:val="28"/>
        </w:rPr>
        <w:t>三、担保公司履约担保书格式</w:t>
      </w:r>
    </w:p>
    <w:p w14:paraId="699352B6">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3DCC2B1A">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6475EB54">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006CF841">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w:t>
      </w:r>
      <w:r>
        <w:rPr>
          <w:rFonts w:hint="eastAsia" w:ascii="宋体" w:hAnsi="宋体" w:eastAsia="宋体" w:cs="宋体"/>
          <w:bCs/>
          <w:kern w:val="0"/>
          <w:sz w:val="21"/>
          <w:szCs w:val="21"/>
        </w:rPr>
        <w:t>不可撤销</w:t>
      </w:r>
      <w:r>
        <w:rPr>
          <w:rFonts w:hint="eastAsia" w:ascii="宋体" w:hAnsi="宋体" w:eastAsia="宋体" w:cs="宋体"/>
          <w:kern w:val="0"/>
          <w:sz w:val="21"/>
          <w:szCs w:val="21"/>
        </w:rPr>
        <w:t>履约担保，作为申请人履行上述合同的担保，</w:t>
      </w:r>
      <w:r>
        <w:rPr>
          <w:rFonts w:hint="eastAsia" w:ascii="宋体" w:hAnsi="宋体" w:eastAsia="宋体" w:cs="宋体"/>
          <w:kern w:val="0"/>
          <w:sz w:val="21"/>
          <w:szCs w:val="21"/>
          <w:lang w:eastAsia="zh-Hans"/>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在</w:t>
      </w:r>
      <w:r>
        <w:rPr>
          <w:rFonts w:hint="eastAsia" w:ascii="宋体" w:hAnsi="宋体" w:eastAsia="宋体" w:cs="宋体"/>
          <w:kern w:val="0"/>
          <w:sz w:val="21"/>
          <w:szCs w:val="21"/>
          <w:lang w:eastAsia="zh-Hans"/>
        </w:rPr>
        <w:t>本合同项下的保证责任为连带责任保证</w:t>
      </w:r>
      <w:r>
        <w:rPr>
          <w:rFonts w:hint="eastAsia" w:ascii="宋体" w:hAnsi="宋体" w:eastAsia="宋体" w:cs="宋体"/>
          <w:kern w:val="0"/>
          <w:sz w:val="21"/>
          <w:szCs w:val="21"/>
        </w:rPr>
        <w:t>。</w:t>
      </w:r>
    </w:p>
    <w:p w14:paraId="4309AD3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，受申请人的委托，无条件和不可撤销地在受益人出具本担保书原件且提出因申请人没有履行上述合同规定，在担保书限额内向受益人支付不超过人民币（大写）_________（¥_______元）的款项。</w:t>
      </w:r>
    </w:p>
    <w:p w14:paraId="7F3FE29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3179F90A">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本保函应自合同签订之日起至合同期限届满并完成合同全部服务义务后二十八（28）日内保持有效。</w:t>
      </w:r>
    </w:p>
    <w:p w14:paraId="00EB3C2B">
      <w:pPr>
        <w:autoSpaceDE w:val="0"/>
        <w:autoSpaceDN w:val="0"/>
        <w:adjustRightInd w:val="0"/>
        <w:spacing w:line="360" w:lineRule="auto"/>
        <w:jc w:val="left"/>
        <w:outlineLvl w:val="9"/>
        <w:rPr>
          <w:rFonts w:hint="eastAsia" w:ascii="宋体" w:hAnsi="宋体" w:eastAsia="宋体" w:cs="宋体"/>
          <w:kern w:val="0"/>
          <w:sz w:val="21"/>
          <w:szCs w:val="21"/>
        </w:rPr>
      </w:pPr>
    </w:p>
    <w:p w14:paraId="7C17FEEF">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法定代表人或其授权的代理人：（签字或盖私章）</w:t>
      </w:r>
    </w:p>
    <w:p w14:paraId="3316542C">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担保公司盖章：</w:t>
      </w:r>
    </w:p>
    <w:p w14:paraId="1B6DCC25">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联系电话：</w:t>
      </w:r>
    </w:p>
    <w:p w14:paraId="6261C4A1">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地址：</w:t>
      </w:r>
    </w:p>
    <w:p w14:paraId="3D3EA276">
      <w:pPr>
        <w:widowControl/>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日期：    年   月   日</w:t>
      </w:r>
    </w:p>
    <w:p w14:paraId="25A90669">
      <w:pPr>
        <w:widowControl/>
        <w:autoSpaceDE w:val="0"/>
        <w:autoSpaceDN w:val="0"/>
        <w:adjustRightInd w:val="0"/>
        <w:spacing w:line="360" w:lineRule="auto"/>
        <w:ind w:firstLine="3990" w:firstLineChars="1900"/>
        <w:jc w:val="left"/>
        <w:outlineLvl w:val="9"/>
        <w:rPr>
          <w:rFonts w:hint="default" w:ascii="宋体" w:hAnsi="宋体" w:eastAsia="宋体" w:cs="宋体"/>
          <w:kern w:val="0"/>
          <w:szCs w:val="21"/>
          <w:lang w:val="en-US"/>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履约担保书真实性核对联系人及办公电话：</w:t>
      </w:r>
    </w:p>
    <w:bookmarkEnd w:id="210"/>
    <w:bookmarkEnd w:id="211"/>
    <w:p w14:paraId="3BD1AA70">
      <w:pPr>
        <w:pageBreakBefore/>
        <w:spacing w:line="360" w:lineRule="auto"/>
        <w:jc w:val="center"/>
        <w:outlineLvl w:val="0"/>
        <w:rPr>
          <w:rFonts w:hint="eastAsia" w:ascii="宋体" w:hAnsi="宋体" w:eastAsia="宋体"/>
          <w:b/>
          <w:bCs/>
          <w:kern w:val="44"/>
          <w:sz w:val="32"/>
          <w:szCs w:val="32"/>
          <w:lang w:val="zh-CN"/>
        </w:rPr>
      </w:pPr>
      <w:bookmarkStart w:id="227" w:name="_Toc31983"/>
      <w:r>
        <w:rPr>
          <w:rFonts w:hint="eastAsia" w:ascii="宋体" w:hAnsi="宋体" w:eastAsia="宋体"/>
          <w:b/>
          <w:bCs/>
          <w:kern w:val="44"/>
          <w:sz w:val="32"/>
          <w:szCs w:val="32"/>
          <w:lang w:val="zh-CN"/>
        </w:rPr>
        <w:t>第</w:t>
      </w:r>
      <w:r>
        <w:rPr>
          <w:rFonts w:hint="eastAsia" w:ascii="宋体" w:hAnsi="宋体" w:eastAsia="宋体"/>
          <w:b/>
          <w:bCs/>
          <w:kern w:val="44"/>
          <w:sz w:val="32"/>
          <w:szCs w:val="32"/>
          <w:lang w:val="en-US" w:eastAsia="zh-CN"/>
        </w:rPr>
        <w:t>六</w:t>
      </w:r>
      <w:r>
        <w:rPr>
          <w:rFonts w:hint="eastAsia" w:ascii="宋体" w:hAnsi="宋体" w:eastAsia="宋体"/>
          <w:b/>
          <w:bCs/>
          <w:kern w:val="44"/>
          <w:sz w:val="32"/>
          <w:szCs w:val="32"/>
          <w:lang w:val="zh-CN"/>
        </w:rPr>
        <w:t>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响应文件格式</w:t>
      </w:r>
      <w:bookmarkEnd w:id="212"/>
      <w:bookmarkEnd w:id="213"/>
      <w:bookmarkEnd w:id="227"/>
    </w:p>
    <w:p w14:paraId="4BE17AE4">
      <w:pPr>
        <w:pStyle w:val="24"/>
        <w:spacing w:line="360" w:lineRule="auto"/>
        <w:jc w:val="center"/>
        <w:rPr>
          <w:rFonts w:hint="eastAsia" w:ascii="宋体" w:hAnsi="宋体" w:eastAsia="宋体" w:cs="宋体"/>
          <w:color w:val="auto"/>
          <w:sz w:val="84"/>
          <w:highlight w:val="none"/>
        </w:rPr>
      </w:pPr>
      <w:bookmarkStart w:id="228" w:name="_Toc79146596"/>
      <w:bookmarkStart w:id="229" w:name="_Toc9074"/>
      <w:bookmarkStart w:id="230" w:name="_Toc490169461"/>
      <w:bookmarkStart w:id="231" w:name="_Toc521918114"/>
      <w:bookmarkStart w:id="232" w:name="_Toc27736"/>
      <w:bookmarkStart w:id="233" w:name="_Toc495907130"/>
      <w:bookmarkStart w:id="234" w:name="_Toc1123949"/>
      <w:bookmarkStart w:id="235" w:name="_Toc19008822"/>
      <w:bookmarkStart w:id="236" w:name="_Toc56076622"/>
      <w:bookmarkStart w:id="237" w:name="_Toc5098067"/>
      <w:bookmarkStart w:id="238" w:name="_Toc22486"/>
      <w:bookmarkStart w:id="239" w:name="_Toc54334003"/>
      <w:bookmarkStart w:id="240" w:name="_Toc497746558"/>
    </w:p>
    <w:p w14:paraId="14728A6F">
      <w:pPr>
        <w:pStyle w:val="24"/>
        <w:spacing w:line="360" w:lineRule="auto"/>
        <w:jc w:val="center"/>
        <w:rPr>
          <w:rFonts w:hint="eastAsia" w:ascii="宋体" w:hAnsi="宋体" w:eastAsia="宋体" w:cs="宋体"/>
          <w:color w:val="auto"/>
          <w:sz w:val="44"/>
          <w:szCs w:val="44"/>
          <w:highlight w:val="none"/>
          <w:lang w:val="en-US" w:eastAsia="zh-CN"/>
        </w:rPr>
      </w:pPr>
    </w:p>
    <w:p w14:paraId="15B592A7">
      <w:pPr>
        <w:pStyle w:val="24"/>
        <w:spacing w:line="360" w:lineRule="auto"/>
        <w:jc w:val="center"/>
        <w:rPr>
          <w:rFonts w:hint="eastAsia" w:ascii="宋体" w:hAnsi="宋体" w:eastAsia="宋体" w:cs="宋体"/>
          <w:color w:val="auto"/>
          <w:sz w:val="44"/>
          <w:szCs w:val="44"/>
          <w:highlight w:val="none"/>
          <w:lang w:val="en-US" w:eastAsia="zh-CN"/>
        </w:rPr>
      </w:pPr>
    </w:p>
    <w:p w14:paraId="73D22ACD">
      <w:pPr>
        <w:pStyle w:val="24"/>
        <w:spacing w:line="360" w:lineRule="auto"/>
        <w:jc w:val="center"/>
        <w:rPr>
          <w:rFonts w:hint="eastAsia" w:ascii="宋体" w:hAnsi="宋体" w:eastAsia="宋体" w:cs="宋体"/>
          <w:color w:val="auto"/>
          <w:sz w:val="44"/>
          <w:szCs w:val="44"/>
          <w:highlight w:val="none"/>
          <w:lang w:val="en-US" w:eastAsia="zh-CN"/>
        </w:rPr>
      </w:pPr>
    </w:p>
    <w:p w14:paraId="5EFE06C1">
      <w:pPr>
        <w:pStyle w:val="24"/>
        <w:spacing w:line="360" w:lineRule="auto"/>
        <w:jc w:val="center"/>
        <w:rPr>
          <w:rFonts w:hint="eastAsia" w:ascii="宋体" w:hAnsi="宋体" w:eastAsia="宋体" w:cs="宋体"/>
          <w:color w:val="auto"/>
          <w:sz w:val="44"/>
          <w:szCs w:val="44"/>
          <w:highlight w:val="none"/>
          <w:lang w:val="en-US" w:eastAsia="zh-CN"/>
        </w:rPr>
      </w:pPr>
    </w:p>
    <w:p w14:paraId="6B6E23FB">
      <w:pPr>
        <w:pStyle w:val="24"/>
        <w:spacing w:line="360" w:lineRule="auto"/>
        <w:jc w:val="center"/>
        <w:rPr>
          <w:rFonts w:hint="eastAsia" w:ascii="宋体" w:hAnsi="宋体" w:eastAsia="宋体" w:cs="宋体"/>
          <w:color w:val="auto"/>
          <w:sz w:val="44"/>
          <w:szCs w:val="44"/>
          <w:highlight w:val="none"/>
          <w:lang w:val="en-US" w:eastAsia="zh-CN"/>
        </w:rPr>
      </w:pPr>
    </w:p>
    <w:p w14:paraId="081BE563">
      <w:pPr>
        <w:pStyle w:val="24"/>
        <w:spacing w:line="360" w:lineRule="auto"/>
        <w:jc w:val="center"/>
        <w:rPr>
          <w:rFonts w:hint="eastAsia" w:ascii="宋体" w:hAnsi="宋体" w:eastAsia="宋体" w:cs="宋体"/>
          <w:color w:val="auto"/>
          <w:sz w:val="44"/>
          <w:szCs w:val="44"/>
          <w:highlight w:val="none"/>
          <w:lang w:val="en-US" w:eastAsia="zh-CN"/>
        </w:rPr>
      </w:pPr>
    </w:p>
    <w:p w14:paraId="60ADE749">
      <w:pPr>
        <w:pStyle w:val="24"/>
        <w:spacing w:line="360" w:lineRule="auto"/>
        <w:jc w:val="center"/>
        <w:rPr>
          <w:rFonts w:hint="eastAsia" w:ascii="宋体" w:hAnsi="宋体" w:eastAsia="宋体" w:cs="宋体"/>
          <w:color w:val="auto"/>
          <w:sz w:val="44"/>
          <w:szCs w:val="44"/>
          <w:highlight w:val="none"/>
          <w:lang w:val="en-US" w:eastAsia="zh-CN"/>
        </w:rPr>
      </w:pPr>
    </w:p>
    <w:p w14:paraId="7D129B2B">
      <w:pPr>
        <w:pStyle w:val="24"/>
        <w:spacing w:line="360" w:lineRule="auto"/>
        <w:jc w:val="center"/>
        <w:rPr>
          <w:rFonts w:hint="eastAsia" w:ascii="宋体" w:hAnsi="宋体" w:eastAsia="宋体" w:cs="宋体"/>
          <w:color w:val="auto"/>
          <w:sz w:val="44"/>
          <w:szCs w:val="44"/>
          <w:highlight w:val="none"/>
          <w:lang w:val="en-US" w:eastAsia="zh-CN"/>
        </w:rPr>
      </w:pPr>
    </w:p>
    <w:p w14:paraId="7A845DB6">
      <w:pPr>
        <w:pStyle w:val="24"/>
        <w:spacing w:line="360" w:lineRule="auto"/>
        <w:jc w:val="center"/>
        <w:rPr>
          <w:rFonts w:hint="eastAsia" w:ascii="宋体" w:hAnsi="宋体" w:eastAsia="宋体" w:cs="宋体"/>
          <w:color w:val="auto"/>
          <w:sz w:val="44"/>
          <w:szCs w:val="44"/>
          <w:highlight w:val="none"/>
          <w:lang w:val="en-US" w:eastAsia="zh-CN"/>
        </w:rPr>
      </w:pPr>
    </w:p>
    <w:p w14:paraId="588D93A2">
      <w:pPr>
        <w:pStyle w:val="24"/>
        <w:spacing w:line="360" w:lineRule="auto"/>
        <w:jc w:val="center"/>
        <w:rPr>
          <w:rFonts w:hint="eastAsia" w:ascii="宋体" w:hAnsi="宋体" w:eastAsia="宋体" w:cs="宋体"/>
          <w:color w:val="auto"/>
          <w:sz w:val="44"/>
          <w:szCs w:val="44"/>
          <w:highlight w:val="none"/>
          <w:lang w:val="en-US" w:eastAsia="zh-CN"/>
        </w:rPr>
      </w:pPr>
    </w:p>
    <w:p w14:paraId="44DB511F">
      <w:pPr>
        <w:pStyle w:val="24"/>
        <w:spacing w:line="360" w:lineRule="auto"/>
        <w:jc w:val="center"/>
        <w:rPr>
          <w:rFonts w:hint="eastAsia" w:ascii="宋体" w:hAnsi="宋体" w:eastAsia="宋体" w:cs="宋体"/>
          <w:color w:val="auto"/>
          <w:sz w:val="44"/>
          <w:szCs w:val="44"/>
          <w:highlight w:val="none"/>
          <w:lang w:val="en-US" w:eastAsia="zh-CN"/>
        </w:rPr>
      </w:pPr>
    </w:p>
    <w:p w14:paraId="00DD9B78">
      <w:pPr>
        <w:pStyle w:val="24"/>
        <w:spacing w:line="360" w:lineRule="auto"/>
        <w:jc w:val="center"/>
        <w:rPr>
          <w:rFonts w:hint="eastAsia" w:ascii="宋体" w:hAnsi="宋体" w:eastAsia="宋体" w:cs="宋体"/>
          <w:color w:val="auto"/>
          <w:sz w:val="44"/>
          <w:szCs w:val="44"/>
          <w:highlight w:val="none"/>
          <w:lang w:val="en-US" w:eastAsia="zh-CN"/>
        </w:rPr>
      </w:pPr>
    </w:p>
    <w:p w14:paraId="437BDFF4">
      <w:pPr>
        <w:pStyle w:val="24"/>
        <w:spacing w:line="360" w:lineRule="auto"/>
        <w:jc w:val="center"/>
        <w:rPr>
          <w:rFonts w:hint="eastAsia" w:ascii="宋体" w:hAnsi="宋体" w:eastAsia="宋体" w:cs="宋体"/>
          <w:color w:val="auto"/>
          <w:sz w:val="44"/>
          <w:szCs w:val="44"/>
          <w:highlight w:val="none"/>
          <w:lang w:val="en-US" w:eastAsia="zh-CN"/>
        </w:rPr>
      </w:pPr>
    </w:p>
    <w:p w14:paraId="3F9DF88F">
      <w:pPr>
        <w:pStyle w:val="2"/>
        <w:jc w:val="both"/>
        <w:rPr>
          <w:rFonts w:hint="eastAsia"/>
          <w:lang w:val="en-US" w:eastAsia="zh-CN"/>
        </w:rPr>
      </w:pPr>
    </w:p>
    <w:p w14:paraId="44605E32">
      <w:pPr>
        <w:pStyle w:val="3"/>
        <w:rPr>
          <w:rFonts w:hint="eastAsia"/>
          <w:lang w:val="en-US" w:eastAsia="zh-CN"/>
        </w:rPr>
      </w:pPr>
    </w:p>
    <w:p w14:paraId="523D19BA">
      <w:pPr>
        <w:pStyle w:val="24"/>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 xml:space="preserve">响 应 </w:t>
      </w:r>
      <w:r>
        <w:rPr>
          <w:rFonts w:hint="eastAsia" w:ascii="宋体" w:hAnsi="宋体" w:eastAsia="宋体" w:cs="宋体"/>
          <w:color w:val="auto"/>
          <w:sz w:val="84"/>
          <w:szCs w:val="84"/>
          <w:highlight w:val="none"/>
        </w:rPr>
        <w:t>文</w:t>
      </w:r>
      <w:r>
        <w:rPr>
          <w:rFonts w:hint="eastAsia" w:ascii="宋体" w:hAnsi="宋体" w:eastAsia="宋体" w:cs="宋体"/>
          <w:color w:val="auto"/>
          <w:sz w:val="84"/>
          <w:szCs w:val="84"/>
          <w:highlight w:val="none"/>
          <w:lang w:val="en-US" w:eastAsia="zh-CN"/>
        </w:rPr>
        <w:t xml:space="preserve"> </w:t>
      </w:r>
      <w:r>
        <w:rPr>
          <w:rFonts w:hint="eastAsia" w:ascii="宋体" w:hAnsi="宋体" w:eastAsia="宋体" w:cs="宋体"/>
          <w:color w:val="auto"/>
          <w:sz w:val="84"/>
          <w:szCs w:val="84"/>
          <w:highlight w:val="none"/>
        </w:rPr>
        <w:t>件</w:t>
      </w:r>
    </w:p>
    <w:p w14:paraId="72B8A900">
      <w:pPr>
        <w:pStyle w:val="24"/>
        <w:spacing w:line="360" w:lineRule="auto"/>
        <w:rPr>
          <w:rFonts w:hint="eastAsia" w:ascii="宋体" w:hAnsi="宋体" w:eastAsia="宋体" w:cs="宋体"/>
          <w:color w:val="auto"/>
          <w:highlight w:val="none"/>
        </w:rPr>
      </w:pPr>
    </w:p>
    <w:p w14:paraId="4F4729A6">
      <w:pPr>
        <w:pStyle w:val="24"/>
        <w:spacing w:line="360" w:lineRule="auto"/>
        <w:rPr>
          <w:rFonts w:hint="eastAsia" w:ascii="宋体" w:hAnsi="宋体" w:eastAsia="宋体" w:cs="宋体"/>
          <w:color w:val="auto"/>
          <w:highlight w:val="none"/>
        </w:rPr>
      </w:pPr>
    </w:p>
    <w:p w14:paraId="0C9B6E42">
      <w:pPr>
        <w:pStyle w:val="24"/>
        <w:spacing w:line="360" w:lineRule="auto"/>
        <w:rPr>
          <w:rFonts w:hint="eastAsia" w:ascii="宋体" w:hAnsi="宋体" w:eastAsia="宋体" w:cs="宋体"/>
          <w:color w:val="auto"/>
          <w:highlight w:val="none"/>
        </w:rPr>
      </w:pPr>
    </w:p>
    <w:p w14:paraId="7A31290E">
      <w:pPr>
        <w:pStyle w:val="24"/>
        <w:spacing w:line="360" w:lineRule="auto"/>
        <w:rPr>
          <w:rFonts w:hint="eastAsia" w:ascii="宋体" w:hAnsi="宋体" w:eastAsia="宋体" w:cs="宋体"/>
          <w:color w:val="auto"/>
          <w:highlight w:val="none"/>
        </w:rPr>
      </w:pPr>
    </w:p>
    <w:p w14:paraId="6A50408D">
      <w:pPr>
        <w:pStyle w:val="24"/>
        <w:spacing w:line="360" w:lineRule="auto"/>
        <w:rPr>
          <w:rFonts w:hint="eastAsia" w:ascii="宋体" w:hAnsi="宋体" w:eastAsia="宋体" w:cs="宋体"/>
          <w:color w:val="auto"/>
          <w:highlight w:val="none"/>
        </w:rPr>
      </w:pPr>
    </w:p>
    <w:p w14:paraId="1CD5F8DA">
      <w:pPr>
        <w:pStyle w:val="24"/>
        <w:spacing w:line="360" w:lineRule="auto"/>
        <w:rPr>
          <w:rFonts w:hint="eastAsia" w:ascii="宋体" w:hAnsi="宋体" w:eastAsia="宋体" w:cs="宋体"/>
          <w:color w:val="auto"/>
          <w:highlight w:val="none"/>
        </w:rPr>
      </w:pPr>
    </w:p>
    <w:p w14:paraId="74B4F02B">
      <w:pPr>
        <w:pStyle w:val="24"/>
        <w:spacing w:line="360" w:lineRule="auto"/>
        <w:rPr>
          <w:rFonts w:hint="eastAsia" w:ascii="宋体" w:hAnsi="宋体" w:eastAsia="宋体" w:cs="宋体"/>
          <w:color w:val="auto"/>
          <w:highlight w:val="none"/>
        </w:rPr>
      </w:pPr>
    </w:p>
    <w:p w14:paraId="47851C69">
      <w:pPr>
        <w:pStyle w:val="24"/>
        <w:spacing w:line="360" w:lineRule="auto"/>
        <w:rPr>
          <w:rFonts w:hint="eastAsia" w:ascii="宋体" w:hAnsi="宋体" w:eastAsia="宋体" w:cs="宋体"/>
          <w:color w:val="auto"/>
          <w:highlight w:val="none"/>
        </w:rPr>
      </w:pPr>
    </w:p>
    <w:p w14:paraId="03E276BA">
      <w:pPr>
        <w:pStyle w:val="24"/>
        <w:spacing w:line="360" w:lineRule="auto"/>
        <w:rPr>
          <w:rFonts w:hint="eastAsia" w:ascii="宋体" w:hAnsi="宋体" w:eastAsia="宋体" w:cs="宋体"/>
          <w:color w:val="auto"/>
          <w:highlight w:val="none"/>
          <w:u w:val="none"/>
        </w:rPr>
      </w:pPr>
    </w:p>
    <w:p w14:paraId="1B409235">
      <w:pPr>
        <w:pStyle w:val="24"/>
        <w:spacing w:line="360" w:lineRule="auto"/>
        <w:outlineLvl w:val="9"/>
        <w:rPr>
          <w:rFonts w:hint="eastAsia" w:ascii="宋体" w:hAnsi="宋体" w:eastAsia="宋体" w:cs="宋体"/>
          <w:color w:val="auto"/>
          <w:sz w:val="30"/>
          <w:lang w:val="en-US" w:eastAsia="zh-CN"/>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0832-SFCX24DG029C</w:t>
      </w:r>
      <w:r>
        <w:rPr>
          <w:rFonts w:hint="eastAsia" w:ascii="宋体" w:hAnsi="宋体" w:eastAsia="宋体" w:cs="宋体"/>
          <w:color w:val="auto"/>
          <w:sz w:val="30"/>
          <w:u w:val="single"/>
          <w:lang w:val="en-US" w:eastAsia="zh-CN"/>
        </w:rPr>
        <w:t xml:space="preserve"> </w:t>
      </w:r>
    </w:p>
    <w:p w14:paraId="5036FEEA">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东莞市众源环境投资有限公司污水处理厂污泥脱水减量处理服务（BOT权属石马河片区）采购项目(   包组)</w:t>
      </w:r>
      <w:r>
        <w:rPr>
          <w:rFonts w:hint="eastAsia" w:ascii="宋体" w:hAnsi="宋体" w:eastAsia="宋体" w:cs="宋体"/>
          <w:color w:val="auto"/>
          <w:sz w:val="30"/>
          <w:u w:val="single"/>
        </w:rPr>
        <w:t xml:space="preserve"> </w:t>
      </w:r>
    </w:p>
    <w:p w14:paraId="4ADA55A2">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文件商务部分 </w:t>
      </w:r>
    </w:p>
    <w:p w14:paraId="7D0CD85D">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3627D1AB">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7E211D3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6D2C0FBC">
      <w:pPr>
        <w:bidi w:val="0"/>
        <w:rPr>
          <w:rFonts w:hint="eastAsia"/>
          <w:color w:val="auto"/>
          <w:highlight w:val="none"/>
        </w:rPr>
      </w:pPr>
    </w:p>
    <w:p w14:paraId="43121B1E">
      <w:pPr>
        <w:bidi w:val="0"/>
        <w:rPr>
          <w:rFonts w:hint="eastAsia"/>
          <w:color w:val="auto"/>
          <w:highlight w:val="none"/>
        </w:rPr>
      </w:pPr>
    </w:p>
    <w:p w14:paraId="33A083E8">
      <w:pPr>
        <w:bidi w:val="0"/>
        <w:rPr>
          <w:rFonts w:hint="eastAsia"/>
          <w:color w:val="auto"/>
          <w:highlight w:val="none"/>
        </w:rPr>
      </w:pPr>
    </w:p>
    <w:p w14:paraId="006BA459">
      <w:pPr>
        <w:bidi w:val="0"/>
        <w:rPr>
          <w:rFonts w:hint="eastAsia"/>
          <w:color w:val="auto"/>
          <w:highlight w:val="none"/>
        </w:rPr>
      </w:pPr>
    </w:p>
    <w:p w14:paraId="546FDC75">
      <w:pPr>
        <w:bidi w:val="0"/>
        <w:rPr>
          <w:rFonts w:hint="eastAsia"/>
          <w:color w:val="auto"/>
          <w:highlight w:val="none"/>
        </w:rPr>
      </w:pPr>
    </w:p>
    <w:p w14:paraId="681821F5">
      <w:pPr>
        <w:bidi w:val="0"/>
        <w:rPr>
          <w:rFonts w:hint="eastAsia"/>
          <w:color w:val="auto"/>
          <w:highlight w:val="none"/>
        </w:rPr>
      </w:pPr>
    </w:p>
    <w:p w14:paraId="051DE8A7">
      <w:pPr>
        <w:bidi w:val="0"/>
        <w:jc w:val="both"/>
        <w:rPr>
          <w:rFonts w:hint="eastAsia"/>
          <w:b/>
          <w:bCs/>
          <w:color w:val="auto"/>
          <w:sz w:val="21"/>
          <w:szCs w:val="21"/>
          <w:highlight w:val="none"/>
          <w:lang w:val="en-US" w:eastAsia="zh-CN"/>
        </w:rPr>
      </w:pPr>
    </w:p>
    <w:p w14:paraId="352E506E">
      <w:pPr>
        <w:bidi w:val="0"/>
        <w:jc w:val="center"/>
        <w:rPr>
          <w:rFonts w:hint="eastAsia"/>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rPr>
        <w:t>文件商务评审部分索引表</w:t>
      </w:r>
    </w:p>
    <w:p w14:paraId="480669BB">
      <w:pPr>
        <w:pStyle w:val="73"/>
        <w:rPr>
          <w:rFonts w:hint="eastAsia"/>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DAB9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7D9C4CC7">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318" w:type="pct"/>
            <w:vAlign w:val="center"/>
          </w:tcPr>
          <w:p w14:paraId="312DC326">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评审</w:t>
            </w:r>
            <w:r>
              <w:rPr>
                <w:rFonts w:hint="eastAsia"/>
                <w:color w:val="auto"/>
                <w:sz w:val="21"/>
                <w:szCs w:val="21"/>
                <w:highlight w:val="none"/>
              </w:rPr>
              <w:t>项目</w:t>
            </w:r>
          </w:p>
        </w:tc>
        <w:tc>
          <w:tcPr>
            <w:tcW w:w="1785" w:type="pct"/>
            <w:vAlign w:val="center"/>
          </w:tcPr>
          <w:p w14:paraId="67D3E2DF">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竞争性磋商</w:t>
            </w:r>
            <w:r>
              <w:rPr>
                <w:rFonts w:hint="eastAsia"/>
                <w:color w:val="auto"/>
                <w:sz w:val="21"/>
                <w:szCs w:val="21"/>
                <w:highlight w:val="none"/>
              </w:rPr>
              <w:t>文件上的满分值</w:t>
            </w:r>
          </w:p>
        </w:tc>
        <w:tc>
          <w:tcPr>
            <w:tcW w:w="1414" w:type="pct"/>
            <w:tcBorders>
              <w:left w:val="single" w:color="auto" w:sz="4" w:space="0"/>
            </w:tcBorders>
            <w:vAlign w:val="center"/>
          </w:tcPr>
          <w:p w14:paraId="20397119">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页码索引</w:t>
            </w:r>
          </w:p>
        </w:tc>
      </w:tr>
      <w:tr w14:paraId="168B2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7357808F">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380E0ABD">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03DBB40C">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1E11ABFA">
            <w:pPr>
              <w:keepNext w:val="0"/>
              <w:keepLines w:val="0"/>
              <w:suppressLineNumbers w:val="0"/>
              <w:bidi w:val="0"/>
              <w:spacing w:before="0" w:beforeAutospacing="0" w:after="0" w:afterAutospacing="0"/>
              <w:ind w:left="0" w:right="0"/>
              <w:rPr>
                <w:rFonts w:hint="eastAsia"/>
                <w:color w:val="auto"/>
                <w:highlight w:val="none"/>
              </w:rPr>
            </w:pPr>
          </w:p>
        </w:tc>
      </w:tr>
      <w:tr w14:paraId="445E3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7186F98D">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7E68C52F">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36BFCB4A">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0EC583B4">
            <w:pPr>
              <w:keepNext w:val="0"/>
              <w:keepLines w:val="0"/>
              <w:suppressLineNumbers w:val="0"/>
              <w:bidi w:val="0"/>
              <w:spacing w:before="0" w:beforeAutospacing="0" w:after="0" w:afterAutospacing="0"/>
              <w:ind w:left="0" w:right="0"/>
              <w:rPr>
                <w:rFonts w:hint="eastAsia"/>
                <w:color w:val="auto"/>
                <w:highlight w:val="none"/>
              </w:rPr>
            </w:pPr>
          </w:p>
        </w:tc>
      </w:tr>
      <w:tr w14:paraId="494FE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49FC73AC">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14481765">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585A3AC9">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31652674">
            <w:pPr>
              <w:keepNext w:val="0"/>
              <w:keepLines w:val="0"/>
              <w:suppressLineNumbers w:val="0"/>
              <w:bidi w:val="0"/>
              <w:spacing w:before="0" w:beforeAutospacing="0" w:after="0" w:afterAutospacing="0"/>
              <w:ind w:left="0" w:right="0"/>
              <w:rPr>
                <w:rFonts w:hint="eastAsia"/>
                <w:color w:val="auto"/>
                <w:highlight w:val="none"/>
              </w:rPr>
            </w:pPr>
          </w:p>
        </w:tc>
      </w:tr>
      <w:tr w14:paraId="7A12E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40A985F2">
            <w:pPr>
              <w:keepNext w:val="0"/>
              <w:keepLines w:val="0"/>
              <w:suppressLineNumbers w:val="0"/>
              <w:bidi w:val="0"/>
              <w:spacing w:before="0" w:beforeAutospacing="0" w:after="0" w:afterAutospacing="0"/>
              <w:ind w:left="0" w:right="0"/>
              <w:rPr>
                <w:rFonts w:hint="eastAsia"/>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4095C826">
            <w:pPr>
              <w:keepNext w:val="0"/>
              <w:keepLines w:val="0"/>
              <w:suppressLineNumbers w:val="0"/>
              <w:bidi w:val="0"/>
              <w:spacing w:before="0" w:beforeAutospacing="0" w:after="0" w:afterAutospacing="0"/>
              <w:ind w:left="0" w:right="0"/>
              <w:rPr>
                <w:rFonts w:hint="eastAsia"/>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68D3F9B5">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0CE6799D">
            <w:pPr>
              <w:keepNext w:val="0"/>
              <w:keepLines w:val="0"/>
              <w:suppressLineNumbers w:val="0"/>
              <w:bidi w:val="0"/>
              <w:spacing w:before="0" w:beforeAutospacing="0" w:after="0" w:afterAutospacing="0"/>
              <w:ind w:left="0" w:right="0"/>
              <w:rPr>
                <w:rFonts w:hint="eastAsia"/>
                <w:color w:val="auto"/>
                <w:highlight w:val="none"/>
              </w:rPr>
            </w:pPr>
          </w:p>
        </w:tc>
      </w:tr>
      <w:tr w14:paraId="3463A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081973D5">
            <w:pPr>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sz w:val="21"/>
                <w:szCs w:val="21"/>
                <w:highlight w:val="none"/>
              </w:rPr>
              <w:t>合计</w:t>
            </w:r>
          </w:p>
        </w:tc>
        <w:tc>
          <w:tcPr>
            <w:tcW w:w="1785" w:type="pct"/>
            <w:tcBorders>
              <w:bottom w:val="single" w:color="auto" w:sz="4" w:space="0"/>
            </w:tcBorders>
            <w:vAlign w:val="center"/>
          </w:tcPr>
          <w:p w14:paraId="14634BED">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bottom w:val="single" w:color="auto" w:sz="4" w:space="0"/>
            </w:tcBorders>
            <w:vAlign w:val="center"/>
          </w:tcPr>
          <w:p w14:paraId="50370BA6">
            <w:pPr>
              <w:keepNext w:val="0"/>
              <w:keepLines w:val="0"/>
              <w:suppressLineNumbers w:val="0"/>
              <w:bidi w:val="0"/>
              <w:spacing w:before="0" w:beforeAutospacing="0" w:after="0" w:afterAutospacing="0"/>
              <w:ind w:left="0" w:right="0"/>
              <w:rPr>
                <w:rFonts w:hint="eastAsia"/>
                <w:color w:val="auto"/>
                <w:highlight w:val="none"/>
              </w:rPr>
            </w:pPr>
          </w:p>
        </w:tc>
      </w:tr>
    </w:tbl>
    <w:p w14:paraId="599CB172">
      <w:pPr>
        <w:bidi w:val="0"/>
        <w:outlineLvl w:val="9"/>
        <w:rPr>
          <w:rFonts w:hint="eastAsia"/>
          <w:color w:val="auto"/>
          <w:highlight w:val="none"/>
        </w:rPr>
      </w:pPr>
    </w:p>
    <w:p w14:paraId="2A2B5C9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23E9B48">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r>
        <w:rPr>
          <w:rFonts w:hint="eastAsia" w:ascii="宋体" w:hAnsi="宋体" w:eastAsia="宋体" w:cs="宋体"/>
          <w:b/>
          <w:bCs/>
          <w:color w:val="auto"/>
          <w:sz w:val="30"/>
          <w:szCs w:val="30"/>
          <w:lang w:val="zh-CN"/>
        </w:rPr>
        <w:t>(   包组)</w:t>
      </w:r>
    </w:p>
    <w:p w14:paraId="1C707C7A">
      <w:pPr>
        <w:spacing w:line="360" w:lineRule="auto"/>
        <w:jc w:val="both"/>
        <w:rPr>
          <w:rFonts w:hint="eastAsia" w:ascii="宋体" w:hAnsi="宋体" w:eastAsia="宋体" w:cs="宋体"/>
          <w:color w:val="auto"/>
          <w:kern w:val="2"/>
          <w:sz w:val="21"/>
          <w:szCs w:val="21"/>
          <w:highlight w:val="none"/>
          <w:lang w:val="zh-CN"/>
        </w:rPr>
      </w:pPr>
    </w:p>
    <w:p w14:paraId="13CFFBDC">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14:paraId="40166590">
      <w:pPr>
        <w:spacing w:line="360" w:lineRule="auto"/>
        <w:jc w:val="both"/>
        <w:rPr>
          <w:rFonts w:hint="eastAsia" w:ascii="宋体" w:hAnsi="宋体" w:eastAsia="宋体" w:cs="宋体"/>
          <w:color w:val="auto"/>
          <w:kern w:val="2"/>
          <w:sz w:val="21"/>
          <w:szCs w:val="21"/>
          <w:highlight w:val="none"/>
        </w:rPr>
      </w:pPr>
    </w:p>
    <w:p w14:paraId="694ADF34">
      <w:pPr>
        <w:wordWrap w:val="0"/>
        <w:autoSpaceDE w:val="0"/>
        <w:autoSpaceDN w:val="0"/>
        <w:adjustRightInd w:val="0"/>
        <w:spacing w:line="360" w:lineRule="auto"/>
        <w:ind w:firstLine="420"/>
        <w:outlineLvl w:val="9"/>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kern w:val="0"/>
          <w:sz w:val="21"/>
          <w:szCs w:val="21"/>
          <w:u w:val="single"/>
          <w:lang w:eastAsia="zh-CN"/>
        </w:rPr>
        <w:t>东莞市众源环境投资有限公司污水处理厂污泥脱水减量处理服务（BOT权属石马河片区）采购项目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en-US" w:eastAsia="zh-CN"/>
        </w:rPr>
        <w:t>0832-SFCX24DG029C</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邀请，我方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lang w:val="en-US" w:eastAsia="zh-CN"/>
        </w:rPr>
        <w:t>供应商</w:t>
      </w:r>
      <w:r>
        <w:rPr>
          <w:rFonts w:hint="eastAsia" w:ascii="宋体" w:hAnsi="宋体" w:eastAsia="宋体" w:cs="宋体"/>
          <w:color w:val="auto"/>
          <w:sz w:val="21"/>
          <w:szCs w:val="21"/>
          <w:u w:val="single"/>
          <w:lang w:val="zh-CN"/>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作为</w:t>
      </w:r>
      <w:r>
        <w:rPr>
          <w:rFonts w:hint="eastAsia" w:ascii="宋体" w:hAnsi="宋体" w:cs="宋体"/>
          <w:color w:val="auto"/>
          <w:sz w:val="21"/>
          <w:szCs w:val="21"/>
          <w:lang w:val="zh-CN"/>
        </w:rPr>
        <w:t>供应商</w:t>
      </w:r>
      <w:r>
        <w:rPr>
          <w:rFonts w:hint="eastAsia" w:ascii="宋体" w:hAnsi="宋体" w:eastAsia="宋体" w:cs="宋体"/>
          <w:color w:val="auto"/>
          <w:sz w:val="21"/>
          <w:szCs w:val="21"/>
          <w:lang w:val="zh-CN"/>
        </w:rPr>
        <w:t>正式授权</w:t>
      </w:r>
      <w:r>
        <w:rPr>
          <w:rFonts w:hint="eastAsia" w:ascii="宋体" w:hAnsi="宋体" w:eastAsia="宋体" w:cs="宋体"/>
          <w:color w:val="auto"/>
          <w:sz w:val="21"/>
          <w:szCs w:val="21"/>
          <w:u w:val="single"/>
          <w:lang w:val="zh-CN"/>
        </w:rPr>
        <w:t>　 （授权代表全名，职务）</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代表我方进行有关本次</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的一切事宜。</w:t>
      </w:r>
    </w:p>
    <w:p w14:paraId="367CF590">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596CD12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响应文件电子文件</w:t>
      </w:r>
      <w:r>
        <w:rPr>
          <w:rFonts w:hint="eastAsia" w:ascii="宋体" w:hAnsi="宋体" w:eastAsia="宋体" w:cs="宋体"/>
          <w:color w:val="auto"/>
          <w:kern w:val="2"/>
          <w:sz w:val="21"/>
          <w:szCs w:val="21"/>
          <w:highlight w:val="none"/>
          <w:lang w:val="zh-CN"/>
        </w:rPr>
        <w:t>【        份】；</w:t>
      </w:r>
    </w:p>
    <w:p w14:paraId="1CF7157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334DFC1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07577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sz w:val="21"/>
          <w:szCs w:val="21"/>
          <w:lang w:val="zh-CN"/>
        </w:rPr>
        <w:t>为</w:t>
      </w:r>
      <w:r>
        <w:rPr>
          <w:rFonts w:hint="eastAsia" w:ascii="宋体" w:hAnsi="宋体" w:cs="宋体"/>
          <w:color w:val="auto"/>
          <w:sz w:val="21"/>
          <w:szCs w:val="21"/>
          <w:u w:val="single"/>
          <w:lang w:val="en-US" w:eastAsia="zh-CN"/>
        </w:rPr>
        <w:t>0832-SFCX24DG029C</w:t>
      </w:r>
      <w:r>
        <w:rPr>
          <w:rFonts w:hint="eastAsia" w:ascii="宋体" w:hAnsi="宋体" w:eastAsia="宋体" w:cs="宋体"/>
          <w:color w:val="auto"/>
          <w:sz w:val="21"/>
          <w:szCs w:val="21"/>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3EFACE5">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lang w:val="en-US" w:eastAsia="zh-CN"/>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6C57228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1653B2F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6DF64F6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4BBE0FE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7B4D4720">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2A54106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并不予退还我方磋商保证金</w:t>
      </w:r>
      <w:r>
        <w:rPr>
          <w:rFonts w:hint="eastAsia" w:ascii="宋体" w:hAnsi="宋体" w:eastAsia="宋体" w:cs="宋体"/>
          <w:color w:val="auto"/>
          <w:kern w:val="2"/>
          <w:sz w:val="21"/>
          <w:szCs w:val="21"/>
          <w:highlight w:val="none"/>
          <w:lang w:val="zh-CN"/>
        </w:rPr>
        <w:t>；</w:t>
      </w:r>
    </w:p>
    <w:p w14:paraId="5703E4E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w:t>
      </w:r>
      <w:r>
        <w:rPr>
          <w:rFonts w:hint="eastAsia" w:ascii="宋体" w:hAnsi="宋体" w:cs="宋体"/>
          <w:color w:val="auto"/>
          <w:kern w:val="2"/>
          <w:sz w:val="21"/>
          <w:szCs w:val="21"/>
          <w:highlight w:val="none"/>
          <w:lang w:val="en-US" w:eastAsia="zh-CN"/>
        </w:rPr>
        <w:t>并依法不予退还我方磋商保证金或履约担保，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lang w:val="en-US" w:eastAsia="zh-CN"/>
        </w:rPr>
        <w:t>处罚</w:t>
      </w:r>
      <w:r>
        <w:rPr>
          <w:rFonts w:hint="eastAsia" w:ascii="宋体" w:hAnsi="宋体" w:eastAsia="宋体" w:cs="宋体"/>
          <w:color w:val="auto"/>
          <w:kern w:val="2"/>
          <w:sz w:val="21"/>
          <w:szCs w:val="21"/>
          <w:highlight w:val="none"/>
          <w:lang w:val="zh-CN"/>
        </w:rPr>
        <w:t>；</w:t>
      </w:r>
    </w:p>
    <w:p w14:paraId="669B5DB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53277DAC">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D179235">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7FBCB68C">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62875BD9">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2FF0CADE">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1B3F5F27">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14:paraId="11629170">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072F53CB">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44F361CF">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1804A277">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14:paraId="42AD428B">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88A2F8F">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0681D65">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1334288C">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ED24032">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7E0B0ED0">
      <w:pPr>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41" w:name="_Toc15830"/>
      <w:bookmarkStart w:id="242" w:name="_Toc56076623"/>
      <w:bookmarkStart w:id="243" w:name="_Toc521918115"/>
      <w:bookmarkStart w:id="244" w:name="_Toc14924"/>
      <w:bookmarkStart w:id="245" w:name="_Toc1123950"/>
      <w:bookmarkStart w:id="246" w:name="_Toc495907131"/>
      <w:bookmarkStart w:id="247" w:name="_Toc19008823"/>
      <w:bookmarkStart w:id="248" w:name="_Toc5098068"/>
      <w:bookmarkStart w:id="249" w:name="_Toc79146597"/>
      <w:bookmarkStart w:id="250" w:name="_Toc12121"/>
      <w:bookmarkStart w:id="251" w:name="_Toc490169462"/>
      <w:bookmarkStart w:id="252" w:name="_Toc497746559"/>
      <w:bookmarkStart w:id="253" w:name="_Toc54334004"/>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A3CBD6C">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r>
        <w:rPr>
          <w:rFonts w:hint="eastAsia" w:ascii="宋体" w:hAnsi="宋体" w:eastAsia="宋体" w:cs="宋体"/>
          <w:b/>
          <w:bCs/>
          <w:color w:val="auto"/>
          <w:sz w:val="30"/>
          <w:szCs w:val="30"/>
          <w:lang w:val="zh-CN"/>
        </w:rPr>
        <w:t>(   包组)</w:t>
      </w:r>
    </w:p>
    <w:p w14:paraId="71D2A8B4">
      <w:pPr>
        <w:jc w:val="center"/>
        <w:rPr>
          <w:rFonts w:hint="eastAsia" w:ascii="宋体" w:hAnsi="宋体" w:eastAsia="宋体" w:cs="宋体"/>
          <w:b/>
          <w:color w:val="auto"/>
          <w:sz w:val="32"/>
          <w:szCs w:val="32"/>
          <w:highlight w:val="none"/>
        </w:rPr>
      </w:pPr>
    </w:p>
    <w:p w14:paraId="022AE86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kern w:val="0"/>
          <w:sz w:val="21"/>
          <w:szCs w:val="21"/>
          <w:u w:val="single"/>
          <w:lang w:eastAsia="zh-CN"/>
        </w:rPr>
        <w:t>东莞市众源环境投资有限公司污水处理厂污泥脱水减量处理服务（BOT权属石马河片区）采购项目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kern w:val="0"/>
          <w:sz w:val="21"/>
          <w:szCs w:val="21"/>
          <w:u w:val="single"/>
          <w:lang w:val="zh-CN"/>
        </w:rPr>
        <w:t>0832-SFCX24DG029C</w:t>
      </w:r>
      <w:r>
        <w:rPr>
          <w:rFonts w:hint="eastAsia" w:ascii="宋体" w:hAnsi="宋体" w:eastAsia="宋体" w:cs="宋体"/>
          <w:color w:val="auto"/>
          <w:kern w:val="0"/>
          <w:sz w:val="21"/>
          <w:szCs w:val="21"/>
        </w:rPr>
        <w:t>）</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w:t>
      </w:r>
      <w:r>
        <w:rPr>
          <w:rFonts w:hint="eastAsia" w:ascii="宋体" w:hAnsi="宋体" w:cs="宋体"/>
          <w:color w:val="auto"/>
          <w:sz w:val="21"/>
          <w:szCs w:val="21"/>
          <w:highlight w:val="none"/>
          <w:lang w:val="en-US" w:eastAsia="zh-CN"/>
        </w:rPr>
        <w:t>异议</w:t>
      </w:r>
      <w:r>
        <w:rPr>
          <w:rFonts w:hint="eastAsia" w:ascii="宋体" w:hAnsi="宋体" w:eastAsia="宋体" w:cs="宋体"/>
          <w:color w:val="auto"/>
          <w:sz w:val="21"/>
          <w:szCs w:val="21"/>
          <w:highlight w:val="none"/>
        </w:rPr>
        <w:t>。</w:t>
      </w:r>
    </w:p>
    <w:p w14:paraId="179BC927">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sz w:val="21"/>
          <w:szCs w:val="21"/>
          <w:highlight w:val="none"/>
        </w:rPr>
        <w:t xml:space="preserve"> </w:t>
      </w:r>
      <w:r>
        <w:rPr>
          <w:rFonts w:hint="eastAsia" w:ascii="宋体" w:hAnsi="宋体" w:eastAsia="宋体" w:cs="宋体"/>
          <w:kern w:val="0"/>
          <w:sz w:val="21"/>
          <w:szCs w:val="21"/>
        </w:rPr>
        <w:t xml:space="preserve"> 我方承诺，若我方存在通过弄虚作假、虚假响应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文件要求等手段骗取</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人有权根据《关于对环境保护领域失信生产经营单位及其有关人员开展联合惩戒的合作备忘录》等规定，通过“信用中国”网站向社会公示我方的失信行为，实现“一处失信、处处受限”。</w:t>
      </w:r>
    </w:p>
    <w:p w14:paraId="6F2AB705">
      <w:pPr>
        <w:widowControl/>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若我方在</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或履行本合同过程中存在提供虚假材料、虚假响应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文件要求等弄虚作假行为，或未能根据</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须知第29.2款约定按时提供原件核查的，因此导致我方无法参与东莞市水务集团有限公司相关采购活动的，由我方自行承担全部后果。</w:t>
      </w:r>
    </w:p>
    <w:p w14:paraId="1D59BA45">
      <w:pPr>
        <w:spacing w:line="360" w:lineRule="auto"/>
        <w:ind w:firstLine="420" w:firstLineChars="200"/>
        <w:rPr>
          <w:rFonts w:hint="eastAsia" w:ascii="宋体" w:hAnsi="宋体" w:eastAsia="宋体" w:cs="宋体"/>
          <w:color w:val="auto"/>
          <w:sz w:val="21"/>
          <w:szCs w:val="21"/>
          <w:highlight w:val="none"/>
        </w:rPr>
      </w:pPr>
    </w:p>
    <w:p w14:paraId="40840875">
      <w:pPr>
        <w:spacing w:line="360" w:lineRule="auto"/>
        <w:ind w:firstLine="480" w:firstLineChars="200"/>
        <w:rPr>
          <w:rFonts w:hint="eastAsia" w:ascii="宋体" w:hAnsi="宋体" w:eastAsia="宋体" w:cs="宋体"/>
          <w:color w:val="auto"/>
          <w:highlight w:val="none"/>
        </w:rPr>
      </w:pPr>
    </w:p>
    <w:p w14:paraId="133C3D32">
      <w:pPr>
        <w:spacing w:line="360" w:lineRule="auto"/>
        <w:rPr>
          <w:rFonts w:hint="eastAsia" w:ascii="宋体" w:hAnsi="宋体" w:eastAsia="宋体" w:cs="宋体"/>
          <w:color w:val="auto"/>
          <w:highlight w:val="none"/>
        </w:rPr>
      </w:pPr>
    </w:p>
    <w:p w14:paraId="10F30F16">
      <w:pPr>
        <w:spacing w:line="360" w:lineRule="auto"/>
        <w:rPr>
          <w:rFonts w:hint="eastAsia" w:ascii="宋体" w:hAnsi="宋体" w:eastAsia="宋体" w:cs="宋体"/>
          <w:color w:val="auto"/>
          <w:highlight w:val="none"/>
        </w:rPr>
      </w:pPr>
    </w:p>
    <w:p w14:paraId="39A3F819">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590C11BA">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5B438080">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962ECFC">
      <w:pPr>
        <w:spacing w:line="360" w:lineRule="auto"/>
        <w:rPr>
          <w:rFonts w:hint="eastAsia" w:ascii="宋体" w:hAnsi="宋体" w:eastAsia="宋体" w:cs="宋体"/>
          <w:color w:val="auto"/>
          <w:highlight w:val="none"/>
        </w:rPr>
      </w:pPr>
      <w:bookmarkStart w:id="254" w:name="_Toc316896755"/>
      <w:bookmarkStart w:id="255" w:name="_Toc311032584"/>
      <w:bookmarkStart w:id="256" w:name="_Toc326768876"/>
    </w:p>
    <w:p w14:paraId="5EEE2236">
      <w:pPr>
        <w:spacing w:line="360" w:lineRule="auto"/>
        <w:rPr>
          <w:rFonts w:hint="eastAsia" w:ascii="宋体" w:hAnsi="宋体" w:eastAsia="宋体" w:cs="宋体"/>
          <w:color w:val="auto"/>
          <w:highlight w:val="none"/>
        </w:rPr>
      </w:pPr>
    </w:p>
    <w:p w14:paraId="1792FA81">
      <w:pPr>
        <w:spacing w:line="360" w:lineRule="auto"/>
        <w:rPr>
          <w:rFonts w:hint="eastAsia" w:ascii="宋体" w:hAnsi="宋体" w:eastAsia="宋体" w:cs="宋体"/>
          <w:color w:val="auto"/>
          <w:highlight w:val="none"/>
        </w:rPr>
      </w:pPr>
    </w:p>
    <w:p w14:paraId="1D2B7190">
      <w:pPr>
        <w:spacing w:line="360" w:lineRule="auto"/>
        <w:rPr>
          <w:rFonts w:hint="eastAsia" w:ascii="宋体" w:hAnsi="宋体" w:eastAsia="宋体" w:cs="宋体"/>
          <w:color w:val="auto"/>
          <w:highlight w:val="none"/>
        </w:rPr>
      </w:pPr>
    </w:p>
    <w:p w14:paraId="3A4F41E4">
      <w:pPr>
        <w:pageBreakBefore/>
        <w:autoSpaceDE w:val="0"/>
        <w:autoSpaceDN w:val="0"/>
        <w:adjustRightInd w:val="0"/>
        <w:spacing w:line="360" w:lineRule="auto"/>
        <w:jc w:val="left"/>
        <w:outlineLvl w:val="9"/>
        <w:rPr>
          <w:rFonts w:hint="eastAsia" w:ascii="宋体" w:hAnsi="宋体" w:eastAsia="宋体" w:cs="宋体"/>
          <w:b/>
          <w:kern w:val="44"/>
          <w:sz w:val="32"/>
          <w:szCs w:val="32"/>
        </w:rPr>
      </w:pPr>
      <w:bookmarkStart w:id="257" w:name="_Toc5075"/>
      <w:bookmarkStart w:id="258" w:name="_Toc24336"/>
      <w:bookmarkStart w:id="259" w:name="_Toc29910"/>
      <w:bookmarkStart w:id="260" w:name="_Toc94107204"/>
      <w:bookmarkStart w:id="261" w:name="_Toc102860069"/>
      <w:bookmarkStart w:id="262" w:name="_Toc142508364"/>
      <w:bookmarkStart w:id="263" w:name="_Toc104991870"/>
      <w:bookmarkStart w:id="264" w:name="_Toc82182546"/>
      <w:bookmarkStart w:id="265" w:name="_Toc86764083"/>
      <w:bookmarkStart w:id="266" w:name="_Toc102860413"/>
      <w:bookmarkStart w:id="267" w:name="_Toc140596923"/>
      <w:bookmarkStart w:id="268" w:name="_Toc19008824"/>
      <w:bookmarkStart w:id="269" w:name="_Toc8924"/>
      <w:bookmarkStart w:id="270" w:name="_Toc497746560"/>
      <w:bookmarkStart w:id="271" w:name="_Toc521918116"/>
      <w:bookmarkStart w:id="272" w:name="_Toc490169463"/>
      <w:bookmarkStart w:id="273" w:name="_Toc19153"/>
      <w:bookmarkStart w:id="274" w:name="_Toc79146598"/>
      <w:bookmarkStart w:id="275" w:name="_Toc495907132"/>
      <w:bookmarkStart w:id="276" w:name="_Toc54334005"/>
      <w:bookmarkStart w:id="277" w:name="_Toc5098069"/>
      <w:bookmarkStart w:id="278" w:name="_Toc16943"/>
      <w:bookmarkStart w:id="279" w:name="_Toc1123951"/>
      <w:bookmarkStart w:id="280" w:name="_Toc56076624"/>
      <w:r>
        <w:rPr>
          <w:rFonts w:hint="eastAsia" w:ascii="宋体" w:hAnsi="宋体" w:eastAsia="宋体" w:cs="宋体"/>
          <w:b/>
          <w:kern w:val="44"/>
          <w:sz w:val="32"/>
          <w:szCs w:val="32"/>
        </w:rPr>
        <w:t>三、供货及/或提供服务过程承诺函格式</w:t>
      </w:r>
      <w:bookmarkEnd w:id="257"/>
      <w:bookmarkEnd w:id="258"/>
      <w:bookmarkEnd w:id="259"/>
      <w:bookmarkEnd w:id="260"/>
      <w:bookmarkEnd w:id="261"/>
      <w:bookmarkEnd w:id="262"/>
      <w:bookmarkEnd w:id="263"/>
      <w:bookmarkEnd w:id="264"/>
      <w:bookmarkEnd w:id="265"/>
      <w:bookmarkEnd w:id="266"/>
      <w:bookmarkEnd w:id="267"/>
    </w:p>
    <w:p w14:paraId="5740B228">
      <w:pPr>
        <w:autoSpaceDE w:val="0"/>
        <w:autoSpaceDN w:val="0"/>
        <w:adjustRightInd w:val="0"/>
        <w:spacing w:line="360" w:lineRule="auto"/>
        <w:jc w:val="center"/>
        <w:outlineLvl w:val="9"/>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r>
        <w:rPr>
          <w:rFonts w:hint="eastAsia" w:ascii="宋体" w:hAnsi="宋体" w:eastAsia="宋体" w:cs="宋体"/>
          <w:b/>
          <w:color w:val="auto"/>
          <w:kern w:val="44"/>
          <w:sz w:val="30"/>
          <w:szCs w:val="30"/>
          <w:lang w:val="zh-CN"/>
        </w:rPr>
        <w:t>(   包组)</w:t>
      </w:r>
    </w:p>
    <w:p w14:paraId="278832ED">
      <w:pPr>
        <w:autoSpaceDE w:val="0"/>
        <w:autoSpaceDN w:val="0"/>
        <w:adjustRightInd w:val="0"/>
        <w:spacing w:line="360" w:lineRule="auto"/>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致东莞市众源环境投资有限公司：</w:t>
      </w:r>
    </w:p>
    <w:p w14:paraId="67F83C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我方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供应商</w:t>
      </w:r>
      <w:r>
        <w:rPr>
          <w:rFonts w:hint="eastAsia" w:ascii="宋体" w:hAnsi="宋体" w:eastAsia="宋体" w:cs="宋体"/>
          <w:color w:val="auto"/>
          <w:kern w:val="0"/>
          <w:sz w:val="21"/>
          <w:szCs w:val="21"/>
          <w:u w:val="single"/>
        </w:rPr>
        <w:t>名称）</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为</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人</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的</w:t>
      </w:r>
      <w:r>
        <w:rPr>
          <w:rFonts w:hint="eastAsia" w:ascii="宋体" w:hAnsi="宋体" w:cs="宋体"/>
          <w:color w:val="auto"/>
          <w:kern w:val="0"/>
          <w:sz w:val="21"/>
          <w:szCs w:val="21"/>
          <w:u w:val="single"/>
          <w:lang w:eastAsia="zh-CN"/>
        </w:rPr>
        <w:t>东莞市众源环境投资有限公司污水处理厂污泥脱水减量处理服务（BOT权属石马河片区）采购项目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sz w:val="21"/>
          <w:szCs w:val="21"/>
          <w:u w:val="single"/>
          <w:lang w:val="zh-CN"/>
        </w:rPr>
        <w:t>0832-SFCX24DG029C</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单位，为确保供货及/或提供服务过程中的人身、财产安</w:t>
      </w:r>
      <w:r>
        <w:rPr>
          <w:rFonts w:hint="eastAsia" w:ascii="宋体" w:hAnsi="宋体" w:eastAsia="宋体" w:cs="宋体"/>
          <w:kern w:val="0"/>
          <w:sz w:val="21"/>
          <w:szCs w:val="21"/>
        </w:rPr>
        <w:t>全，我方承诺，如我方获得</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资格，将严格按照下列要求开展工作。</w:t>
      </w:r>
    </w:p>
    <w:p w14:paraId="4C5E1A7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1、我方承诺将严格遵守国家、地方政府有关安全生产及劳动保护的法律法规、标准、规定，贯彻执行</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人的各项安全管理规章制度。</w:t>
      </w:r>
    </w:p>
    <w:p w14:paraId="63A3871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2、我方承诺将依法参加工伤保险，为安排至</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人从事本项目的工作人员缴纳保险费，并为从事危险作业的人员办理意外伤害保险。</w:t>
      </w:r>
    </w:p>
    <w:p w14:paraId="360FB1D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3、我方承诺服从</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人的安全管理，保证作业区域的现场文明安全管理达标，现场临时用电、机器设备、安全防护齐全、完好，并接受和配合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的安全监督检查，我方提供到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现场作业的所有安全装置、防护设施必须依据经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确认后方可使用。</w:t>
      </w:r>
    </w:p>
    <w:p w14:paraId="380A38C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4、我方承诺携带进场的机器设备、机具必须是合格产品，并对携带进场的机器设备、机具安全负责管理、维护及检查，对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和自查发现的安全隐患落实整改措施。如我方使用不合格机器设备、机具造成事故的，由我方自行承担责任。</w:t>
      </w:r>
    </w:p>
    <w:p w14:paraId="124428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所属设备、电器、管线及其他设施等，承诺事先征得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代表的同意，并采取安全防护措施。</w:t>
      </w:r>
    </w:p>
    <w:p w14:paraId="7E363E25">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的一切规章制度和安全条例，服从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的监督。我方在提供服务过程中，如因违反</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相关规章制度、安全条例，或因不服从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监督而发生安全事故的，其结果与责任均由我方负责，</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无须承担任何结果与责任。</w:t>
      </w:r>
    </w:p>
    <w:p w14:paraId="403E119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7、我方承诺协助和指导</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进行货物的储存，对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的储存方式、方法、储存数量、仓库的安全设施设备、安全生产规章制度等是否符合国家标准或者国家有关规定提出合理的建议，并进行技术指导。</w:t>
      </w:r>
    </w:p>
    <w:p w14:paraId="6C1C827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8、我方车辆在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场所行驶时，将严格遵守厂区道路限行，限速和限重要求，如因我方未遵守前述要求，对厂区/</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（含其人员）、我方人员、第三方造成损失的，由我方承担赔偿责任。</w:t>
      </w:r>
    </w:p>
    <w:p w14:paraId="3579C73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68143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10、因我方原因，造成我方损失，由我方自负，给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造成财产损失和人员伤害，我方承担全部责任，并全额赔偿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w:t>
      </w:r>
    </w:p>
    <w:p w14:paraId="74D4CB9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11、非因</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原因，造成我方损失的，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无需承担任何责任，由我方自行承担全部责任。</w:t>
      </w:r>
    </w:p>
    <w:p w14:paraId="3DD42E72">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12、我方承诺严格遵守法律法规以及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的安全管理要求，并接受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的安全生产工作协调和监督，积极消除安全隐患。安全管理的基本要求包括但不限于以下条款：</w:t>
      </w:r>
    </w:p>
    <w:p w14:paraId="7FECA78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①禁火区内严禁吸烟、动火。有火灾危险的作业区域，我方承诺配置足够的灭火设施。</w:t>
      </w:r>
    </w:p>
    <w:p w14:paraId="6073866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②我方承诺焊接、气割作业时两瓶距离必须达到5M及以上，气瓶距可能产生火花的电器、设备和其它火源的间距必须达到10M及以上。</w:t>
      </w:r>
    </w:p>
    <w:p w14:paraId="0BD0B83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③我方承诺不在厂内道路、消防通道内搭建临时建筑或堆放物资。</w:t>
      </w:r>
    </w:p>
    <w:p w14:paraId="07FE16A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④我方承诺电动工具、电焊机等均具有漏电保护器和相应的安全防护装置。</w:t>
      </w:r>
    </w:p>
    <w:p w14:paraId="3CBF8DB7">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⑤我方承诺用电设施符合要求，杜绝电线乱接、乱拉，刀闸和开关无盖，在电器设施上堆放物品等行为。</w:t>
      </w:r>
    </w:p>
    <w:p w14:paraId="61068E5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⑥我方承诺防雷、防静电设施及用电设施有良好接地。</w:t>
      </w:r>
    </w:p>
    <w:p w14:paraId="50A662D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主管领导。</w:t>
      </w:r>
    </w:p>
    <w:p w14:paraId="4B37F71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13、我方承诺接受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的检查与监督，并主动配合，做好安全工作，凡有违反上述条款的即视为我方违约，</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有权视情况从服务价款中扣除1000元/次作为违约金。</w:t>
      </w:r>
    </w:p>
    <w:p w14:paraId="379E85F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如因我方违反上述条款造成安全生产事故的，我方将承担由此引发的一切责任与后果，如造成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损失的，我方将予以足额赔偿，同时，</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有权没收我方提交的履约担保。</w:t>
      </w:r>
    </w:p>
    <w:p w14:paraId="569DCC4B">
      <w:pPr>
        <w:autoSpaceDE w:val="0"/>
        <w:autoSpaceDN w:val="0"/>
        <w:adjustRightInd w:val="0"/>
        <w:spacing w:line="360" w:lineRule="auto"/>
        <w:ind w:firstLine="5040"/>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21CAF441">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4BDD2DD3">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01731EB1">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2503D05C">
      <w:pPr>
        <w:pageBreakBefore/>
        <w:spacing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4429D9A8">
      <w:pPr>
        <w:spacing w:line="360" w:lineRule="auto"/>
        <w:jc w:val="left"/>
        <w:rPr>
          <w:rFonts w:hint="eastAsia" w:ascii="宋体" w:hAnsi="宋体" w:eastAsia="宋体" w:cs="宋体"/>
          <w:b/>
          <w:bCs/>
          <w:color w:val="auto"/>
          <w:kern w:val="2"/>
          <w:sz w:val="30"/>
          <w:szCs w:val="30"/>
          <w:highlight w:val="none"/>
          <w:lang w:val="zh-CN"/>
        </w:rPr>
      </w:pPr>
      <w:bookmarkStart w:id="281" w:name="_Toc1294"/>
      <w:bookmarkStart w:id="282" w:name="_Toc2395_WPSOffice_Level3"/>
      <w:bookmarkStart w:id="283" w:name="_Toc15425"/>
      <w:bookmarkStart w:id="284" w:name="_Toc102860416"/>
      <w:bookmarkStart w:id="285" w:name="_Toc94107207"/>
      <w:bookmarkStart w:id="286" w:name="_Toc142508367"/>
      <w:bookmarkStart w:id="287" w:name="_Toc24175"/>
      <w:bookmarkStart w:id="288" w:name="_Toc140596926"/>
      <w:bookmarkStart w:id="289" w:name="_Toc104991873"/>
      <w:bookmarkStart w:id="290" w:name="_Toc102860072"/>
      <w:bookmarkStart w:id="291" w:name="_Toc521918117"/>
      <w:bookmarkStart w:id="292" w:name="_Toc521918314"/>
      <w:bookmarkStart w:id="293" w:name="_Toc522047376"/>
      <w:bookmarkStart w:id="294" w:name="_Toc519153435"/>
      <w:bookmarkStart w:id="295" w:name="_Toc521576296"/>
      <w:bookmarkStart w:id="296" w:name="_Toc532576763"/>
      <w:r>
        <w:rPr>
          <w:rFonts w:hint="eastAsia" w:ascii="宋体" w:hAnsi="宋体" w:eastAsia="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lang w:val="en-US" w:eastAsia="zh-CN"/>
        </w:rPr>
        <w:t>首次</w:t>
      </w:r>
      <w:r>
        <w:rPr>
          <w:rFonts w:hint="eastAsia" w:ascii="宋体" w:hAnsi="宋体" w:eastAsia="宋体" w:cs="宋体"/>
          <w:b/>
          <w:bCs/>
          <w:color w:val="auto"/>
          <w:kern w:val="2"/>
          <w:sz w:val="30"/>
          <w:szCs w:val="30"/>
          <w:highlight w:val="none"/>
          <w:lang w:val="zh-CN"/>
        </w:rPr>
        <w:t>报价表</w:t>
      </w:r>
      <w:bookmarkEnd w:id="281"/>
      <w:bookmarkEnd w:id="282"/>
      <w:bookmarkEnd w:id="283"/>
      <w:bookmarkEnd w:id="284"/>
      <w:bookmarkEnd w:id="285"/>
      <w:bookmarkEnd w:id="286"/>
      <w:bookmarkEnd w:id="287"/>
      <w:bookmarkEnd w:id="288"/>
      <w:bookmarkEnd w:id="289"/>
      <w:bookmarkEnd w:id="290"/>
    </w:p>
    <w:p w14:paraId="152C16F0">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291"/>
      <w:bookmarkEnd w:id="292"/>
      <w:bookmarkEnd w:id="293"/>
      <w:bookmarkEnd w:id="294"/>
      <w:bookmarkEnd w:id="295"/>
      <w:bookmarkEnd w:id="296"/>
      <w:r>
        <w:rPr>
          <w:rFonts w:hint="eastAsia" w:ascii="宋体" w:hAnsi="宋体" w:eastAsia="宋体" w:cs="宋体"/>
          <w:b/>
          <w:bCs/>
          <w:color w:val="auto"/>
          <w:kern w:val="2"/>
          <w:sz w:val="30"/>
          <w:szCs w:val="30"/>
          <w:highlight w:val="none"/>
          <w:lang w:val="zh-CN"/>
        </w:rPr>
        <w:t>表</w:t>
      </w:r>
      <w:r>
        <w:rPr>
          <w:rFonts w:hint="eastAsia" w:ascii="宋体" w:hAnsi="宋体" w:eastAsia="宋体" w:cs="宋体"/>
          <w:b/>
          <w:bCs/>
          <w:color w:val="auto"/>
          <w:sz w:val="30"/>
          <w:szCs w:val="30"/>
          <w:lang w:val="zh-CN"/>
        </w:rPr>
        <w:t>(   包组)</w:t>
      </w:r>
    </w:p>
    <w:p w14:paraId="00FC610E">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0"/>
          <w:sz w:val="21"/>
          <w:szCs w:val="21"/>
          <w:u w:val="single"/>
          <w:lang w:eastAsia="zh-CN"/>
        </w:rPr>
        <w:t>东莞市众源环境投资有限公司污水处理厂污泥脱水减量处理服务（BOT权属石马河片区）采购项目</w:t>
      </w:r>
    </w:p>
    <w:p w14:paraId="53E20F05">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kern w:val="0"/>
          <w:sz w:val="21"/>
          <w:szCs w:val="21"/>
          <w:u w:val="single"/>
          <w:lang w:eastAsia="zh-CN"/>
        </w:rPr>
        <w:t>0832-SFCX24DG029C</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04B9D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28D3F044">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1CE4321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27129826">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响应</w:t>
            </w:r>
            <w:r>
              <w:rPr>
                <w:rFonts w:hint="eastAsia" w:ascii="宋体" w:hAnsi="宋体" w:eastAsia="宋体" w:cs="宋体"/>
                <w:b/>
                <w:color w:val="auto"/>
                <w:kern w:val="0"/>
                <w:sz w:val="21"/>
                <w:szCs w:val="21"/>
              </w:rPr>
              <w:t>报价</w:t>
            </w:r>
            <w:r>
              <w:rPr>
                <w:rFonts w:hint="eastAsia" w:ascii="宋体" w:hAnsi="宋体" w:eastAsia="宋体" w:cs="宋体"/>
                <w:b/>
                <w:color w:val="auto"/>
                <w:kern w:val="0"/>
                <w:sz w:val="21"/>
                <w:szCs w:val="21"/>
                <w:lang w:eastAsia="zh-CN"/>
              </w:rPr>
              <w:t>（</w:t>
            </w:r>
            <w:r>
              <w:rPr>
                <w:rFonts w:hint="eastAsia" w:ascii="宋体" w:hAnsi="宋体" w:eastAsia="宋体" w:cs="宋体"/>
                <w:b/>
                <w:color w:val="auto"/>
                <w:kern w:val="0"/>
                <w:sz w:val="21"/>
                <w:szCs w:val="21"/>
                <w:lang w:val="en-US" w:eastAsia="zh-CN"/>
              </w:rPr>
              <w:t>不含销项税</w:t>
            </w:r>
            <w:r>
              <w:rPr>
                <w:rFonts w:hint="eastAsia" w:ascii="宋体" w:hAnsi="宋体" w:eastAsia="宋体" w:cs="宋体"/>
                <w:b/>
                <w:color w:val="auto"/>
                <w:kern w:val="0"/>
                <w:sz w:val="21"/>
                <w:szCs w:val="21"/>
                <w:lang w:eastAsia="zh-CN"/>
              </w:rPr>
              <w:t>）</w:t>
            </w:r>
          </w:p>
        </w:tc>
        <w:tc>
          <w:tcPr>
            <w:tcW w:w="642" w:type="pct"/>
            <w:tcBorders>
              <w:top w:val="single" w:color="auto" w:sz="4" w:space="0"/>
              <w:left w:val="single" w:color="auto" w:sz="4" w:space="0"/>
              <w:bottom w:val="single" w:color="auto" w:sz="4" w:space="0"/>
              <w:right w:val="single" w:color="auto" w:sz="4" w:space="0"/>
            </w:tcBorders>
            <w:vAlign w:val="center"/>
          </w:tcPr>
          <w:p w14:paraId="6C48D82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567B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04EE87CB">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19" w:type="pct"/>
            <w:tcBorders>
              <w:top w:val="single" w:color="auto" w:sz="4" w:space="0"/>
              <w:left w:val="single" w:color="auto" w:sz="4" w:space="0"/>
              <w:right w:val="single" w:color="auto" w:sz="4" w:space="0"/>
            </w:tcBorders>
            <w:vAlign w:val="center"/>
          </w:tcPr>
          <w:p w14:paraId="05086C31">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cs="宋体"/>
                <w:color w:val="auto"/>
                <w:sz w:val="21"/>
                <w:szCs w:val="21"/>
                <w:lang w:val="zh-CN"/>
              </w:rPr>
              <w:t>东莞市众源环境投资有限公司污水处理厂污泥脱水减量处理服务（BOT权属石马河片区）采购项目</w:t>
            </w:r>
            <w:r>
              <w:rPr>
                <w:rFonts w:hint="eastAsia" w:ascii="宋体" w:hAnsi="宋体" w:eastAsia="宋体" w:cs="宋体"/>
                <w:color w:val="auto"/>
                <w:sz w:val="21"/>
                <w:szCs w:val="21"/>
                <w:lang w:val="zh-CN"/>
              </w:rPr>
              <w:t>(   包组)</w:t>
            </w:r>
          </w:p>
        </w:tc>
        <w:tc>
          <w:tcPr>
            <w:tcW w:w="2063" w:type="pct"/>
            <w:tcBorders>
              <w:top w:val="single" w:color="auto" w:sz="4" w:space="0"/>
              <w:left w:val="single" w:color="auto" w:sz="4" w:space="0"/>
              <w:right w:val="single" w:color="auto" w:sz="4" w:space="0"/>
            </w:tcBorders>
            <w:vAlign w:val="center"/>
          </w:tcPr>
          <w:p w14:paraId="27449AA8">
            <w:pPr>
              <w:keepNext w:val="0"/>
              <w:keepLines w:val="0"/>
              <w:suppressLineNumbers w:val="0"/>
              <w:tabs>
                <w:tab w:val="left" w:pos="8610"/>
              </w:tabs>
              <w:spacing w:before="0" w:beforeAutospacing="0" w:after="0" w:afterAutospacing="0" w:line="360" w:lineRule="auto"/>
              <w:ind w:left="0" w:right="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不含税处理服务费单价（将从污水厂储泥池或沉淀池抽取的污泥脱水减量至含水率不高于55%的半干化污泥的不含税处理服务费单价，</w:t>
            </w:r>
            <w:r>
              <w:rPr>
                <w:rFonts w:hint="eastAsia" w:ascii="宋体" w:hAnsi="宋体" w:eastAsia="宋体" w:cs="宋体"/>
                <w:color w:val="auto"/>
                <w:kern w:val="0"/>
                <w:sz w:val="21"/>
                <w:szCs w:val="21"/>
                <w:lang w:val="zh-CN"/>
              </w:rPr>
              <w:t>按含水率80%湿泥计量</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元/吨</w:t>
            </w:r>
          </w:p>
        </w:tc>
        <w:tc>
          <w:tcPr>
            <w:tcW w:w="642" w:type="pct"/>
            <w:tcBorders>
              <w:top w:val="single" w:color="auto" w:sz="4" w:space="0"/>
              <w:left w:val="single" w:color="auto" w:sz="4" w:space="0"/>
              <w:right w:val="single" w:color="auto" w:sz="4" w:space="0"/>
            </w:tcBorders>
            <w:vAlign w:val="center"/>
          </w:tcPr>
          <w:p w14:paraId="10ACF238">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p>
        </w:tc>
      </w:tr>
    </w:tbl>
    <w:p w14:paraId="3363ED23">
      <w:pPr>
        <w:autoSpaceDE w:val="0"/>
        <w:autoSpaceDN w:val="0"/>
        <w:adjustRightInd w:val="0"/>
        <w:spacing w:line="360" w:lineRule="auto"/>
        <w:outlineLvl w:val="9"/>
        <w:rPr>
          <w:rFonts w:hint="eastAsia" w:ascii="宋体" w:hAnsi="宋体" w:eastAsia="宋体" w:cs="宋体"/>
          <w:kern w:val="0"/>
          <w:sz w:val="21"/>
          <w:szCs w:val="21"/>
        </w:rPr>
      </w:pPr>
    </w:p>
    <w:p w14:paraId="3BEB28F6">
      <w:pPr>
        <w:autoSpaceDE w:val="0"/>
        <w:autoSpaceDN w:val="0"/>
        <w:adjustRightInd w:val="0"/>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p w14:paraId="17D5160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kern w:val="0"/>
          <w:sz w:val="21"/>
          <w:szCs w:val="21"/>
          <w:u w:val="single"/>
        </w:rPr>
        <w:t>本项目</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报价为不含税价，即为《中华人民共和国增值税暂行条例》（国务院令第691号修订版）规定的销售额</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文件所称的不含税价是指不含本采购项目的</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销项税额，包含了</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完成合同义务（含</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代缴代扣、分包及委外服务、施工、采购货物等所产生的价税）的其他全部费用。</w:t>
      </w:r>
      <w:r>
        <w:rPr>
          <w:rFonts w:hint="eastAsia" w:ascii="宋体" w:hAnsi="宋体" w:eastAsia="宋体" w:cs="宋体"/>
          <w:sz w:val="21"/>
          <w:szCs w:val="21"/>
          <w:lang w:val="zh-CN"/>
        </w:rPr>
        <w:t>本采购项目的销项税额由</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人承担</w:t>
      </w:r>
      <w:r>
        <w:rPr>
          <w:rFonts w:hint="eastAsia" w:ascii="宋体" w:hAnsi="宋体" w:eastAsia="宋体" w:cs="宋体"/>
          <w:kern w:val="0"/>
          <w:sz w:val="21"/>
          <w:szCs w:val="21"/>
        </w:rPr>
        <w:t>，不计入</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w:t>
      </w:r>
    </w:p>
    <w:p w14:paraId="7BFD751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报价高于</w:t>
      </w:r>
      <w:r>
        <w:rPr>
          <w:rFonts w:hint="eastAsia" w:ascii="宋体" w:hAnsi="宋体" w:eastAsia="宋体" w:cs="宋体"/>
          <w:b/>
          <w:bCs/>
          <w:kern w:val="0"/>
          <w:sz w:val="21"/>
          <w:szCs w:val="21"/>
          <w:u w:val="single"/>
          <w:lang w:val="en-US" w:eastAsia="zh-CN"/>
        </w:rPr>
        <w:t>对应包组</w:t>
      </w:r>
      <w:r>
        <w:rPr>
          <w:rFonts w:hint="eastAsia" w:ascii="宋体" w:hAnsi="宋体" w:eastAsia="宋体" w:cs="宋体"/>
          <w:b/>
          <w:bCs/>
          <w:kern w:val="0"/>
          <w:sz w:val="21"/>
          <w:szCs w:val="21"/>
          <w:u w:val="single"/>
        </w:rPr>
        <w:t>最高限价的，该</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文件将被视为无效</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rPr>
        <w:t>。</w:t>
      </w:r>
    </w:p>
    <w:p w14:paraId="37ED894E">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报价大写金额和小写金额不一致的，以大写金额为准。对不同文字文本</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文件的解释发生异议的，以中文文本为准。</w:t>
      </w:r>
    </w:p>
    <w:p w14:paraId="74044D0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lang w:val="zh-CN"/>
        </w:rPr>
      </w:pPr>
      <w:r>
        <w:rPr>
          <w:rFonts w:hint="eastAsia" w:ascii="宋体" w:hAnsi="宋体" w:eastAsia="宋体" w:cs="宋体"/>
          <w:kern w:val="0"/>
          <w:sz w:val="21"/>
          <w:szCs w:val="21"/>
        </w:rPr>
        <w:t>（4）</w:t>
      </w:r>
      <w:r>
        <w:rPr>
          <w:rFonts w:hint="eastAsia" w:ascii="宋体" w:hAnsi="宋体" w:eastAsia="宋体" w:cs="宋体"/>
          <w:b/>
          <w:bCs/>
          <w:kern w:val="0"/>
          <w:sz w:val="21"/>
          <w:szCs w:val="21"/>
          <w:u w:val="single"/>
          <w:lang w:val="zh-CN"/>
        </w:rPr>
        <w:t>本表编入</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lang w:val="zh-CN"/>
        </w:rPr>
        <w:t>文件商务文件</w:t>
      </w:r>
      <w:r>
        <w:rPr>
          <w:rFonts w:hint="eastAsia" w:ascii="宋体" w:hAnsi="宋体" w:eastAsia="宋体" w:cs="宋体"/>
          <w:b/>
          <w:bCs/>
          <w:kern w:val="0"/>
          <w:sz w:val="21"/>
          <w:szCs w:val="21"/>
          <w:lang w:val="zh-CN"/>
        </w:rPr>
        <w:t>。</w:t>
      </w:r>
    </w:p>
    <w:p w14:paraId="2B8FDA17">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（5）</w:t>
      </w:r>
      <w:r>
        <w:rPr>
          <w:rFonts w:hint="eastAsia" w:ascii="宋体" w:hAnsi="宋体" w:eastAsia="宋体" w:cs="宋体"/>
          <w:bCs/>
          <w:kern w:val="0"/>
          <w:sz w:val="21"/>
          <w:szCs w:val="21"/>
          <w:lang w:val="en-US" w:eastAsia="zh-CN"/>
        </w:rPr>
        <w:t>响应</w:t>
      </w:r>
      <w:r>
        <w:rPr>
          <w:rFonts w:hint="eastAsia" w:ascii="宋体" w:hAnsi="宋体" w:eastAsia="宋体" w:cs="宋体"/>
          <w:kern w:val="0"/>
          <w:sz w:val="21"/>
          <w:szCs w:val="21"/>
        </w:rPr>
        <w:t>报价保留小数点后两位。</w:t>
      </w:r>
    </w:p>
    <w:p w14:paraId="6D83F97C">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：（加盖</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法人公章）</w:t>
      </w:r>
    </w:p>
    <w:p w14:paraId="23029D29">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法定代表人或其授权代表签名（或盖私章）：</w:t>
      </w:r>
    </w:p>
    <w:p w14:paraId="1C850B85">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日期：   年   月   日</w:t>
      </w:r>
    </w:p>
    <w:p w14:paraId="1A705F72">
      <w:pPr>
        <w:pStyle w:val="32"/>
        <w:spacing w:line="360" w:lineRule="auto"/>
        <w:rPr>
          <w:rFonts w:hint="eastAsia" w:ascii="宋体" w:hAnsi="宋体" w:eastAsia="宋体" w:cs="宋体"/>
          <w:b w:val="0"/>
          <w:color w:val="auto"/>
          <w:sz w:val="21"/>
          <w:szCs w:val="21"/>
          <w:highlight w:val="none"/>
          <w:u w:val="single"/>
          <w:lang w:eastAsia="zh-CN"/>
        </w:rPr>
      </w:pPr>
    </w:p>
    <w:p w14:paraId="0BB923A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hint="eastAsia" w:ascii="宋体" w:hAnsi="宋体" w:eastAsia="宋体" w:cs="宋体"/>
          <w:b/>
          <w:color w:val="auto"/>
          <w:kern w:val="0"/>
          <w:sz w:val="30"/>
          <w:szCs w:val="30"/>
        </w:rPr>
      </w:pPr>
      <w:bookmarkStart w:id="297" w:name="_Toc12569"/>
      <w:bookmarkStart w:id="298" w:name="_Toc8153"/>
      <w:bookmarkStart w:id="299" w:name="_Toc79146599"/>
      <w:bookmarkStart w:id="300" w:name="_Toc56076625"/>
      <w:bookmarkStart w:id="301" w:name="_Toc18720"/>
      <w:bookmarkStart w:id="302" w:name="_Toc54334008"/>
      <w:bookmarkStart w:id="303" w:name="_Toc495907133"/>
      <w:bookmarkStart w:id="304" w:name="_Toc497746561"/>
      <w:r>
        <w:rPr>
          <w:rFonts w:hint="eastAsia" w:ascii="宋体" w:hAnsi="宋体" w:eastAsia="宋体" w:cs="宋体"/>
          <w:b/>
          <w:color w:val="auto"/>
          <w:kern w:val="0"/>
          <w:sz w:val="30"/>
          <w:szCs w:val="30"/>
        </w:rPr>
        <w:t>4.</w:t>
      </w:r>
      <w:r>
        <w:rPr>
          <w:rFonts w:hint="eastAsia" w:ascii="宋体" w:hAnsi="宋体" w:eastAsia="宋体" w:cs="宋体"/>
          <w:b/>
          <w:color w:val="auto"/>
          <w:kern w:val="0"/>
          <w:sz w:val="30"/>
          <w:szCs w:val="30"/>
          <w:lang w:val="en-US" w:eastAsia="zh-CN"/>
        </w:rPr>
        <w:t>2</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分项报价</w:t>
      </w:r>
      <w:r>
        <w:rPr>
          <w:rFonts w:hint="eastAsia" w:ascii="宋体" w:hAnsi="宋体" w:eastAsia="宋体" w:cs="宋体"/>
          <w:b/>
          <w:color w:val="auto"/>
          <w:kern w:val="0"/>
          <w:sz w:val="30"/>
          <w:szCs w:val="30"/>
        </w:rPr>
        <w:t>表</w:t>
      </w:r>
    </w:p>
    <w:p w14:paraId="5CDA1474">
      <w:pPr>
        <w:spacing w:line="360" w:lineRule="auto"/>
        <w:jc w:val="center"/>
        <w:outlineLvl w:val="9"/>
        <w:rPr>
          <w:rFonts w:hint="eastAsia" w:ascii="宋体" w:hAnsi="宋体" w:eastAsia="宋体" w:cs="宋体"/>
          <w:b/>
          <w:bCs/>
          <w:color w:val="auto"/>
          <w:kern w:val="0"/>
          <w:szCs w:val="21"/>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r>
        <w:rPr>
          <w:rFonts w:hint="eastAsia" w:ascii="宋体" w:hAnsi="宋体" w:eastAsia="宋体" w:cs="宋体"/>
          <w:b/>
          <w:bCs/>
          <w:color w:val="auto"/>
          <w:sz w:val="30"/>
          <w:szCs w:val="30"/>
          <w:lang w:val="zh-CN"/>
        </w:rPr>
        <w:t>(   包组)</w:t>
      </w:r>
    </w:p>
    <w:p w14:paraId="7CBBA4B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91A91FD">
      <w:pPr>
        <w:spacing w:line="360" w:lineRule="auto"/>
        <w:ind w:left="1054" w:hanging="1054" w:hangingChars="5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r>
        <w:rPr>
          <w:rFonts w:hint="eastAsia" w:ascii="宋体" w:hAnsi="宋体" w:cs="宋体"/>
          <w:color w:val="auto"/>
          <w:kern w:val="0"/>
          <w:sz w:val="21"/>
          <w:szCs w:val="21"/>
          <w:u w:val="single"/>
          <w:lang w:eastAsia="zh-CN"/>
        </w:rPr>
        <w:t>东莞市众源环境投资有限公司污水处理厂污泥脱水减量处理服务（BOT权属石马河片区）采购项目</w:t>
      </w:r>
    </w:p>
    <w:p w14:paraId="0C846D7E">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lang w:val="en-US" w:eastAsia="zh-CN"/>
        </w:rPr>
        <w:t>采购</w:t>
      </w:r>
      <w:r>
        <w:rPr>
          <w:rFonts w:hint="eastAsia" w:ascii="宋体" w:hAnsi="宋体" w:eastAsia="宋体" w:cs="宋体"/>
          <w:b/>
          <w:color w:val="auto"/>
          <w:kern w:val="0"/>
          <w:sz w:val="21"/>
          <w:szCs w:val="21"/>
          <w:highlight w:val="none"/>
        </w:rPr>
        <w:t>编号：</w:t>
      </w:r>
      <w:r>
        <w:rPr>
          <w:rFonts w:hint="eastAsia" w:ascii="宋体" w:hAnsi="宋体" w:cs="宋体"/>
          <w:color w:val="auto"/>
          <w:kern w:val="0"/>
          <w:sz w:val="21"/>
          <w:szCs w:val="21"/>
          <w:u w:val="single"/>
          <w:lang w:eastAsia="zh-CN"/>
        </w:rPr>
        <w:t>0832-SFCX24DG029C</w:t>
      </w:r>
    </w:p>
    <w:tbl>
      <w:tblPr>
        <w:tblStyle w:val="5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25"/>
        <w:gridCol w:w="3094"/>
        <w:gridCol w:w="1890"/>
      </w:tblGrid>
      <w:tr w14:paraId="1C2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tcBorders>
              <w:top w:val="single" w:color="auto" w:sz="4" w:space="0"/>
              <w:left w:val="single" w:color="auto" w:sz="4" w:space="0"/>
              <w:bottom w:val="single" w:color="auto" w:sz="4" w:space="0"/>
              <w:right w:val="single" w:color="auto" w:sz="4" w:space="0"/>
            </w:tcBorders>
            <w:vAlign w:val="center"/>
          </w:tcPr>
          <w:p w14:paraId="5EAAE928">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61" w:type="pct"/>
            <w:tcBorders>
              <w:top w:val="single" w:color="auto" w:sz="4" w:space="0"/>
              <w:left w:val="single" w:color="auto" w:sz="4" w:space="0"/>
              <w:bottom w:val="single" w:color="auto" w:sz="4" w:space="0"/>
              <w:right w:val="single" w:color="auto" w:sz="4" w:space="0"/>
            </w:tcBorders>
            <w:vAlign w:val="center"/>
          </w:tcPr>
          <w:p w14:paraId="2B7124F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1681" w:type="pct"/>
            <w:tcBorders>
              <w:top w:val="single" w:color="auto" w:sz="4" w:space="0"/>
              <w:left w:val="single" w:color="auto" w:sz="4" w:space="0"/>
              <w:bottom w:val="single" w:color="auto" w:sz="4" w:space="0"/>
              <w:right w:val="single" w:color="auto" w:sz="4" w:space="0"/>
            </w:tcBorders>
            <w:vAlign w:val="center"/>
          </w:tcPr>
          <w:p w14:paraId="2ED63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hint="eastAsia" w:ascii="宋体" w:hAnsi="宋体" w:eastAsia="宋体" w:cs="Times New Roman"/>
                <w:b/>
                <w:color w:val="auto"/>
                <w:kern w:val="0"/>
                <w:sz w:val="21"/>
                <w:szCs w:val="21"/>
                <w:highlight w:val="none"/>
                <w:lang w:val="en-US" w:eastAsia="zh-CN"/>
              </w:rPr>
              <w:t>服务费用</w:t>
            </w: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 xml:space="preserve"> </w:t>
            </w:r>
            <w:r>
              <w:rPr>
                <w:rFonts w:hint="default" w:ascii="宋体" w:hAnsi="宋体" w:eastAsia="宋体" w:cs="Times New Roman"/>
                <w:b/>
                <w:color w:val="auto"/>
                <w:kern w:val="0"/>
                <w:sz w:val="21"/>
                <w:szCs w:val="21"/>
                <w:highlight w:val="none"/>
              </w:rPr>
              <w:t>（元</w:t>
            </w:r>
            <w:r>
              <w:rPr>
                <w:rFonts w:hint="eastAsia" w:ascii="宋体" w:hAnsi="宋体" w:eastAsia="宋体" w:cs="Times New Roman"/>
                <w:b/>
                <w:color w:val="auto"/>
                <w:kern w:val="0"/>
                <w:sz w:val="21"/>
                <w:szCs w:val="21"/>
                <w:highlight w:val="none"/>
                <w:lang w:val="en-US" w:eastAsia="zh-CN"/>
              </w:rPr>
              <w:t>/吨</w:t>
            </w:r>
            <w:r>
              <w:rPr>
                <w:rFonts w:hint="default" w:ascii="宋体" w:hAnsi="宋体" w:eastAsia="宋体" w:cs="Times New Roman"/>
                <w:b/>
                <w:color w:val="auto"/>
                <w:kern w:val="0"/>
                <w:sz w:val="21"/>
                <w:szCs w:val="21"/>
                <w:highlight w:val="none"/>
              </w:rPr>
              <w:t>）</w:t>
            </w:r>
          </w:p>
        </w:tc>
        <w:tc>
          <w:tcPr>
            <w:tcW w:w="1026" w:type="pct"/>
            <w:tcBorders>
              <w:top w:val="single" w:color="auto" w:sz="4" w:space="0"/>
              <w:left w:val="single" w:color="auto" w:sz="4" w:space="0"/>
              <w:bottom w:val="single" w:color="auto" w:sz="4" w:space="0"/>
              <w:right w:val="single" w:color="auto" w:sz="4" w:space="0"/>
            </w:tcBorders>
            <w:vAlign w:val="center"/>
          </w:tcPr>
          <w:p w14:paraId="1605E3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2CE6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0" w:type="pct"/>
            <w:tcBorders>
              <w:top w:val="single" w:color="auto" w:sz="4" w:space="0"/>
              <w:left w:val="single" w:color="auto" w:sz="4" w:space="0"/>
              <w:bottom w:val="single" w:color="auto" w:sz="4" w:space="0"/>
              <w:right w:val="single" w:color="auto" w:sz="4" w:space="0"/>
            </w:tcBorders>
            <w:vAlign w:val="center"/>
          </w:tcPr>
          <w:p w14:paraId="6F5363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61" w:type="pct"/>
            <w:tcBorders>
              <w:top w:val="single" w:color="auto" w:sz="4" w:space="0"/>
              <w:left w:val="single" w:color="auto" w:sz="4" w:space="0"/>
              <w:bottom w:val="single" w:color="auto" w:sz="4" w:space="0"/>
              <w:right w:val="single" w:color="auto" w:sz="4" w:space="0"/>
            </w:tcBorders>
          </w:tcPr>
          <w:p w14:paraId="0F57FC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设备设施费用</w:t>
            </w:r>
          </w:p>
        </w:tc>
        <w:tc>
          <w:tcPr>
            <w:tcW w:w="1681" w:type="pct"/>
            <w:tcBorders>
              <w:top w:val="single" w:color="auto" w:sz="4" w:space="0"/>
              <w:left w:val="single" w:color="auto" w:sz="4" w:space="0"/>
              <w:bottom w:val="single" w:color="auto" w:sz="4" w:space="0"/>
              <w:right w:val="single" w:color="auto" w:sz="4" w:space="0"/>
            </w:tcBorders>
            <w:vAlign w:val="center"/>
          </w:tcPr>
          <w:p w14:paraId="624C95E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6A4F49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B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0" w:type="pct"/>
            <w:tcBorders>
              <w:top w:val="single" w:color="auto" w:sz="4" w:space="0"/>
              <w:left w:val="single" w:color="auto" w:sz="4" w:space="0"/>
              <w:bottom w:val="single" w:color="auto" w:sz="4" w:space="0"/>
              <w:right w:val="single" w:color="auto" w:sz="4" w:space="0"/>
            </w:tcBorders>
            <w:vAlign w:val="center"/>
          </w:tcPr>
          <w:p w14:paraId="164D1C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61" w:type="pct"/>
            <w:tcBorders>
              <w:top w:val="single" w:color="auto" w:sz="4" w:space="0"/>
              <w:left w:val="single" w:color="auto" w:sz="4" w:space="0"/>
              <w:bottom w:val="single" w:color="auto" w:sz="4" w:space="0"/>
              <w:right w:val="single" w:color="auto" w:sz="4" w:space="0"/>
            </w:tcBorders>
          </w:tcPr>
          <w:p w14:paraId="391FDD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人工费用</w:t>
            </w:r>
          </w:p>
        </w:tc>
        <w:tc>
          <w:tcPr>
            <w:tcW w:w="1681" w:type="pct"/>
            <w:tcBorders>
              <w:top w:val="single" w:color="auto" w:sz="4" w:space="0"/>
              <w:left w:val="single" w:color="auto" w:sz="4" w:space="0"/>
              <w:bottom w:val="single" w:color="auto" w:sz="4" w:space="0"/>
              <w:right w:val="single" w:color="auto" w:sz="4" w:space="0"/>
            </w:tcBorders>
            <w:vAlign w:val="center"/>
          </w:tcPr>
          <w:p w14:paraId="26F5173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C32F2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9D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2145C3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61" w:type="pct"/>
            <w:tcBorders>
              <w:top w:val="single" w:color="auto" w:sz="4" w:space="0"/>
              <w:left w:val="single" w:color="auto" w:sz="4" w:space="0"/>
              <w:bottom w:val="single" w:color="auto" w:sz="4" w:space="0"/>
              <w:right w:val="single" w:color="auto" w:sz="4" w:space="0"/>
            </w:tcBorders>
          </w:tcPr>
          <w:p w14:paraId="66D00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药剂费用</w:t>
            </w:r>
          </w:p>
        </w:tc>
        <w:tc>
          <w:tcPr>
            <w:tcW w:w="1681" w:type="pct"/>
            <w:tcBorders>
              <w:top w:val="single" w:color="auto" w:sz="4" w:space="0"/>
              <w:left w:val="single" w:color="auto" w:sz="4" w:space="0"/>
              <w:bottom w:val="single" w:color="auto" w:sz="4" w:space="0"/>
              <w:right w:val="single" w:color="auto" w:sz="4" w:space="0"/>
            </w:tcBorders>
            <w:vAlign w:val="center"/>
          </w:tcPr>
          <w:p w14:paraId="5ED3BA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D2F98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BA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7E957C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61" w:type="pct"/>
            <w:tcBorders>
              <w:top w:val="single" w:color="auto" w:sz="4" w:space="0"/>
              <w:left w:val="single" w:color="auto" w:sz="4" w:space="0"/>
              <w:bottom w:val="single" w:color="auto" w:sz="4" w:space="0"/>
              <w:right w:val="single" w:color="auto" w:sz="4" w:space="0"/>
            </w:tcBorders>
          </w:tcPr>
          <w:p w14:paraId="3EC2CB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运维费用</w:t>
            </w:r>
          </w:p>
        </w:tc>
        <w:tc>
          <w:tcPr>
            <w:tcW w:w="1681" w:type="pct"/>
            <w:tcBorders>
              <w:top w:val="single" w:color="auto" w:sz="4" w:space="0"/>
              <w:left w:val="single" w:color="auto" w:sz="4" w:space="0"/>
              <w:bottom w:val="single" w:color="auto" w:sz="4" w:space="0"/>
              <w:right w:val="single" w:color="auto" w:sz="4" w:space="0"/>
            </w:tcBorders>
            <w:vAlign w:val="center"/>
          </w:tcPr>
          <w:p w14:paraId="72AB9EC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122A5E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365B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3E0B0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1861" w:type="pct"/>
            <w:tcBorders>
              <w:top w:val="single" w:color="auto" w:sz="4" w:space="0"/>
              <w:left w:val="single" w:color="auto" w:sz="4" w:space="0"/>
              <w:bottom w:val="single" w:color="auto" w:sz="4" w:space="0"/>
              <w:right w:val="single" w:color="auto" w:sz="4" w:space="0"/>
            </w:tcBorders>
          </w:tcPr>
          <w:p w14:paraId="463EBB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维护维修费用</w:t>
            </w:r>
          </w:p>
        </w:tc>
        <w:tc>
          <w:tcPr>
            <w:tcW w:w="1681" w:type="pct"/>
            <w:tcBorders>
              <w:top w:val="single" w:color="auto" w:sz="4" w:space="0"/>
              <w:left w:val="single" w:color="auto" w:sz="4" w:space="0"/>
              <w:bottom w:val="single" w:color="auto" w:sz="4" w:space="0"/>
              <w:right w:val="single" w:color="auto" w:sz="4" w:space="0"/>
            </w:tcBorders>
            <w:vAlign w:val="center"/>
          </w:tcPr>
          <w:p w14:paraId="6BA1B9C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566695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22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173B11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1861" w:type="pct"/>
            <w:tcBorders>
              <w:top w:val="single" w:color="auto" w:sz="4" w:space="0"/>
              <w:left w:val="single" w:color="auto" w:sz="4" w:space="0"/>
              <w:bottom w:val="single" w:color="auto" w:sz="4" w:space="0"/>
              <w:right w:val="single" w:color="auto" w:sz="4" w:space="0"/>
            </w:tcBorders>
          </w:tcPr>
          <w:p w14:paraId="215CAA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水电费用</w:t>
            </w:r>
          </w:p>
        </w:tc>
        <w:tc>
          <w:tcPr>
            <w:tcW w:w="1681" w:type="pct"/>
            <w:tcBorders>
              <w:top w:val="single" w:color="auto" w:sz="4" w:space="0"/>
              <w:left w:val="single" w:color="auto" w:sz="4" w:space="0"/>
              <w:bottom w:val="single" w:color="auto" w:sz="4" w:space="0"/>
              <w:right w:val="single" w:color="auto" w:sz="4" w:space="0"/>
            </w:tcBorders>
            <w:vAlign w:val="center"/>
          </w:tcPr>
          <w:p w14:paraId="6177308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45A0BF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61A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0" w:type="pct"/>
            <w:tcBorders>
              <w:top w:val="single" w:color="auto" w:sz="4" w:space="0"/>
              <w:left w:val="single" w:color="auto" w:sz="4" w:space="0"/>
              <w:bottom w:val="single" w:color="auto" w:sz="4" w:space="0"/>
              <w:right w:val="single" w:color="auto" w:sz="4" w:space="0"/>
            </w:tcBorders>
            <w:vAlign w:val="center"/>
          </w:tcPr>
          <w:p w14:paraId="61E158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w:t>
            </w:r>
          </w:p>
        </w:tc>
        <w:tc>
          <w:tcPr>
            <w:tcW w:w="1861" w:type="pct"/>
            <w:tcBorders>
              <w:top w:val="single" w:color="auto" w:sz="4" w:space="0"/>
              <w:left w:val="single" w:color="auto" w:sz="4" w:space="0"/>
              <w:bottom w:val="single" w:color="auto" w:sz="4" w:space="0"/>
              <w:right w:val="single" w:color="auto" w:sz="4" w:space="0"/>
            </w:tcBorders>
            <w:vAlign w:val="center"/>
          </w:tcPr>
          <w:p w14:paraId="373C7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rPr>
            </w:pPr>
          </w:p>
        </w:tc>
        <w:tc>
          <w:tcPr>
            <w:tcW w:w="1681" w:type="pct"/>
            <w:tcBorders>
              <w:top w:val="single" w:color="auto" w:sz="4" w:space="0"/>
              <w:left w:val="single" w:color="auto" w:sz="4" w:space="0"/>
              <w:bottom w:val="single" w:color="auto" w:sz="4" w:space="0"/>
              <w:right w:val="single" w:color="auto" w:sz="4" w:space="0"/>
            </w:tcBorders>
            <w:vAlign w:val="center"/>
          </w:tcPr>
          <w:p w14:paraId="6CD4AD2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1070C1E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64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1" w:type="pct"/>
            <w:gridSpan w:val="2"/>
            <w:tcBorders>
              <w:top w:val="single" w:color="auto" w:sz="4" w:space="0"/>
              <w:left w:val="single" w:color="auto" w:sz="4" w:space="0"/>
              <w:bottom w:val="single" w:color="auto" w:sz="4" w:space="0"/>
              <w:right w:val="single" w:color="auto" w:sz="4" w:space="0"/>
            </w:tcBorders>
            <w:vAlign w:val="center"/>
          </w:tcPr>
          <w:p w14:paraId="4CFB74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合计（不含税，元/吨）</w:t>
            </w:r>
          </w:p>
        </w:tc>
        <w:tc>
          <w:tcPr>
            <w:tcW w:w="2708" w:type="pct"/>
            <w:gridSpan w:val="2"/>
            <w:tcBorders>
              <w:top w:val="single" w:color="auto" w:sz="4" w:space="0"/>
              <w:left w:val="single" w:color="auto" w:sz="4" w:space="0"/>
              <w:bottom w:val="single" w:color="auto" w:sz="4" w:space="0"/>
              <w:right w:val="single" w:color="auto" w:sz="4" w:space="0"/>
            </w:tcBorders>
            <w:vAlign w:val="center"/>
          </w:tcPr>
          <w:p w14:paraId="73B6C30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bl>
    <w:p w14:paraId="5F802244">
      <w:pPr>
        <w:autoSpaceDE w:val="0"/>
        <w:autoSpaceDN w:val="0"/>
        <w:adjustRightInd w:val="0"/>
        <w:spacing w:line="360" w:lineRule="auto"/>
        <w:jc w:val="left"/>
        <w:rPr>
          <w:rFonts w:ascii="宋体" w:hAnsi="宋体" w:eastAsia="宋体" w:cs="宋体"/>
          <w:b/>
          <w:kern w:val="0"/>
          <w:szCs w:val="21"/>
          <w:highlight w:val="none"/>
        </w:rPr>
      </w:pPr>
    </w:p>
    <w:p w14:paraId="3A23DB73">
      <w:pPr>
        <w:autoSpaceDE w:val="0"/>
        <w:autoSpaceDN w:val="0"/>
        <w:adjustRightInd w:val="0"/>
        <w:spacing w:line="36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p w14:paraId="52FD4359">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范围内分项实际内容的数量填写和扩展本报价表。</w:t>
      </w:r>
    </w:p>
    <w:p w14:paraId="773267FF">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人将不予以支付，并视为该费用已包括在其他有价款的单价或合价内。</w:t>
      </w:r>
    </w:p>
    <w:p w14:paraId="4CBB8A87">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14:paraId="02F04F8D">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1CC317B3">
      <w:pPr>
        <w:autoSpaceDE w:val="0"/>
        <w:autoSpaceDN w:val="0"/>
        <w:adjustRightInd w:val="0"/>
        <w:spacing w:line="360" w:lineRule="auto"/>
        <w:ind w:firstLine="315" w:firstLineChars="1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：（加盖</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法人公章）</w:t>
      </w:r>
    </w:p>
    <w:p w14:paraId="29384E38">
      <w:pPr>
        <w:keepNext w:val="0"/>
        <w:keepLines w:val="0"/>
        <w:pageBreakBefore w:val="0"/>
        <w:widowControl w:val="0"/>
        <w:kinsoku/>
        <w:wordWrap/>
        <w:overflowPunct/>
        <w:topLinePunct w:val="0"/>
        <w:autoSpaceDE w:val="0"/>
        <w:autoSpaceDN w:val="0"/>
        <w:bidi w:val="0"/>
        <w:adjustRightInd w:val="0"/>
        <w:snapToGrid/>
        <w:spacing w:line="360" w:lineRule="auto"/>
        <w:ind w:left="6000" w:leftChars="2500"/>
        <w:jc w:val="both"/>
        <w:textAlignment w:val="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期：   年   月   日</w:t>
      </w:r>
    </w:p>
    <w:p w14:paraId="30E8ECB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297"/>
      <w:bookmarkEnd w:id="298"/>
      <w:bookmarkEnd w:id="299"/>
      <w:bookmarkEnd w:id="300"/>
      <w:bookmarkEnd w:id="301"/>
      <w:bookmarkEnd w:id="302"/>
    </w:p>
    <w:p w14:paraId="5D7AEBD8">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05" w:name="_Toc521576302"/>
      <w:bookmarkStart w:id="306" w:name="_Toc54334009"/>
      <w:bookmarkStart w:id="307" w:name="_Toc532576766"/>
      <w:bookmarkStart w:id="308" w:name="_Toc1123953"/>
      <w:bookmarkStart w:id="309" w:name="_Toc38982592"/>
      <w:bookmarkStart w:id="310" w:name="_Toc521918123"/>
      <w:bookmarkStart w:id="311" w:name="_Toc79146600"/>
      <w:bookmarkStart w:id="312" w:name="_Toc521918320"/>
      <w:bookmarkStart w:id="313" w:name="_Toc5098071"/>
      <w:bookmarkStart w:id="314" w:name="_Toc19008826"/>
      <w:bookmarkStart w:id="315" w:name="_Toc522047382"/>
      <w:bookmarkStart w:id="316" w:name="_Toc40288701"/>
      <w:bookmarkStart w:id="317" w:name="_Toc56076626"/>
      <w:bookmarkStart w:id="318" w:name="_Toc519153441"/>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en-US" w:eastAsia="zh-CN"/>
        </w:rPr>
        <w:t xml:space="preserve"> 多证合一营业执照（或事业单位法人证书）复印件</w:t>
      </w:r>
    </w:p>
    <w:p w14:paraId="71F25C3A">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00F205E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19" w:name="_Toc521918126"/>
      <w:bookmarkStart w:id="320" w:name="_Toc521576305"/>
      <w:bookmarkStart w:id="321" w:name="_Toc1123955"/>
      <w:bookmarkStart w:id="322" w:name="_Toc519153444"/>
      <w:bookmarkStart w:id="323" w:name="_Toc532576769"/>
      <w:bookmarkStart w:id="324" w:name="_Toc522047385"/>
      <w:bookmarkStart w:id="325" w:name="_Toc521918323"/>
      <w:bookmarkStart w:id="326" w:name="_Toc5098073"/>
      <w:bookmarkStart w:id="327" w:name="_Toc19008829"/>
      <w:bookmarkStart w:id="328" w:name="_Toc54334011"/>
      <w:bookmarkStart w:id="329" w:name="_Toc79146602"/>
      <w:bookmarkStart w:id="330" w:name="_Toc56076628"/>
      <w:bookmarkStart w:id="331" w:name="_Toc38982594"/>
      <w:bookmarkStart w:id="332" w:name="_Toc40288703"/>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en-US" w:eastAsia="zh-CN"/>
        </w:rPr>
        <w:t xml:space="preserve"> 开户许可证复印件（基本存款账户）</w:t>
      </w:r>
      <w:bookmarkEnd w:id="319"/>
      <w:bookmarkEnd w:id="320"/>
      <w:bookmarkEnd w:id="321"/>
      <w:bookmarkEnd w:id="322"/>
      <w:bookmarkEnd w:id="323"/>
      <w:bookmarkEnd w:id="324"/>
      <w:bookmarkEnd w:id="325"/>
      <w:bookmarkEnd w:id="326"/>
      <w:r>
        <w:rPr>
          <w:rFonts w:hint="eastAsia" w:ascii="宋体" w:hAnsi="宋体" w:eastAsia="宋体" w:cs="宋体"/>
          <w:b/>
          <w:color w:val="auto"/>
          <w:kern w:val="2"/>
          <w:sz w:val="30"/>
          <w:szCs w:val="30"/>
          <w:highlight w:val="none"/>
          <w:lang w:val="en-US" w:eastAsia="zh-CN"/>
        </w:rPr>
        <w:t>复印件</w:t>
      </w:r>
      <w:bookmarkEnd w:id="32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28"/>
      <w:bookmarkEnd w:id="329"/>
      <w:bookmarkEnd w:id="330"/>
      <w:bookmarkEnd w:id="331"/>
      <w:bookmarkEnd w:id="332"/>
    </w:p>
    <w:p w14:paraId="4A2A719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.3</w:t>
      </w:r>
      <w:r>
        <w:rPr>
          <w:rFonts w:hint="eastAsia" w:ascii="宋体" w:hAnsi="宋体" w:eastAsia="宋体" w:cs="宋体"/>
          <w:b/>
          <w:color w:val="auto"/>
          <w:kern w:val="2"/>
          <w:sz w:val="30"/>
          <w:szCs w:val="30"/>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14:paraId="768CEF93">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5CF87F7C">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39227C3E">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333" w:name="_Toc36971359"/>
      <w:bookmarkStart w:id="334" w:name="_Toc45995270"/>
      <w:r>
        <w:rPr>
          <w:rFonts w:hint="eastAsia" w:ascii="宋体" w:hAnsi="宋体" w:eastAsia="宋体" w:cs="宋体"/>
          <w:b/>
          <w:color w:val="auto"/>
          <w:kern w:val="2"/>
          <w:sz w:val="30"/>
          <w:szCs w:val="30"/>
          <w:highlight w:val="none"/>
        </w:rPr>
        <w:t>表人身份证明书</w:t>
      </w:r>
      <w:r>
        <w:rPr>
          <w:rFonts w:hint="eastAsia" w:ascii="宋体" w:hAnsi="宋体" w:eastAsia="宋体" w:cs="宋体"/>
          <w:b/>
          <w:color w:val="auto"/>
          <w:sz w:val="30"/>
          <w:szCs w:val="30"/>
          <w:lang w:val="zh-CN"/>
        </w:rPr>
        <w:t>(   包组)</w:t>
      </w:r>
    </w:p>
    <w:p w14:paraId="5F6A391D">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333"/>
      <w:bookmarkEnd w:id="33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14:paraId="64676B1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289D5DF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611FD83C">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5215ED3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1A1FB1C1">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232A7B0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14:paraId="58C12A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60D54777">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16AD577D">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73FC2D96">
      <w:pPr>
        <w:rPr>
          <w:rFonts w:hint="eastAsia" w:ascii="宋体" w:hAnsi="宋体" w:eastAsia="宋体" w:cs="宋体"/>
          <w:color w:val="auto"/>
          <w:highlight w:val="none"/>
        </w:rPr>
      </w:pPr>
    </w:p>
    <w:p w14:paraId="738A8640">
      <w:pPr>
        <w:rPr>
          <w:rFonts w:hint="eastAsia" w:ascii="宋体" w:hAnsi="宋体" w:eastAsia="宋体" w:cs="宋体"/>
          <w:color w:val="auto"/>
          <w:sz w:val="21"/>
          <w:highlight w:val="none"/>
          <w:lang w:val="zh-CN"/>
        </w:rPr>
      </w:pPr>
    </w:p>
    <w:p w14:paraId="0569D6B1">
      <w:pPr>
        <w:rPr>
          <w:rFonts w:hint="eastAsia" w:ascii="宋体" w:hAnsi="宋体" w:eastAsia="宋体" w:cs="宋体"/>
          <w:color w:val="auto"/>
          <w:sz w:val="21"/>
          <w:highlight w:val="none"/>
          <w:lang w:val="zh-CN"/>
        </w:rPr>
      </w:pPr>
    </w:p>
    <w:p w14:paraId="0C227A13">
      <w:pPr>
        <w:rPr>
          <w:rFonts w:hint="eastAsia" w:ascii="宋体" w:hAnsi="宋体" w:eastAsia="宋体" w:cs="宋体"/>
          <w:color w:val="auto"/>
          <w:sz w:val="21"/>
          <w:highlight w:val="none"/>
          <w:lang w:val="zh-CN"/>
        </w:rPr>
      </w:pPr>
    </w:p>
    <w:p w14:paraId="3125A7FD">
      <w:pPr>
        <w:rPr>
          <w:rFonts w:hint="eastAsia" w:ascii="宋体" w:hAnsi="宋体" w:eastAsia="宋体" w:cs="宋体"/>
          <w:color w:val="auto"/>
          <w:sz w:val="21"/>
          <w:highlight w:val="none"/>
          <w:lang w:val="zh-CN"/>
        </w:rPr>
      </w:pPr>
    </w:p>
    <w:p w14:paraId="465131C3">
      <w:pPr>
        <w:rPr>
          <w:rFonts w:hint="eastAsia" w:ascii="宋体" w:hAnsi="宋体" w:eastAsia="宋体" w:cs="宋体"/>
          <w:color w:val="auto"/>
          <w:sz w:val="21"/>
          <w:highlight w:val="none"/>
          <w:lang w:val="zh-CN"/>
        </w:rPr>
      </w:pPr>
    </w:p>
    <w:p w14:paraId="00573D9A">
      <w:pPr>
        <w:rPr>
          <w:rFonts w:hint="eastAsia" w:ascii="宋体" w:hAnsi="宋体" w:eastAsia="宋体" w:cs="宋体"/>
          <w:color w:val="auto"/>
          <w:sz w:val="21"/>
          <w:highlight w:val="none"/>
          <w:lang w:val="zh-CN"/>
        </w:rPr>
      </w:pPr>
    </w:p>
    <w:p w14:paraId="58AEA08F">
      <w:pPr>
        <w:rPr>
          <w:rFonts w:hint="eastAsia" w:ascii="宋体" w:hAnsi="宋体" w:eastAsia="宋体" w:cs="宋体"/>
          <w:color w:val="auto"/>
          <w:sz w:val="21"/>
          <w:highlight w:val="none"/>
          <w:lang w:val="zh-CN"/>
        </w:rPr>
      </w:pPr>
    </w:p>
    <w:p w14:paraId="36BBCF38">
      <w:pPr>
        <w:rPr>
          <w:rFonts w:hint="eastAsia" w:ascii="宋体" w:hAnsi="宋体" w:eastAsia="宋体" w:cs="宋体"/>
          <w:color w:val="auto"/>
          <w:sz w:val="21"/>
          <w:highlight w:val="none"/>
          <w:lang w:val="zh-CN"/>
        </w:rPr>
      </w:pPr>
    </w:p>
    <w:p w14:paraId="33105BCC">
      <w:pPr>
        <w:rPr>
          <w:rFonts w:hint="eastAsia" w:ascii="宋体" w:hAnsi="宋体" w:eastAsia="宋体" w:cs="宋体"/>
          <w:color w:val="auto"/>
          <w:sz w:val="21"/>
          <w:highlight w:val="none"/>
          <w:lang w:val="zh-CN"/>
        </w:rPr>
      </w:pPr>
    </w:p>
    <w:p w14:paraId="3E3D81D7">
      <w:pPr>
        <w:rPr>
          <w:rFonts w:hint="eastAsia" w:ascii="宋体" w:hAnsi="宋体" w:eastAsia="宋体" w:cs="宋体"/>
          <w:b/>
          <w:color w:val="auto"/>
          <w:sz w:val="21"/>
          <w:szCs w:val="21"/>
          <w:highlight w:val="none"/>
        </w:rPr>
      </w:pPr>
    </w:p>
    <w:p w14:paraId="12ACEDA0">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254"/>
      <w:bookmarkEnd w:id="255"/>
      <w:bookmarkEnd w:id="256"/>
      <w:bookmarkStart w:id="335" w:name="_Toc521576303"/>
      <w:bookmarkStart w:id="336" w:name="_Toc497746562"/>
      <w:bookmarkStart w:id="337" w:name="_Toc495907134"/>
      <w:bookmarkStart w:id="338" w:name="_Toc519153442"/>
      <w:bookmarkStart w:id="339" w:name="_Toc522047383"/>
      <w:bookmarkStart w:id="340" w:name="_Toc532576767"/>
      <w:bookmarkStart w:id="341" w:name="_Toc490169464"/>
      <w:bookmarkStart w:id="342" w:name="_Toc521918321"/>
      <w:bookmarkStart w:id="343" w:name="_Toc521918124"/>
      <w:r>
        <w:rPr>
          <w:rFonts w:hint="eastAsia" w:ascii="宋体" w:hAnsi="宋体" w:eastAsia="宋体" w:cs="宋体"/>
          <w:color w:val="auto"/>
          <w:sz w:val="32"/>
          <w:szCs w:val="32"/>
          <w:highlight w:val="none"/>
          <w:lang w:val="zh-CN"/>
        </w:rPr>
        <w:t xml:space="preserve"> </w:t>
      </w:r>
      <w:bookmarkEnd w:id="335"/>
      <w:bookmarkEnd w:id="336"/>
      <w:bookmarkEnd w:id="337"/>
      <w:bookmarkEnd w:id="338"/>
      <w:bookmarkEnd w:id="339"/>
      <w:bookmarkEnd w:id="340"/>
      <w:bookmarkEnd w:id="341"/>
      <w:bookmarkEnd w:id="342"/>
      <w:bookmarkEnd w:id="343"/>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14:paraId="2BBAF05E">
      <w:pPr>
        <w:rPr>
          <w:rFonts w:hint="eastAsia" w:ascii="宋体" w:hAnsi="宋体" w:eastAsia="宋体" w:cs="宋体"/>
          <w:b/>
          <w:bCs/>
          <w:color w:val="auto"/>
          <w:kern w:val="2"/>
          <w:sz w:val="30"/>
          <w:szCs w:val="30"/>
          <w:highlight w:val="none"/>
          <w:lang w:val="zh-CN"/>
        </w:rPr>
      </w:pPr>
    </w:p>
    <w:p w14:paraId="205B9406">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r>
        <w:rPr>
          <w:rFonts w:hint="eastAsia" w:ascii="宋体" w:hAnsi="宋体" w:eastAsia="宋体" w:cs="宋体"/>
          <w:b/>
          <w:bCs/>
          <w:color w:val="auto"/>
          <w:sz w:val="30"/>
          <w:szCs w:val="30"/>
          <w:lang w:val="zh-CN"/>
        </w:rPr>
        <w:t>(   包组)</w:t>
      </w:r>
    </w:p>
    <w:p w14:paraId="02A35110">
      <w:pPr>
        <w:spacing w:line="360" w:lineRule="auto"/>
        <w:jc w:val="center"/>
        <w:rPr>
          <w:rFonts w:hint="eastAsia" w:ascii="宋体" w:hAnsi="宋体" w:eastAsia="宋体" w:cs="宋体"/>
          <w:color w:val="auto"/>
          <w:kern w:val="2"/>
          <w:sz w:val="21"/>
          <w:szCs w:val="28"/>
          <w:highlight w:val="none"/>
          <w:lang w:val="zh-CN"/>
        </w:rPr>
      </w:pPr>
    </w:p>
    <w:p w14:paraId="38D14740">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14:paraId="1D6AE9CD">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none"/>
          <w:lang w:val="zh-CN"/>
        </w:rPr>
        <w:t>的</w:t>
      </w:r>
      <w:r>
        <w:rPr>
          <w:rFonts w:hint="eastAsia" w:ascii="宋体" w:hAnsi="宋体" w:eastAsia="宋体" w:cs="宋体"/>
          <w:color w:val="auto"/>
          <w:kern w:val="2"/>
          <w:sz w:val="21"/>
          <w:highlight w:val="none"/>
          <w:u w:val="single"/>
          <w:lang w:val="zh-CN"/>
        </w:rPr>
        <w:t xml:space="preserve">  </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single"/>
          <w:lang w:val="zh-CN"/>
        </w:rPr>
        <w:t>（供应商名称）</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在下面签字的</w:t>
      </w:r>
      <w:r>
        <w:rPr>
          <w:rFonts w:hint="eastAsia" w:ascii="宋体" w:hAnsi="宋体" w:eastAsia="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代表本公司授权在下面签字或盖私章的</w:t>
      </w:r>
      <w:r>
        <w:rPr>
          <w:rFonts w:hint="eastAsia" w:ascii="宋体" w:hAnsi="宋体" w:eastAsia="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为本公司的合法代表人，签署</w:t>
      </w:r>
      <w:r>
        <w:rPr>
          <w:rFonts w:hint="eastAsia" w:ascii="宋体" w:hAnsi="宋体" w:eastAsia="宋体" w:cs="宋体"/>
          <w:color w:val="auto"/>
          <w:sz w:val="21"/>
          <w:szCs w:val="21"/>
          <w:lang w:val="zh-CN"/>
        </w:rPr>
        <w:t>签署</w:t>
      </w:r>
      <w:r>
        <w:rPr>
          <w:rFonts w:hint="eastAsia" w:ascii="宋体" w:hAnsi="宋体" w:cs="宋体"/>
          <w:color w:val="auto"/>
          <w:sz w:val="21"/>
          <w:szCs w:val="21"/>
          <w:u w:val="single"/>
          <w:lang w:eastAsia="zh-CN"/>
        </w:rPr>
        <w:t>东莞市众源环境投资有限公司污水处理厂污泥脱水减量处理服务（BOT权属石马河片区）采购项目</w:t>
      </w:r>
      <w:r>
        <w:rPr>
          <w:rFonts w:hint="eastAsia" w:ascii="宋体" w:hAnsi="宋体" w:eastAsia="宋体" w:cs="宋体"/>
          <w:color w:val="auto"/>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zh-CN"/>
        </w:rPr>
        <w:t>0832-SFCX24DG029C</w:t>
      </w:r>
      <w:r>
        <w:rPr>
          <w:rFonts w:hint="eastAsia" w:ascii="宋体" w:hAnsi="宋体" w:eastAsia="宋体" w:cs="宋体"/>
          <w:color w:val="auto"/>
          <w:sz w:val="21"/>
          <w:szCs w:val="21"/>
          <w:lang w:val="zh-CN"/>
        </w:rPr>
        <w:t>）</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650DD622">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6350C318">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7A2B3A8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4B41DFB1">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691ABD4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11E1E2F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14:paraId="59A59682">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CAA4FAD">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78FE411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36CA21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0B2BEE0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472F48DA">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062724D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182F08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5DDFA0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2F764561">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14:paraId="77EA9C72">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1B0935C3">
      <w:pPr>
        <w:rPr>
          <w:rFonts w:hint="eastAsia" w:ascii="宋体" w:hAnsi="宋体" w:eastAsia="宋体" w:cs="宋体"/>
          <w:color w:val="auto"/>
          <w:sz w:val="21"/>
          <w:szCs w:val="21"/>
          <w:highlight w:val="none"/>
        </w:rPr>
      </w:pPr>
    </w:p>
    <w:p w14:paraId="17457AED">
      <w:pPr>
        <w:rPr>
          <w:rFonts w:hint="eastAsia" w:ascii="宋体" w:hAnsi="宋体" w:eastAsia="宋体" w:cs="宋体"/>
          <w:color w:val="auto"/>
          <w:sz w:val="21"/>
          <w:szCs w:val="21"/>
          <w:highlight w:val="none"/>
        </w:rPr>
      </w:pPr>
    </w:p>
    <w:p w14:paraId="707A3B81">
      <w:pPr>
        <w:rPr>
          <w:rFonts w:hint="eastAsia" w:ascii="宋体" w:hAnsi="宋体" w:eastAsia="宋体" w:cs="宋体"/>
          <w:color w:val="auto"/>
          <w:sz w:val="21"/>
          <w:szCs w:val="21"/>
          <w:highlight w:val="none"/>
        </w:rPr>
      </w:pPr>
    </w:p>
    <w:p w14:paraId="4B25DA43">
      <w:pPr>
        <w:rPr>
          <w:rFonts w:hint="eastAsia" w:ascii="宋体" w:hAnsi="宋体" w:eastAsia="宋体" w:cs="宋体"/>
          <w:color w:val="auto"/>
          <w:sz w:val="21"/>
          <w:szCs w:val="21"/>
          <w:highlight w:val="none"/>
        </w:rPr>
      </w:pPr>
    </w:p>
    <w:p w14:paraId="63CCC836">
      <w:pPr>
        <w:rPr>
          <w:rFonts w:hint="eastAsia" w:ascii="宋体" w:hAnsi="宋体" w:eastAsia="宋体" w:cs="宋体"/>
          <w:color w:val="auto"/>
          <w:sz w:val="21"/>
          <w:szCs w:val="21"/>
          <w:highlight w:val="none"/>
        </w:rPr>
      </w:pPr>
    </w:p>
    <w:p w14:paraId="1B504CF2">
      <w:pPr>
        <w:rPr>
          <w:rFonts w:hint="eastAsia" w:ascii="宋体" w:hAnsi="宋体" w:eastAsia="宋体" w:cs="宋体"/>
          <w:color w:val="auto"/>
          <w:sz w:val="21"/>
          <w:szCs w:val="21"/>
          <w:highlight w:val="none"/>
        </w:rPr>
      </w:pPr>
    </w:p>
    <w:p w14:paraId="05BE9EAC">
      <w:pPr>
        <w:rPr>
          <w:rFonts w:hint="eastAsia" w:ascii="宋体" w:hAnsi="宋体" w:eastAsia="宋体" w:cs="宋体"/>
          <w:color w:val="auto"/>
          <w:sz w:val="21"/>
          <w:szCs w:val="21"/>
          <w:highlight w:val="none"/>
        </w:rPr>
      </w:pPr>
    </w:p>
    <w:p w14:paraId="2FAF85A8">
      <w:pPr>
        <w:rPr>
          <w:rFonts w:hint="eastAsia" w:ascii="宋体" w:hAnsi="宋体" w:eastAsia="宋体" w:cs="宋体"/>
          <w:color w:val="auto"/>
          <w:sz w:val="21"/>
          <w:szCs w:val="21"/>
          <w:highlight w:val="none"/>
        </w:rPr>
      </w:pPr>
    </w:p>
    <w:p w14:paraId="6483B949">
      <w:pPr>
        <w:rPr>
          <w:rFonts w:hint="eastAsia" w:ascii="宋体" w:hAnsi="宋体" w:eastAsia="宋体" w:cs="宋体"/>
          <w:color w:val="auto"/>
          <w:sz w:val="21"/>
          <w:szCs w:val="21"/>
          <w:highlight w:val="none"/>
        </w:rPr>
      </w:pPr>
    </w:p>
    <w:p w14:paraId="2688F4D8">
      <w:pPr>
        <w:rPr>
          <w:rFonts w:hint="eastAsia" w:ascii="宋体" w:hAnsi="宋体" w:eastAsia="宋体" w:cs="宋体"/>
          <w:color w:val="auto"/>
          <w:sz w:val="21"/>
          <w:szCs w:val="21"/>
          <w:highlight w:val="none"/>
        </w:rPr>
      </w:pPr>
    </w:p>
    <w:p w14:paraId="619348D1">
      <w:pPr>
        <w:rPr>
          <w:rFonts w:hint="eastAsia" w:ascii="宋体" w:hAnsi="宋体" w:eastAsia="宋体" w:cs="宋体"/>
          <w:color w:val="auto"/>
          <w:sz w:val="21"/>
          <w:szCs w:val="21"/>
          <w:highlight w:val="none"/>
        </w:rPr>
      </w:pPr>
    </w:p>
    <w:p w14:paraId="5CE0B746">
      <w:pPr>
        <w:rPr>
          <w:rFonts w:hint="eastAsia" w:ascii="宋体" w:hAnsi="宋体" w:eastAsia="宋体" w:cs="宋体"/>
          <w:color w:val="auto"/>
          <w:sz w:val="21"/>
          <w:szCs w:val="21"/>
          <w:highlight w:val="none"/>
        </w:rPr>
      </w:pPr>
    </w:p>
    <w:p w14:paraId="4EF23FFD">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v:textbox>
              </v:shape>
            </w:pict>
          </mc:Fallback>
        </mc:AlternateContent>
      </w:r>
    </w:p>
    <w:p w14:paraId="4F158861">
      <w:pPr>
        <w:pStyle w:val="73"/>
        <w:rPr>
          <w:rFonts w:hint="eastAsia" w:ascii="宋体" w:hAnsi="宋体" w:eastAsia="宋体" w:cs="宋体"/>
          <w:color w:val="auto"/>
          <w:sz w:val="21"/>
          <w:szCs w:val="21"/>
          <w:highlight w:val="none"/>
        </w:rPr>
      </w:pPr>
    </w:p>
    <w:p w14:paraId="613E8367">
      <w:pPr>
        <w:pStyle w:val="73"/>
        <w:rPr>
          <w:rFonts w:hint="eastAsia" w:ascii="宋体" w:hAnsi="宋体" w:eastAsia="宋体" w:cs="宋体"/>
          <w:color w:val="auto"/>
          <w:sz w:val="21"/>
          <w:szCs w:val="21"/>
          <w:highlight w:val="none"/>
        </w:rPr>
      </w:pPr>
    </w:p>
    <w:p w14:paraId="029A64AD">
      <w:pPr>
        <w:pStyle w:val="73"/>
        <w:rPr>
          <w:rFonts w:hint="eastAsia" w:ascii="宋体" w:hAnsi="宋体" w:eastAsia="宋体" w:cs="宋体"/>
          <w:color w:val="auto"/>
          <w:sz w:val="21"/>
          <w:szCs w:val="21"/>
          <w:highlight w:val="none"/>
        </w:rPr>
      </w:pPr>
    </w:p>
    <w:p w14:paraId="56E72C12">
      <w:pPr>
        <w:pStyle w:val="73"/>
        <w:rPr>
          <w:rFonts w:hint="eastAsia" w:ascii="宋体" w:hAnsi="宋体" w:eastAsia="宋体" w:cs="宋体"/>
          <w:color w:val="auto"/>
          <w:sz w:val="21"/>
          <w:szCs w:val="21"/>
          <w:highlight w:val="none"/>
        </w:rPr>
      </w:pPr>
    </w:p>
    <w:p w14:paraId="3EE3065F">
      <w:pPr>
        <w:pStyle w:val="73"/>
        <w:rPr>
          <w:rFonts w:hint="eastAsia" w:ascii="宋体" w:hAnsi="宋体" w:eastAsia="宋体" w:cs="宋体"/>
          <w:color w:val="auto"/>
          <w:sz w:val="21"/>
          <w:szCs w:val="21"/>
          <w:highlight w:val="none"/>
        </w:rPr>
      </w:pPr>
    </w:p>
    <w:p w14:paraId="55D67AC9">
      <w:pPr>
        <w:pStyle w:val="73"/>
        <w:rPr>
          <w:rFonts w:hint="eastAsia" w:ascii="宋体" w:hAnsi="宋体" w:eastAsia="宋体" w:cs="宋体"/>
          <w:color w:val="auto"/>
          <w:sz w:val="21"/>
          <w:szCs w:val="21"/>
          <w:highlight w:val="none"/>
        </w:rPr>
      </w:pPr>
    </w:p>
    <w:p w14:paraId="4E0BD9D6">
      <w:pPr>
        <w:pStyle w:val="73"/>
        <w:rPr>
          <w:rFonts w:hint="eastAsia" w:ascii="宋体" w:hAnsi="宋体" w:eastAsia="宋体" w:cs="宋体"/>
          <w:color w:val="auto"/>
          <w:sz w:val="21"/>
          <w:szCs w:val="21"/>
          <w:highlight w:val="none"/>
        </w:rPr>
      </w:pPr>
    </w:p>
    <w:p w14:paraId="7F9575BB">
      <w:pPr>
        <w:pStyle w:val="73"/>
        <w:rPr>
          <w:rFonts w:hint="eastAsia" w:ascii="宋体" w:hAnsi="宋体" w:eastAsia="宋体" w:cs="宋体"/>
          <w:color w:val="auto"/>
          <w:sz w:val="21"/>
          <w:szCs w:val="21"/>
          <w:highlight w:val="none"/>
        </w:rPr>
      </w:pPr>
    </w:p>
    <w:p w14:paraId="4C93D93B">
      <w:pPr>
        <w:pStyle w:val="73"/>
        <w:rPr>
          <w:rFonts w:hint="eastAsia" w:ascii="宋体" w:hAnsi="宋体" w:eastAsia="宋体" w:cs="宋体"/>
          <w:color w:val="auto"/>
          <w:sz w:val="21"/>
          <w:szCs w:val="21"/>
          <w:highlight w:val="none"/>
        </w:rPr>
      </w:pPr>
    </w:p>
    <w:p w14:paraId="0C0C7490">
      <w:pPr>
        <w:pStyle w:val="73"/>
        <w:rPr>
          <w:rFonts w:hint="eastAsia" w:ascii="宋体" w:hAnsi="宋体" w:eastAsia="宋体" w:cs="宋体"/>
          <w:color w:val="auto"/>
          <w:sz w:val="21"/>
          <w:szCs w:val="21"/>
          <w:highlight w:val="none"/>
        </w:rPr>
      </w:pPr>
    </w:p>
    <w:p w14:paraId="4B053952">
      <w:pPr>
        <w:pStyle w:val="73"/>
        <w:rPr>
          <w:rFonts w:hint="eastAsia" w:ascii="宋体" w:hAnsi="宋体" w:eastAsia="宋体" w:cs="宋体"/>
          <w:color w:val="auto"/>
          <w:sz w:val="21"/>
          <w:szCs w:val="21"/>
          <w:highlight w:val="none"/>
        </w:rPr>
      </w:pPr>
    </w:p>
    <w:p w14:paraId="3922AC6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344" w:name="_Toc522047384"/>
      <w:bookmarkStart w:id="345" w:name="_Toc521576304"/>
      <w:bookmarkStart w:id="346" w:name="_Toc521918125"/>
      <w:bookmarkStart w:id="347" w:name="_Toc519153443"/>
      <w:bookmarkStart w:id="348" w:name="_Toc521918322"/>
      <w:bookmarkStart w:id="349" w:name="_Toc495907135"/>
      <w:bookmarkStart w:id="350" w:name="_Toc490169465"/>
      <w:r>
        <w:rPr>
          <w:rFonts w:hint="eastAsia" w:ascii="宋体" w:hAnsi="宋体" w:eastAsia="宋体" w:cs="宋体"/>
          <w:b/>
          <w:color w:val="auto"/>
          <w:sz w:val="21"/>
          <w:szCs w:val="21"/>
          <w:highlight w:val="none"/>
        </w:rPr>
        <w:t>注：上述身份证须在有效期限内。</w:t>
      </w:r>
    </w:p>
    <w:p w14:paraId="4B0CA920">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4"/>
    <w:bookmarkEnd w:id="345"/>
    <w:bookmarkEnd w:id="346"/>
    <w:bookmarkEnd w:id="347"/>
    <w:bookmarkEnd w:id="348"/>
    <w:p w14:paraId="3058EE89">
      <w:pPr>
        <w:pageBreakBefore/>
        <w:spacing w:line="360" w:lineRule="auto"/>
        <w:outlineLvl w:val="9"/>
        <w:rPr>
          <w:rFonts w:hint="eastAsia" w:ascii="宋体" w:hAnsi="宋体" w:eastAsia="宋体" w:cs="宋体"/>
          <w:b/>
          <w:color w:val="auto"/>
          <w:sz w:val="30"/>
          <w:szCs w:val="30"/>
          <w:lang w:val="en-US" w:eastAsia="zh-CN"/>
        </w:rPr>
      </w:pPr>
      <w:bookmarkStart w:id="351" w:name="_Toc15716"/>
      <w:bookmarkStart w:id="352" w:name="_Toc32328"/>
      <w:bookmarkStart w:id="353" w:name="_Toc12400"/>
      <w:r>
        <w:rPr>
          <w:rFonts w:hint="eastAsia" w:ascii="宋体" w:hAnsi="宋体" w:eastAsia="宋体" w:cs="宋体"/>
          <w:b/>
          <w:color w:val="auto"/>
          <w:sz w:val="30"/>
          <w:szCs w:val="30"/>
        </w:rPr>
        <w:t xml:space="preserve">5.4 </w:t>
      </w:r>
      <w:r>
        <w:rPr>
          <w:rFonts w:hint="eastAsia" w:ascii="宋体" w:hAnsi="宋体" w:eastAsia="宋体" w:cs="宋体"/>
          <w:b/>
          <w:bCs/>
          <w:color w:val="auto"/>
          <w:kern w:val="2"/>
          <w:sz w:val="32"/>
          <w:szCs w:val="32"/>
        </w:rPr>
        <w:t>资格业绩</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提供</w:t>
      </w:r>
      <w:r>
        <w:rPr>
          <w:rFonts w:hint="eastAsia" w:ascii="宋体" w:hAnsi="宋体" w:eastAsia="宋体" w:cs="宋体"/>
          <w:b/>
          <w:bCs/>
          <w:color w:val="auto"/>
          <w:sz w:val="32"/>
          <w:szCs w:val="32"/>
          <w:lang w:val="en-US" w:eastAsia="zh-CN"/>
        </w:rPr>
        <w:t>一项</w:t>
      </w: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年1月1日以来具有生活污水处理厂污泥脱水减量化处理服务业绩（合同签订日期为20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年1月1日或以后）</w:t>
      </w:r>
      <w:bookmarkEnd w:id="351"/>
      <w:bookmarkEnd w:id="352"/>
      <w:bookmarkEnd w:id="353"/>
      <w:r>
        <w:rPr>
          <w:rFonts w:hint="eastAsia" w:ascii="宋体" w:hAnsi="宋体" w:eastAsia="宋体" w:cs="宋体"/>
          <w:b/>
          <w:bCs/>
          <w:color w:val="auto"/>
          <w:sz w:val="32"/>
          <w:szCs w:val="32"/>
          <w:lang w:eastAsia="zh-CN"/>
        </w:rPr>
        <w:t>】</w:t>
      </w:r>
    </w:p>
    <w:p w14:paraId="52C27D09">
      <w:pPr>
        <w:spacing w:line="360" w:lineRule="auto"/>
        <w:outlineLvl w:val="9"/>
        <w:rPr>
          <w:rFonts w:hint="eastAsia" w:ascii="宋体" w:hAnsi="宋体" w:eastAsia="宋体" w:cs="宋体"/>
          <w:b/>
          <w:color w:val="FF0000"/>
          <w:szCs w:val="21"/>
          <w:lang w:val="zh-CN"/>
        </w:rPr>
      </w:pPr>
    </w:p>
    <w:tbl>
      <w:tblPr>
        <w:tblStyle w:val="55"/>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14:paraId="6B814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6D4660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14:paraId="1389AB17">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14:paraId="468733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14:paraId="5CD5E1B4">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14:paraId="170AAF8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14:paraId="416A7B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E5C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7E8FD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14:paraId="192E457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4D6D9E1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535EC901">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0C0B74B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60B5BB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80FD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AA4BF8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14:paraId="12BB43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3D8ED47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387C809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5C84D88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3D1A887E">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167FB846">
      <w:pPr>
        <w:spacing w:line="360" w:lineRule="auto"/>
        <w:ind w:left="424" w:hanging="484" w:hangingChars="201"/>
        <w:outlineLvl w:val="9"/>
        <w:rPr>
          <w:rFonts w:hint="eastAsia" w:ascii="宋体" w:hAnsi="宋体" w:eastAsia="宋体" w:cs="宋体"/>
          <w:b/>
          <w:color w:val="FF0000"/>
          <w:szCs w:val="21"/>
          <w:lang w:val="zh-CN"/>
        </w:rPr>
      </w:pPr>
    </w:p>
    <w:p w14:paraId="0D1186EA">
      <w:pPr>
        <w:spacing w:line="360" w:lineRule="auto"/>
        <w:ind w:left="424" w:hanging="424" w:hangingChars="201"/>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资格业绩证明材料提交要求：</w:t>
      </w:r>
    </w:p>
    <w:p w14:paraId="6130919D">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（1）作为</w:t>
      </w: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val="zh-CN"/>
        </w:rPr>
        <w:t>资格条件证明的业绩放置在此处。</w:t>
      </w:r>
    </w:p>
    <w:p w14:paraId="21C0B843">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（2）业绩必须附合同复印件。若合同无法反映合同签订时间、合同服务内容的，还需提供服务购买方出具的书面补充情况说明文件复印件作为辅助证明。</w:t>
      </w:r>
    </w:p>
    <w:p w14:paraId="0340F382">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（3）合同业绩证明材料必须满足下列条件：①合同签订日期为20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年1月1日或以后；②合同服务内容为生活污水处理厂污泥脱水减量化处理服务。</w:t>
      </w:r>
    </w:p>
    <w:p w14:paraId="0F0FB8F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4</w:t>
      </w:r>
      <w:r>
        <w:rPr>
          <w:rFonts w:hint="eastAsia" w:ascii="宋体" w:hAnsi="宋体" w:eastAsia="宋体" w:cs="宋体"/>
          <w:b/>
          <w:color w:val="auto"/>
          <w:sz w:val="21"/>
          <w:szCs w:val="21"/>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lang w:val="en-US" w:eastAsia="zh-CN"/>
        </w:rPr>
        <w:t>响应</w:t>
      </w:r>
      <w:r>
        <w:rPr>
          <w:rFonts w:hint="eastAsia" w:ascii="宋体" w:hAnsi="宋体" w:eastAsia="宋体" w:cs="宋体"/>
          <w:b/>
          <w:color w:val="auto"/>
          <w:sz w:val="21"/>
          <w:szCs w:val="21"/>
          <w:lang w:val="zh-CN"/>
        </w:rPr>
        <w:t>文件处理。</w:t>
      </w:r>
    </w:p>
    <w:p w14:paraId="14001E65">
      <w:pPr>
        <w:tabs>
          <w:tab w:val="left" w:pos="567"/>
        </w:tabs>
        <w:rPr>
          <w:rFonts w:hint="eastAsia" w:ascii="宋体" w:hAnsi="宋体" w:eastAsia="宋体" w:cs="宋体"/>
          <w:color w:val="auto"/>
          <w:highlight w:val="none"/>
        </w:rPr>
      </w:pPr>
    </w:p>
    <w:p w14:paraId="7CBC88C0">
      <w:pPr>
        <w:pStyle w:val="73"/>
        <w:rPr>
          <w:rFonts w:hint="eastAsia"/>
          <w:color w:val="auto"/>
          <w:highlight w:val="none"/>
        </w:rPr>
      </w:pPr>
    </w:p>
    <w:p w14:paraId="1F92535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sz w:val="32"/>
          <w:szCs w:val="32"/>
          <w:lang w:val="zh-CN"/>
        </w:rPr>
      </w:pPr>
      <w:bookmarkStart w:id="354" w:name="_Toc38982595"/>
      <w:bookmarkStart w:id="355" w:name="_Toc521918324"/>
      <w:bookmarkStart w:id="356" w:name="_Toc19008830"/>
      <w:bookmarkStart w:id="357" w:name="_Toc522047386"/>
      <w:bookmarkStart w:id="358" w:name="_Toc21843"/>
      <w:bookmarkStart w:id="359" w:name="_Toc532576770"/>
      <w:bookmarkStart w:id="360" w:name="_Toc79146603"/>
      <w:bookmarkStart w:id="361" w:name="_Toc56076629"/>
      <w:bookmarkStart w:id="362" w:name="_Toc521576306"/>
      <w:bookmarkStart w:id="363" w:name="_Toc54334012"/>
      <w:bookmarkStart w:id="364" w:name="_Toc7508"/>
      <w:bookmarkStart w:id="365" w:name="_Toc521918127"/>
      <w:bookmarkStart w:id="366" w:name="_Toc1123957"/>
      <w:bookmarkStart w:id="367" w:name="_Toc8121"/>
      <w:bookmarkStart w:id="368" w:name="_Toc5098074"/>
      <w:bookmarkStart w:id="369" w:name="_Toc40288704"/>
      <w:r>
        <w:rPr>
          <w:rFonts w:hint="eastAsia" w:ascii="宋体" w:hAnsi="宋体" w:eastAsia="宋体" w:cs="宋体"/>
          <w:b/>
          <w:kern w:val="0"/>
          <w:sz w:val="30"/>
          <w:szCs w:val="30"/>
        </w:rPr>
        <w:t>5.5 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牵涉的其他（失信和违法）处罚说明格式</w:t>
      </w:r>
    </w:p>
    <w:p w14:paraId="02472E66">
      <w:pPr>
        <w:autoSpaceDE w:val="0"/>
        <w:autoSpaceDN w:val="0"/>
        <w:adjustRightInd w:val="0"/>
        <w:spacing w:line="360" w:lineRule="auto"/>
        <w:jc w:val="center"/>
        <w:outlineLvl w:val="9"/>
        <w:rPr>
          <w:rFonts w:hint="eastAsia" w:ascii="宋体" w:hAnsi="宋体" w:eastAsia="宋体" w:cs="宋体"/>
          <w:kern w:val="0"/>
          <w:sz w:val="24"/>
          <w:szCs w:val="24"/>
        </w:rPr>
      </w:pPr>
      <w:r>
        <w:rPr>
          <w:rFonts w:hint="eastAsia" w:ascii="宋体" w:hAnsi="宋体" w:eastAsia="宋体" w:cs="宋体"/>
          <w:b/>
          <w:kern w:val="0"/>
          <w:sz w:val="30"/>
          <w:szCs w:val="30"/>
        </w:rPr>
        <w:t>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w:t>
      </w:r>
      <w:r>
        <w:rPr>
          <w:rFonts w:hint="eastAsia" w:ascii="宋体" w:hAnsi="宋体" w:eastAsia="宋体" w:cs="宋体"/>
          <w:b/>
          <w:bCs/>
          <w:sz w:val="32"/>
          <w:szCs w:val="32"/>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5A5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B3653D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事项名称</w:t>
            </w:r>
          </w:p>
        </w:tc>
        <w:tc>
          <w:tcPr>
            <w:tcW w:w="1417" w:type="dxa"/>
            <w:vAlign w:val="center"/>
          </w:tcPr>
          <w:p w14:paraId="09511C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认定时间</w:t>
            </w:r>
          </w:p>
        </w:tc>
        <w:tc>
          <w:tcPr>
            <w:tcW w:w="2268" w:type="dxa"/>
          </w:tcPr>
          <w:p w14:paraId="2386A5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处罚期届满异常名录信息失效时间</w:t>
            </w:r>
          </w:p>
        </w:tc>
        <w:tc>
          <w:tcPr>
            <w:tcW w:w="1276" w:type="dxa"/>
            <w:vAlign w:val="center"/>
          </w:tcPr>
          <w:p w14:paraId="19E456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501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E0B7D2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是否被认定为失信被执行人</w:t>
            </w:r>
          </w:p>
        </w:tc>
        <w:tc>
          <w:tcPr>
            <w:tcW w:w="1417" w:type="dxa"/>
            <w:vAlign w:val="center"/>
          </w:tcPr>
          <w:p w14:paraId="1F5DD25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685C812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4827C5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017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A6C8ED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是否被认定为重大税收违法失信主体</w:t>
            </w:r>
          </w:p>
        </w:tc>
        <w:tc>
          <w:tcPr>
            <w:tcW w:w="1417" w:type="dxa"/>
            <w:vAlign w:val="center"/>
          </w:tcPr>
          <w:p w14:paraId="675103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43BD32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2CD3F58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7CC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D8037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是否被认定为政府采购严重违法失信行为记录名单</w:t>
            </w:r>
          </w:p>
        </w:tc>
        <w:tc>
          <w:tcPr>
            <w:tcW w:w="1417" w:type="dxa"/>
            <w:vAlign w:val="center"/>
          </w:tcPr>
          <w:p w14:paraId="32803D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0DA804A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6D0A32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bl>
    <w:p w14:paraId="43E13E13">
      <w:pPr>
        <w:autoSpaceDE w:val="0"/>
        <w:autoSpaceDN w:val="0"/>
        <w:adjustRightInd w:val="0"/>
        <w:spacing w:line="360" w:lineRule="auto"/>
        <w:jc w:val="left"/>
        <w:outlineLvl w:val="9"/>
        <w:rPr>
          <w:rFonts w:hint="eastAsia" w:ascii="宋体" w:hAnsi="宋体" w:eastAsia="宋体" w:cs="宋体"/>
          <w:kern w:val="0"/>
          <w:szCs w:val="21"/>
        </w:rPr>
      </w:pPr>
    </w:p>
    <w:p w14:paraId="6AEEB63A">
      <w:pPr>
        <w:autoSpaceDE w:val="0"/>
        <w:autoSpaceDN w:val="0"/>
        <w:adjustRightInd w:val="0"/>
        <w:spacing w:line="360" w:lineRule="auto"/>
        <w:jc w:val="left"/>
        <w:outlineLvl w:val="9"/>
        <w:rPr>
          <w:rFonts w:hint="eastAsia" w:ascii="宋体" w:hAnsi="宋体" w:eastAsia="宋体" w:cs="宋体"/>
          <w:sz w:val="21"/>
          <w:szCs w:val="21"/>
          <w:lang w:val="zh-CN"/>
        </w:rPr>
      </w:pPr>
      <w:r>
        <w:rPr>
          <w:rFonts w:hint="eastAsia" w:ascii="宋体" w:hAnsi="宋体" w:eastAsia="宋体" w:cs="宋体"/>
          <w:kern w:val="0"/>
          <w:sz w:val="21"/>
          <w:szCs w:val="21"/>
        </w:rPr>
        <w:t>备注：根据</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须提供相关材料(复印件)佐证，需原件备查</w:t>
      </w:r>
      <w:r>
        <w:rPr>
          <w:rFonts w:hint="eastAsia" w:ascii="宋体" w:hAnsi="宋体" w:eastAsia="宋体" w:cs="宋体"/>
          <w:sz w:val="21"/>
          <w:szCs w:val="21"/>
          <w:lang w:val="zh-CN"/>
        </w:rPr>
        <w:t>。</w:t>
      </w:r>
    </w:p>
    <w:p w14:paraId="74B24248">
      <w:pPr>
        <w:autoSpaceDE w:val="0"/>
        <w:autoSpaceDN w:val="0"/>
        <w:adjustRightInd w:val="0"/>
        <w:ind w:right="-26" w:rightChars="-11"/>
        <w:jc w:val="left"/>
        <w:outlineLvl w:val="9"/>
        <w:rPr>
          <w:rFonts w:hint="eastAsia" w:ascii="宋体" w:hAnsi="宋体" w:eastAsia="宋体" w:cs="宋体"/>
          <w:b/>
          <w:bCs/>
          <w:kern w:val="0"/>
          <w:sz w:val="21"/>
          <w:szCs w:val="21"/>
          <w:lang w:val="zh-CN"/>
        </w:rPr>
      </w:pPr>
    </w:p>
    <w:p w14:paraId="55FB7424">
      <w:pPr>
        <w:autoSpaceDE w:val="0"/>
        <w:autoSpaceDN w:val="0"/>
        <w:adjustRightInd w:val="0"/>
        <w:spacing w:line="360" w:lineRule="auto"/>
        <w:jc w:val="center"/>
        <w:outlineLvl w:val="9"/>
        <w:rPr>
          <w:rFonts w:hint="eastAsia" w:ascii="宋体" w:hAnsi="宋体" w:eastAsia="宋体" w:cs="宋体"/>
          <w:kern w:val="0"/>
          <w:sz w:val="21"/>
          <w:szCs w:val="21"/>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0BB9D42F">
      <w:pPr>
        <w:spacing w:line="360" w:lineRule="auto"/>
        <w:rPr>
          <w:rFonts w:hint="eastAsia" w:ascii="宋体" w:hAnsi="宋体" w:eastAsia="宋体" w:cs="宋体"/>
          <w:color w:val="auto"/>
          <w:sz w:val="21"/>
          <w:szCs w:val="21"/>
          <w:highlight w:val="none"/>
          <w:shd w:val="clear" w:color="auto" w:fill="FFFFFF"/>
        </w:rPr>
      </w:pPr>
    </w:p>
    <w:p w14:paraId="4433F0D9">
      <w:pPr>
        <w:spacing w:line="360" w:lineRule="auto"/>
        <w:jc w:val="center"/>
        <w:rPr>
          <w:rFonts w:hint="eastAsia" w:ascii="宋体" w:hAnsi="宋体" w:eastAsia="宋体" w:cs="宋体"/>
          <w:color w:val="auto"/>
          <w:highlight w:val="none"/>
        </w:rPr>
      </w:pPr>
    </w:p>
    <w:p w14:paraId="49F18BC8">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14:paraId="53423E9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3E8699D6">
      <w:pPr>
        <w:spacing w:line="360" w:lineRule="auto"/>
        <w:rPr>
          <w:rFonts w:hint="eastAsia" w:ascii="宋体" w:hAnsi="宋体" w:eastAsia="宋体" w:cs="宋体"/>
          <w:color w:val="auto"/>
          <w:kern w:val="2"/>
          <w:sz w:val="21"/>
          <w:szCs w:val="21"/>
          <w:highlight w:val="none"/>
          <w:lang w:val="zh-CN"/>
        </w:rPr>
      </w:pPr>
    </w:p>
    <w:p w14:paraId="498CA6DF">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9"/>
    <w:bookmarkEnd w:id="350"/>
    <w:p w14:paraId="7EBBFD6F">
      <w:pPr>
        <w:outlineLvl w:val="9"/>
        <w:rPr>
          <w:rFonts w:hint="eastAsia" w:ascii="宋体" w:hAnsi="宋体" w:eastAsia="宋体" w:cs="宋体"/>
          <w:b/>
          <w:color w:val="auto"/>
          <w:sz w:val="32"/>
          <w:szCs w:val="32"/>
          <w:highlight w:val="none"/>
        </w:rPr>
      </w:pPr>
      <w:bookmarkStart w:id="370" w:name="_Toc193"/>
      <w:bookmarkStart w:id="371" w:name="_Toc79146605"/>
      <w:bookmarkStart w:id="372" w:name="_Toc23120"/>
      <w:bookmarkStart w:id="373" w:name="_Toc54342745"/>
      <w:bookmarkStart w:id="374" w:name="_Toc1835"/>
      <w:bookmarkStart w:id="375" w:name="_Toc54334014"/>
      <w:bookmarkStart w:id="376" w:name="_Toc495907136"/>
      <w:bookmarkStart w:id="377" w:name="_Toc490169466"/>
      <w:bookmarkStart w:id="378" w:name="_Toc1123959"/>
      <w:bookmarkStart w:id="379" w:name="_Toc5098076"/>
      <w:bookmarkStart w:id="380" w:name="_Toc19008832"/>
      <w:bookmarkStart w:id="381" w:name="_Toc497746566"/>
      <w:bookmarkStart w:id="382" w:name="_Toc56076633"/>
      <w:bookmarkStart w:id="383" w:name="_Toc521918129"/>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370"/>
      <w:bookmarkEnd w:id="371"/>
      <w:bookmarkEnd w:id="372"/>
      <w:bookmarkEnd w:id="373"/>
      <w:bookmarkEnd w:id="374"/>
    </w:p>
    <w:p w14:paraId="3AB62C10">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61B32816">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6CD7C5E3">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cs="宋体"/>
          <w:color w:val="auto"/>
          <w:kern w:val="2"/>
          <w:sz w:val="21"/>
          <w:highlight w:val="none"/>
          <w:u w:val="single"/>
          <w:lang w:val="en-US" w:eastAsia="zh-CN"/>
        </w:rPr>
        <w:t xml:space="preserve">                                       </w:t>
      </w:r>
    </w:p>
    <w:p w14:paraId="0366232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cs="宋体"/>
          <w:color w:val="auto"/>
          <w:kern w:val="2"/>
          <w:sz w:val="21"/>
          <w:highlight w:val="none"/>
          <w:u w:val="single"/>
          <w:lang w:val="en-US" w:eastAsia="zh-CN"/>
        </w:rPr>
        <w:t xml:space="preserve">                                         </w:t>
      </w:r>
    </w:p>
    <w:p w14:paraId="7C78F614">
      <w:pPr>
        <w:spacing w:line="360" w:lineRule="auto"/>
        <w:ind w:firstLine="735" w:firstLineChars="350"/>
        <w:jc w:val="both"/>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cs="宋体"/>
          <w:color w:val="auto"/>
          <w:kern w:val="2"/>
          <w:sz w:val="21"/>
          <w:highlight w:val="none"/>
          <w:u w:val="single"/>
          <w:lang w:val="en-US" w:eastAsia="zh-CN"/>
        </w:rPr>
        <w:t xml:space="preserve">                                         </w:t>
      </w:r>
    </w:p>
    <w:p w14:paraId="48CB8C14">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1EE0D39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0EB4558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cs="宋体"/>
          <w:color w:val="auto"/>
          <w:kern w:val="2"/>
          <w:sz w:val="21"/>
          <w:highlight w:val="none"/>
          <w:u w:val="single"/>
          <w:lang w:val="en-US" w:eastAsia="zh-CN"/>
        </w:rPr>
        <w:t xml:space="preserve">                                </w:t>
      </w:r>
    </w:p>
    <w:p w14:paraId="5919CC8A">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u w:val="single"/>
          <w:lang w:val="en-US" w:eastAsia="zh-CN"/>
        </w:rPr>
        <w:t xml:space="preserve">                                       </w:t>
      </w:r>
    </w:p>
    <w:p w14:paraId="5CC3D660">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74E265D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2D782E25">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2F526FAB">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67A80BDC">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5FAA143E">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6D571B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32DA618B">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0E4B4772">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787BD74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27991FF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15B3BE6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653993B1">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2BEBE0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580AE0B8">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36927B5">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57E741DF">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77997A8F">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4" w:name="_Toc17562"/>
      <w:bookmarkStart w:id="385" w:name="_Toc79146606"/>
      <w:bookmarkStart w:id="386" w:name="_Toc7954"/>
      <w:bookmarkStart w:id="387" w:name="_Toc20214"/>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13135D3A">
      <w:pPr>
        <w:spacing w:line="360" w:lineRule="auto"/>
        <w:jc w:val="center"/>
        <w:rPr>
          <w:rFonts w:hint="eastAsia" w:ascii="宋体" w:hAnsi="宋体" w:eastAsia="宋体" w:cs="宋体"/>
          <w:b/>
          <w:color w:val="auto"/>
          <w:sz w:val="30"/>
          <w:szCs w:val="30"/>
          <w:highlight w:val="none"/>
        </w:rPr>
      </w:pPr>
    </w:p>
    <w:p w14:paraId="7561778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46DD04C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656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FE7EE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0DE2948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772B0BA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639C3A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6B8B196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2E47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0C56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1</w:t>
            </w:r>
          </w:p>
        </w:tc>
        <w:tc>
          <w:tcPr>
            <w:tcW w:w="1944" w:type="dxa"/>
            <w:vAlign w:val="center"/>
          </w:tcPr>
          <w:p w14:paraId="1511C6D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51638AE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vAlign w:val="center"/>
          </w:tcPr>
          <w:p w14:paraId="2D1A20B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63F227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740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5386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14:paraId="34F68E2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7D7AA7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11DAF53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70749A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C3B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C836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14:paraId="3FB610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0AB827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4C2E4C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603400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2A64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D79E3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55083D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8EC9D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bl>
    <w:p w14:paraId="69D80F85">
      <w:pPr>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备注：需提供对应年度经独立会计师事务所审计的审计报告及</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财务状况表；若</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为新成立或未进行独立会计师事务所审计的，本表中对应年度的财务信息应填写“/”，</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文件不作无效</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处理，但存在因不符合</w:t>
      </w:r>
      <w:r>
        <w:rPr>
          <w:rFonts w:hint="eastAsia" w:ascii="宋体" w:hAnsi="宋体" w:eastAsia="宋体" w:cs="宋体"/>
          <w:kern w:val="0"/>
          <w:sz w:val="21"/>
          <w:szCs w:val="21"/>
          <w:lang w:val="en-US" w:eastAsia="zh-CN"/>
        </w:rPr>
        <w:t>评审</w:t>
      </w:r>
      <w:r>
        <w:rPr>
          <w:rFonts w:hint="eastAsia" w:ascii="宋体" w:hAnsi="宋体" w:eastAsia="宋体" w:cs="宋体"/>
          <w:kern w:val="0"/>
          <w:sz w:val="21"/>
          <w:szCs w:val="21"/>
        </w:rPr>
        <w:t>办法中的评分标准而导致对应项不得分。</w:t>
      </w:r>
    </w:p>
    <w:p w14:paraId="1C5E71FA">
      <w:pPr>
        <w:spacing w:line="360" w:lineRule="auto"/>
        <w:rPr>
          <w:rFonts w:hint="eastAsia" w:ascii="宋体" w:hAnsi="宋体" w:eastAsia="宋体" w:cs="宋体"/>
          <w:color w:val="auto"/>
          <w:sz w:val="21"/>
          <w:szCs w:val="21"/>
          <w:highlight w:val="none"/>
        </w:rPr>
      </w:pPr>
    </w:p>
    <w:p w14:paraId="329C9650">
      <w:pPr>
        <w:pStyle w:val="187"/>
        <w:spacing w:line="360" w:lineRule="auto"/>
        <w:ind w:firstLine="433"/>
        <w:rPr>
          <w:rFonts w:hint="eastAsia" w:ascii="宋体" w:hAnsi="宋体" w:eastAsia="宋体" w:cs="宋体"/>
          <w:color w:val="auto"/>
          <w:sz w:val="21"/>
          <w:szCs w:val="21"/>
          <w:highlight w:val="none"/>
        </w:rPr>
      </w:pPr>
    </w:p>
    <w:p w14:paraId="1AD01664">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0A10A1F1">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5D7D4DBF">
      <w:pPr>
        <w:numPr>
          <w:ilvl w:val="0"/>
          <w:numId w:val="15"/>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558212AA">
      <w:pPr>
        <w:numPr>
          <w:ilvl w:val="0"/>
          <w:numId w:val="0"/>
        </w:numPr>
        <w:outlineLvl w:val="9"/>
        <w:rPr>
          <w:rFonts w:hint="default" w:ascii="宋体" w:hAnsi="宋体" w:eastAsia="宋体" w:cs="宋体"/>
          <w:b/>
          <w:bCs w:val="0"/>
          <w:color w:val="auto"/>
          <w:sz w:val="32"/>
          <w:szCs w:val="32"/>
          <w:highlight w:val="none"/>
          <w:lang w:val="en-US" w:eastAsia="zh-CN" w:bidi="ar-SA"/>
        </w:rPr>
      </w:pPr>
      <w:bookmarkStart w:id="388" w:name="_Toc20936"/>
      <w:r>
        <w:rPr>
          <w:rFonts w:hint="eastAsia" w:ascii="宋体" w:hAnsi="宋体" w:eastAsia="宋体" w:cs="宋体"/>
          <w:b/>
          <w:bCs w:val="0"/>
          <w:color w:val="auto"/>
          <w:sz w:val="32"/>
          <w:szCs w:val="32"/>
          <w:highlight w:val="none"/>
          <w:lang w:val="en-US" w:eastAsia="zh-CN" w:bidi="ar-SA"/>
        </w:rPr>
        <w:t>八、</w:t>
      </w:r>
      <w:bookmarkEnd w:id="388"/>
      <w:bookmarkStart w:id="389" w:name="_Toc1123958"/>
      <w:bookmarkStart w:id="390" w:name="_Toc56076630"/>
      <w:bookmarkStart w:id="391" w:name="_Toc19008831"/>
      <w:bookmarkStart w:id="392" w:name="_Toc79146604"/>
      <w:bookmarkStart w:id="393" w:name="_Toc521918128"/>
      <w:bookmarkStart w:id="394" w:name="_Toc5098075"/>
      <w:bookmarkStart w:id="395" w:name="_Toc54334013"/>
      <w:bookmarkStart w:id="396" w:name="_Toc56076634"/>
      <w:bookmarkStart w:id="397" w:name="_Toc79146607"/>
      <w:r>
        <w:rPr>
          <w:rFonts w:hint="eastAsia" w:ascii="宋体" w:hAnsi="宋体" w:eastAsia="宋体" w:cs="宋体"/>
          <w:b/>
          <w:bCs w:val="0"/>
          <w:color w:val="auto"/>
          <w:sz w:val="32"/>
          <w:szCs w:val="32"/>
          <w:highlight w:val="none"/>
          <w:lang w:val="en-US" w:eastAsia="zh-CN" w:bidi="ar-SA"/>
        </w:rPr>
        <w:t>标准化体系认证</w:t>
      </w:r>
    </w:p>
    <w:p w14:paraId="09CD683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232C378">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F39753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bookmarkStart w:id="398" w:name="_Toc16191"/>
      <w:bookmarkStart w:id="399" w:name="_Toc29911"/>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398"/>
      <w:bookmarkEnd w:id="399"/>
    </w:p>
    <w:p w14:paraId="22BF4845">
      <w:pPr>
        <w:autoSpaceDE w:val="0"/>
        <w:autoSpaceDN w:val="0"/>
        <w:adjustRightInd w:val="0"/>
        <w:spacing w:line="360" w:lineRule="auto"/>
        <w:jc w:val="center"/>
        <w:outlineLvl w:val="9"/>
        <w:rPr>
          <w:rFonts w:hint="eastAsia" w:ascii="宋体" w:hAnsi="宋体" w:eastAsia="宋体" w:cs="宋体"/>
          <w:b/>
          <w:bCs/>
          <w:color w:val="auto"/>
          <w:kern w:val="0"/>
          <w:sz w:val="28"/>
          <w:szCs w:val="30"/>
          <w:lang w:val="zh-CN"/>
        </w:rPr>
      </w:pPr>
      <w:bookmarkStart w:id="400" w:name="_Toc26412_WPSOffice_Level3"/>
      <w:r>
        <w:rPr>
          <w:rFonts w:hint="eastAsia" w:ascii="宋体" w:hAnsi="宋体" w:cs="宋体"/>
          <w:b/>
          <w:bCs/>
          <w:color w:val="auto"/>
          <w:kern w:val="0"/>
          <w:sz w:val="28"/>
          <w:szCs w:val="30"/>
          <w:lang w:val="zh-CN"/>
        </w:rPr>
        <w:t>东莞市众源环境投资有限公司污水处理厂污泥脱水减量处理服务（BOT权属石马河片区）采购项目</w:t>
      </w:r>
      <w:r>
        <w:rPr>
          <w:rFonts w:hint="eastAsia" w:ascii="宋体" w:hAnsi="宋体" w:eastAsia="宋体" w:cs="宋体"/>
          <w:b/>
          <w:bCs/>
          <w:color w:val="auto"/>
          <w:kern w:val="0"/>
          <w:sz w:val="28"/>
          <w:szCs w:val="30"/>
          <w:lang w:val="zh-CN"/>
        </w:rPr>
        <w:t>合同条款偏离表</w:t>
      </w:r>
      <w:bookmarkEnd w:id="400"/>
      <w:r>
        <w:rPr>
          <w:rFonts w:hint="eastAsia" w:ascii="宋体" w:hAnsi="宋体" w:eastAsia="宋体" w:cs="宋体"/>
          <w:b/>
          <w:bCs/>
          <w:color w:val="auto"/>
          <w:kern w:val="0"/>
          <w:sz w:val="28"/>
          <w:szCs w:val="30"/>
          <w:lang w:val="zh-CN"/>
        </w:rPr>
        <w:t>(   包组)</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8B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C1334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480" w:type="dxa"/>
            <w:gridSpan w:val="2"/>
            <w:vAlign w:val="center"/>
          </w:tcPr>
          <w:p w14:paraId="0575D25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4870" w:type="dxa"/>
            <w:gridSpan w:val="2"/>
            <w:vAlign w:val="center"/>
          </w:tcPr>
          <w:p w14:paraId="66F03DC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49E3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46E74A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1425" w:type="dxa"/>
            <w:vAlign w:val="center"/>
          </w:tcPr>
          <w:p w14:paraId="31A2767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55" w:type="dxa"/>
            <w:vAlign w:val="center"/>
          </w:tcPr>
          <w:p w14:paraId="4819EF1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1346" w:type="dxa"/>
            <w:vAlign w:val="center"/>
          </w:tcPr>
          <w:p w14:paraId="515C45E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3524" w:type="dxa"/>
            <w:vAlign w:val="center"/>
          </w:tcPr>
          <w:p w14:paraId="7290051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具体偏离内容</w:t>
            </w:r>
          </w:p>
        </w:tc>
      </w:tr>
      <w:tr w14:paraId="0AD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D7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25" w:type="dxa"/>
            <w:vAlign w:val="center"/>
          </w:tcPr>
          <w:p w14:paraId="2128065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115EB61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14:paraId="5AF2EBD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850B2F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04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388C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25" w:type="dxa"/>
            <w:vAlign w:val="center"/>
          </w:tcPr>
          <w:p w14:paraId="39C1763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049F8A8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14:paraId="17EA9D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C77CC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CB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3AE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25" w:type="dxa"/>
            <w:vAlign w:val="center"/>
          </w:tcPr>
          <w:p w14:paraId="51534B5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738DB1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14:paraId="43AD288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B4EC07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37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0FF6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25" w:type="dxa"/>
            <w:vAlign w:val="center"/>
          </w:tcPr>
          <w:p w14:paraId="0222BAB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14:paraId="53B0809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14:paraId="17B08D5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D861F9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1D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7840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25" w:type="dxa"/>
            <w:vAlign w:val="center"/>
          </w:tcPr>
          <w:p w14:paraId="0DBCFFF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14:paraId="228A58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14:paraId="5FA3CDC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587E5F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EE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8CA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25" w:type="dxa"/>
            <w:vAlign w:val="center"/>
          </w:tcPr>
          <w:p w14:paraId="54F3F38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14:paraId="500C15E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14:paraId="4AEB3C5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6EA6A3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C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342B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25" w:type="dxa"/>
            <w:vAlign w:val="center"/>
          </w:tcPr>
          <w:p w14:paraId="559663B0">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14:paraId="57186F9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14:paraId="692424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60F8B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B5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EC1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25" w:type="dxa"/>
            <w:vAlign w:val="center"/>
          </w:tcPr>
          <w:p w14:paraId="4F3637C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14:paraId="6595BBC7">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14:paraId="2465600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45857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4F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5A3B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25" w:type="dxa"/>
            <w:vAlign w:val="center"/>
          </w:tcPr>
          <w:p w14:paraId="063F7695">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14:paraId="110E36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14:paraId="7C1653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325AC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81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CA7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25" w:type="dxa"/>
            <w:vAlign w:val="center"/>
          </w:tcPr>
          <w:p w14:paraId="4475BE1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14:paraId="7D222A2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14:paraId="7D08608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BD885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5F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916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25" w:type="dxa"/>
            <w:vAlign w:val="center"/>
          </w:tcPr>
          <w:p w14:paraId="599A8D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14:paraId="44AB32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14:paraId="519F9A5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516FCA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89F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6697B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25" w:type="dxa"/>
            <w:vAlign w:val="center"/>
          </w:tcPr>
          <w:p w14:paraId="0343A5C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14:paraId="2C67439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14:paraId="1D9E5E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A31A4A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F7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2254D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25" w:type="dxa"/>
            <w:vAlign w:val="center"/>
          </w:tcPr>
          <w:p w14:paraId="0074D30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14:paraId="6188C7B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14:paraId="5E6D791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23A248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65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65F1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25" w:type="dxa"/>
            <w:vAlign w:val="center"/>
          </w:tcPr>
          <w:p w14:paraId="4F49C7BB">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266DB1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14:paraId="1F14758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4EF39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7F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F9C0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25" w:type="dxa"/>
            <w:vAlign w:val="center"/>
          </w:tcPr>
          <w:p w14:paraId="09F81F2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778E7AB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14:paraId="37B05F9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5F06EB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0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52E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25" w:type="dxa"/>
            <w:vAlign w:val="center"/>
          </w:tcPr>
          <w:p w14:paraId="659C21D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2C7CF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14:paraId="121A0BC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57770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5D81109">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4"/>
          <w:lang w:val="zh-CN"/>
        </w:rPr>
      </w:pPr>
    </w:p>
    <w:p w14:paraId="502C1131">
      <w:pPr>
        <w:autoSpaceDE w:val="0"/>
        <w:autoSpaceDN w:val="0"/>
        <w:adjustRightInd w:val="0"/>
        <w:snapToGrid w:val="0"/>
        <w:spacing w:line="360" w:lineRule="auto"/>
        <w:ind w:left="136" w:leftChars="-101" w:hanging="378" w:hangingChars="180"/>
        <w:jc w:val="left"/>
        <w:outlineLvl w:val="9"/>
        <w:rPr>
          <w:rFonts w:hint="eastAsia" w:ascii="宋体" w:hAnsi="宋体" w:eastAsia="宋体" w:cs="宋体"/>
          <w:sz w:val="21"/>
          <w:szCs w:val="21"/>
          <w:lang w:val="zh-CN"/>
        </w:rPr>
      </w:pPr>
      <w:r>
        <w:rPr>
          <w:rFonts w:hint="eastAsia" w:ascii="宋体" w:hAnsi="宋体" w:eastAsia="宋体" w:cs="宋体"/>
          <w:sz w:val="21"/>
          <w:szCs w:val="21"/>
          <w:lang w:val="zh-CN"/>
        </w:rPr>
        <w:t>备注：</w:t>
      </w:r>
    </w:p>
    <w:p w14:paraId="403AD28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应对照</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文件合同格式内合同条款及附件，逐条、如实地填写“偏离情况”项。“偏离情况”项为正偏离（或负偏离）的，必须在“具体偏离内容”项内详细说明与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文件的偏离内容，“偏离情况”项为无偏离的，在“具体偏离内容”项内填“无”。若发现虚假填写本表，或对合同及其附件响应有负偏离的，按无效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文件处理。若发现此表未逐条填写视为完全满足</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w:t>
      </w:r>
      <w:r>
        <w:rPr>
          <w:rFonts w:hint="eastAsia" w:ascii="宋体" w:hAnsi="宋体" w:eastAsia="宋体" w:cs="宋体"/>
          <w:b/>
          <w:kern w:val="0"/>
          <w:sz w:val="21"/>
          <w:szCs w:val="21"/>
        </w:rPr>
        <w:t>。</w:t>
      </w:r>
    </w:p>
    <w:p w14:paraId="7978055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文件合同条款的响应程度）分为：正偏离、负偏离、无偏离。正偏离是指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w:t>
      </w:r>
    </w:p>
    <w:p w14:paraId="20AC7ECB">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竞争性磋商</w:t>
      </w:r>
      <w:r>
        <w:rPr>
          <w:rFonts w:hint="eastAsia" w:ascii="宋体" w:hAnsi="宋体" w:eastAsia="宋体" w:cs="宋体"/>
          <w:color w:val="000000"/>
          <w:sz w:val="21"/>
          <w:szCs w:val="21"/>
        </w:rPr>
        <w:t>文件“第五篇 相关保函格式”作为重要的商务条款，</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的响应情况列入本合同条款偏离表。</w:t>
      </w:r>
    </w:p>
    <w:p w14:paraId="0CE1396F">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差异内容较多可另附页说明，并在本偏离表“具体偏离内容”项注明其在</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文件中的具体页码。</w:t>
      </w:r>
    </w:p>
    <w:p w14:paraId="116D2AAE">
      <w:pPr>
        <w:spacing w:line="360" w:lineRule="auto"/>
        <w:ind w:left="327" w:leftChars="-100" w:hanging="567" w:hangingChars="270"/>
        <w:outlineLvl w:val="9"/>
        <w:rPr>
          <w:rFonts w:hint="eastAsia" w:ascii="宋体" w:hAnsi="宋体" w:eastAsia="宋体" w:cs="宋体"/>
          <w:sz w:val="21"/>
          <w:szCs w:val="21"/>
        </w:rPr>
      </w:pPr>
    </w:p>
    <w:p w14:paraId="4C807832">
      <w:pPr>
        <w:spacing w:line="360" w:lineRule="auto"/>
        <w:ind w:left="327" w:leftChars="-100" w:hanging="567" w:hangingChars="270"/>
        <w:outlineLvl w:val="9"/>
        <w:rPr>
          <w:rFonts w:hint="eastAsia" w:ascii="宋体" w:hAnsi="宋体" w:eastAsia="宋体" w:cs="宋体"/>
          <w:sz w:val="21"/>
          <w:szCs w:val="21"/>
        </w:rPr>
      </w:pPr>
    </w:p>
    <w:p w14:paraId="6033CB99">
      <w:pPr>
        <w:spacing w:line="360" w:lineRule="auto"/>
        <w:ind w:left="327" w:leftChars="-100" w:hanging="567" w:hangingChars="270"/>
        <w:outlineLvl w:val="9"/>
        <w:rPr>
          <w:rFonts w:hint="eastAsia" w:ascii="宋体" w:hAnsi="宋体" w:eastAsia="宋体" w:cs="宋体"/>
          <w:sz w:val="21"/>
          <w:szCs w:val="21"/>
        </w:rPr>
      </w:pPr>
    </w:p>
    <w:p w14:paraId="7A91F03A">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3BF9F012">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2C217C86">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2"/>
          <w:szCs w:val="32"/>
        </w:rPr>
      </w:pPr>
      <w:bookmarkStart w:id="401" w:name="_Toc142508377"/>
      <w:bookmarkStart w:id="402" w:name="_Toc102860426"/>
      <w:bookmarkStart w:id="403" w:name="_Toc140596937"/>
      <w:bookmarkStart w:id="404" w:name="_Toc29505"/>
      <w:bookmarkStart w:id="405" w:name="_Toc102860082"/>
      <w:bookmarkStart w:id="406" w:name="_Toc104991884"/>
      <w:bookmarkStart w:id="407" w:name="_Toc13179"/>
      <w:bookmarkStart w:id="408" w:name="_Toc94107218"/>
      <w:bookmarkStart w:id="409" w:name="_Toc5473"/>
      <w:r>
        <w:rPr>
          <w:rFonts w:hint="eastAsia" w:ascii="宋体" w:hAnsi="宋体" w:eastAsia="宋体" w:cs="宋体"/>
          <w:b/>
          <w:kern w:val="0"/>
          <w:sz w:val="32"/>
          <w:szCs w:val="32"/>
        </w:rPr>
        <w:t>十、业绩表格式</w:t>
      </w:r>
      <w:bookmarkEnd w:id="401"/>
      <w:bookmarkEnd w:id="402"/>
      <w:bookmarkEnd w:id="403"/>
      <w:bookmarkEnd w:id="404"/>
      <w:bookmarkEnd w:id="405"/>
      <w:bookmarkEnd w:id="406"/>
      <w:bookmarkEnd w:id="407"/>
      <w:bookmarkEnd w:id="408"/>
      <w:bookmarkEnd w:id="409"/>
    </w:p>
    <w:p w14:paraId="2852AA5E">
      <w:pPr>
        <w:autoSpaceDE w:val="0"/>
        <w:autoSpaceDN w:val="0"/>
        <w:adjustRightInd w:val="0"/>
        <w:spacing w:line="360" w:lineRule="auto"/>
        <w:ind w:firstLine="602"/>
        <w:jc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lang w:val="zh-CN"/>
        </w:rPr>
        <w:t>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年1月1日至今（签订合同的时间为20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年1月1日或以后）承接的生活污水处理厂污泥脱水减量化处理服务业绩表(   包组)</w:t>
      </w:r>
    </w:p>
    <w:tbl>
      <w:tblPr>
        <w:tblStyle w:val="55"/>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14:paraId="361A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7CB565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3F4FEB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14:paraId="17F277C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14:paraId="193CEFD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14:paraId="68BA3C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14:paraId="3CF5771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14:paraId="3591B43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14:paraId="7B906B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14:paraId="354178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14:paraId="2F1466B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5F5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2A5664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14:paraId="4E7F38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3F6F27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1E8EC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04232C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449B8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438A0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1826F4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19E484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33496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49EE6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3B2DFB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14:paraId="23990B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70605FE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7CB17F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3CE5D13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7357B2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621A1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0774C0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F9F54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78B43ED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232C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1B1BE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14:paraId="0612E7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0460A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289C416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C17D6E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E129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546C2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43E3B4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57C1D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4A825D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CF3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787EE6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14:paraId="181A23B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2D87D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085DC2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EAD70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B4AC52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26DB6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9FA90D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3217D5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6BE447B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53A23566">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1"/>
          <w:lang w:val="zh-CN"/>
        </w:rPr>
      </w:pPr>
    </w:p>
    <w:p w14:paraId="5E4AA99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p w14:paraId="23ED454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zh-CN"/>
        </w:rPr>
        <w:t>业绩按污泥处理规模（日处理量）从大到小的</w:t>
      </w:r>
      <w:r>
        <w:rPr>
          <w:rFonts w:hint="eastAsia" w:ascii="宋体" w:hAnsi="宋体" w:eastAsia="宋体" w:cs="宋体"/>
          <w:b/>
          <w:bCs/>
          <w:color w:val="auto"/>
          <w:sz w:val="21"/>
          <w:szCs w:val="21"/>
          <w:u w:val="single"/>
        </w:rPr>
        <w:t>顺序</w:t>
      </w:r>
      <w:r>
        <w:rPr>
          <w:rFonts w:hint="eastAsia" w:ascii="宋体" w:hAnsi="宋体" w:eastAsia="宋体" w:cs="宋体"/>
          <w:b/>
          <w:bCs/>
          <w:color w:val="auto"/>
          <w:sz w:val="21"/>
          <w:szCs w:val="21"/>
          <w:u w:val="single"/>
          <w:lang w:val="zh-CN"/>
        </w:rPr>
        <w:t>排列；同一个生活污水处理厂污泥脱水减量化处理服务的业绩可以同时在资格业绩和评分业绩重复放置，作为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资格条件证明的业绩放置在“</w:t>
      </w:r>
      <w:r>
        <w:rPr>
          <w:rFonts w:hint="eastAsia" w:ascii="宋体" w:hAnsi="宋体" w:eastAsia="宋体" w:cs="宋体"/>
          <w:b/>
          <w:bCs/>
          <w:color w:val="auto"/>
          <w:sz w:val="21"/>
          <w:szCs w:val="21"/>
          <w:u w:val="single"/>
        </w:rPr>
        <w:t>5.4</w:t>
      </w:r>
      <w:r>
        <w:rPr>
          <w:rFonts w:hint="eastAsia" w:ascii="宋体" w:hAnsi="宋体" w:eastAsia="宋体" w:cs="宋体"/>
          <w:b/>
          <w:bCs/>
          <w:color w:val="auto"/>
          <w:sz w:val="21"/>
          <w:szCs w:val="21"/>
          <w:u w:val="single"/>
          <w:lang w:val="zh-CN"/>
        </w:rPr>
        <w:t>资格业绩”处</w:t>
      </w:r>
      <w:r>
        <w:rPr>
          <w:rFonts w:hint="eastAsia" w:ascii="宋体" w:hAnsi="宋体" w:eastAsia="宋体" w:cs="宋体"/>
          <w:color w:val="auto"/>
          <w:sz w:val="21"/>
          <w:szCs w:val="21"/>
          <w:lang w:val="zh-CN"/>
        </w:rPr>
        <w:t>。</w:t>
      </w:r>
    </w:p>
    <w:p w14:paraId="2B5A633E">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lang w:val="zh-CN"/>
        </w:rPr>
        <w:t>业绩必须附合同复印件（合同服务提供方为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）。合同必须能反映评分条件（合同签订日期、服务内容、污泥类别、污泥处理规模、</w:t>
      </w:r>
      <w:r>
        <w:rPr>
          <w:rFonts w:hint="eastAsia" w:ascii="宋体" w:hAnsi="宋体" w:eastAsia="宋体" w:cs="宋体"/>
          <w:b/>
          <w:bCs/>
          <w:color w:val="auto"/>
          <w:sz w:val="21"/>
          <w:szCs w:val="21"/>
          <w:u w:val="single"/>
          <w:lang w:val="en-US" w:eastAsia="zh-CN"/>
        </w:rPr>
        <w:t>脱水后的污泥含水率、</w:t>
      </w:r>
      <w:r>
        <w:rPr>
          <w:rFonts w:hint="eastAsia" w:ascii="宋体" w:hAnsi="宋体" w:eastAsia="宋体" w:cs="宋体"/>
          <w:b/>
          <w:bCs/>
          <w:color w:val="auto"/>
          <w:sz w:val="21"/>
          <w:szCs w:val="21"/>
          <w:u w:val="single"/>
          <w:lang w:val="zh-CN"/>
        </w:rPr>
        <w:t>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复印件，否则不得分</w:t>
      </w:r>
      <w:r>
        <w:rPr>
          <w:rFonts w:hint="eastAsia" w:ascii="宋体" w:hAnsi="宋体" w:eastAsia="宋体" w:cs="宋体"/>
          <w:color w:val="auto"/>
          <w:sz w:val="21"/>
          <w:szCs w:val="21"/>
          <w:lang w:val="zh-CN"/>
        </w:rPr>
        <w:t>。</w:t>
      </w:r>
    </w:p>
    <w:p w14:paraId="7C94B1D9">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b/>
          <w:bCs/>
          <w:color w:val="auto"/>
          <w:sz w:val="21"/>
          <w:szCs w:val="21"/>
          <w:u w:val="single"/>
          <w:lang w:val="zh-CN"/>
        </w:rPr>
        <w:t>污泥脱水减量化处理服务业绩的污泥类别须为生活污水处理厂污泥，服务内容须包含生活污水处理厂污泥脱水减量化处理服务，</w:t>
      </w:r>
      <w:r>
        <w:rPr>
          <w:rFonts w:hint="eastAsia" w:ascii="宋体" w:hAnsi="宋体" w:eastAsia="宋体" w:cs="宋体"/>
          <w:b/>
          <w:bCs/>
          <w:color w:val="auto"/>
          <w:sz w:val="21"/>
          <w:szCs w:val="21"/>
          <w:u w:val="single"/>
          <w:lang w:val="en-US" w:eastAsia="zh-CN"/>
        </w:rPr>
        <w:t>需将污泥脱水减量至含水率≤55%，</w:t>
      </w:r>
      <w:r>
        <w:rPr>
          <w:rFonts w:hint="eastAsia" w:ascii="宋体" w:hAnsi="宋体" w:eastAsia="宋体" w:cs="宋体"/>
          <w:b/>
          <w:bCs/>
          <w:color w:val="auto"/>
          <w:sz w:val="21"/>
          <w:szCs w:val="21"/>
          <w:u w:val="single"/>
          <w:lang w:val="zh-CN"/>
        </w:rPr>
        <w:t>如污泥脱水减量化处理服务业绩的服务内容为生活污水处理厂污泥的全流程处理处置，必须</w:t>
      </w:r>
      <w:r>
        <w:rPr>
          <w:rFonts w:hint="eastAsia" w:ascii="宋体" w:hAnsi="宋体" w:eastAsia="宋体" w:cs="宋体"/>
          <w:b/>
          <w:bCs/>
          <w:color w:val="auto"/>
          <w:sz w:val="21"/>
          <w:szCs w:val="21"/>
          <w:u w:val="single"/>
          <w:lang w:val="zh-CN" w:eastAsia="zh-CN"/>
        </w:rPr>
        <w:t>包含</w:t>
      </w:r>
      <w:r>
        <w:rPr>
          <w:rFonts w:hint="eastAsia" w:ascii="宋体" w:hAnsi="宋体" w:eastAsia="宋体" w:cs="宋体"/>
          <w:b/>
          <w:bCs/>
          <w:color w:val="auto"/>
          <w:sz w:val="21"/>
          <w:szCs w:val="21"/>
          <w:u w:val="single"/>
          <w:lang w:val="zh-CN"/>
        </w:rPr>
        <w:t>污泥</w:t>
      </w:r>
      <w:r>
        <w:rPr>
          <w:rFonts w:hint="eastAsia" w:ascii="宋体" w:hAnsi="宋体" w:eastAsia="宋体" w:cs="宋体"/>
          <w:b/>
          <w:bCs/>
          <w:color w:val="auto"/>
          <w:sz w:val="21"/>
          <w:szCs w:val="21"/>
          <w:u w:val="single"/>
          <w:lang w:val="zh-CN" w:eastAsia="zh-CN"/>
        </w:rPr>
        <w:t>脱水</w:t>
      </w:r>
      <w:r>
        <w:rPr>
          <w:rFonts w:hint="eastAsia" w:ascii="宋体" w:hAnsi="宋体" w:eastAsia="宋体" w:cs="宋体"/>
          <w:b/>
          <w:bCs/>
          <w:color w:val="auto"/>
          <w:sz w:val="21"/>
          <w:szCs w:val="21"/>
          <w:u w:val="single"/>
          <w:lang w:val="zh-CN"/>
        </w:rPr>
        <w:t>减量化处理</w:t>
      </w:r>
      <w:r>
        <w:rPr>
          <w:rFonts w:hint="eastAsia" w:ascii="宋体" w:hAnsi="宋体" w:eastAsia="宋体" w:cs="宋体"/>
          <w:b/>
          <w:bCs/>
          <w:color w:val="auto"/>
          <w:sz w:val="21"/>
          <w:szCs w:val="21"/>
          <w:u w:val="single"/>
          <w:lang w:val="en-US" w:eastAsia="zh-CN"/>
        </w:rPr>
        <w:t>至含水率≤55%</w:t>
      </w:r>
      <w:r>
        <w:rPr>
          <w:rFonts w:hint="eastAsia" w:ascii="宋体" w:hAnsi="宋体" w:eastAsia="宋体" w:cs="宋体"/>
          <w:b/>
          <w:bCs/>
          <w:color w:val="auto"/>
          <w:sz w:val="21"/>
          <w:szCs w:val="21"/>
          <w:u w:val="single"/>
          <w:lang w:val="zh-CN" w:eastAsia="zh-CN"/>
        </w:rPr>
        <w:t>的</w:t>
      </w:r>
      <w:r>
        <w:rPr>
          <w:rFonts w:hint="eastAsia" w:ascii="宋体" w:hAnsi="宋体" w:eastAsia="宋体" w:cs="宋体"/>
          <w:b/>
          <w:bCs/>
          <w:color w:val="auto"/>
          <w:sz w:val="21"/>
          <w:szCs w:val="21"/>
          <w:u w:val="single"/>
          <w:lang w:val="zh-CN"/>
        </w:rPr>
        <w:t>服务内容，否则不得分</w:t>
      </w:r>
      <w:r>
        <w:rPr>
          <w:rFonts w:hint="eastAsia" w:ascii="宋体" w:hAnsi="宋体" w:eastAsia="宋体" w:cs="宋体"/>
          <w:color w:val="auto"/>
          <w:sz w:val="21"/>
          <w:szCs w:val="21"/>
          <w:lang w:val="zh-CN"/>
        </w:rPr>
        <w:t>。</w:t>
      </w:r>
    </w:p>
    <w:p w14:paraId="74043A1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b/>
          <w:bCs/>
          <w:color w:val="auto"/>
          <w:sz w:val="21"/>
          <w:szCs w:val="21"/>
          <w:u w:val="single"/>
          <w:lang w:val="zh-CN"/>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13AAAAB">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污泥脱水减量化处理服务业绩合同服务期限要求大于或等于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，小于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的业绩合同在</w:t>
      </w:r>
      <w:r>
        <w:rPr>
          <w:rFonts w:hint="eastAsia" w:ascii="宋体" w:hAnsi="宋体" w:eastAsia="宋体" w:cs="宋体"/>
          <w:b/>
          <w:bCs/>
          <w:color w:val="auto"/>
          <w:sz w:val="21"/>
          <w:szCs w:val="21"/>
          <w:u w:val="single"/>
          <w:lang w:val="en-US" w:eastAsia="zh-CN"/>
        </w:rPr>
        <w:t>评审</w:t>
      </w:r>
      <w:r>
        <w:rPr>
          <w:rFonts w:hint="eastAsia" w:ascii="宋体" w:hAnsi="宋体" w:eastAsia="宋体" w:cs="宋体"/>
          <w:b/>
          <w:bCs/>
          <w:color w:val="auto"/>
          <w:sz w:val="21"/>
          <w:szCs w:val="21"/>
          <w:u w:val="single"/>
          <w:lang w:val="zh-CN"/>
        </w:rPr>
        <w:t>时不予考虑</w:t>
      </w:r>
      <w:r>
        <w:rPr>
          <w:rFonts w:hint="eastAsia" w:ascii="宋体" w:hAnsi="宋体" w:eastAsia="宋体" w:cs="宋体"/>
          <w:color w:val="auto"/>
          <w:sz w:val="21"/>
          <w:szCs w:val="21"/>
          <w:lang w:val="zh-CN"/>
        </w:rPr>
        <w:t>。</w:t>
      </w:r>
    </w:p>
    <w:p w14:paraId="265E9F2C">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若业绩为无明确污泥处理规模，必须同时提供合同期限内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lang w:val="zh-CN"/>
        </w:rPr>
        <w:t>进行计算，并以此作为污泥处理规模进行评审</w:t>
      </w:r>
      <w:r>
        <w:rPr>
          <w:rFonts w:hint="eastAsia" w:ascii="宋体" w:hAnsi="宋体" w:eastAsia="宋体" w:cs="宋体"/>
          <w:color w:val="auto"/>
          <w:sz w:val="21"/>
          <w:szCs w:val="21"/>
          <w:lang w:val="zh-CN"/>
        </w:rPr>
        <w:t>。</w:t>
      </w:r>
    </w:p>
    <w:p w14:paraId="3CEF4C3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r>
        <w:rPr>
          <w:rFonts w:hint="eastAsia" w:ascii="宋体" w:hAnsi="宋体" w:eastAsia="宋体" w:cs="宋体"/>
          <w:b/>
          <w:bCs/>
          <w:color w:val="auto"/>
          <w:sz w:val="21"/>
          <w:szCs w:val="21"/>
          <w:u w:val="single"/>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r>
        <w:rPr>
          <w:rFonts w:hint="eastAsia" w:ascii="宋体" w:hAnsi="宋体" w:eastAsia="宋体" w:cs="宋体"/>
          <w:color w:val="auto"/>
          <w:sz w:val="21"/>
          <w:szCs w:val="21"/>
          <w:lang w:val="zh-CN"/>
        </w:rPr>
        <w:t>。</w:t>
      </w:r>
    </w:p>
    <w:p w14:paraId="56BA3B2A">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en-US" w:eastAsia="zh-CN"/>
        </w:rPr>
        <w:t>若业绩所附合同复印件为主合同的补充协议，需同时附主合同，否则，在评审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w:t>
      </w:r>
      <w:r>
        <w:rPr>
          <w:rFonts w:hint="eastAsia" w:ascii="宋体" w:hAnsi="宋体" w:eastAsia="宋体" w:cs="宋体"/>
          <w:b/>
          <w:bCs/>
          <w:color w:val="auto"/>
          <w:sz w:val="21"/>
          <w:szCs w:val="21"/>
          <w:u w:val="single"/>
          <w:lang w:val="en-US" w:eastAsia="zh-CN"/>
        </w:rPr>
        <w:t>，否则不得分。合同签订日期按主合同签订日期进行评审，其他评分条件按主合同、主合同补充协议、服务购买方出具的书面补充情况说明文件</w:t>
      </w:r>
      <w:r>
        <w:rPr>
          <w:rFonts w:hint="eastAsia" w:ascii="宋体" w:hAnsi="宋体" w:cs="宋体"/>
          <w:b/>
          <w:bCs/>
          <w:color w:val="auto"/>
          <w:sz w:val="21"/>
          <w:szCs w:val="21"/>
          <w:u w:val="single"/>
          <w:lang w:val="en-US" w:eastAsia="zh-CN"/>
        </w:rPr>
        <w:t>、加盖委托方公章的招标文件</w:t>
      </w:r>
      <w:r>
        <w:rPr>
          <w:rFonts w:hint="eastAsia" w:ascii="宋体" w:hAnsi="宋体" w:eastAsia="宋体" w:cs="宋体"/>
          <w:b/>
          <w:bCs/>
          <w:color w:val="auto"/>
          <w:sz w:val="21"/>
          <w:szCs w:val="21"/>
          <w:u w:val="single"/>
          <w:lang w:val="en-US" w:eastAsia="zh-CN"/>
        </w:rPr>
        <w:t>反映的内容进行评审</w:t>
      </w:r>
      <w:r>
        <w:rPr>
          <w:rFonts w:hint="eastAsia" w:ascii="宋体" w:hAnsi="宋体" w:eastAsia="宋体" w:cs="宋体"/>
          <w:b/>
          <w:bCs/>
          <w:color w:val="auto"/>
          <w:sz w:val="21"/>
          <w:szCs w:val="21"/>
          <w:lang w:val="en-US" w:eastAsia="zh-CN"/>
        </w:rPr>
        <w:t>。</w:t>
      </w:r>
    </w:p>
    <w:p w14:paraId="7B7FF49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未按上述要求</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提供证明材料的业绩，或</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所附材料无法证明填报项目属</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完成的或不符合本项评分要求的业绩，在评</w:t>
      </w:r>
      <w:r>
        <w:rPr>
          <w:rFonts w:hint="eastAsia" w:ascii="宋体" w:hAnsi="宋体" w:eastAsia="宋体" w:cs="宋体"/>
          <w:b/>
          <w:bCs/>
          <w:color w:val="auto"/>
          <w:sz w:val="21"/>
          <w:szCs w:val="21"/>
          <w:u w:val="single"/>
          <w:lang w:val="en-US" w:eastAsia="zh-CN"/>
        </w:rPr>
        <w:t>审</w:t>
      </w:r>
      <w:r>
        <w:rPr>
          <w:rFonts w:hint="eastAsia" w:ascii="宋体" w:hAnsi="宋体" w:eastAsia="宋体" w:cs="宋体"/>
          <w:b/>
          <w:bCs/>
          <w:color w:val="auto"/>
          <w:sz w:val="21"/>
          <w:szCs w:val="21"/>
          <w:u w:val="single"/>
          <w:lang w:val="zh-CN"/>
        </w:rPr>
        <w:t>时将不予考虑</w:t>
      </w:r>
      <w:r>
        <w:rPr>
          <w:rFonts w:hint="eastAsia" w:ascii="宋体" w:hAnsi="宋体" w:eastAsia="宋体" w:cs="宋体"/>
          <w:color w:val="auto"/>
          <w:sz w:val="21"/>
          <w:szCs w:val="21"/>
          <w:lang w:val="zh-CN"/>
        </w:rPr>
        <w:t>。</w:t>
      </w:r>
    </w:p>
    <w:p w14:paraId="396A3BF7">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人有权对</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提供的业绩进行核查，若发现弄虚作假，有权按照</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lang w:val="zh-CN"/>
        </w:rPr>
        <w:t>推荐的</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候选人名单排序依次确定其他</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人或重新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，并不予退还</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保证金；若合同履行过程中发现弄虚作假，将没收履约担保，并将上报监督管理部门，从严处理。</w:t>
      </w:r>
    </w:p>
    <w:p w14:paraId="6CD8C36F">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）在接到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人通知之日起3个工作日内，</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必须提供上述合同及其证明材料的原件供</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人核对其真实性。</w:t>
      </w:r>
    </w:p>
    <w:p w14:paraId="0817625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p>
    <w:p w14:paraId="6EFDD29B">
      <w:pPr>
        <w:autoSpaceDE w:val="0"/>
        <w:autoSpaceDN w:val="0"/>
        <w:adjustRightInd w:val="0"/>
        <w:spacing w:line="360" w:lineRule="auto"/>
        <w:ind w:firstLine="5040" w:firstLineChars="240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2A19D43D">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期：   年   月   日</w:t>
      </w:r>
    </w:p>
    <w:p w14:paraId="6222A3CD">
      <w:pPr>
        <w:spacing w:line="360" w:lineRule="auto"/>
        <w:outlineLvl w:val="9"/>
        <w:rPr>
          <w:rFonts w:hint="eastAsia" w:ascii="宋体" w:hAnsi="宋体" w:eastAsia="宋体" w:cs="宋体"/>
          <w:color w:val="auto"/>
          <w:szCs w:val="21"/>
          <w:lang w:val="zh-CN"/>
        </w:rPr>
      </w:pPr>
      <w:r>
        <w:rPr>
          <w:rFonts w:hint="eastAsia" w:ascii="宋体" w:hAnsi="宋体" w:eastAsia="宋体" w:cs="宋体"/>
          <w:color w:val="auto"/>
          <w:szCs w:val="21"/>
          <w:lang w:val="zh-CN"/>
        </w:rPr>
        <w:br w:type="page"/>
      </w:r>
    </w:p>
    <w:p w14:paraId="17A703CF">
      <w:pPr>
        <w:pStyle w:val="73"/>
        <w:spacing w:line="360" w:lineRule="auto"/>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附表：</w:t>
      </w:r>
      <w:r>
        <w:rPr>
          <w:rFonts w:hint="eastAsia" w:ascii="宋体" w:hAnsi="宋体" w:eastAsia="宋体" w:cs="宋体"/>
          <w:color w:val="auto"/>
          <w:sz w:val="21"/>
          <w:szCs w:val="21"/>
          <w:lang w:val="en-US" w:eastAsia="zh-CN"/>
        </w:rPr>
        <w:t>服务期内单个月份</w:t>
      </w:r>
      <w:r>
        <w:rPr>
          <w:rFonts w:hint="eastAsia" w:ascii="宋体" w:hAnsi="宋体" w:eastAsia="宋体" w:cs="宋体"/>
          <w:color w:val="auto"/>
          <w:sz w:val="21"/>
          <w:szCs w:val="21"/>
        </w:rPr>
        <w:t>已完成的生活污水处理厂污泥处理量统计表</w:t>
      </w:r>
    </w:p>
    <w:tbl>
      <w:tblPr>
        <w:tblStyle w:val="55"/>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14:paraId="4AF2C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09A2758">
            <w:pPr>
              <w:keepNext w:val="0"/>
              <w:keepLines w:val="0"/>
              <w:suppressLineNumbers w:val="0"/>
              <w:snapToGrid w:val="0"/>
              <w:spacing w:before="0" w:beforeAutospacing="0" w:after="0" w:afterAutospacing="0" w:line="360" w:lineRule="auto"/>
              <w:ind w:left="253" w:leftChars="-58" w:right="0" w:hanging="392" w:hangingChars="187"/>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1248" w:type="pct"/>
            <w:tcBorders>
              <w:top w:val="single" w:color="auto" w:sz="4" w:space="0"/>
              <w:left w:val="single" w:color="auto" w:sz="4" w:space="0"/>
              <w:bottom w:val="single" w:color="auto" w:sz="4" w:space="0"/>
              <w:right w:val="single" w:color="auto" w:sz="4" w:space="0"/>
            </w:tcBorders>
            <w:vAlign w:val="center"/>
          </w:tcPr>
          <w:p w14:paraId="214C04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c>
          <w:tcPr>
            <w:tcW w:w="1441" w:type="pct"/>
            <w:tcBorders>
              <w:top w:val="single" w:color="auto" w:sz="4" w:space="0"/>
              <w:left w:val="single" w:color="auto" w:sz="4" w:space="0"/>
              <w:bottom w:val="single" w:color="auto" w:sz="4" w:space="0"/>
              <w:right w:val="single" w:color="auto" w:sz="4" w:space="0"/>
            </w:tcBorders>
            <w:vAlign w:val="center"/>
          </w:tcPr>
          <w:p w14:paraId="53B242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污泥量</w:t>
            </w:r>
          </w:p>
        </w:tc>
        <w:tc>
          <w:tcPr>
            <w:tcW w:w="700" w:type="pct"/>
            <w:tcBorders>
              <w:top w:val="single" w:color="auto" w:sz="4" w:space="0"/>
              <w:left w:val="single" w:color="auto" w:sz="4" w:space="0"/>
              <w:bottom w:val="single" w:color="auto" w:sz="4" w:space="0"/>
              <w:right w:val="single" w:color="auto" w:sz="4" w:space="0"/>
            </w:tcBorders>
            <w:vAlign w:val="center"/>
          </w:tcPr>
          <w:p w14:paraId="6607F60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含水率（%）</w:t>
            </w:r>
          </w:p>
        </w:tc>
        <w:tc>
          <w:tcPr>
            <w:tcW w:w="1106" w:type="pct"/>
            <w:tcBorders>
              <w:top w:val="single" w:color="auto" w:sz="4" w:space="0"/>
              <w:left w:val="single" w:color="auto" w:sz="4" w:space="0"/>
              <w:bottom w:val="single" w:color="auto" w:sz="4" w:space="0"/>
              <w:right w:val="single" w:color="auto" w:sz="4" w:space="0"/>
            </w:tcBorders>
            <w:vAlign w:val="center"/>
          </w:tcPr>
          <w:p w14:paraId="728489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污泥转运联单编号</w:t>
            </w:r>
          </w:p>
        </w:tc>
      </w:tr>
      <w:tr w14:paraId="7A216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E110E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1248" w:type="pct"/>
            <w:tcBorders>
              <w:top w:val="single" w:color="auto" w:sz="4" w:space="0"/>
              <w:left w:val="single" w:color="auto" w:sz="4" w:space="0"/>
              <w:bottom w:val="single" w:color="auto" w:sz="4" w:space="0"/>
              <w:right w:val="single" w:color="auto" w:sz="4" w:space="0"/>
            </w:tcBorders>
            <w:vAlign w:val="center"/>
          </w:tcPr>
          <w:p w14:paraId="194CDD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7675FDF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5A918A7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6E7335B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76C3C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05B68EB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1248" w:type="pct"/>
            <w:tcBorders>
              <w:top w:val="single" w:color="auto" w:sz="4" w:space="0"/>
              <w:left w:val="single" w:color="auto" w:sz="4" w:space="0"/>
              <w:bottom w:val="single" w:color="auto" w:sz="4" w:space="0"/>
              <w:right w:val="single" w:color="auto" w:sz="4" w:space="0"/>
            </w:tcBorders>
            <w:vAlign w:val="center"/>
          </w:tcPr>
          <w:p w14:paraId="55D203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230C8A6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8F915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1B52852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0AF2D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FC6E21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1248" w:type="pct"/>
            <w:tcBorders>
              <w:top w:val="single" w:color="auto" w:sz="4" w:space="0"/>
              <w:left w:val="single" w:color="auto" w:sz="4" w:space="0"/>
              <w:bottom w:val="single" w:color="auto" w:sz="4" w:space="0"/>
              <w:right w:val="single" w:color="auto" w:sz="4" w:space="0"/>
            </w:tcBorders>
            <w:vAlign w:val="center"/>
          </w:tcPr>
          <w:p w14:paraId="780B903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48933D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4340A42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306E172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2CBD1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F393D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248" w:type="pct"/>
            <w:tcBorders>
              <w:top w:val="single" w:color="auto" w:sz="4" w:space="0"/>
              <w:left w:val="single" w:color="auto" w:sz="4" w:space="0"/>
              <w:bottom w:val="single" w:color="auto" w:sz="4" w:space="0"/>
              <w:right w:val="single" w:color="auto" w:sz="4" w:space="0"/>
            </w:tcBorders>
            <w:vAlign w:val="center"/>
          </w:tcPr>
          <w:p w14:paraId="4B45CB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3F388A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2331DE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44087CF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5E8D8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14:paraId="70270F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14:paraId="43CC07D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611145EB">
      <w:pPr>
        <w:snapToGrid w:val="0"/>
        <w:spacing w:line="360" w:lineRule="auto"/>
        <w:ind w:left="561" w:leftChars="-57" w:hanging="698" w:hangingChars="291"/>
        <w:outlineLvl w:val="9"/>
        <w:rPr>
          <w:rFonts w:hint="eastAsia" w:ascii="宋体" w:hAnsi="宋体" w:eastAsia="宋体" w:cs="宋体"/>
          <w:color w:val="auto"/>
          <w:szCs w:val="21"/>
        </w:rPr>
      </w:pPr>
    </w:p>
    <w:p w14:paraId="4198CC90">
      <w:pPr>
        <w:snapToGrid w:val="0"/>
        <w:spacing w:line="360" w:lineRule="auto"/>
        <w:ind w:left="474" w:leftChars="-57" w:hanging="611" w:hangingChars="291"/>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55FC69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提供无明确</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的合同时，必须同时提供合同期限内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w:t>
      </w:r>
      <w:r>
        <w:rPr>
          <w:rFonts w:hint="eastAsia" w:ascii="宋体" w:hAnsi="宋体" w:eastAsia="宋体" w:cs="宋体"/>
          <w:b/>
          <w:bCs/>
          <w:color w:val="auto"/>
          <w:sz w:val="21"/>
          <w:szCs w:val="21"/>
          <w:u w:val="single"/>
        </w:rPr>
        <w:t>处理</w:t>
      </w:r>
      <w:r>
        <w:rPr>
          <w:rFonts w:hint="eastAsia" w:ascii="宋体" w:hAnsi="宋体" w:eastAsia="宋体" w:cs="宋体"/>
          <w:b/>
          <w:bCs/>
          <w:color w:val="auto"/>
          <w:sz w:val="21"/>
          <w:szCs w:val="21"/>
          <w:u w:val="single"/>
          <w:lang w:val="zh-CN"/>
        </w:rPr>
        <w:t>的</w:t>
      </w:r>
      <w:r>
        <w:rPr>
          <w:rFonts w:hint="eastAsia" w:ascii="宋体" w:hAnsi="宋体" w:eastAsia="宋体" w:cs="宋体"/>
          <w:b/>
          <w:bCs/>
          <w:color w:val="auto"/>
          <w:sz w:val="21"/>
          <w:szCs w:val="21"/>
          <w:u w:val="single"/>
        </w:rPr>
        <w:t>生活污水处理厂污泥处理量</w:t>
      </w:r>
      <w:r>
        <w:rPr>
          <w:rFonts w:hint="eastAsia" w:ascii="宋体" w:hAnsi="宋体" w:eastAsia="宋体" w:cs="宋体"/>
          <w:b/>
          <w:bCs/>
          <w:color w:val="auto"/>
          <w:sz w:val="21"/>
          <w:szCs w:val="21"/>
          <w:u w:val="single"/>
          <w:lang w:val="zh-CN"/>
        </w:rPr>
        <w:t>统计表和</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复印件（无转运联单的，提供服务发票复印件及折算处理量数据或污泥产生单位盖章的证明文件替代）以证明</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，本统计表及</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复印件（无转运联单的，提供服务发票复印件及折算处理量数据或污泥产生单位盖章的证明文件替代）应后附于合同复印件</w:t>
      </w:r>
      <w:r>
        <w:rPr>
          <w:rFonts w:hint="eastAsia" w:ascii="宋体" w:hAnsi="宋体" w:eastAsia="宋体" w:cs="宋体"/>
          <w:color w:val="auto"/>
          <w:sz w:val="21"/>
          <w:szCs w:val="21"/>
          <w:lang w:val="zh-CN"/>
        </w:rPr>
        <w:t>。</w:t>
      </w:r>
    </w:p>
    <w:p w14:paraId="27EFE31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rPr>
        <w:t>污泥转运联单的接受单位应为</w:t>
      </w:r>
      <w:r>
        <w:rPr>
          <w:rFonts w:hint="eastAsia" w:ascii="宋体" w:hAnsi="宋体" w:eastAsia="宋体" w:cs="宋体"/>
          <w:b/>
          <w:bCs/>
          <w:color w:val="auto"/>
          <w:sz w:val="21"/>
          <w:szCs w:val="21"/>
          <w:u w:val="single"/>
          <w:lang w:val="en-US" w:eastAsia="zh-CN"/>
        </w:rPr>
        <w:t>响应供应商</w:t>
      </w:r>
      <w:r>
        <w:rPr>
          <w:rFonts w:hint="eastAsia" w:ascii="宋体" w:hAnsi="宋体" w:eastAsia="宋体" w:cs="宋体"/>
          <w:b/>
          <w:bCs/>
          <w:color w:val="auto"/>
          <w:sz w:val="21"/>
          <w:szCs w:val="21"/>
          <w:u w:val="single"/>
          <w:lang w:val="zh-CN"/>
        </w:rPr>
        <w:t>，且</w:t>
      </w:r>
      <w:r>
        <w:rPr>
          <w:rFonts w:hint="eastAsia" w:ascii="宋体" w:hAnsi="宋体" w:eastAsia="宋体" w:cs="宋体"/>
          <w:b/>
          <w:bCs/>
          <w:color w:val="auto"/>
          <w:sz w:val="21"/>
          <w:szCs w:val="21"/>
          <w:u w:val="single"/>
        </w:rPr>
        <w:t>污水处理厂名称、日期</w:t>
      </w:r>
      <w:r>
        <w:rPr>
          <w:rFonts w:hint="eastAsia" w:ascii="宋体" w:hAnsi="宋体" w:eastAsia="宋体" w:cs="宋体"/>
          <w:b/>
          <w:bCs/>
          <w:color w:val="auto"/>
          <w:sz w:val="21"/>
          <w:szCs w:val="21"/>
          <w:u w:val="single"/>
          <w:lang w:val="zh-CN"/>
        </w:rPr>
        <w:t>应与合同约定内容一致，否则不计分</w:t>
      </w:r>
      <w:r>
        <w:rPr>
          <w:rFonts w:hint="eastAsia" w:ascii="宋体" w:hAnsi="宋体" w:eastAsia="宋体" w:cs="宋体"/>
          <w:color w:val="auto"/>
          <w:sz w:val="21"/>
          <w:szCs w:val="21"/>
          <w:lang w:val="zh-CN"/>
        </w:rPr>
        <w:t>。</w:t>
      </w:r>
    </w:p>
    <w:p w14:paraId="13F0BEC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（3）</w:t>
      </w:r>
      <w:r>
        <w:rPr>
          <w:rFonts w:hint="eastAsia" w:ascii="宋体" w:hAnsi="宋体" w:eastAsia="宋体" w:cs="宋体"/>
          <w:b/>
          <w:bCs/>
          <w:color w:val="auto"/>
          <w:sz w:val="21"/>
          <w:szCs w:val="21"/>
          <w:u w:val="single"/>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35B25C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rPr>
        <w:t>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rPr>
        <w:t>进行计算，并以此作为污泥处理规模进行评审</w:t>
      </w:r>
      <w:r>
        <w:rPr>
          <w:rFonts w:hint="eastAsia" w:ascii="宋体" w:hAnsi="宋体" w:eastAsia="宋体" w:cs="宋体"/>
          <w:color w:val="auto"/>
          <w:sz w:val="21"/>
          <w:szCs w:val="21"/>
          <w:lang w:val="zh-CN"/>
        </w:rPr>
        <w:t>。</w:t>
      </w:r>
    </w:p>
    <w:bookmarkEnd w:id="389"/>
    <w:bookmarkEnd w:id="390"/>
    <w:bookmarkEnd w:id="391"/>
    <w:bookmarkEnd w:id="392"/>
    <w:bookmarkEnd w:id="393"/>
    <w:bookmarkEnd w:id="394"/>
    <w:bookmarkEnd w:id="395"/>
    <w:p w14:paraId="2B679655">
      <w:pPr>
        <w:pageBreakBefore/>
        <w:spacing w:before="120" w:after="120" w:line="360" w:lineRule="auto"/>
        <w:jc w:val="left"/>
        <w:outlineLvl w:val="9"/>
        <w:rPr>
          <w:rFonts w:hint="eastAsia" w:ascii="宋体" w:hAnsi="宋体" w:eastAsia="宋体" w:cs="宋体"/>
          <w:b/>
          <w:bCs/>
          <w:kern w:val="0"/>
          <w:sz w:val="32"/>
          <w:szCs w:val="32"/>
          <w:lang w:val="zh-CN"/>
        </w:rPr>
      </w:pPr>
      <w:bookmarkStart w:id="410" w:name="_Toc18175_WPSOffice_Level2"/>
      <w:bookmarkStart w:id="411" w:name="_Toc486167719"/>
      <w:bookmarkStart w:id="412" w:name="_Toc31965"/>
      <w:bookmarkStart w:id="413" w:name="_Toc140596938"/>
      <w:bookmarkStart w:id="414" w:name="_Toc102860427"/>
      <w:bookmarkStart w:id="415" w:name="_Toc533708132"/>
      <w:bookmarkStart w:id="416" w:name="_Toc104991885"/>
      <w:bookmarkStart w:id="417" w:name="_Toc102860083"/>
      <w:bookmarkStart w:id="418" w:name="_Toc142508378"/>
      <w:bookmarkStart w:id="419" w:name="_Toc1977737"/>
      <w:bookmarkStart w:id="420" w:name="_Toc18413"/>
      <w:bookmarkStart w:id="421" w:name="_Toc94107220"/>
      <w:bookmarkStart w:id="422" w:name="_Toc19890"/>
      <w:bookmarkStart w:id="423" w:name="_Toc17514"/>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磋商</w:t>
      </w:r>
      <w:r>
        <w:rPr>
          <w:rFonts w:hint="eastAsia" w:ascii="宋体" w:hAnsi="宋体" w:eastAsia="宋体" w:cs="宋体"/>
          <w:b/>
          <w:bCs/>
          <w:kern w:val="0"/>
          <w:sz w:val="32"/>
          <w:szCs w:val="32"/>
          <w:lang w:val="zh-CN"/>
        </w:rPr>
        <w:t>保证金汇入情况说明</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106A29F">
      <w:pPr>
        <w:autoSpaceDE w:val="0"/>
        <w:autoSpaceDN w:val="0"/>
        <w:adjustRightInd w:val="0"/>
        <w:spacing w:line="360" w:lineRule="auto"/>
        <w:jc w:val="left"/>
        <w:outlineLvl w:val="9"/>
        <w:rPr>
          <w:rFonts w:hint="eastAsia" w:ascii="宋体" w:hAnsi="宋体" w:eastAsia="宋体" w:cs="宋体"/>
          <w:szCs w:val="24"/>
        </w:rPr>
      </w:pPr>
    </w:p>
    <w:p w14:paraId="6636BDB3">
      <w:pPr>
        <w:autoSpaceDE w:val="0"/>
        <w:autoSpaceDN w:val="0"/>
        <w:adjustRightInd w:val="0"/>
        <w:spacing w:line="360" w:lineRule="auto"/>
        <w:jc w:val="center"/>
        <w:outlineLvl w:val="9"/>
        <w:rPr>
          <w:rFonts w:hint="eastAsia" w:ascii="宋体" w:hAnsi="宋体" w:eastAsia="宋体" w:cs="宋体"/>
          <w:b/>
          <w:bCs/>
          <w:kern w:val="0"/>
          <w:sz w:val="21"/>
          <w:szCs w:val="21"/>
        </w:rPr>
      </w:pPr>
      <w:bookmarkStart w:id="424" w:name="_Toc31832_WPSOffice_Level3"/>
      <w:r>
        <w:rPr>
          <w:rFonts w:hint="eastAsia" w:ascii="宋体" w:hAnsi="宋体" w:eastAsia="宋体" w:cs="宋体"/>
          <w:b/>
          <w:bCs/>
          <w:kern w:val="0"/>
          <w:sz w:val="21"/>
          <w:szCs w:val="21"/>
          <w:lang w:val="en-US" w:eastAsia="zh-CN"/>
        </w:rPr>
        <w:t>磋</w:t>
      </w:r>
      <w:r>
        <w:rPr>
          <w:rFonts w:hint="eastAsia" w:ascii="宋体" w:hAnsi="宋体" w:eastAsia="宋体" w:cs="宋体"/>
          <w:b/>
          <w:bCs/>
          <w:color w:val="auto"/>
          <w:kern w:val="0"/>
          <w:sz w:val="21"/>
          <w:szCs w:val="21"/>
          <w:lang w:val="en-US" w:eastAsia="zh-CN"/>
        </w:rPr>
        <w:t>商</w:t>
      </w:r>
      <w:r>
        <w:rPr>
          <w:rFonts w:hint="eastAsia" w:ascii="宋体" w:hAnsi="宋体" w:eastAsia="宋体" w:cs="宋体"/>
          <w:b/>
          <w:bCs/>
          <w:color w:val="auto"/>
          <w:kern w:val="0"/>
          <w:sz w:val="21"/>
          <w:szCs w:val="21"/>
        </w:rPr>
        <w:t>保证金汇入情况说明</w:t>
      </w:r>
      <w:bookmarkEnd w:id="424"/>
      <w:r>
        <w:rPr>
          <w:rFonts w:hint="eastAsia" w:ascii="宋体" w:hAnsi="宋体" w:eastAsia="宋体" w:cs="宋体"/>
          <w:b/>
          <w:bCs/>
          <w:color w:val="auto"/>
          <w:kern w:val="0"/>
          <w:sz w:val="21"/>
          <w:szCs w:val="21"/>
          <w:lang w:val="zh-CN"/>
        </w:rPr>
        <w:t>(   包组)</w:t>
      </w:r>
    </w:p>
    <w:p w14:paraId="062ED0C8">
      <w:pPr>
        <w:autoSpaceDE w:val="0"/>
        <w:autoSpaceDN w:val="0"/>
        <w:adjustRightInd w:val="0"/>
        <w:spacing w:line="360" w:lineRule="auto"/>
        <w:jc w:val="center"/>
        <w:outlineLvl w:val="9"/>
        <w:rPr>
          <w:rFonts w:hint="eastAsia" w:ascii="宋体" w:hAnsi="宋体" w:eastAsia="宋体" w:cs="宋体"/>
          <w:b/>
          <w:bCs/>
          <w:kern w:val="0"/>
          <w:sz w:val="21"/>
          <w:szCs w:val="21"/>
        </w:rPr>
      </w:pPr>
    </w:p>
    <w:p w14:paraId="7429D0A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东莞市众源环境投资有限公司：</w:t>
      </w:r>
    </w:p>
    <w:p w14:paraId="48A942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本单位已按</w:t>
      </w:r>
      <w:r>
        <w:rPr>
          <w:rFonts w:hint="eastAsia" w:ascii="宋体" w:hAnsi="宋体" w:cs="宋体"/>
          <w:color w:val="auto"/>
          <w:kern w:val="0"/>
          <w:sz w:val="21"/>
          <w:szCs w:val="21"/>
          <w:u w:val="single"/>
          <w:lang w:eastAsia="zh-CN"/>
        </w:rPr>
        <w:t>东莞市众源环境投资有限公司污水处理厂污泥脱水减量处理服务（BOT权属石马河片区）采购项目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编号：</w:t>
      </w:r>
      <w:r>
        <w:rPr>
          <w:rFonts w:hint="eastAsia" w:ascii="宋体" w:hAnsi="宋体" w:cs="宋体"/>
          <w:color w:val="auto"/>
          <w:sz w:val="21"/>
          <w:szCs w:val="21"/>
          <w:u w:val="single"/>
          <w:lang w:eastAsia="zh-CN"/>
        </w:rPr>
        <w:t>0832-SFCX24DG029C</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文件要求，于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日前以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付款形式）方式汇入指定账户（账户名称：</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rPr>
        <w:t>）。</w:t>
      </w:r>
    </w:p>
    <w:p w14:paraId="31CD0A8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保证金的汇款情况：（详见附件－</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保证金进账单）</w:t>
      </w:r>
    </w:p>
    <w:p w14:paraId="485B2A0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汇出时间：</w:t>
      </w:r>
      <w:r>
        <w:rPr>
          <w:rFonts w:hint="eastAsia" w:ascii="宋体" w:hAnsi="宋体" w:eastAsia="宋体" w:cs="宋体"/>
          <w:color w:val="auto"/>
          <w:sz w:val="21"/>
          <w:szCs w:val="21"/>
          <w:u w:val="single"/>
        </w:rPr>
        <w:t xml:space="preserve">    年   月    日</w:t>
      </w:r>
    </w:p>
    <w:p w14:paraId="34170470">
      <w:pPr>
        <w:spacing w:line="360" w:lineRule="auto"/>
        <w:ind w:firstLine="424" w:firstLineChars="202"/>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汇款金额：</w:t>
      </w:r>
      <w:r>
        <w:rPr>
          <w:rFonts w:hint="eastAsia" w:ascii="宋体" w:hAnsi="宋体" w:eastAsia="宋体" w:cs="宋体"/>
          <w:color w:val="auto"/>
          <w:sz w:val="21"/>
          <w:szCs w:val="21"/>
          <w:u w:val="single"/>
        </w:rPr>
        <w:t>（大写）人民币      元（小写：¥      元）</w:t>
      </w:r>
    </w:p>
    <w:p w14:paraId="0BCA4347">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汇款账户名称：</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时使用的账户名）</w:t>
      </w:r>
    </w:p>
    <w:p w14:paraId="437C6B8E">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时使用的账号）</w:t>
      </w:r>
    </w:p>
    <w:p w14:paraId="48AA0753">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省         市         </w:t>
      </w:r>
    </w:p>
    <w:p w14:paraId="439905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本单位谨承诺上述资料是正确、真实的，如因上述证明与事实不符导致的一切损失，本单位保证承担赔偿等一切法律责任。</w:t>
      </w:r>
    </w:p>
    <w:p w14:paraId="4FF06C31">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保证金退回时，请按上述资料退回。</w:t>
      </w:r>
    </w:p>
    <w:p w14:paraId="291E1A34">
      <w:pPr>
        <w:spacing w:line="360" w:lineRule="auto"/>
        <w:ind w:right="965" w:rightChars="402" w:firstLine="424" w:firstLineChars="202"/>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法人公章</w:t>
      </w:r>
      <w:r>
        <w:rPr>
          <w:rFonts w:hint="eastAsia" w:ascii="宋体" w:hAnsi="宋体" w:eastAsia="宋体" w:cs="宋体"/>
          <w:color w:val="auto"/>
          <w:sz w:val="21"/>
          <w:szCs w:val="21"/>
        </w:rPr>
        <w:t>）</w:t>
      </w:r>
    </w:p>
    <w:p w14:paraId="3B061EF1">
      <w:pPr>
        <w:spacing w:line="360" w:lineRule="auto"/>
        <w:ind w:right="718" w:rightChars="299" w:firstLine="7774" w:firstLineChars="3702"/>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3F0B4931">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单位名称：</w:t>
      </w:r>
    </w:p>
    <w:p w14:paraId="4D7C8353">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单位地址：</w:t>
      </w:r>
    </w:p>
    <w:p w14:paraId="4C76D774">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w:t>
      </w:r>
    </w:p>
    <w:p w14:paraId="0D85B24D">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单位电话：                    </w:t>
      </w:r>
    </w:p>
    <w:p w14:paraId="44E8B299">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联系人手机：</w:t>
      </w:r>
    </w:p>
    <w:p w14:paraId="3AC4D7A7">
      <w:pPr>
        <w:spacing w:line="360" w:lineRule="auto"/>
        <w:ind w:left="389" w:leftChars="162" w:firstLine="425"/>
        <w:outlineLvl w:val="9"/>
        <w:rPr>
          <w:rFonts w:hint="eastAsia" w:ascii="宋体" w:hAnsi="宋体" w:eastAsia="宋体" w:cs="宋体"/>
          <w:b/>
          <w:bCs/>
          <w:sz w:val="21"/>
          <w:szCs w:val="21"/>
        </w:rPr>
      </w:pPr>
      <w:bookmarkStart w:id="425" w:name="_Toc26208_WPSOffice_Level3"/>
      <w:r>
        <w:rPr>
          <w:rFonts w:hint="eastAsia" w:ascii="宋体" w:hAnsi="宋体" w:eastAsia="宋体" w:cs="宋体"/>
          <w:b/>
          <w:bCs/>
          <w:sz w:val="21"/>
          <w:szCs w:val="21"/>
        </w:rPr>
        <w:t>附：1、我方</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保证金汇款凭证（复印件）</w:t>
      </w:r>
      <w:bookmarkEnd w:id="425"/>
    </w:p>
    <w:p w14:paraId="6785BE6D">
      <w:pPr>
        <w:spacing w:line="360" w:lineRule="auto"/>
        <w:ind w:left="389" w:leftChars="162" w:firstLine="839" w:firstLineChars="398"/>
        <w:outlineLvl w:val="9"/>
        <w:rPr>
          <w:rFonts w:hint="eastAsia" w:ascii="宋体" w:hAnsi="宋体" w:eastAsia="宋体" w:cs="宋体"/>
          <w:b/>
          <w:bCs/>
          <w:sz w:val="21"/>
          <w:szCs w:val="21"/>
        </w:rPr>
      </w:pPr>
      <w:bookmarkStart w:id="426" w:name="_Toc12992_WPSOffice_Level3"/>
      <w:r>
        <w:rPr>
          <w:rFonts w:hint="eastAsia" w:ascii="宋体" w:hAnsi="宋体" w:eastAsia="宋体" w:cs="宋体"/>
          <w:b/>
          <w:bCs/>
          <w:sz w:val="21"/>
          <w:szCs w:val="21"/>
        </w:rPr>
        <w:t>2、我方基本账户开户许可证（复印件）</w:t>
      </w:r>
      <w:bookmarkEnd w:id="426"/>
    </w:p>
    <w:p w14:paraId="222463BF">
      <w:pPr>
        <w:spacing w:line="360" w:lineRule="auto"/>
        <w:ind w:left="389" w:leftChars="162" w:firstLine="736" w:firstLineChars="349"/>
        <w:outlineLvl w:val="9"/>
        <w:rPr>
          <w:rFonts w:hint="eastAsia" w:ascii="宋体" w:hAnsi="宋体" w:eastAsia="宋体" w:cs="宋体"/>
          <w:b/>
          <w:bCs/>
          <w:sz w:val="21"/>
          <w:szCs w:val="21"/>
          <w:lang w:val="zh-CN"/>
        </w:rPr>
      </w:pPr>
      <w:r>
        <w:rPr>
          <w:rFonts w:hint="eastAsia" w:ascii="宋体" w:hAnsi="宋体" w:eastAsia="宋体" w:cs="宋体"/>
          <w:b/>
          <w:bCs/>
          <w:sz w:val="21"/>
          <w:szCs w:val="21"/>
          <w:lang w:val="zh-CN"/>
        </w:rPr>
        <w:t>注：本情况说明手写无效。</w:t>
      </w:r>
    </w:p>
    <w:p w14:paraId="393CB1FD">
      <w:pPr>
        <w:autoSpaceDE w:val="0"/>
        <w:autoSpaceDN w:val="0"/>
        <w:adjustRightInd w:val="0"/>
        <w:spacing w:line="360" w:lineRule="auto"/>
        <w:ind w:firstLine="5880" w:firstLineChars="2450"/>
        <w:outlineLvl w:val="9"/>
        <w:rPr>
          <w:rFonts w:hint="eastAsia" w:ascii="宋体" w:hAnsi="宋体" w:eastAsia="宋体" w:cs="宋体"/>
          <w:szCs w:val="24"/>
          <w:lang w:val="zh-CN"/>
        </w:rPr>
      </w:pPr>
    </w:p>
    <w:p w14:paraId="758289FE">
      <w:pPr>
        <w:spacing w:line="360" w:lineRule="auto"/>
        <w:outlineLvl w:val="9"/>
        <w:rPr>
          <w:rFonts w:hint="eastAsia" w:ascii="宋体" w:hAnsi="宋体" w:eastAsia="宋体" w:cs="宋体"/>
          <w:b/>
          <w:kern w:val="0"/>
          <w:szCs w:val="21"/>
        </w:rPr>
      </w:pPr>
    </w:p>
    <w:p w14:paraId="34E1BCDB">
      <w:pPr>
        <w:tabs>
          <w:tab w:val="left" w:pos="567"/>
        </w:tabs>
        <w:autoSpaceDE w:val="0"/>
        <w:autoSpaceDN w:val="0"/>
        <w:adjustRightInd w:val="0"/>
        <w:spacing w:line="360" w:lineRule="auto"/>
        <w:jc w:val="left"/>
        <w:outlineLvl w:val="9"/>
        <w:rPr>
          <w:rFonts w:hint="eastAsia" w:ascii="宋体" w:hAnsi="宋体" w:eastAsia="宋体" w:cs="宋体"/>
          <w:b/>
          <w:bCs/>
          <w:kern w:val="0"/>
          <w:sz w:val="32"/>
          <w:szCs w:val="32"/>
          <w:lang w:val="zh-CN"/>
        </w:rPr>
      </w:pPr>
      <w:bookmarkStart w:id="427" w:name="_Toc102860428"/>
      <w:bookmarkStart w:id="428" w:name="_Toc140596939"/>
      <w:bookmarkStart w:id="429" w:name="_Toc102860084"/>
      <w:bookmarkStart w:id="430" w:name="_Toc24616"/>
      <w:bookmarkStart w:id="431" w:name="_Toc94107221"/>
      <w:bookmarkStart w:id="432" w:name="_Toc142508379"/>
      <w:bookmarkStart w:id="433" w:name="_Toc1977738"/>
      <w:bookmarkStart w:id="434" w:name="_Toc104991886"/>
    </w:p>
    <w:p w14:paraId="7BBA6DC8">
      <w:pPr>
        <w:tabs>
          <w:tab w:val="left" w:pos="567"/>
        </w:tabs>
        <w:autoSpaceDE w:val="0"/>
        <w:autoSpaceDN w:val="0"/>
        <w:adjustRightInd w:val="0"/>
        <w:spacing w:line="360" w:lineRule="auto"/>
        <w:ind w:left="327" w:leftChars="-100" w:hanging="567"/>
        <w:outlineLvl w:val="9"/>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435" w:name="_Toc29652"/>
      <w:bookmarkStart w:id="436" w:name="_Toc2007"/>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资格证明文件以外的其他资质证书、知识产权证书及获得的相关获奖、认证证书、社会评价资料证明文件复印件等</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认为有需要证明其具备为本次</w:t>
      </w:r>
      <w:r>
        <w:rPr>
          <w:rFonts w:hint="eastAsia" w:ascii="宋体" w:hAnsi="宋体" w:eastAsia="宋体" w:cs="宋体"/>
          <w:b/>
          <w:bCs/>
          <w:kern w:val="0"/>
          <w:sz w:val="32"/>
          <w:szCs w:val="32"/>
          <w:lang w:val="en-US" w:eastAsia="zh-CN"/>
        </w:rPr>
        <w:t>采购</w:t>
      </w:r>
      <w:r>
        <w:rPr>
          <w:rFonts w:hint="eastAsia" w:ascii="宋体" w:hAnsi="宋体" w:eastAsia="宋体" w:cs="宋体"/>
          <w:b/>
          <w:bCs/>
          <w:kern w:val="0"/>
          <w:sz w:val="32"/>
          <w:szCs w:val="32"/>
          <w:lang w:val="zh-CN"/>
        </w:rPr>
        <w:t>项目提供服务能力的有关其它商务文件（不做强制要求</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b/>
          <w:bCs/>
          <w:kern w:val="0"/>
          <w:sz w:val="32"/>
          <w:szCs w:val="32"/>
          <w:lang w:val="zh-CN"/>
        </w:rPr>
        <w:t>）</w:t>
      </w:r>
    </w:p>
    <w:p w14:paraId="5C30A566">
      <w:pPr>
        <w:tabs>
          <w:tab w:val="left" w:pos="567"/>
        </w:tabs>
        <w:autoSpaceDE w:val="0"/>
        <w:autoSpaceDN w:val="0"/>
        <w:adjustRightInd w:val="0"/>
        <w:spacing w:line="360" w:lineRule="auto"/>
        <w:ind w:left="327" w:leftChars="-100" w:hanging="567"/>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t>十三、技术响应文件格式</w:t>
      </w:r>
    </w:p>
    <w:p w14:paraId="127A39DB">
      <w:pPr>
        <w:tabs>
          <w:tab w:val="left" w:pos="8640"/>
        </w:tabs>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应按照</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val="en-US" w:eastAsia="zh-CN"/>
        </w:rPr>
        <w:t>磋商</w:t>
      </w:r>
      <w:r>
        <w:rPr>
          <w:rFonts w:hint="eastAsia" w:ascii="宋体" w:hAnsi="宋体" w:eastAsia="宋体" w:cs="宋体"/>
          <w:color w:val="auto"/>
          <w:kern w:val="0"/>
          <w:sz w:val="21"/>
          <w:szCs w:val="21"/>
        </w:rPr>
        <w:t>须知关于</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文件组成部分的要求编制</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文件，主要包括但不限于以下内容：</w:t>
      </w:r>
    </w:p>
    <w:p w14:paraId="6D676004">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1、用户需求响应程度（即13.1用户需求偏离表格式）；</w:t>
      </w:r>
    </w:p>
    <w:p w14:paraId="3DD86471">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2、污泥脱水减量化处理服务</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方案</w:t>
      </w:r>
      <w:r>
        <w:rPr>
          <w:rFonts w:hint="eastAsia" w:ascii="宋体" w:hAnsi="宋体" w:eastAsia="宋体" w:cs="宋体"/>
          <w:color w:val="auto"/>
          <w:kern w:val="0"/>
          <w:sz w:val="21"/>
          <w:szCs w:val="21"/>
          <w:lang w:val="zh-CN"/>
        </w:rPr>
        <w:t>；</w:t>
      </w:r>
    </w:p>
    <w:p w14:paraId="28AA740F">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3、污泥脱水减量化处理服务</w:t>
      </w:r>
      <w:r>
        <w:rPr>
          <w:rFonts w:hint="eastAsia" w:ascii="宋体" w:hAnsi="宋体" w:eastAsia="宋体" w:cs="宋体"/>
          <w:color w:val="auto"/>
          <w:kern w:val="0"/>
          <w:sz w:val="21"/>
          <w:szCs w:val="21"/>
          <w:lang w:val="en-US" w:eastAsia="zh-CN"/>
        </w:rPr>
        <w:t>管理方案</w:t>
      </w:r>
      <w:r>
        <w:rPr>
          <w:rFonts w:hint="eastAsia" w:ascii="宋体" w:hAnsi="宋体" w:eastAsia="宋体" w:cs="宋体"/>
          <w:color w:val="auto"/>
          <w:kern w:val="0"/>
          <w:sz w:val="21"/>
          <w:szCs w:val="21"/>
          <w:lang w:val="zh-CN"/>
        </w:rPr>
        <w:t>；</w:t>
      </w:r>
    </w:p>
    <w:p w14:paraId="0CC80F97">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项目正式投产时间承诺表</w:t>
      </w:r>
      <w:r>
        <w:rPr>
          <w:rFonts w:hint="eastAsia" w:ascii="宋体" w:hAnsi="宋体" w:eastAsia="宋体" w:cs="宋体"/>
          <w:color w:val="auto"/>
          <w:kern w:val="0"/>
          <w:sz w:val="21"/>
          <w:szCs w:val="21"/>
        </w:rPr>
        <w:t>；</w:t>
      </w:r>
    </w:p>
    <w:p w14:paraId="043BAD0A">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进度计划及保证措施</w:t>
      </w:r>
      <w:r>
        <w:rPr>
          <w:rFonts w:hint="eastAsia" w:ascii="宋体" w:hAnsi="宋体" w:eastAsia="宋体" w:cs="宋体"/>
          <w:color w:val="auto"/>
          <w:kern w:val="0"/>
          <w:sz w:val="21"/>
          <w:szCs w:val="21"/>
        </w:rPr>
        <w:t>；</w:t>
      </w:r>
    </w:p>
    <w:p w14:paraId="5F108F20">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、应急预案和保障措施；</w:t>
      </w:r>
    </w:p>
    <w:p w14:paraId="200A6A21">
      <w:pPr>
        <w:spacing w:line="360" w:lineRule="auto"/>
        <w:ind w:left="466" w:leftChars="77" w:hanging="281" w:hangingChars="134"/>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认为有必要提供的其它材料（不做强制要求）。</w:t>
      </w:r>
    </w:p>
    <w:p w14:paraId="51127BD6">
      <w:pPr>
        <w:pStyle w:val="2"/>
        <w:rPr>
          <w:rFonts w:hint="eastAsia"/>
          <w:color w:val="auto"/>
          <w:highlight w:val="none"/>
        </w:rPr>
      </w:pPr>
    </w:p>
    <w:p w14:paraId="635253BB">
      <w:pPr>
        <w:pStyle w:val="2"/>
        <w:rPr>
          <w:rFonts w:hint="eastAsia" w:ascii="宋体" w:hAnsi="宋体" w:eastAsia="宋体" w:cs="宋体"/>
          <w:color w:val="auto"/>
          <w:sz w:val="84"/>
          <w:highlight w:val="none"/>
        </w:rPr>
      </w:pPr>
    </w:p>
    <w:p w14:paraId="2CF1AA3B">
      <w:pPr>
        <w:pStyle w:val="3"/>
        <w:rPr>
          <w:rFonts w:hint="eastAsia" w:ascii="宋体" w:hAnsi="宋体" w:eastAsia="宋体" w:cs="宋体"/>
          <w:color w:val="auto"/>
          <w:sz w:val="84"/>
          <w:highlight w:val="none"/>
        </w:rPr>
      </w:pPr>
    </w:p>
    <w:p w14:paraId="04FC81B6">
      <w:pPr>
        <w:pStyle w:val="3"/>
        <w:rPr>
          <w:rFonts w:hint="eastAsia" w:ascii="宋体" w:hAnsi="宋体" w:eastAsia="宋体" w:cs="宋体"/>
          <w:color w:val="auto"/>
          <w:sz w:val="84"/>
          <w:highlight w:val="none"/>
        </w:rPr>
      </w:pPr>
    </w:p>
    <w:p w14:paraId="16BC15CA">
      <w:pPr>
        <w:pStyle w:val="3"/>
        <w:rPr>
          <w:rFonts w:hint="eastAsia" w:ascii="宋体" w:hAnsi="宋体" w:eastAsia="宋体" w:cs="宋体"/>
          <w:color w:val="auto"/>
          <w:sz w:val="84"/>
          <w:highlight w:val="none"/>
        </w:rPr>
      </w:pPr>
    </w:p>
    <w:p w14:paraId="59B0DCEB">
      <w:pPr>
        <w:pStyle w:val="3"/>
        <w:rPr>
          <w:rFonts w:hint="eastAsia" w:ascii="宋体" w:hAnsi="宋体" w:eastAsia="宋体" w:cs="宋体"/>
          <w:color w:val="auto"/>
          <w:sz w:val="84"/>
          <w:highlight w:val="none"/>
        </w:rPr>
      </w:pPr>
    </w:p>
    <w:p w14:paraId="4696D6F3">
      <w:pPr>
        <w:pStyle w:val="3"/>
        <w:rPr>
          <w:rFonts w:hint="eastAsia" w:ascii="宋体" w:hAnsi="宋体" w:eastAsia="宋体" w:cs="宋体"/>
          <w:color w:val="auto"/>
          <w:sz w:val="84"/>
          <w:highlight w:val="none"/>
        </w:rPr>
      </w:pPr>
    </w:p>
    <w:p w14:paraId="3F693A95">
      <w:pPr>
        <w:pStyle w:val="3"/>
        <w:rPr>
          <w:rFonts w:hint="eastAsia" w:ascii="宋体" w:hAnsi="宋体" w:eastAsia="宋体" w:cs="宋体"/>
          <w:color w:val="auto"/>
          <w:sz w:val="84"/>
          <w:highlight w:val="none"/>
        </w:rPr>
      </w:pPr>
    </w:p>
    <w:p w14:paraId="4E49BBEB">
      <w:pPr>
        <w:pStyle w:val="3"/>
        <w:rPr>
          <w:rFonts w:hint="eastAsia" w:ascii="宋体" w:hAnsi="宋体" w:eastAsia="宋体" w:cs="宋体"/>
          <w:color w:val="auto"/>
          <w:sz w:val="84"/>
          <w:highlight w:val="none"/>
        </w:rPr>
      </w:pPr>
    </w:p>
    <w:p w14:paraId="4C731227">
      <w:pPr>
        <w:pStyle w:val="3"/>
        <w:rPr>
          <w:rFonts w:hint="eastAsia" w:ascii="宋体" w:hAnsi="宋体" w:eastAsia="宋体" w:cs="宋体"/>
          <w:color w:val="auto"/>
          <w:sz w:val="84"/>
          <w:highlight w:val="none"/>
        </w:rPr>
      </w:pPr>
    </w:p>
    <w:p w14:paraId="0F50AF37">
      <w:pPr>
        <w:pStyle w:val="3"/>
        <w:rPr>
          <w:rFonts w:hint="eastAsia" w:ascii="宋体" w:hAnsi="宋体" w:eastAsia="宋体" w:cs="宋体"/>
          <w:color w:val="auto"/>
          <w:sz w:val="84"/>
          <w:highlight w:val="none"/>
        </w:rPr>
      </w:pPr>
    </w:p>
    <w:p w14:paraId="05085BAD">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68F35468">
      <w:pPr>
        <w:pStyle w:val="24"/>
        <w:spacing w:line="360" w:lineRule="auto"/>
        <w:rPr>
          <w:rFonts w:hint="eastAsia" w:ascii="宋体" w:hAnsi="宋体" w:eastAsia="宋体" w:cs="宋体"/>
          <w:color w:val="auto"/>
          <w:highlight w:val="none"/>
        </w:rPr>
      </w:pPr>
    </w:p>
    <w:p w14:paraId="228D33E6">
      <w:pPr>
        <w:pStyle w:val="24"/>
        <w:spacing w:line="360" w:lineRule="auto"/>
        <w:rPr>
          <w:rFonts w:hint="eastAsia" w:ascii="宋体" w:hAnsi="宋体" w:eastAsia="宋体" w:cs="宋体"/>
          <w:color w:val="auto"/>
          <w:highlight w:val="none"/>
        </w:rPr>
      </w:pPr>
    </w:p>
    <w:p w14:paraId="2C7EDE3E">
      <w:pPr>
        <w:pStyle w:val="24"/>
        <w:spacing w:line="360" w:lineRule="auto"/>
        <w:rPr>
          <w:rFonts w:hint="eastAsia" w:ascii="宋体" w:hAnsi="宋体" w:eastAsia="宋体" w:cs="宋体"/>
          <w:color w:val="auto"/>
          <w:highlight w:val="none"/>
        </w:rPr>
      </w:pPr>
    </w:p>
    <w:p w14:paraId="1B971C70">
      <w:pPr>
        <w:pStyle w:val="24"/>
        <w:spacing w:line="360" w:lineRule="auto"/>
        <w:rPr>
          <w:rFonts w:hint="eastAsia" w:ascii="宋体" w:hAnsi="宋体" w:eastAsia="宋体" w:cs="宋体"/>
          <w:color w:val="auto"/>
          <w:highlight w:val="none"/>
        </w:rPr>
      </w:pPr>
    </w:p>
    <w:p w14:paraId="420EB44B">
      <w:pPr>
        <w:pStyle w:val="24"/>
        <w:spacing w:line="360" w:lineRule="auto"/>
        <w:rPr>
          <w:rFonts w:hint="eastAsia" w:ascii="宋体" w:hAnsi="宋体" w:eastAsia="宋体" w:cs="宋体"/>
          <w:color w:val="auto"/>
          <w:highlight w:val="none"/>
        </w:rPr>
      </w:pPr>
    </w:p>
    <w:p w14:paraId="6E9DAFB4">
      <w:pPr>
        <w:pStyle w:val="24"/>
        <w:spacing w:line="360" w:lineRule="auto"/>
        <w:rPr>
          <w:rFonts w:hint="eastAsia" w:ascii="宋体" w:hAnsi="宋体" w:eastAsia="宋体" w:cs="宋体"/>
          <w:color w:val="auto"/>
          <w:highlight w:val="none"/>
        </w:rPr>
      </w:pPr>
    </w:p>
    <w:p w14:paraId="58349F5C">
      <w:pPr>
        <w:pStyle w:val="24"/>
        <w:spacing w:line="360" w:lineRule="auto"/>
        <w:rPr>
          <w:rFonts w:hint="eastAsia" w:ascii="宋体" w:hAnsi="宋体" w:eastAsia="宋体" w:cs="宋体"/>
          <w:color w:val="auto"/>
          <w:highlight w:val="none"/>
        </w:rPr>
      </w:pPr>
    </w:p>
    <w:p w14:paraId="0DB35A60">
      <w:pPr>
        <w:pStyle w:val="24"/>
        <w:spacing w:line="360" w:lineRule="auto"/>
        <w:rPr>
          <w:rFonts w:hint="eastAsia" w:ascii="宋体" w:hAnsi="宋体" w:eastAsia="宋体" w:cs="宋体"/>
          <w:color w:val="auto"/>
          <w:highlight w:val="none"/>
        </w:rPr>
      </w:pPr>
    </w:p>
    <w:p w14:paraId="2EA211CC">
      <w:pPr>
        <w:pStyle w:val="24"/>
        <w:spacing w:line="360" w:lineRule="auto"/>
        <w:rPr>
          <w:rFonts w:hint="eastAsia" w:ascii="宋体" w:hAnsi="宋体" w:eastAsia="宋体" w:cs="宋体"/>
          <w:color w:val="auto"/>
          <w:highlight w:val="none"/>
          <w:u w:val="none"/>
        </w:rPr>
      </w:pPr>
    </w:p>
    <w:p w14:paraId="4B97A78C">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0832-SFCX24DG029C </w:t>
      </w:r>
    </w:p>
    <w:p w14:paraId="5943B61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东莞市众源环境投资有限公司污水处理厂污泥脱水减量处理服务（BOT权属石马河片区）采购项目(   包组)</w:t>
      </w:r>
      <w:r>
        <w:rPr>
          <w:rFonts w:hint="eastAsia" w:ascii="宋体" w:hAnsi="宋体" w:eastAsia="宋体" w:cs="宋体"/>
          <w:color w:val="auto"/>
          <w:sz w:val="30"/>
          <w:u w:val="single"/>
        </w:rPr>
        <w:t xml:space="preserve"> </w:t>
      </w:r>
    </w:p>
    <w:p w14:paraId="55EBD03D">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文件技术部分 </w:t>
      </w:r>
    </w:p>
    <w:p w14:paraId="70015F1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6BC2EAE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66473574">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3C65BB7C">
      <w:pPr>
        <w:bidi w:val="0"/>
        <w:rPr>
          <w:rFonts w:hint="eastAsia" w:eastAsia="宋体"/>
          <w:color w:val="auto"/>
          <w:highlight w:val="none"/>
        </w:rPr>
      </w:pPr>
    </w:p>
    <w:p w14:paraId="15874E99">
      <w:pPr>
        <w:bidi w:val="0"/>
        <w:rPr>
          <w:rFonts w:hint="eastAsia" w:eastAsia="宋体"/>
          <w:color w:val="auto"/>
          <w:highlight w:val="none"/>
        </w:rPr>
      </w:pPr>
    </w:p>
    <w:p w14:paraId="3E544F13">
      <w:pPr>
        <w:bidi w:val="0"/>
        <w:rPr>
          <w:rFonts w:hint="eastAsia" w:eastAsia="宋体"/>
          <w:color w:val="auto"/>
          <w:highlight w:val="none"/>
        </w:rPr>
      </w:pPr>
    </w:p>
    <w:p w14:paraId="6BE0DDD1">
      <w:pPr>
        <w:bidi w:val="0"/>
        <w:rPr>
          <w:rFonts w:hint="eastAsia" w:eastAsia="宋体"/>
          <w:color w:val="auto"/>
          <w:highlight w:val="none"/>
        </w:rPr>
      </w:pPr>
    </w:p>
    <w:p w14:paraId="6B1B3B9A">
      <w:pPr>
        <w:bidi w:val="0"/>
        <w:jc w:val="center"/>
        <w:rPr>
          <w:rFonts w:hint="eastAsia" w:eastAsia="宋体"/>
          <w:b/>
          <w:bCs/>
          <w:color w:val="auto"/>
          <w:sz w:val="21"/>
          <w:szCs w:val="21"/>
          <w:highlight w:val="none"/>
        </w:rPr>
      </w:pPr>
      <w:r>
        <w:rPr>
          <w:rFonts w:hint="eastAsia" w:eastAsia="宋体"/>
          <w:b/>
          <w:bCs/>
          <w:color w:val="auto"/>
          <w:sz w:val="21"/>
          <w:szCs w:val="21"/>
          <w:highlight w:val="none"/>
          <w:lang w:val="en-US" w:eastAsia="zh-CN"/>
        </w:rPr>
        <w:t>响应</w:t>
      </w:r>
      <w:r>
        <w:rPr>
          <w:rFonts w:hint="eastAsia" w:eastAsia="宋体"/>
          <w:b/>
          <w:bCs/>
          <w:color w:val="auto"/>
          <w:sz w:val="21"/>
          <w:szCs w:val="21"/>
          <w:highlight w:val="none"/>
        </w:rPr>
        <w:t>文件</w:t>
      </w:r>
      <w:r>
        <w:rPr>
          <w:rFonts w:hint="eastAsia" w:eastAsia="宋体"/>
          <w:b/>
          <w:bCs/>
          <w:color w:val="auto"/>
          <w:sz w:val="21"/>
          <w:szCs w:val="21"/>
          <w:highlight w:val="none"/>
          <w:lang w:val="en-US" w:eastAsia="zh-CN"/>
        </w:rPr>
        <w:t>技术</w:t>
      </w:r>
      <w:r>
        <w:rPr>
          <w:rFonts w:hint="eastAsia" w:eastAsia="宋体"/>
          <w:b/>
          <w:bCs/>
          <w:color w:val="auto"/>
          <w:sz w:val="21"/>
          <w:szCs w:val="21"/>
          <w:highlight w:val="none"/>
        </w:rPr>
        <w:t>评审部分索引表</w:t>
      </w:r>
    </w:p>
    <w:p w14:paraId="52EFC027">
      <w:pPr>
        <w:widowControl w:val="0"/>
        <w:autoSpaceDE w:val="0"/>
        <w:autoSpaceDN w:val="0"/>
        <w:adjustRightInd w:val="0"/>
        <w:jc w:val="center"/>
        <w:rPr>
          <w:rFonts w:hint="eastAsia" w:ascii="Times New Roman" w:hAnsi="Times New Roman" w:eastAsia="宋体" w:cs="Times New Roman"/>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32B9E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41F3E17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序号</w:t>
            </w:r>
          </w:p>
        </w:tc>
        <w:tc>
          <w:tcPr>
            <w:tcW w:w="1318" w:type="pct"/>
            <w:vAlign w:val="center"/>
          </w:tcPr>
          <w:p w14:paraId="6122DA7E">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评审</w:t>
            </w:r>
            <w:r>
              <w:rPr>
                <w:rFonts w:hint="eastAsia" w:eastAsia="宋体"/>
                <w:color w:val="auto"/>
                <w:sz w:val="21"/>
                <w:szCs w:val="21"/>
                <w:highlight w:val="none"/>
              </w:rPr>
              <w:t>项目</w:t>
            </w:r>
          </w:p>
        </w:tc>
        <w:tc>
          <w:tcPr>
            <w:tcW w:w="1785" w:type="pct"/>
            <w:vAlign w:val="center"/>
          </w:tcPr>
          <w:p w14:paraId="7DB7F987">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竞争性磋商</w:t>
            </w:r>
            <w:r>
              <w:rPr>
                <w:rFonts w:hint="eastAsia" w:eastAsia="宋体"/>
                <w:color w:val="auto"/>
                <w:sz w:val="21"/>
                <w:szCs w:val="21"/>
                <w:highlight w:val="none"/>
              </w:rPr>
              <w:t>文件上的满分值</w:t>
            </w:r>
          </w:p>
        </w:tc>
        <w:tc>
          <w:tcPr>
            <w:tcW w:w="1414" w:type="pct"/>
            <w:tcBorders>
              <w:left w:val="single" w:color="auto" w:sz="4" w:space="0"/>
            </w:tcBorders>
            <w:vAlign w:val="center"/>
          </w:tcPr>
          <w:p w14:paraId="5A99E55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页码索引</w:t>
            </w:r>
          </w:p>
        </w:tc>
      </w:tr>
      <w:tr w14:paraId="5F299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2DF81CE2">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6525D033">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0F8830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77FBA6EF">
            <w:pPr>
              <w:keepNext w:val="0"/>
              <w:keepLines w:val="0"/>
              <w:suppressLineNumbers w:val="0"/>
              <w:bidi w:val="0"/>
              <w:spacing w:before="0" w:beforeAutospacing="0" w:after="0" w:afterAutospacing="0"/>
              <w:ind w:left="0" w:right="0"/>
              <w:rPr>
                <w:rFonts w:hint="eastAsia" w:eastAsia="宋体"/>
                <w:color w:val="auto"/>
                <w:highlight w:val="none"/>
              </w:rPr>
            </w:pPr>
          </w:p>
        </w:tc>
      </w:tr>
      <w:tr w14:paraId="02114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3D247EDE">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041696A2">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8C6550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3594F90D">
            <w:pPr>
              <w:keepNext w:val="0"/>
              <w:keepLines w:val="0"/>
              <w:suppressLineNumbers w:val="0"/>
              <w:bidi w:val="0"/>
              <w:spacing w:before="0" w:beforeAutospacing="0" w:after="0" w:afterAutospacing="0"/>
              <w:ind w:left="0" w:right="0"/>
              <w:rPr>
                <w:rFonts w:hint="eastAsia" w:eastAsia="宋体"/>
                <w:color w:val="auto"/>
                <w:highlight w:val="none"/>
              </w:rPr>
            </w:pPr>
          </w:p>
        </w:tc>
      </w:tr>
      <w:tr w14:paraId="40542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7304187B">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3978D9D4">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7DE80CC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47BEC1EC">
            <w:pPr>
              <w:keepNext w:val="0"/>
              <w:keepLines w:val="0"/>
              <w:suppressLineNumbers w:val="0"/>
              <w:bidi w:val="0"/>
              <w:spacing w:before="0" w:beforeAutospacing="0" w:after="0" w:afterAutospacing="0"/>
              <w:ind w:left="0" w:right="0"/>
              <w:rPr>
                <w:rFonts w:hint="eastAsia" w:eastAsia="宋体"/>
                <w:color w:val="auto"/>
                <w:highlight w:val="none"/>
              </w:rPr>
            </w:pPr>
          </w:p>
        </w:tc>
      </w:tr>
      <w:tr w14:paraId="34482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000E324">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30F0813C">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706FBA2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107B0371">
            <w:pPr>
              <w:keepNext w:val="0"/>
              <w:keepLines w:val="0"/>
              <w:suppressLineNumbers w:val="0"/>
              <w:bidi w:val="0"/>
              <w:spacing w:before="0" w:beforeAutospacing="0" w:after="0" w:afterAutospacing="0"/>
              <w:ind w:left="0" w:right="0"/>
              <w:rPr>
                <w:rFonts w:hint="eastAsia" w:eastAsia="宋体"/>
                <w:color w:val="auto"/>
                <w:highlight w:val="none"/>
              </w:rPr>
            </w:pPr>
          </w:p>
        </w:tc>
      </w:tr>
      <w:tr w14:paraId="4D483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3A1BBB25">
            <w:pPr>
              <w:keepNext w:val="0"/>
              <w:keepLines w:val="0"/>
              <w:suppressLineNumbers w:val="0"/>
              <w:bidi w:val="0"/>
              <w:spacing w:before="0" w:beforeAutospacing="0" w:after="0" w:afterAutospacing="0"/>
              <w:ind w:left="0" w:right="0"/>
              <w:jc w:val="center"/>
              <w:rPr>
                <w:rFonts w:hint="eastAsia" w:eastAsia="宋体"/>
                <w:color w:val="auto"/>
                <w:highlight w:val="none"/>
              </w:rPr>
            </w:pPr>
            <w:r>
              <w:rPr>
                <w:rFonts w:hint="eastAsia" w:eastAsia="宋体"/>
                <w:color w:val="auto"/>
                <w:sz w:val="21"/>
                <w:szCs w:val="21"/>
                <w:highlight w:val="none"/>
              </w:rPr>
              <w:t>合计</w:t>
            </w:r>
          </w:p>
        </w:tc>
        <w:tc>
          <w:tcPr>
            <w:tcW w:w="1785" w:type="pct"/>
            <w:tcBorders>
              <w:bottom w:val="single" w:color="auto" w:sz="4" w:space="0"/>
            </w:tcBorders>
            <w:vAlign w:val="center"/>
          </w:tcPr>
          <w:p w14:paraId="52FE011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bottom w:val="single" w:color="auto" w:sz="4" w:space="0"/>
            </w:tcBorders>
            <w:vAlign w:val="center"/>
          </w:tcPr>
          <w:p w14:paraId="218BC69A">
            <w:pPr>
              <w:keepNext w:val="0"/>
              <w:keepLines w:val="0"/>
              <w:suppressLineNumbers w:val="0"/>
              <w:bidi w:val="0"/>
              <w:spacing w:before="0" w:beforeAutospacing="0" w:after="0" w:afterAutospacing="0"/>
              <w:ind w:left="0" w:right="0"/>
              <w:rPr>
                <w:rFonts w:hint="eastAsia" w:eastAsia="宋体"/>
                <w:color w:val="auto"/>
                <w:highlight w:val="none"/>
              </w:rPr>
            </w:pPr>
          </w:p>
        </w:tc>
      </w:tr>
    </w:tbl>
    <w:p w14:paraId="57521361">
      <w:pPr>
        <w:bidi w:val="0"/>
        <w:rPr>
          <w:rFonts w:hint="eastAsia" w:eastAsia="宋体"/>
          <w:color w:val="auto"/>
          <w:highlight w:val="none"/>
        </w:rPr>
      </w:pPr>
    </w:p>
    <w:p w14:paraId="64CE5335">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707FC3A6">
      <w:pPr>
        <w:bidi w:val="0"/>
        <w:rPr>
          <w:rFonts w:hint="eastAsia"/>
          <w:color w:val="auto"/>
          <w:highlight w:val="none"/>
          <w:lang w:val="en-US" w:eastAsia="zh-CN"/>
        </w:rPr>
      </w:pPr>
      <w:r>
        <w:rPr>
          <w:rFonts w:hint="eastAsia"/>
          <w:color w:val="auto"/>
          <w:highlight w:val="none"/>
          <w:lang w:val="en-US" w:eastAsia="zh-CN"/>
        </w:rPr>
        <w:br w:type="page"/>
      </w:r>
      <w:bookmarkEnd w:id="396"/>
      <w:bookmarkEnd w:id="397"/>
      <w:bookmarkEnd w:id="423"/>
      <w:bookmarkStart w:id="437" w:name="_Toc11360"/>
      <w:bookmarkStart w:id="438" w:name="_Toc3742"/>
      <w:bookmarkStart w:id="439" w:name="_Toc3277"/>
      <w:bookmarkStart w:id="440" w:name="_Toc79146608"/>
      <w:bookmarkStart w:id="441" w:name="_Toc56076635"/>
    </w:p>
    <w:bookmarkEnd w:id="437"/>
    <w:bookmarkEnd w:id="438"/>
    <w:bookmarkEnd w:id="439"/>
    <w:bookmarkEnd w:id="440"/>
    <w:bookmarkEnd w:id="441"/>
    <w:p w14:paraId="7AE40628">
      <w:pPr>
        <w:tabs>
          <w:tab w:val="left" w:pos="567"/>
        </w:tabs>
        <w:autoSpaceDE w:val="0"/>
        <w:autoSpaceDN w:val="0"/>
        <w:adjustRightInd w:val="0"/>
        <w:spacing w:line="360" w:lineRule="auto"/>
        <w:jc w:val="left"/>
        <w:outlineLvl w:val="9"/>
        <w:rPr>
          <w:rFonts w:hint="eastAsia" w:ascii="宋体" w:hAnsi="宋体" w:eastAsia="宋体" w:cs="宋体"/>
          <w:b/>
          <w:kern w:val="0"/>
          <w:sz w:val="30"/>
          <w:szCs w:val="30"/>
        </w:rPr>
      </w:pPr>
      <w:bookmarkStart w:id="442" w:name="_Toc27934"/>
      <w:bookmarkStart w:id="443" w:name="_Toc18999"/>
      <w:bookmarkStart w:id="444" w:name="_Toc30448"/>
      <w:bookmarkStart w:id="445" w:name="_Toc12153"/>
      <w:bookmarkStart w:id="446" w:name="_Toc14292"/>
      <w:bookmarkStart w:id="447" w:name="_Toc31049"/>
      <w:bookmarkStart w:id="448" w:name="_Toc41571412"/>
      <w:bookmarkStart w:id="449" w:name="_Toc79146609"/>
      <w:bookmarkStart w:id="450" w:name="_Toc79146610"/>
      <w:bookmarkStart w:id="451" w:name="_Toc56076639"/>
      <w:bookmarkStart w:id="452" w:name="_Toc54334016"/>
      <w:bookmarkStart w:id="453" w:name="_Toc1123961"/>
      <w:bookmarkStart w:id="454" w:name="_Toc490169467"/>
      <w:bookmarkStart w:id="455" w:name="_Toc497746567"/>
      <w:bookmarkStart w:id="456" w:name="_Toc5098078"/>
      <w:bookmarkStart w:id="457" w:name="_Toc495907137"/>
      <w:bookmarkStart w:id="458" w:name="_Toc521918131"/>
      <w:bookmarkStart w:id="459" w:name="_Toc19008834"/>
      <w:r>
        <w:rPr>
          <w:rFonts w:hint="eastAsia" w:ascii="宋体" w:hAnsi="宋体" w:eastAsia="宋体" w:cs="宋体"/>
          <w:b/>
          <w:kern w:val="0"/>
          <w:sz w:val="30"/>
          <w:szCs w:val="30"/>
        </w:rPr>
        <w:t>13.1 用户需求偏离表格式</w:t>
      </w:r>
      <w:bookmarkEnd w:id="442"/>
      <w:bookmarkEnd w:id="443"/>
      <w:bookmarkEnd w:id="444"/>
    </w:p>
    <w:p w14:paraId="6B46988F">
      <w:pPr>
        <w:spacing w:before="120" w:after="120" w:line="360" w:lineRule="auto"/>
        <w:jc w:val="center"/>
        <w:outlineLvl w:val="9"/>
        <w:rPr>
          <w:rFonts w:hint="eastAsia" w:ascii="宋体" w:hAnsi="宋体" w:eastAsia="宋体" w:cs="宋体"/>
          <w:kern w:val="0"/>
          <w:szCs w:val="21"/>
        </w:rPr>
      </w:pPr>
      <w:bookmarkStart w:id="460" w:name="_Toc17449_WPSOffice_Level3"/>
      <w:r>
        <w:rPr>
          <w:rFonts w:hint="eastAsia" w:ascii="宋体" w:hAnsi="宋体" w:eastAsia="宋体" w:cs="宋体"/>
          <w:b/>
          <w:kern w:val="0"/>
          <w:sz w:val="30"/>
          <w:szCs w:val="30"/>
          <w:lang w:val="zh-CN"/>
        </w:rPr>
        <w:t>用户需求偏离表</w:t>
      </w:r>
      <w:bookmarkEnd w:id="460"/>
      <w:r>
        <w:rPr>
          <w:rFonts w:hint="eastAsia" w:ascii="宋体" w:hAnsi="宋体" w:eastAsia="宋体" w:cs="宋体"/>
          <w:b/>
          <w:kern w:val="0"/>
          <w:sz w:val="30"/>
          <w:szCs w:val="30"/>
          <w:lang w:val="zh-CN"/>
        </w:rPr>
        <w:t>(   包组)</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5E5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630E1A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551" w:type="pct"/>
            <w:gridSpan w:val="2"/>
            <w:vAlign w:val="center"/>
          </w:tcPr>
          <w:p w14:paraId="788E924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1160" w:type="pct"/>
            <w:gridSpan w:val="3"/>
            <w:vAlign w:val="center"/>
          </w:tcPr>
          <w:p w14:paraId="199636B0">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009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6444529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59" w:type="pct"/>
            <w:vAlign w:val="center"/>
          </w:tcPr>
          <w:p w14:paraId="2DC64B8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92" w:type="pct"/>
            <w:vAlign w:val="center"/>
          </w:tcPr>
          <w:p w14:paraId="48274756">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348" w:type="pct"/>
            <w:vAlign w:val="center"/>
          </w:tcPr>
          <w:p w14:paraId="5FBD2E0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418" w:type="pct"/>
            <w:vAlign w:val="center"/>
          </w:tcPr>
          <w:p w14:paraId="2324743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实质性响应的具体内容</w:t>
            </w:r>
          </w:p>
        </w:tc>
        <w:tc>
          <w:tcPr>
            <w:tcW w:w="393" w:type="pct"/>
            <w:vAlign w:val="center"/>
          </w:tcPr>
          <w:p w14:paraId="51F588C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对应证明材料页码</w:t>
            </w:r>
          </w:p>
        </w:tc>
      </w:tr>
      <w:tr w14:paraId="1D2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4D6A9CE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59" w:type="pct"/>
            <w:vAlign w:val="center"/>
          </w:tcPr>
          <w:p w14:paraId="04D2138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3092" w:type="pct"/>
            <w:vAlign w:val="center"/>
          </w:tcPr>
          <w:p w14:paraId="46394E0D">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项目概况</w:t>
            </w:r>
          </w:p>
        </w:tc>
        <w:tc>
          <w:tcPr>
            <w:tcW w:w="348" w:type="pct"/>
            <w:vAlign w:val="center"/>
          </w:tcPr>
          <w:p w14:paraId="4C8CD5E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E7F044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F2141F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7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57D0D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59" w:type="pct"/>
            <w:vAlign w:val="center"/>
          </w:tcPr>
          <w:p w14:paraId="3DF0878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3092" w:type="pct"/>
            <w:vAlign w:val="center"/>
          </w:tcPr>
          <w:p w14:paraId="6B899BB1">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采购范围、服务期限、建设进度</w:t>
            </w:r>
          </w:p>
        </w:tc>
        <w:tc>
          <w:tcPr>
            <w:tcW w:w="348" w:type="pct"/>
            <w:vAlign w:val="center"/>
          </w:tcPr>
          <w:p w14:paraId="2AAA025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0725B2A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3651A3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3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2D4852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59" w:type="pct"/>
            <w:vAlign w:val="center"/>
          </w:tcPr>
          <w:p w14:paraId="43B4FE0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三</w:t>
            </w:r>
          </w:p>
        </w:tc>
        <w:tc>
          <w:tcPr>
            <w:tcW w:w="3092" w:type="pct"/>
            <w:vAlign w:val="center"/>
          </w:tcPr>
          <w:p w14:paraId="0B952BE5">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污泥计量、脱水减量化处理后污泥的含水率及抽检、计费</w:t>
            </w:r>
          </w:p>
        </w:tc>
        <w:tc>
          <w:tcPr>
            <w:tcW w:w="348" w:type="pct"/>
            <w:vAlign w:val="center"/>
          </w:tcPr>
          <w:p w14:paraId="19EA5AA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3AACBA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772F23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FC8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57DED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59" w:type="pct"/>
            <w:vAlign w:val="center"/>
          </w:tcPr>
          <w:p w14:paraId="1D147B5A">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四</w:t>
            </w:r>
          </w:p>
        </w:tc>
        <w:tc>
          <w:tcPr>
            <w:tcW w:w="3092" w:type="pct"/>
            <w:vAlign w:val="center"/>
          </w:tcPr>
          <w:p w14:paraId="45DF4A6F">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污泥减量化项目技术要求</w:t>
            </w:r>
          </w:p>
        </w:tc>
        <w:tc>
          <w:tcPr>
            <w:tcW w:w="348" w:type="pct"/>
            <w:vAlign w:val="center"/>
          </w:tcPr>
          <w:p w14:paraId="233E431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674918BE">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6ECB5A7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FE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57C420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59" w:type="pct"/>
            <w:vAlign w:val="center"/>
          </w:tcPr>
          <w:p w14:paraId="3489DCA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3092" w:type="pct"/>
            <w:vAlign w:val="center"/>
          </w:tcPr>
          <w:p w14:paraId="0679F144">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服务要求</w:t>
            </w:r>
          </w:p>
        </w:tc>
        <w:tc>
          <w:tcPr>
            <w:tcW w:w="348" w:type="pct"/>
            <w:vAlign w:val="center"/>
          </w:tcPr>
          <w:p w14:paraId="1CA6BEF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97A180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CDCB50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684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A5FAB1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59" w:type="pct"/>
            <w:vAlign w:val="center"/>
          </w:tcPr>
          <w:p w14:paraId="4EA0FE8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3092" w:type="pct"/>
            <w:vAlign w:val="center"/>
          </w:tcPr>
          <w:p w14:paraId="21A3EF70">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付费机制</w:t>
            </w:r>
          </w:p>
        </w:tc>
        <w:tc>
          <w:tcPr>
            <w:tcW w:w="348" w:type="pct"/>
            <w:vAlign w:val="center"/>
          </w:tcPr>
          <w:p w14:paraId="071703C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668D0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7D9903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0C7FA59">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59" w:type="pct"/>
            <w:vAlign w:val="center"/>
          </w:tcPr>
          <w:p w14:paraId="66BC698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七</w:t>
            </w:r>
          </w:p>
        </w:tc>
        <w:tc>
          <w:tcPr>
            <w:tcW w:w="3092" w:type="pct"/>
            <w:vAlign w:val="center"/>
          </w:tcPr>
          <w:p w14:paraId="6124F73E">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服务期满后</w:t>
            </w:r>
          </w:p>
        </w:tc>
        <w:tc>
          <w:tcPr>
            <w:tcW w:w="348" w:type="pct"/>
            <w:vAlign w:val="center"/>
          </w:tcPr>
          <w:p w14:paraId="1BF5EA9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E6D462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8E1B0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48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8BC3794">
            <w:pPr>
              <w:keepNext/>
              <w:keepLines/>
              <w:suppressLineNumbers w:val="0"/>
              <w:spacing w:before="0" w:beforeAutospacing="0" w:after="0" w:afterAutospacing="0" w:line="400" w:lineRule="exact"/>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用户需求书“★”条款汇总：</w:t>
            </w:r>
          </w:p>
        </w:tc>
      </w:tr>
      <w:tr w14:paraId="5B6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489D52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59" w:type="pct"/>
            <w:vAlign w:val="center"/>
          </w:tcPr>
          <w:p w14:paraId="4ADB75F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二、2</w:t>
            </w:r>
          </w:p>
        </w:tc>
        <w:tc>
          <w:tcPr>
            <w:tcW w:w="3092" w:type="pct"/>
            <w:vAlign w:val="center"/>
          </w:tcPr>
          <w:p w14:paraId="4822AC86">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★污泥厂内减量化处理服务期限自</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人发出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w:t>
            </w:r>
            <w:r>
              <w:rPr>
                <w:rFonts w:hint="eastAsia" w:ascii="宋体" w:hAnsi="宋体" w:eastAsia="宋体" w:cs="宋体"/>
                <w:color w:val="000000" w:themeColor="text1"/>
                <w:sz w:val="21"/>
                <w:szCs w:val="21"/>
                <w14:textFill>
                  <w14:solidFill>
                    <w14:schemeClr w14:val="tx1"/>
                  </w14:solidFill>
                </w14:textFill>
              </w:rPr>
              <w:t>通知</w:t>
            </w:r>
            <w:r>
              <w:rPr>
                <w:rFonts w:hint="eastAsia" w:ascii="宋体" w:hAnsi="宋体" w:eastAsia="宋体" w:cs="宋体"/>
                <w:color w:val="000000" w:themeColor="text1"/>
                <w:sz w:val="21"/>
                <w:szCs w:val="21"/>
                <w:lang w:val="en-US" w:eastAsia="zh-CN"/>
                <w14:textFill>
                  <w14:solidFill>
                    <w14:schemeClr w14:val="tx1"/>
                  </w14:solidFill>
                </w14:textFill>
              </w:rPr>
              <w:t>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之日起至</w:t>
            </w:r>
            <w:r>
              <w:rPr>
                <w:rFonts w:hint="eastAsia" w:ascii="宋体" w:hAnsi="宋体" w:eastAsia="宋体" w:cs="宋体"/>
                <w:color w:val="000000" w:themeColor="text1"/>
                <w:sz w:val="21"/>
                <w:szCs w:val="21"/>
                <w:lang w:val="en-US" w:eastAsia="zh-CN"/>
                <w14:textFill>
                  <w14:solidFill>
                    <w14:schemeClr w14:val="tx1"/>
                  </w14:solidFill>
                </w14:textFill>
              </w:rPr>
              <w:t>2026年1月4日</w:t>
            </w:r>
            <w:r>
              <w:rPr>
                <w:rFonts w:hint="eastAsia" w:ascii="宋体" w:hAnsi="宋体" w:eastAsia="宋体" w:cs="宋体"/>
                <w:color w:val="000000" w:themeColor="text1"/>
                <w:sz w:val="21"/>
                <w:szCs w:val="21"/>
                <w14:textFill>
                  <w14:solidFill>
                    <w14:schemeClr w14:val="tx1"/>
                  </w14:solidFill>
                </w14:textFill>
              </w:rPr>
              <w:t>止（具体以</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人通知为准）。服务期内，</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人根据</w:t>
            </w:r>
            <w:r>
              <w:rPr>
                <w:rFonts w:hint="eastAsia" w:ascii="宋体" w:hAnsi="宋体" w:eastAsia="宋体" w:cs="宋体"/>
                <w:color w:val="000000" w:themeColor="text1"/>
                <w:sz w:val="21"/>
                <w:szCs w:val="21"/>
                <w:lang w:val="en-US" w:eastAsia="zh-CN"/>
                <w14:textFill>
                  <w14:solidFill>
                    <w14:schemeClr w14:val="tx1"/>
                  </w14:solidFill>
                </w14:textFill>
              </w:rPr>
              <w:t>污水厂厂区污泥脱水减量设备进行的实施进度或东莞市污泥集中处理处置特许经营项目建设运营情况</w:t>
            </w:r>
            <w:r>
              <w:rPr>
                <w:rFonts w:hint="eastAsia" w:ascii="宋体" w:hAnsi="宋体" w:eastAsia="宋体" w:cs="宋体"/>
                <w:color w:val="000000" w:themeColor="text1"/>
                <w:sz w:val="21"/>
                <w:szCs w:val="21"/>
                <w14:textFill>
                  <w14:solidFill>
                    <w14:schemeClr w14:val="tx1"/>
                  </w14:solidFill>
                </w14:textFill>
              </w:rPr>
              <w:t>有权要求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人无条件提前终止服务并撤场。在服务期满后，如</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人需委托</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人继续开展服务范围内的服务时，</w:t>
            </w:r>
            <w:r>
              <w:rPr>
                <w:rFonts w:hint="eastAsia" w:ascii="宋体" w:hAnsi="宋体" w:eastAsia="宋体" w:cs="宋体"/>
                <w:color w:val="000000" w:themeColor="text1"/>
                <w:sz w:val="21"/>
                <w:szCs w:val="21"/>
                <w:lang w:val="en-US" w:eastAsia="zh-CN"/>
                <w14:textFill>
                  <w14:solidFill>
                    <w14:schemeClr w14:val="tx1"/>
                  </w14:solidFill>
                </w14:textFill>
              </w:rPr>
              <w:t>经双方协商一致，成交</w:t>
            </w:r>
            <w:r>
              <w:rPr>
                <w:rFonts w:hint="eastAsia" w:ascii="宋体" w:hAnsi="宋体" w:eastAsia="宋体" w:cs="宋体"/>
                <w:color w:val="000000" w:themeColor="text1"/>
                <w:sz w:val="21"/>
                <w:szCs w:val="21"/>
                <w14:textFill>
                  <w14:solidFill>
                    <w14:schemeClr w14:val="tx1"/>
                  </w14:solidFill>
                </w14:textFill>
              </w:rPr>
              <w:t>人应按合同约定的计价方式和服务标准向</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人继续提供处理服务</w:t>
            </w:r>
            <w:r>
              <w:rPr>
                <w:rFonts w:hint="eastAsia" w:ascii="宋体" w:hAnsi="宋体" w:eastAsia="宋体" w:cs="宋体"/>
                <w:color w:val="000000" w:themeColor="text1"/>
                <w:sz w:val="21"/>
                <w:szCs w:val="21"/>
                <w:lang w:eastAsia="zh-CN"/>
                <w14:textFill>
                  <w14:solidFill>
                    <w14:schemeClr w14:val="tx1"/>
                  </w14:solidFill>
                </w14:textFill>
              </w:rPr>
              <w:t>。</w:t>
            </w:r>
          </w:p>
        </w:tc>
        <w:tc>
          <w:tcPr>
            <w:tcW w:w="348" w:type="pct"/>
            <w:vAlign w:val="center"/>
          </w:tcPr>
          <w:p w14:paraId="533BEB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49C6550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2F17C7C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D8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2ADA8F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59" w:type="pct"/>
            <w:vAlign w:val="center"/>
          </w:tcPr>
          <w:p w14:paraId="6FDD055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二、3</w:t>
            </w:r>
          </w:p>
        </w:tc>
        <w:tc>
          <w:tcPr>
            <w:tcW w:w="3092" w:type="pct"/>
            <w:vAlign w:val="center"/>
          </w:tcPr>
          <w:p w14:paraId="18614834">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★污水处理厂</w:t>
            </w:r>
            <w:r>
              <w:rPr>
                <w:rFonts w:hint="eastAsia" w:ascii="宋体" w:hAnsi="宋体" w:eastAsia="宋体" w:cs="宋体"/>
                <w:color w:val="000000" w:themeColor="text1"/>
                <w:sz w:val="21"/>
                <w:szCs w:val="21"/>
                <w:lang w:val="zh-CN"/>
                <w14:textFill>
                  <w14:solidFill>
                    <w14:schemeClr w14:val="tx1"/>
                  </w14:solidFill>
                </w14:textFill>
              </w:rPr>
              <w:t>脱水减量化处理项目</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lang w:val="zh-CN"/>
                <w14:textFill>
                  <w14:solidFill>
                    <w14:schemeClr w14:val="tx1"/>
                  </w14:solidFill>
                </w14:textFill>
              </w:rPr>
              <w:t>必须承诺</w:t>
            </w:r>
            <w:r>
              <w:rPr>
                <w:rFonts w:hint="eastAsia" w:ascii="宋体" w:hAnsi="宋体" w:eastAsia="宋体" w:cs="宋体"/>
                <w:color w:val="000000" w:themeColor="text1"/>
                <w:sz w:val="21"/>
                <w:szCs w:val="21"/>
                <w14:textFill>
                  <w14:solidFill>
                    <w14:schemeClr w14:val="tx1"/>
                  </w14:solidFill>
                </w14:textFill>
              </w:rPr>
              <w:t>在收到</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进场通知书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之日起30天内完成设备安装并具备正式投产条件。 </w:t>
            </w:r>
          </w:p>
        </w:tc>
        <w:tc>
          <w:tcPr>
            <w:tcW w:w="348" w:type="pct"/>
            <w:vAlign w:val="center"/>
          </w:tcPr>
          <w:p w14:paraId="660315F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F733AA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EF197E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85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F2DF6F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59" w:type="pct"/>
            <w:vAlign w:val="center"/>
          </w:tcPr>
          <w:p w14:paraId="7308AE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59D49C32">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★脱水减量化处理后的半干化污泥含水率应≤55%。考虑到脱水减量化的半干化污泥后端送砖厂、纸厂、电厂处置的要求，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人需采取措施将半干化污泥粉进行适当破碎。</w:t>
            </w:r>
          </w:p>
        </w:tc>
        <w:tc>
          <w:tcPr>
            <w:tcW w:w="348" w:type="pct"/>
            <w:vAlign w:val="center"/>
          </w:tcPr>
          <w:p w14:paraId="6AC3156A">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26889D3">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4D17A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4C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094C0D">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59" w:type="pct"/>
            <w:vAlign w:val="center"/>
          </w:tcPr>
          <w:p w14:paraId="4F18E5A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0128EC35">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★为保证污泥减量效果，不允许添加石灰以及含石灰的调理剂。</w:t>
            </w:r>
          </w:p>
        </w:tc>
        <w:tc>
          <w:tcPr>
            <w:tcW w:w="348" w:type="pct"/>
            <w:vAlign w:val="center"/>
          </w:tcPr>
          <w:p w14:paraId="5F2CD2F9">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7B01A2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3D89B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7B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5B7C91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59" w:type="pct"/>
            <w:vAlign w:val="center"/>
          </w:tcPr>
          <w:p w14:paraId="7F6B6C6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92" w:type="pct"/>
            <w:vAlign w:val="center"/>
          </w:tcPr>
          <w:p w14:paraId="204A34CC">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★除非双方另有合同约定，</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人在以下情况应自行拆除本项目服务期间新建的设备设施，并恢复本项目场地的原状：（1）服务期内，发生风险特别约定情况，</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人无条件提前终止服务并发出撤场通知之日起30日内；（2）服务期内，</w:t>
            </w:r>
            <w:r>
              <w:rPr>
                <w:rFonts w:hint="eastAsia" w:ascii="宋体" w:hAnsi="宋体" w:eastAsia="宋体" w:cs="宋体"/>
                <w:color w:val="000000" w:themeColor="text1"/>
                <w:sz w:val="21"/>
                <w:szCs w:val="21"/>
                <w:lang w:val="en-US" w:eastAsia="zh-CN"/>
                <w14:textFill>
                  <w14:solidFill>
                    <w14:schemeClr w14:val="tx1"/>
                  </w14:solidFill>
                </w14:textFill>
              </w:rPr>
              <w:t>因成交人存在违约行为等，采购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val="en-US" w:eastAsia="zh-CN"/>
                <w14:textFill>
                  <w14:solidFill>
                    <w14:schemeClr w14:val="tx1"/>
                  </w14:solidFill>
                </w14:textFill>
              </w:rPr>
              <w:t>根据合同约定</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人提前终止服务并发出撤场通知之日起30日内；（3）服务期届满后30日内。以上所导致的因拆除设备设施及场地复原产生的相应费用由</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人承担，在本项目的拆除过程中和拆除之后，</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人无须向</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人支付任何补偿或移交费用。</w:t>
            </w:r>
          </w:p>
        </w:tc>
        <w:tc>
          <w:tcPr>
            <w:tcW w:w="348" w:type="pct"/>
            <w:vAlign w:val="center"/>
          </w:tcPr>
          <w:p w14:paraId="50AB1A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0C5C667">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75D43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1CDEB20">
      <w:pPr>
        <w:spacing w:line="360" w:lineRule="auto"/>
        <w:outlineLvl w:val="9"/>
        <w:rPr>
          <w:rFonts w:hint="eastAsia" w:ascii="宋体" w:hAnsi="宋体" w:eastAsia="宋体" w:cs="宋体"/>
          <w:szCs w:val="21"/>
        </w:rPr>
      </w:pPr>
    </w:p>
    <w:p w14:paraId="34750BB2">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备注：</w:t>
      </w:r>
    </w:p>
    <w:p w14:paraId="52BFFD3E">
      <w:pPr>
        <w:spacing w:line="360" w:lineRule="auto"/>
        <w:ind w:left="610" w:leftChars="18" w:hanging="567" w:hangingChars="270"/>
        <w:outlineLvl w:val="9"/>
        <w:rPr>
          <w:rFonts w:hint="eastAsia" w:ascii="宋体" w:hAnsi="宋体" w:eastAsia="宋体" w:cs="宋体"/>
          <w:b/>
          <w:sz w:val="21"/>
          <w:szCs w:val="21"/>
          <w:u w:val="single"/>
        </w:rPr>
      </w:pPr>
      <w:r>
        <w:rPr>
          <w:rFonts w:hint="eastAsia" w:ascii="宋体" w:hAnsi="宋体" w:eastAsia="宋体" w:cs="宋体"/>
          <w:sz w:val="21"/>
          <w:szCs w:val="21"/>
        </w:rPr>
        <w:t>（1）</w:t>
      </w:r>
      <w:r>
        <w:rPr>
          <w:rFonts w:hint="eastAsia" w:ascii="宋体" w:hAnsi="宋体" w:eastAsia="宋体" w:cs="宋体"/>
          <w:b/>
          <w:sz w:val="21"/>
          <w:szCs w:val="21"/>
          <w:u w:val="single"/>
          <w:lang w:val="en-US" w:eastAsia="zh-CN"/>
        </w:rPr>
        <w:t>供应商</w:t>
      </w:r>
      <w:r>
        <w:rPr>
          <w:rFonts w:hint="eastAsia" w:ascii="宋体" w:hAnsi="宋体" w:eastAsia="宋体" w:cs="宋体"/>
          <w:b/>
          <w:sz w:val="21"/>
          <w:szCs w:val="21"/>
          <w:u w:val="single"/>
        </w:rPr>
        <w:t>应对照</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文件用户需求书的响应，逐条逐项、如实地填写“偏离情况”，</w:t>
      </w:r>
      <w:r>
        <w:rPr>
          <w:rFonts w:hint="eastAsia" w:ascii="宋体" w:hAnsi="宋体" w:eastAsia="宋体" w:cs="宋体"/>
          <w:b/>
          <w:kern w:val="0"/>
          <w:sz w:val="21"/>
          <w:szCs w:val="21"/>
          <w:u w:val="single"/>
        </w:rPr>
        <w:t>若发现未填写本表，或虚假填写本表，或伪造、变造证明材料的，按无效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w:t>
      </w:r>
      <w:r>
        <w:rPr>
          <w:rFonts w:hint="eastAsia" w:ascii="宋体" w:hAnsi="宋体" w:eastAsia="宋体" w:cs="宋体"/>
          <w:b/>
          <w:sz w:val="21"/>
          <w:szCs w:val="21"/>
          <w:u w:val="single"/>
        </w:rPr>
        <w:t>。若</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文件用户需求书中有“★”条款须逐条逐项、如实地填写“偏离情况”，未填写“★”条款以外的条款的，视为完全满足</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文件要求。</w:t>
      </w:r>
    </w:p>
    <w:p w14:paraId="6F120D7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文件用户需求的响应程度）分为：正偏离、负偏离、无偏离。正偏离是指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 xml:space="preserve">文件的要求。 </w:t>
      </w:r>
    </w:p>
    <w:p w14:paraId="0A3BDAA9">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（3）</w:t>
      </w:r>
      <w:r>
        <w:rPr>
          <w:rFonts w:hint="eastAsia" w:ascii="宋体" w:hAnsi="宋体" w:eastAsia="宋体" w:cs="宋体"/>
          <w:b/>
          <w:kern w:val="0"/>
          <w:sz w:val="21"/>
          <w:szCs w:val="21"/>
          <w:u w:val="single"/>
        </w:rPr>
        <w:t>应逐条</w:t>
      </w:r>
      <w:r>
        <w:rPr>
          <w:rFonts w:hint="eastAsia" w:ascii="宋体" w:hAnsi="宋体" w:eastAsia="宋体" w:cs="宋体"/>
          <w:b/>
          <w:sz w:val="21"/>
          <w:szCs w:val="21"/>
          <w:u w:val="single"/>
        </w:rPr>
        <w:t>逐项</w:t>
      </w:r>
      <w:r>
        <w:rPr>
          <w:rFonts w:hint="eastAsia" w:ascii="宋体" w:hAnsi="宋体" w:eastAsia="宋体" w:cs="宋体"/>
          <w:b/>
          <w:kern w:val="0"/>
          <w:sz w:val="21"/>
          <w:szCs w:val="21"/>
          <w:u w:val="single"/>
        </w:rPr>
        <w:t>、如实地填写“偏离情况”。“偏离情况”项为正偏离（或负偏离）的，必须在“实质性响应的具体内容”项内详细说明与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文件的偏离内容，“偏离情况”项为无偏离的，在“实质性响应的具体内容”项内填“完全响应</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文件要求”即可，也可进一步说明响应的具体内容。</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可将反映服务能力的技术支持资料作为本表的附件，并在本偏离表“对应证明材料页码”项内注明其在</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文件中的具体页码。</w:t>
      </w:r>
    </w:p>
    <w:p w14:paraId="5FCDAAA7">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（4）</w:t>
      </w:r>
      <w:r>
        <w:rPr>
          <w:rFonts w:hint="eastAsia" w:ascii="宋体" w:hAnsi="宋体" w:eastAsia="宋体" w:cs="宋体"/>
          <w:b/>
          <w:kern w:val="0"/>
          <w:sz w:val="21"/>
          <w:szCs w:val="21"/>
          <w:u w:val="single"/>
        </w:rPr>
        <w:t>凡标有“★”的地方均被视为重要的技术指标要求或性能要求。</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要特别加以注意，必须对此回答并完全满足这些要求，否则若有一项带“★”的指标未响应或不满足，将按无效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处理</w:t>
      </w:r>
      <w:r>
        <w:rPr>
          <w:rFonts w:hint="eastAsia" w:ascii="宋体" w:hAnsi="宋体" w:eastAsia="宋体" w:cs="宋体"/>
          <w:b/>
          <w:kern w:val="0"/>
          <w:sz w:val="21"/>
          <w:szCs w:val="21"/>
          <w:u w:val="single"/>
          <w:lang w:val="zh-CN"/>
        </w:rPr>
        <w:t>。</w:t>
      </w:r>
    </w:p>
    <w:p w14:paraId="324FEAFF">
      <w:pPr>
        <w:spacing w:line="360" w:lineRule="auto"/>
        <w:outlineLvl w:val="9"/>
        <w:rPr>
          <w:rFonts w:hint="eastAsia" w:ascii="宋体" w:hAnsi="宋体" w:eastAsia="宋体" w:cs="宋体"/>
          <w:sz w:val="21"/>
          <w:szCs w:val="21"/>
        </w:rPr>
      </w:pPr>
    </w:p>
    <w:p w14:paraId="7981147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72C9E19A">
      <w:pPr>
        <w:autoSpaceDE w:val="0"/>
        <w:autoSpaceDN w:val="0"/>
        <w:adjustRightInd w:val="0"/>
        <w:spacing w:line="360" w:lineRule="auto"/>
        <w:ind w:firstLine="5250" w:firstLineChars="25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 xml:space="preserve">日  </w:t>
      </w:r>
      <w:r>
        <w:rPr>
          <w:rFonts w:hint="eastAsia" w:ascii="宋体" w:hAnsi="宋体" w:eastAsia="宋体" w:cs="宋体"/>
          <w:color w:val="auto"/>
          <w:sz w:val="21"/>
          <w:szCs w:val="21"/>
          <w:lang w:val="zh-CN"/>
        </w:rPr>
        <w:t>期：   年   月   日</w:t>
      </w:r>
    </w:p>
    <w:p w14:paraId="13E0D2CB">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p>
    <w:p w14:paraId="36535559">
      <w:pPr>
        <w:autoSpaceDE w:val="0"/>
        <w:autoSpaceDN w:val="0"/>
        <w:adjustRightInd w:val="0"/>
        <w:ind w:left="0" w:leftChars="-50" w:hanging="120"/>
        <w:jc w:val="left"/>
        <w:outlineLvl w:val="9"/>
        <w:rPr>
          <w:rFonts w:hint="eastAsia" w:ascii="宋体" w:hAnsi="宋体" w:eastAsia="宋体" w:cs="宋体"/>
          <w:kern w:val="0"/>
          <w:sz w:val="21"/>
          <w:szCs w:val="21"/>
        </w:rPr>
      </w:pPr>
    </w:p>
    <w:bookmarkEnd w:id="445"/>
    <w:bookmarkEnd w:id="446"/>
    <w:bookmarkEnd w:id="447"/>
    <w:bookmarkEnd w:id="448"/>
    <w:bookmarkEnd w:id="449"/>
    <w:bookmarkEnd w:id="450"/>
    <w:bookmarkEnd w:id="451"/>
    <w:p w14:paraId="63A44F9E">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61" w:name="_Toc104991889"/>
      <w:bookmarkStart w:id="462" w:name="_Toc140596942"/>
      <w:bookmarkStart w:id="463" w:name="_Toc102860431"/>
      <w:bookmarkStart w:id="464" w:name="_Toc102860087"/>
      <w:bookmarkStart w:id="465" w:name="_Toc142508382"/>
      <w:bookmarkStart w:id="466" w:name="_Toc23150"/>
      <w:bookmarkStart w:id="467" w:name="_Toc94107224"/>
      <w:bookmarkStart w:id="468" w:name="_Toc3593"/>
      <w:bookmarkStart w:id="469" w:name="_Toc79146611"/>
      <w:bookmarkStart w:id="470" w:name="_Toc23831"/>
      <w:bookmarkStart w:id="471" w:name="_Toc6859"/>
      <w:bookmarkStart w:id="472" w:name="_Toc25931"/>
      <w:r>
        <w:rPr>
          <w:rFonts w:hint="eastAsia" w:ascii="宋体" w:hAnsi="宋体" w:eastAsia="宋体" w:cs="宋体"/>
          <w:b/>
          <w:color w:val="auto"/>
          <w:kern w:val="0"/>
          <w:sz w:val="30"/>
          <w:szCs w:val="30"/>
        </w:rPr>
        <w:t>13.2 污泥脱水减量化处理服务</w:t>
      </w:r>
      <w:r>
        <w:rPr>
          <w:rFonts w:hint="eastAsia" w:ascii="宋体" w:hAnsi="宋体" w:eastAsia="宋体" w:cs="宋体"/>
          <w:b/>
          <w:color w:val="auto"/>
          <w:kern w:val="0"/>
          <w:sz w:val="30"/>
          <w:szCs w:val="30"/>
          <w:lang w:val="en-US" w:eastAsia="zh-CN"/>
        </w:rPr>
        <w:t>技术</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2CA0950">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自行编制，包括但不限于：</w:t>
      </w:r>
    </w:p>
    <w:p w14:paraId="12FB1050">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（1）污泥脱水减量化处理工艺方案</w:t>
      </w:r>
    </w:p>
    <w:p w14:paraId="12CE693B">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（包括但不限于对污水处理厂产泥情况的认识，污泥脱水减量化处理工艺方案、含水率稳定达标方案等）</w:t>
      </w:r>
    </w:p>
    <w:p w14:paraId="3B576293">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）污泥脱水减量化处理设备、设施及处理能力</w:t>
      </w:r>
    </w:p>
    <w:p w14:paraId="32372EE1">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（包括但不限于核心设备品牌、型号、性能说明及证明材料</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处理能力证明材料</w:t>
      </w:r>
      <w:r>
        <w:rPr>
          <w:rFonts w:hint="eastAsia" w:ascii="宋体" w:hAnsi="宋体" w:cs="宋体"/>
          <w:color w:val="auto"/>
          <w:sz w:val="21"/>
          <w:szCs w:val="21"/>
          <w:lang w:val="en-US" w:eastAsia="zh-CN"/>
        </w:rPr>
        <w:t>，包括</w:t>
      </w:r>
      <w:r>
        <w:rPr>
          <w:rFonts w:hint="eastAsia" w:ascii="宋体" w:hAnsi="宋体" w:eastAsia="宋体" w:cs="宋体"/>
          <w:color w:val="auto"/>
          <w:sz w:val="21"/>
          <w:szCs w:val="21"/>
          <w:lang w:val="en-US" w:eastAsia="zh-CN"/>
        </w:rPr>
        <w:t>设备数量、滤布面积、压滤时间、调理时间等参数及处理能力详细计算过程说明。</w:t>
      </w:r>
      <w:r>
        <w:rPr>
          <w:rFonts w:hint="eastAsia" w:ascii="宋体" w:hAnsi="宋体" w:eastAsia="宋体" w:cs="宋体"/>
          <w:color w:val="auto"/>
          <w:sz w:val="21"/>
          <w:szCs w:val="21"/>
        </w:rPr>
        <w:t>）</w:t>
      </w:r>
    </w:p>
    <w:p w14:paraId="7543498A">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）调理剂</w:t>
      </w:r>
    </w:p>
    <w:p w14:paraId="6EBCA11F">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（包括调理剂成份、性质、投加量、调理剂占减量化后绝干污泥含量百分比等）</w:t>
      </w:r>
    </w:p>
    <w:p w14:paraId="72782947">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）其他</w:t>
      </w:r>
    </w:p>
    <w:p w14:paraId="6578C8A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color w:val="auto"/>
          <w:sz w:val="21"/>
          <w:szCs w:val="21"/>
        </w:rPr>
        <w:t>（申请人自行编制，</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认为有必要的</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方案内容）</w:t>
      </w:r>
      <w:bookmarkEnd w:id="461"/>
      <w:bookmarkEnd w:id="462"/>
      <w:bookmarkEnd w:id="463"/>
      <w:bookmarkEnd w:id="464"/>
      <w:bookmarkEnd w:id="465"/>
      <w:bookmarkEnd w:id="466"/>
      <w:bookmarkEnd w:id="467"/>
      <w:bookmarkEnd w:id="468"/>
    </w:p>
    <w:bookmarkEnd w:id="469"/>
    <w:bookmarkEnd w:id="470"/>
    <w:bookmarkEnd w:id="471"/>
    <w:bookmarkEnd w:id="472"/>
    <w:p w14:paraId="237022B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13.3 污泥脱水减量化处理服务</w:t>
      </w:r>
      <w:r>
        <w:rPr>
          <w:rFonts w:hint="eastAsia" w:ascii="宋体" w:hAnsi="宋体" w:eastAsia="宋体" w:cs="宋体"/>
          <w:b/>
          <w:color w:val="auto"/>
          <w:kern w:val="0"/>
          <w:sz w:val="30"/>
          <w:szCs w:val="30"/>
          <w:lang w:val="en-US" w:eastAsia="zh-CN"/>
        </w:rPr>
        <w:t>管理</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F55FD5C">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说明：</w:t>
      </w:r>
    </w:p>
    <w:p w14:paraId="5E3E675D">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w:t>
      </w:r>
      <w:r>
        <w:rPr>
          <w:rFonts w:hint="eastAsia" w:ascii="宋体" w:hAnsi="宋体" w:eastAsia="宋体" w:cs="宋体"/>
          <w:b w:val="0"/>
          <w:bCs/>
          <w:color w:val="auto"/>
          <w:kern w:val="0"/>
          <w:sz w:val="21"/>
          <w:szCs w:val="21"/>
          <w:lang w:val="en-US" w:eastAsia="zh-CN"/>
        </w:rPr>
        <w:t>格式不限。</w:t>
      </w:r>
      <w:r>
        <w:rPr>
          <w:rFonts w:hint="eastAsia" w:ascii="宋体" w:hAnsi="宋体" w:eastAsia="宋体" w:cs="宋体"/>
          <w:b w:val="0"/>
          <w:bCs/>
          <w:color w:val="auto"/>
          <w:kern w:val="0"/>
          <w:sz w:val="21"/>
          <w:szCs w:val="21"/>
        </w:rPr>
        <w:t>包括但不限于</w:t>
      </w:r>
      <w:r>
        <w:rPr>
          <w:rFonts w:hint="eastAsia" w:ascii="宋体" w:hAnsi="宋体" w:eastAsia="宋体" w:cs="宋体"/>
          <w:b w:val="0"/>
          <w:bCs/>
          <w:color w:val="auto"/>
          <w:kern w:val="0"/>
          <w:sz w:val="21"/>
          <w:szCs w:val="21"/>
          <w:lang w:val="en-US" w:eastAsia="zh-CN"/>
        </w:rPr>
        <w:t>污泥脱水减量化处理服务</w:t>
      </w:r>
      <w:r>
        <w:rPr>
          <w:rFonts w:hint="eastAsia" w:ascii="宋体" w:hAnsi="宋体" w:eastAsia="宋体" w:cs="宋体"/>
          <w:b w:val="0"/>
          <w:bCs/>
          <w:color w:val="auto"/>
          <w:kern w:val="0"/>
          <w:sz w:val="21"/>
          <w:szCs w:val="21"/>
        </w:rPr>
        <w:t>项目组织构架、</w:t>
      </w:r>
      <w:r>
        <w:rPr>
          <w:rFonts w:hint="eastAsia" w:ascii="宋体" w:hAnsi="宋体" w:cs="宋体"/>
          <w:b w:val="0"/>
          <w:bCs/>
          <w:color w:val="auto"/>
          <w:kern w:val="0"/>
          <w:sz w:val="21"/>
          <w:szCs w:val="21"/>
          <w:lang w:val="en-US" w:eastAsia="zh-CN"/>
        </w:rPr>
        <w:t>对应工艺技术的</w:t>
      </w:r>
      <w:r>
        <w:rPr>
          <w:rFonts w:hint="eastAsia" w:ascii="宋体" w:hAnsi="宋体" w:eastAsia="宋体" w:cs="宋体"/>
          <w:b w:val="0"/>
          <w:bCs/>
          <w:color w:val="auto"/>
          <w:kern w:val="0"/>
          <w:sz w:val="21"/>
          <w:szCs w:val="21"/>
        </w:rPr>
        <w:t>人员配置、制度建设、工艺运行管理、设备维护管理等</w:t>
      </w:r>
      <w:r>
        <w:rPr>
          <w:rFonts w:hint="eastAsia" w:ascii="宋体" w:hAnsi="宋体" w:eastAsia="宋体" w:cs="宋体"/>
          <w:b w:val="0"/>
          <w:bCs/>
          <w:color w:val="auto"/>
          <w:kern w:val="0"/>
          <w:sz w:val="21"/>
          <w:szCs w:val="21"/>
          <w:lang w:val="en-US" w:eastAsia="zh-CN"/>
        </w:rPr>
        <w:t>内容。</w:t>
      </w:r>
    </w:p>
    <w:p w14:paraId="4E326B5A">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r>
        <w:rPr>
          <w:rFonts w:hint="eastAsia" w:ascii="宋体" w:hAnsi="宋体" w:cs="宋体"/>
          <w:b w:val="0"/>
          <w:bCs/>
          <w:color w:val="auto"/>
          <w:kern w:val="0"/>
          <w:sz w:val="21"/>
          <w:szCs w:val="21"/>
          <w:lang w:val="en-US" w:eastAsia="zh-CN"/>
        </w:rPr>
        <w:t>竞争性磋商</w:t>
      </w:r>
      <w:r>
        <w:rPr>
          <w:rFonts w:hint="eastAsia" w:ascii="宋体" w:hAnsi="宋体" w:eastAsia="宋体" w:cs="宋体"/>
          <w:b w:val="0"/>
          <w:bCs/>
          <w:color w:val="auto"/>
          <w:kern w:val="0"/>
          <w:sz w:val="21"/>
          <w:szCs w:val="21"/>
          <w:lang w:val="en-US" w:eastAsia="zh-CN"/>
        </w:rPr>
        <w:t>文件“管理方案”评分标准中第（2）项评审项的人员</w:t>
      </w:r>
      <w:r>
        <w:rPr>
          <w:rFonts w:hint="eastAsia" w:ascii="宋体" w:hAnsi="宋体" w:eastAsia="宋体" w:cs="宋体"/>
          <w:b w:val="0"/>
          <w:bCs/>
          <w:color w:val="auto"/>
          <w:kern w:val="0"/>
          <w:sz w:val="21"/>
          <w:szCs w:val="21"/>
        </w:rPr>
        <w:t>须附有</w:t>
      </w:r>
      <w:r>
        <w:rPr>
          <w:rFonts w:hint="eastAsia" w:ascii="宋体" w:hAnsi="宋体" w:eastAsia="宋体" w:cs="宋体"/>
          <w:b w:val="0"/>
          <w:bCs/>
          <w:color w:val="auto"/>
          <w:kern w:val="0"/>
          <w:sz w:val="21"/>
          <w:szCs w:val="21"/>
          <w:lang w:val="zh-CN"/>
        </w:rPr>
        <w:t>身份证、劳动合同的复印件、资格证书[学历证书/职称证/执业/职业资格证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]以及人力资源和社会保障部门（或税务部门）出具的近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w:t>
      </w: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val="en-US" w:eastAsia="zh-CN"/>
        </w:rPr>
        <w:t>月、2024年</w:t>
      </w:r>
      <w:r>
        <w:rPr>
          <w:rFonts w:hint="eastAsia" w:ascii="宋体" w:hAnsi="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lang w:val="zh-CN"/>
        </w:rPr>
        <w:t>为其缴纳的社保证明复印件，身份证、劳动合同、资格证书[学历证书/职称证/执业/职业资格证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]、社保证明的人员名称需一致时才统计得分，不提供或人员名称不一致不得分。</w:t>
      </w:r>
    </w:p>
    <w:p w14:paraId="3E44A447">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6D15BD2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sz w:val="30"/>
          <w:szCs w:val="30"/>
        </w:rPr>
      </w:pPr>
      <w:bookmarkStart w:id="473" w:name="_Toc30333"/>
      <w:bookmarkStart w:id="474" w:name="_Toc12831"/>
      <w:bookmarkStart w:id="475" w:name="_Toc15112"/>
      <w:r>
        <w:rPr>
          <w:rFonts w:hint="eastAsia" w:ascii="宋体" w:hAnsi="宋体" w:eastAsia="宋体" w:cs="宋体"/>
          <w:b/>
          <w:color w:val="auto"/>
          <w:kern w:val="0"/>
          <w:sz w:val="30"/>
          <w:szCs w:val="30"/>
        </w:rPr>
        <w:t xml:space="preserve">13.4 </w:t>
      </w:r>
      <w:r>
        <w:rPr>
          <w:rFonts w:hint="eastAsia" w:ascii="宋体" w:hAnsi="宋体" w:eastAsia="宋体" w:cs="宋体"/>
          <w:b/>
          <w:color w:val="auto"/>
          <w:kern w:val="0"/>
          <w:sz w:val="30"/>
          <w:szCs w:val="30"/>
          <w:lang w:val="en-US" w:eastAsia="zh-CN"/>
        </w:rPr>
        <w:t>项目正式投产时间承诺表</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7517A115">
      <w:pPr>
        <w:spacing w:line="360" w:lineRule="auto"/>
        <w:jc w:val="center"/>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项目正式</w:t>
      </w:r>
      <w:r>
        <w:rPr>
          <w:rFonts w:hint="eastAsia" w:ascii="宋体" w:hAnsi="宋体" w:eastAsia="宋体" w:cs="宋体"/>
          <w:b/>
          <w:color w:val="auto"/>
          <w:sz w:val="30"/>
          <w:szCs w:val="30"/>
        </w:rPr>
        <w:t>投产时间承诺表</w:t>
      </w:r>
    </w:p>
    <w:tbl>
      <w:tblPr>
        <w:tblStyle w:val="5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14:paraId="0FF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29494B2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14:paraId="054C76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14:paraId="0B979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4F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370C4DA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我方承诺，本项目自收到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进场</w:t>
            </w:r>
            <w:r>
              <w:rPr>
                <w:rFonts w:hint="eastAsia" w:ascii="宋体" w:hAnsi="宋体" w:eastAsia="宋体" w:cs="宋体"/>
                <w:color w:val="auto"/>
                <w:sz w:val="21"/>
                <w:szCs w:val="21"/>
              </w:rPr>
              <w:t>通知</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14:paraId="544F8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14:paraId="286D77A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3E896416">
      <w:pPr>
        <w:spacing w:line="360" w:lineRule="auto"/>
        <w:outlineLvl w:val="9"/>
        <w:rPr>
          <w:rFonts w:hint="eastAsia" w:ascii="宋体" w:hAnsi="宋体" w:eastAsia="宋体" w:cs="宋体"/>
          <w:color w:val="auto"/>
          <w:szCs w:val="21"/>
        </w:rPr>
      </w:pPr>
    </w:p>
    <w:p w14:paraId="729F86E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说明：</w:t>
      </w:r>
    </w:p>
    <w:p w14:paraId="49EA4754">
      <w:pPr>
        <w:spacing w:line="360" w:lineRule="auto"/>
        <w:ind w:left="850" w:leftChars="118" w:hanging="567" w:hangingChars="270"/>
        <w:rPr>
          <w:rFonts w:hint="eastAsia" w:ascii="宋体" w:hAnsi="宋体" w:eastAsia="宋体" w:cs="宋体"/>
          <w:color w:val="auto"/>
          <w:sz w:val="21"/>
          <w:szCs w:val="21"/>
        </w:rPr>
      </w:pPr>
      <w:r>
        <w:rPr>
          <w:rFonts w:hint="eastAsia" w:ascii="宋体" w:hAnsi="宋体" w:eastAsia="宋体" w:cs="宋体"/>
          <w:color w:val="auto"/>
          <w:sz w:val="21"/>
          <w:szCs w:val="21"/>
        </w:rPr>
        <w:t>（1）“正式投产”是指污泥脱水减量化产能连续三天稳定达到该处理点设计规模产能的70%或以上，减量化后的半干化污泥含水率不高于55%。</w:t>
      </w:r>
    </w:p>
    <w:p w14:paraId="24C7D3AD">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应真实填写承诺正式投产时间，如项目后续未按照承诺时间正式投产，除根据合同约定承担违约责任及违约金外，给</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人造成损失的，由</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承担赔偿。</w:t>
      </w:r>
    </w:p>
    <w:p w14:paraId="6DAA8968">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承诺正式投产时间不得超过30天，否则将视为</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未响应</w:t>
      </w:r>
      <w:r>
        <w:rPr>
          <w:rFonts w:hint="eastAsia" w:ascii="宋体" w:hAnsi="宋体" w:cs="宋体"/>
          <w:b/>
          <w:bCs/>
          <w:color w:val="auto"/>
          <w:sz w:val="21"/>
          <w:szCs w:val="21"/>
          <w:u w:val="single"/>
          <w:lang w:val="en-US" w:eastAsia="zh-CN"/>
        </w:rPr>
        <w:t>竞争性磋商</w:t>
      </w:r>
      <w:r>
        <w:rPr>
          <w:rFonts w:hint="eastAsia" w:ascii="宋体" w:hAnsi="宋体" w:eastAsia="宋体" w:cs="宋体"/>
          <w:b/>
          <w:bCs/>
          <w:color w:val="auto"/>
          <w:sz w:val="21"/>
          <w:szCs w:val="21"/>
          <w:u w:val="single"/>
        </w:rPr>
        <w:t>文件提出的实质性要求和条件（标注★的条款），将按无效</w:t>
      </w:r>
      <w:r>
        <w:rPr>
          <w:rFonts w:hint="eastAsia" w:ascii="宋体" w:hAnsi="宋体" w:cs="宋体"/>
          <w:b/>
          <w:bCs/>
          <w:color w:val="auto"/>
          <w:sz w:val="21"/>
          <w:szCs w:val="21"/>
          <w:u w:val="single"/>
          <w:lang w:val="en-US" w:eastAsia="zh-CN"/>
        </w:rPr>
        <w:t>响应</w:t>
      </w:r>
      <w:r>
        <w:rPr>
          <w:rFonts w:hint="eastAsia" w:ascii="宋体" w:hAnsi="宋体" w:eastAsia="宋体" w:cs="宋体"/>
          <w:b/>
          <w:bCs/>
          <w:color w:val="auto"/>
          <w:sz w:val="21"/>
          <w:szCs w:val="21"/>
          <w:u w:val="single"/>
        </w:rPr>
        <w:t>处理</w:t>
      </w:r>
      <w:r>
        <w:rPr>
          <w:rFonts w:hint="eastAsia" w:ascii="宋体" w:hAnsi="宋体" w:eastAsia="宋体" w:cs="宋体"/>
          <w:color w:val="auto"/>
          <w:sz w:val="21"/>
          <w:szCs w:val="21"/>
        </w:rPr>
        <w:t>。</w:t>
      </w:r>
    </w:p>
    <w:p w14:paraId="34A65BB2">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
          <w:bCs/>
          <w:color w:val="auto"/>
          <w:sz w:val="21"/>
          <w:szCs w:val="21"/>
          <w:u w:val="single"/>
        </w:rPr>
        <w:t>本表项目正式投产时间若未填或漏填或未按要求提供《项目正式投产时间承诺表》的，评</w:t>
      </w:r>
      <w:r>
        <w:rPr>
          <w:rFonts w:hint="eastAsia" w:ascii="宋体" w:hAnsi="宋体" w:cs="宋体"/>
          <w:b/>
          <w:bCs/>
          <w:color w:val="auto"/>
          <w:sz w:val="21"/>
          <w:szCs w:val="21"/>
          <w:u w:val="single"/>
          <w:lang w:val="en-US" w:eastAsia="zh-CN"/>
        </w:rPr>
        <w:t>审</w:t>
      </w:r>
      <w:r>
        <w:rPr>
          <w:rFonts w:hint="eastAsia" w:ascii="宋体" w:hAnsi="宋体" w:eastAsia="宋体" w:cs="宋体"/>
          <w:b/>
          <w:bCs/>
          <w:color w:val="auto"/>
          <w:sz w:val="21"/>
          <w:szCs w:val="21"/>
          <w:u w:val="single"/>
        </w:rPr>
        <w:t>时将不予考虑</w:t>
      </w:r>
      <w:r>
        <w:rPr>
          <w:rFonts w:hint="eastAsia" w:ascii="宋体" w:hAnsi="宋体" w:eastAsia="宋体" w:cs="宋体"/>
          <w:color w:val="auto"/>
          <w:sz w:val="21"/>
          <w:szCs w:val="21"/>
        </w:rPr>
        <w:t>。</w:t>
      </w:r>
    </w:p>
    <w:p w14:paraId="129E75AA">
      <w:pPr>
        <w:pStyle w:val="3"/>
        <w:spacing w:after="0" w:line="360" w:lineRule="auto"/>
        <w:ind w:firstLine="210"/>
        <w:outlineLvl w:val="9"/>
        <w:rPr>
          <w:rFonts w:hint="eastAsia" w:ascii="宋体" w:hAnsi="宋体" w:eastAsia="宋体" w:cs="宋体"/>
          <w:szCs w:val="21"/>
        </w:rPr>
      </w:pPr>
    </w:p>
    <w:p w14:paraId="580D664C">
      <w:pPr>
        <w:spacing w:line="360" w:lineRule="auto"/>
        <w:ind w:firstLine="5355" w:firstLineChars="2550"/>
        <w:outlineLvl w:val="9"/>
        <w:rPr>
          <w:rFonts w:hint="eastAsia" w:ascii="宋体" w:hAnsi="宋体" w:eastAsia="宋体" w:cs="宋体"/>
          <w:color w:val="000000"/>
          <w:sz w:val="21"/>
          <w:szCs w:val="21"/>
          <w:lang w:val="zh-CN"/>
        </w:rPr>
      </w:pP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：（加盖</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法人公章）</w:t>
      </w:r>
    </w:p>
    <w:p w14:paraId="7352ECE5">
      <w:pPr>
        <w:spacing w:line="360" w:lineRule="auto"/>
        <w:ind w:firstLine="5355" w:firstLineChars="2550"/>
        <w:outlineLvl w:val="9"/>
        <w:rPr>
          <w:rFonts w:hint="eastAsia" w:ascii="宋体" w:hAnsi="宋体" w:eastAsia="宋体" w:cs="宋体"/>
          <w:b/>
          <w:kern w:val="0"/>
          <w:sz w:val="21"/>
          <w:szCs w:val="21"/>
        </w:rPr>
      </w:pPr>
      <w:r>
        <w:rPr>
          <w:rFonts w:hint="eastAsia" w:ascii="宋体" w:hAnsi="宋体" w:eastAsia="宋体" w:cs="宋体"/>
          <w:color w:val="000000"/>
          <w:sz w:val="21"/>
          <w:szCs w:val="21"/>
          <w:lang w:val="zh-CN"/>
        </w:rPr>
        <w:t>日</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期：   年   月   日</w:t>
      </w:r>
    </w:p>
    <w:bookmarkEnd w:id="473"/>
    <w:bookmarkEnd w:id="474"/>
    <w:bookmarkEnd w:id="475"/>
    <w:p w14:paraId="04D5C7C4">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color w:val="auto"/>
          <w:szCs w:val="21"/>
        </w:rPr>
      </w:pPr>
      <w:bookmarkStart w:id="476" w:name="_Toc18876"/>
      <w:bookmarkStart w:id="477" w:name="_Toc23797"/>
      <w:bookmarkStart w:id="478" w:name="_Toc29717"/>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5</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进度计划及保障措施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8974D13">
      <w:pPr>
        <w:spacing w:before="120" w:beforeLines="50" w:line="360" w:lineRule="auto"/>
        <w:ind w:left="630" w:hanging="630" w:hangingChars="300"/>
        <w:outlineLvl w:val="9"/>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lang w:val="en-US" w:eastAsia="zh-CN"/>
        </w:rPr>
        <w:t>说明：</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自行编制，</w:t>
      </w:r>
      <w:r>
        <w:rPr>
          <w:rFonts w:hint="eastAsia" w:ascii="宋体" w:hAnsi="宋体" w:eastAsia="宋体" w:cs="宋体"/>
          <w:color w:val="auto"/>
          <w:sz w:val="21"/>
          <w:szCs w:val="21"/>
          <w:lang w:val="en-US" w:eastAsia="zh-CN"/>
        </w:rPr>
        <w:t>格式不限。</w:t>
      </w:r>
      <w:r>
        <w:rPr>
          <w:rFonts w:hint="eastAsia" w:ascii="宋体" w:hAnsi="宋体" w:eastAsia="宋体" w:cs="宋体"/>
          <w:color w:val="auto"/>
          <w:sz w:val="21"/>
          <w:szCs w:val="21"/>
        </w:rPr>
        <w:t>包括但不限于</w:t>
      </w:r>
      <w:r>
        <w:rPr>
          <w:rFonts w:hint="eastAsia" w:ascii="宋体" w:hAnsi="宋体" w:eastAsia="宋体" w:cs="宋体"/>
          <w:color w:val="auto"/>
          <w:sz w:val="21"/>
          <w:szCs w:val="21"/>
          <w:lang w:val="en-US" w:eastAsia="zh-CN"/>
        </w:rPr>
        <w:t>投产时间承诺、进度计划及保障措施等内容</w:t>
      </w:r>
      <w:r>
        <w:rPr>
          <w:rFonts w:hint="eastAsia" w:ascii="宋体" w:hAnsi="宋体" w:eastAsia="宋体" w:cs="宋体"/>
          <w:color w:val="auto"/>
          <w:kern w:val="0"/>
          <w:sz w:val="21"/>
          <w:szCs w:val="21"/>
          <w:lang w:val="zh-CN"/>
        </w:rPr>
        <w:t>。</w:t>
      </w:r>
    </w:p>
    <w:bookmarkEnd w:id="452"/>
    <w:bookmarkEnd w:id="453"/>
    <w:bookmarkEnd w:id="454"/>
    <w:bookmarkEnd w:id="455"/>
    <w:bookmarkEnd w:id="456"/>
    <w:bookmarkEnd w:id="457"/>
    <w:bookmarkEnd w:id="458"/>
    <w:bookmarkEnd w:id="459"/>
    <w:bookmarkEnd w:id="476"/>
    <w:bookmarkEnd w:id="477"/>
    <w:bookmarkEnd w:id="478"/>
    <w:p w14:paraId="6E0FC64C">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79" w:name="_Toc51642408"/>
      <w:bookmarkStart w:id="480" w:name="_Toc521918141"/>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应急预案和保障措施(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325279B9">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说明：</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自行编制，格式不限。内容包括但不限于针对污泥处理量突然增加、污泥处理设施意外停产和减产、生产事故应急处理、环境污染事故等的应急方案和保障措施。</w:t>
      </w:r>
    </w:p>
    <w:p w14:paraId="7B813FDA">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0"/>
          <w:szCs w:val="30"/>
        </w:rPr>
      </w:pPr>
      <w:r>
        <w:rPr>
          <w:rFonts w:hint="eastAsia" w:ascii="宋体" w:hAnsi="宋体" w:eastAsia="宋体" w:cs="宋体"/>
          <w:b/>
          <w:kern w:val="0"/>
          <w:sz w:val="30"/>
          <w:szCs w:val="30"/>
        </w:rPr>
        <w:t>13.</w:t>
      </w:r>
      <w:r>
        <w:rPr>
          <w:rFonts w:hint="eastAsia" w:ascii="宋体" w:hAnsi="宋体" w:eastAsia="宋体" w:cs="宋体"/>
          <w:b/>
          <w:kern w:val="0"/>
          <w:sz w:val="30"/>
          <w:szCs w:val="30"/>
          <w:lang w:val="en-US" w:eastAsia="zh-CN"/>
        </w:rPr>
        <w:t>7</w:t>
      </w:r>
      <w:r>
        <w:rPr>
          <w:rFonts w:hint="eastAsia" w:ascii="宋体" w:hAnsi="宋体" w:eastAsia="宋体" w:cs="宋体"/>
          <w:b/>
          <w:kern w:val="0"/>
          <w:sz w:val="30"/>
          <w:szCs w:val="30"/>
        </w:rPr>
        <w:t xml:space="preserve"> </w:t>
      </w:r>
      <w:r>
        <w:rPr>
          <w:rFonts w:hint="eastAsia" w:ascii="宋体" w:hAnsi="宋体" w:cs="宋体"/>
          <w:b/>
          <w:kern w:val="0"/>
          <w:sz w:val="30"/>
          <w:szCs w:val="30"/>
          <w:lang w:val="en-US" w:eastAsia="zh-CN"/>
        </w:rPr>
        <w:t>供应商</w:t>
      </w:r>
      <w:r>
        <w:rPr>
          <w:rFonts w:hint="eastAsia" w:ascii="宋体" w:hAnsi="宋体" w:eastAsia="宋体" w:cs="宋体"/>
          <w:b/>
          <w:kern w:val="0"/>
          <w:sz w:val="30"/>
          <w:szCs w:val="30"/>
        </w:rPr>
        <w:t>认为有必要提供的其它材料（不做强制要求）</w:t>
      </w:r>
    </w:p>
    <w:p w14:paraId="34741FC8">
      <w:pPr>
        <w:pStyle w:val="4"/>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481" w:name="_Toc31218"/>
      <w:r>
        <w:rPr>
          <w:rFonts w:hint="eastAsia" w:ascii="宋体" w:hAnsi="宋体" w:eastAsia="宋体" w:cs="宋体"/>
          <w:b/>
          <w:bCs/>
          <w:color w:val="auto"/>
          <w:kern w:val="44"/>
          <w:sz w:val="32"/>
          <w:szCs w:val="32"/>
          <w:highlight w:val="none"/>
          <w:lang w:val="zh-CN"/>
        </w:rPr>
        <w:t>附件一：</w:t>
      </w:r>
      <w:bookmarkEnd w:id="479"/>
      <w:bookmarkEnd w:id="480"/>
      <w:r>
        <w:rPr>
          <w:rFonts w:hint="eastAsia" w:ascii="宋体" w:hAnsi="宋体" w:eastAsia="宋体" w:cs="宋体"/>
          <w:b/>
          <w:bCs/>
          <w:color w:val="auto"/>
          <w:kern w:val="44"/>
          <w:sz w:val="32"/>
          <w:szCs w:val="32"/>
          <w:highlight w:val="none"/>
          <w:lang w:val="zh-CN"/>
        </w:rPr>
        <w:t>评审工作大纲</w:t>
      </w:r>
      <w:bookmarkEnd w:id="481"/>
    </w:p>
    <w:p w14:paraId="18C97F98">
      <w:pPr>
        <w:spacing w:line="400" w:lineRule="atLeast"/>
        <w:jc w:val="center"/>
        <w:rPr>
          <w:rFonts w:hint="eastAsia" w:ascii="宋体" w:hAnsi="宋体" w:eastAsia="宋体" w:cs="宋体"/>
          <w:b/>
          <w:bCs/>
          <w:color w:val="auto"/>
          <w:kern w:val="2"/>
          <w:sz w:val="21"/>
          <w:szCs w:val="21"/>
          <w:highlight w:val="none"/>
        </w:rPr>
      </w:pPr>
    </w:p>
    <w:p w14:paraId="368B4D4F">
      <w:pPr>
        <w:spacing w:line="400" w:lineRule="atLeast"/>
        <w:jc w:val="center"/>
        <w:rPr>
          <w:rFonts w:hint="eastAsia" w:ascii="宋体" w:hAnsi="宋体" w:eastAsia="宋体" w:cs="宋体"/>
          <w:b/>
          <w:bCs/>
          <w:color w:val="auto"/>
          <w:kern w:val="2"/>
          <w:sz w:val="21"/>
          <w:szCs w:val="21"/>
          <w:highlight w:val="none"/>
        </w:rPr>
      </w:pPr>
    </w:p>
    <w:p w14:paraId="07159C31">
      <w:pPr>
        <w:spacing w:line="400" w:lineRule="atLeast"/>
        <w:jc w:val="center"/>
        <w:rPr>
          <w:rFonts w:hint="eastAsia" w:ascii="宋体" w:hAnsi="宋体" w:eastAsia="宋体" w:cs="宋体"/>
          <w:b/>
          <w:bCs/>
          <w:color w:val="auto"/>
          <w:kern w:val="2"/>
          <w:sz w:val="21"/>
          <w:szCs w:val="21"/>
          <w:highlight w:val="none"/>
        </w:rPr>
      </w:pPr>
    </w:p>
    <w:p w14:paraId="64F221B0">
      <w:pPr>
        <w:spacing w:line="400" w:lineRule="atLeast"/>
        <w:jc w:val="center"/>
        <w:rPr>
          <w:rFonts w:hint="eastAsia" w:ascii="宋体" w:hAnsi="宋体" w:eastAsia="宋体" w:cs="宋体"/>
          <w:b/>
          <w:bCs/>
          <w:color w:val="auto"/>
          <w:kern w:val="2"/>
          <w:sz w:val="21"/>
          <w:szCs w:val="21"/>
          <w:highlight w:val="none"/>
        </w:rPr>
      </w:pPr>
    </w:p>
    <w:p w14:paraId="6AFD3E38">
      <w:pPr>
        <w:spacing w:line="400" w:lineRule="atLeast"/>
        <w:jc w:val="center"/>
        <w:rPr>
          <w:rFonts w:hint="eastAsia" w:ascii="宋体" w:hAnsi="宋体" w:eastAsia="宋体" w:cs="宋体"/>
          <w:b/>
          <w:bCs/>
          <w:color w:val="auto"/>
          <w:kern w:val="2"/>
          <w:sz w:val="21"/>
          <w:szCs w:val="21"/>
          <w:highlight w:val="none"/>
        </w:rPr>
      </w:pPr>
    </w:p>
    <w:p w14:paraId="0AC396CE">
      <w:pPr>
        <w:spacing w:line="400" w:lineRule="atLeast"/>
        <w:jc w:val="center"/>
        <w:rPr>
          <w:rFonts w:hint="eastAsia" w:ascii="宋体" w:hAnsi="宋体" w:eastAsia="宋体" w:cs="宋体"/>
          <w:b/>
          <w:bCs/>
          <w:color w:val="auto"/>
          <w:kern w:val="2"/>
          <w:sz w:val="21"/>
          <w:szCs w:val="21"/>
          <w:highlight w:val="none"/>
        </w:rPr>
      </w:pPr>
    </w:p>
    <w:p w14:paraId="68F986CA">
      <w:pPr>
        <w:autoSpaceDE w:val="0"/>
        <w:autoSpaceDN w:val="0"/>
        <w:adjustRightInd w:val="0"/>
        <w:spacing w:line="360" w:lineRule="auto"/>
        <w:jc w:val="center"/>
        <w:outlineLvl w:val="9"/>
        <w:rPr>
          <w:rFonts w:hint="eastAsia" w:ascii="宋体" w:hAnsi="宋体" w:eastAsia="宋体" w:cs="宋体"/>
          <w:b/>
          <w:bCs/>
          <w:color w:val="auto"/>
          <w:sz w:val="36"/>
          <w:szCs w:val="44"/>
          <w:lang w:eastAsia="zh-CN"/>
        </w:rPr>
      </w:pPr>
      <w:r>
        <w:rPr>
          <w:rFonts w:hint="eastAsia" w:ascii="宋体" w:hAnsi="宋体" w:cs="宋体"/>
          <w:b/>
          <w:bCs/>
          <w:color w:val="auto"/>
          <w:sz w:val="40"/>
          <w:szCs w:val="36"/>
          <w:lang w:eastAsia="zh-CN"/>
        </w:rPr>
        <w:t>东莞市众源环境投资有限公司污水处理厂污泥脱水减量处理服务（BOT权属石马河片区）采购项目</w:t>
      </w:r>
    </w:p>
    <w:p w14:paraId="4B03D8C2">
      <w:pPr>
        <w:spacing w:line="360" w:lineRule="auto"/>
        <w:jc w:val="center"/>
        <w:rPr>
          <w:rFonts w:hint="eastAsia" w:ascii="宋体" w:hAnsi="宋体" w:eastAsia="宋体" w:cs="宋体"/>
          <w:b/>
          <w:bCs/>
          <w:color w:val="auto"/>
          <w:kern w:val="2"/>
          <w:sz w:val="36"/>
          <w:szCs w:val="36"/>
          <w:highlight w:val="none"/>
          <w:lang w:val="en-US" w:eastAsia="zh-CN"/>
        </w:rPr>
      </w:pPr>
      <w:bookmarkStart w:id="482" w:name="_Toc14752_WPSOffice_Level1"/>
      <w:r>
        <w:rPr>
          <w:rFonts w:hint="eastAsia" w:ascii="宋体" w:hAnsi="宋体" w:eastAsia="宋体" w:cs="宋体"/>
          <w:b/>
          <w:bCs/>
          <w:color w:val="auto"/>
          <w:sz w:val="36"/>
          <w:szCs w:val="36"/>
          <w:lang w:val="zh-CN"/>
        </w:rPr>
        <w:t>（</w:t>
      </w:r>
      <w:r>
        <w:rPr>
          <w:rFonts w:hint="eastAsia" w:ascii="宋体" w:hAnsi="宋体" w:eastAsia="宋体" w:cs="宋体"/>
          <w:b/>
          <w:bCs/>
          <w:color w:val="auto"/>
          <w:sz w:val="36"/>
          <w:szCs w:val="36"/>
          <w:lang w:val="en-US" w:eastAsia="zh-CN"/>
        </w:rPr>
        <w:t>采购</w:t>
      </w:r>
      <w:r>
        <w:rPr>
          <w:rFonts w:hint="eastAsia" w:ascii="宋体" w:hAnsi="宋体" w:eastAsia="宋体" w:cs="宋体"/>
          <w:b/>
          <w:bCs/>
          <w:color w:val="auto"/>
          <w:sz w:val="36"/>
          <w:szCs w:val="36"/>
          <w:lang w:val="zh-CN"/>
        </w:rPr>
        <w:t>编号：</w:t>
      </w:r>
      <w:r>
        <w:rPr>
          <w:rFonts w:hint="eastAsia" w:ascii="宋体" w:hAnsi="宋体" w:cs="宋体"/>
          <w:b/>
          <w:bCs/>
          <w:color w:val="auto"/>
          <w:sz w:val="36"/>
          <w:szCs w:val="36"/>
          <w:lang w:val="zh-CN"/>
        </w:rPr>
        <w:t>0832-SFCX24DG029C</w:t>
      </w:r>
      <w:r>
        <w:rPr>
          <w:rFonts w:hint="eastAsia" w:ascii="宋体" w:hAnsi="宋体" w:eastAsia="宋体" w:cs="宋体"/>
          <w:b/>
          <w:bCs/>
          <w:color w:val="auto"/>
          <w:sz w:val="36"/>
          <w:szCs w:val="36"/>
          <w:lang w:val="zh-CN"/>
        </w:rPr>
        <w:t>）</w:t>
      </w:r>
      <w:bookmarkEnd w:id="482"/>
      <w:r>
        <w:rPr>
          <w:rFonts w:hint="eastAsia" w:ascii="宋体" w:hAnsi="宋体" w:eastAsia="宋体" w:cs="宋体"/>
          <w:b/>
          <w:bCs/>
          <w:color w:val="auto"/>
          <w:kern w:val="2"/>
          <w:sz w:val="36"/>
          <w:szCs w:val="36"/>
          <w:highlight w:val="none"/>
          <w:lang w:val="en-US" w:eastAsia="zh-CN"/>
        </w:rPr>
        <w:t xml:space="preserve"> </w:t>
      </w:r>
    </w:p>
    <w:p w14:paraId="739E9DB2">
      <w:pPr>
        <w:spacing w:line="400" w:lineRule="atLeast"/>
        <w:jc w:val="center"/>
        <w:rPr>
          <w:rFonts w:hint="eastAsia" w:ascii="宋体" w:hAnsi="宋体" w:eastAsia="宋体" w:cs="宋体"/>
          <w:b/>
          <w:bCs/>
          <w:color w:val="auto"/>
          <w:kern w:val="2"/>
          <w:sz w:val="36"/>
          <w:szCs w:val="36"/>
          <w:highlight w:val="none"/>
        </w:rPr>
      </w:pPr>
    </w:p>
    <w:p w14:paraId="4173ADA4">
      <w:pPr>
        <w:spacing w:line="400" w:lineRule="atLeast"/>
        <w:jc w:val="center"/>
        <w:rPr>
          <w:rFonts w:hint="eastAsia" w:ascii="宋体" w:hAnsi="宋体" w:eastAsia="宋体" w:cs="宋体"/>
          <w:b/>
          <w:bCs/>
          <w:color w:val="auto"/>
          <w:kern w:val="2"/>
          <w:sz w:val="36"/>
          <w:szCs w:val="36"/>
          <w:highlight w:val="none"/>
        </w:rPr>
      </w:pPr>
    </w:p>
    <w:p w14:paraId="1C7FC656">
      <w:pPr>
        <w:spacing w:line="400" w:lineRule="atLeast"/>
        <w:jc w:val="center"/>
        <w:rPr>
          <w:rFonts w:hint="eastAsia" w:ascii="宋体" w:hAnsi="宋体" w:eastAsia="宋体" w:cs="宋体"/>
          <w:b/>
          <w:bCs/>
          <w:color w:val="auto"/>
          <w:kern w:val="2"/>
          <w:sz w:val="36"/>
          <w:szCs w:val="36"/>
          <w:highlight w:val="none"/>
        </w:rPr>
      </w:pPr>
    </w:p>
    <w:p w14:paraId="7A541E2D">
      <w:pPr>
        <w:spacing w:line="400" w:lineRule="atLeast"/>
        <w:jc w:val="center"/>
        <w:rPr>
          <w:rFonts w:hint="eastAsia" w:ascii="宋体" w:hAnsi="宋体" w:eastAsia="宋体" w:cs="宋体"/>
          <w:b/>
          <w:bCs/>
          <w:color w:val="auto"/>
          <w:kern w:val="2"/>
          <w:sz w:val="36"/>
          <w:szCs w:val="36"/>
          <w:highlight w:val="none"/>
        </w:rPr>
      </w:pPr>
    </w:p>
    <w:p w14:paraId="58147F4F">
      <w:pPr>
        <w:spacing w:line="400" w:lineRule="atLeast"/>
        <w:jc w:val="center"/>
        <w:rPr>
          <w:rFonts w:hint="eastAsia" w:ascii="宋体" w:hAnsi="宋体" w:eastAsia="宋体" w:cs="宋体"/>
          <w:b/>
          <w:bCs/>
          <w:color w:val="auto"/>
          <w:kern w:val="2"/>
          <w:sz w:val="36"/>
          <w:szCs w:val="36"/>
          <w:highlight w:val="none"/>
        </w:rPr>
      </w:pPr>
    </w:p>
    <w:p w14:paraId="7AAD84DA">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5231305E">
      <w:pPr>
        <w:spacing w:line="400" w:lineRule="atLeast"/>
        <w:jc w:val="center"/>
        <w:rPr>
          <w:rFonts w:hint="eastAsia" w:ascii="宋体" w:hAnsi="宋体" w:eastAsia="宋体" w:cs="宋体"/>
          <w:b/>
          <w:bCs/>
          <w:color w:val="auto"/>
          <w:kern w:val="2"/>
          <w:sz w:val="36"/>
          <w:szCs w:val="36"/>
          <w:highlight w:val="none"/>
        </w:rPr>
      </w:pPr>
    </w:p>
    <w:p w14:paraId="693B9A00">
      <w:pPr>
        <w:spacing w:line="400" w:lineRule="atLeast"/>
        <w:jc w:val="both"/>
        <w:rPr>
          <w:rFonts w:hint="eastAsia" w:ascii="宋体" w:hAnsi="宋体" w:eastAsia="宋体" w:cs="宋体"/>
          <w:b/>
          <w:bCs/>
          <w:color w:val="auto"/>
          <w:kern w:val="2"/>
          <w:sz w:val="36"/>
          <w:szCs w:val="36"/>
          <w:highlight w:val="none"/>
        </w:rPr>
      </w:pPr>
    </w:p>
    <w:p w14:paraId="0D8FD174">
      <w:pPr>
        <w:spacing w:line="400" w:lineRule="atLeast"/>
        <w:jc w:val="center"/>
        <w:rPr>
          <w:rFonts w:hint="eastAsia" w:ascii="宋体" w:hAnsi="宋体" w:eastAsia="宋体" w:cs="宋体"/>
          <w:b/>
          <w:bCs/>
          <w:color w:val="auto"/>
          <w:kern w:val="2"/>
          <w:sz w:val="36"/>
          <w:szCs w:val="36"/>
          <w:highlight w:val="none"/>
        </w:rPr>
      </w:pPr>
    </w:p>
    <w:p w14:paraId="50F62B49">
      <w:pPr>
        <w:spacing w:line="400" w:lineRule="atLeast"/>
        <w:jc w:val="both"/>
        <w:rPr>
          <w:rFonts w:hint="eastAsia" w:ascii="宋体" w:hAnsi="宋体" w:eastAsia="宋体" w:cs="宋体"/>
          <w:b/>
          <w:bCs/>
          <w:color w:val="auto"/>
          <w:kern w:val="2"/>
          <w:sz w:val="36"/>
          <w:szCs w:val="36"/>
          <w:highlight w:val="none"/>
        </w:rPr>
      </w:pPr>
    </w:p>
    <w:p w14:paraId="19E21E7A">
      <w:pPr>
        <w:spacing w:line="400" w:lineRule="atLeast"/>
        <w:jc w:val="center"/>
        <w:rPr>
          <w:rFonts w:hint="eastAsia" w:ascii="宋体" w:hAnsi="宋体" w:eastAsia="宋体" w:cs="宋体"/>
          <w:b/>
          <w:bCs/>
          <w:color w:val="auto"/>
          <w:kern w:val="2"/>
          <w:sz w:val="36"/>
          <w:szCs w:val="36"/>
          <w:highlight w:val="none"/>
        </w:rPr>
      </w:pPr>
    </w:p>
    <w:p w14:paraId="5C0B5D17">
      <w:pPr>
        <w:autoSpaceDE w:val="0"/>
        <w:autoSpaceDN w:val="0"/>
        <w:adjustRightInd w:val="0"/>
        <w:spacing w:line="400" w:lineRule="atLeast"/>
        <w:jc w:val="center"/>
        <w:outlineLvl w:val="9"/>
        <w:rPr>
          <w:rFonts w:hint="eastAsia" w:ascii="宋体" w:hAnsi="宋体" w:eastAsia="宋体" w:cs="宋体"/>
          <w:b/>
          <w:bCs/>
          <w:color w:val="auto"/>
          <w:sz w:val="36"/>
          <w:szCs w:val="36"/>
        </w:rPr>
      </w:pPr>
      <w:r>
        <w:rPr>
          <w:rFonts w:hint="eastAsia" w:ascii="宋体" w:hAnsi="宋体" w:cs="宋体"/>
          <w:b/>
          <w:bCs/>
          <w:color w:val="auto"/>
          <w:sz w:val="36"/>
          <w:szCs w:val="36"/>
          <w:lang w:val="zh-CN"/>
        </w:rPr>
        <w:t>三方诚信招标有限公司</w:t>
      </w:r>
      <w:r>
        <w:rPr>
          <w:rFonts w:hint="eastAsia" w:ascii="宋体" w:hAnsi="宋体" w:eastAsia="宋体" w:cs="宋体"/>
          <w:b/>
          <w:bCs/>
          <w:color w:val="auto"/>
          <w:sz w:val="36"/>
          <w:szCs w:val="36"/>
          <w:lang w:val="zh-CN"/>
        </w:rPr>
        <w:t xml:space="preserve"> </w:t>
      </w:r>
    </w:p>
    <w:p w14:paraId="53844895">
      <w:pPr>
        <w:spacing w:line="400" w:lineRule="atLeast"/>
        <w:rPr>
          <w:rFonts w:hint="eastAsia" w:ascii="宋体" w:hAnsi="宋体" w:eastAsia="宋体" w:cs="宋体"/>
          <w:b/>
          <w:bCs/>
          <w:color w:val="auto"/>
          <w:kern w:val="2"/>
          <w:sz w:val="36"/>
          <w:szCs w:val="36"/>
          <w:highlight w:val="none"/>
        </w:rPr>
      </w:pPr>
    </w:p>
    <w:p w14:paraId="170CEC4B">
      <w:pPr>
        <w:spacing w:line="400" w:lineRule="atLeast"/>
        <w:jc w:val="center"/>
        <w:rPr>
          <w:rFonts w:hint="eastAsia" w:ascii="宋体" w:hAnsi="宋体" w:eastAsia="宋体" w:cs="宋体"/>
          <w:b/>
          <w:bCs/>
          <w:color w:val="auto"/>
          <w:kern w:val="2"/>
          <w:sz w:val="36"/>
          <w:szCs w:val="36"/>
          <w:highlight w:val="none"/>
        </w:rPr>
      </w:pPr>
    </w:p>
    <w:p w14:paraId="40475C96">
      <w:pPr>
        <w:pStyle w:val="2"/>
        <w:rPr>
          <w:rFonts w:hint="eastAsia" w:ascii="宋体" w:hAnsi="宋体" w:eastAsia="宋体" w:cs="宋体"/>
          <w:color w:val="auto"/>
          <w:highlight w:val="none"/>
          <w:lang w:val="en-US"/>
        </w:rPr>
      </w:pPr>
    </w:p>
    <w:p w14:paraId="0BF7A72F">
      <w:pPr>
        <w:pStyle w:val="2"/>
        <w:jc w:val="both"/>
        <w:rPr>
          <w:rFonts w:hint="eastAsia" w:ascii="宋体" w:hAnsi="宋体" w:eastAsia="宋体" w:cs="宋体"/>
          <w:color w:val="auto"/>
          <w:sz w:val="21"/>
          <w:szCs w:val="21"/>
          <w:highlight w:val="none"/>
        </w:rPr>
      </w:pPr>
    </w:p>
    <w:p w14:paraId="4C58FB1D">
      <w:pPr>
        <w:autoSpaceDE w:val="0"/>
        <w:autoSpaceDN w:val="0"/>
        <w:adjustRightInd w:val="0"/>
        <w:spacing w:line="400" w:lineRule="atLeast"/>
        <w:jc w:val="center"/>
        <w:outlineLvl w:val="9"/>
        <w:rPr>
          <w:rFonts w:hint="eastAsia" w:ascii="宋体" w:hAnsi="宋体" w:eastAsia="宋体" w:cs="宋体"/>
          <w:b/>
          <w:bCs/>
          <w:sz w:val="36"/>
          <w:szCs w:val="36"/>
        </w:rPr>
      </w:pPr>
      <w:bookmarkStart w:id="483" w:name="_Toc32395_WPSOffice_Level1"/>
      <w:r>
        <w:rPr>
          <w:rFonts w:hint="eastAsia" w:ascii="宋体" w:hAnsi="宋体" w:eastAsia="宋体" w:cs="宋体"/>
          <w:b/>
          <w:bCs/>
          <w:sz w:val="36"/>
          <w:szCs w:val="36"/>
          <w:lang w:val="zh-CN"/>
        </w:rPr>
        <w:t>目录</w:t>
      </w:r>
      <w:bookmarkEnd w:id="483"/>
    </w:p>
    <w:p w14:paraId="64DDCD09">
      <w:pPr>
        <w:autoSpaceDE w:val="0"/>
        <w:autoSpaceDN w:val="0"/>
        <w:adjustRightInd w:val="0"/>
        <w:spacing w:line="400" w:lineRule="atLeast"/>
        <w:jc w:val="center"/>
        <w:outlineLvl w:val="9"/>
        <w:rPr>
          <w:rFonts w:hint="eastAsia" w:ascii="宋体" w:hAnsi="宋体" w:eastAsia="宋体" w:cs="宋体"/>
          <w:sz w:val="44"/>
          <w:szCs w:val="44"/>
        </w:rPr>
      </w:pPr>
    </w:p>
    <w:p w14:paraId="7D4A9767">
      <w:pPr>
        <w:autoSpaceDE w:val="0"/>
        <w:autoSpaceDN w:val="0"/>
        <w:adjustRightInd w:val="0"/>
        <w:spacing w:line="360" w:lineRule="auto"/>
        <w:ind w:left="567" w:hanging="567"/>
        <w:outlineLvl w:val="9"/>
        <w:rPr>
          <w:rFonts w:hint="eastAsia" w:ascii="宋体" w:hAnsi="宋体" w:eastAsia="宋体" w:cs="宋体"/>
          <w:sz w:val="21"/>
          <w:szCs w:val="21"/>
        </w:rPr>
      </w:pPr>
      <w:bookmarkStart w:id="484" w:name="_Toc21604_WPSOffice_Level1"/>
      <w:r>
        <w:rPr>
          <w:rFonts w:hint="eastAsia" w:ascii="宋体" w:hAnsi="宋体" w:eastAsia="宋体" w:cs="宋体"/>
          <w:sz w:val="21"/>
          <w:szCs w:val="21"/>
          <w:lang w:val="zh-CN"/>
        </w:rPr>
        <w:t>一、总则</w:t>
      </w:r>
      <w:bookmarkEnd w:id="484"/>
    </w:p>
    <w:p w14:paraId="5D5B1C1B">
      <w:pPr>
        <w:autoSpaceDE w:val="0"/>
        <w:autoSpaceDN w:val="0"/>
        <w:adjustRightInd w:val="0"/>
        <w:spacing w:line="360" w:lineRule="auto"/>
        <w:ind w:left="567" w:hanging="567"/>
        <w:outlineLvl w:val="9"/>
        <w:rPr>
          <w:rFonts w:hint="eastAsia" w:ascii="宋体" w:hAnsi="宋体" w:eastAsia="宋体" w:cs="宋体"/>
          <w:sz w:val="21"/>
          <w:szCs w:val="21"/>
        </w:rPr>
      </w:pPr>
      <w:bookmarkStart w:id="485" w:name="_Toc1387_WPSOffice_Level1"/>
      <w:r>
        <w:rPr>
          <w:rFonts w:hint="eastAsia" w:ascii="宋体" w:hAnsi="宋体" w:eastAsia="宋体" w:cs="宋体"/>
          <w:sz w:val="21"/>
          <w:szCs w:val="21"/>
          <w:lang w:val="zh-CN"/>
        </w:rPr>
        <w:t>二、</w:t>
      </w:r>
      <w:r>
        <w:rPr>
          <w:rFonts w:hint="eastAsia" w:ascii="宋体" w:hAnsi="宋体" w:cs="宋体"/>
          <w:sz w:val="21"/>
          <w:szCs w:val="21"/>
          <w:lang w:val="en-US" w:eastAsia="zh-CN"/>
        </w:rPr>
        <w:t>响应文件</w:t>
      </w:r>
      <w:r>
        <w:rPr>
          <w:rFonts w:hint="eastAsia" w:ascii="宋体" w:hAnsi="宋体" w:eastAsia="宋体" w:cs="宋体"/>
          <w:sz w:val="21"/>
          <w:szCs w:val="21"/>
          <w:lang w:val="zh-CN"/>
        </w:rPr>
        <w:t>的初审</w:t>
      </w:r>
      <w:bookmarkEnd w:id="485"/>
    </w:p>
    <w:p w14:paraId="2A18A55B">
      <w:pPr>
        <w:autoSpaceDE w:val="0"/>
        <w:autoSpaceDN w:val="0"/>
        <w:adjustRightInd w:val="0"/>
        <w:spacing w:line="360" w:lineRule="auto"/>
        <w:ind w:left="567" w:hanging="567"/>
        <w:outlineLvl w:val="9"/>
        <w:rPr>
          <w:rFonts w:hint="eastAsia" w:ascii="宋体" w:hAnsi="宋体" w:eastAsia="宋体" w:cs="宋体"/>
          <w:sz w:val="21"/>
          <w:szCs w:val="21"/>
        </w:rPr>
      </w:pPr>
      <w:bookmarkStart w:id="486" w:name="_Toc30284_WPSOffice_Level1"/>
      <w:r>
        <w:rPr>
          <w:rFonts w:hint="eastAsia" w:ascii="宋体" w:hAnsi="宋体" w:eastAsia="宋体" w:cs="宋体"/>
          <w:sz w:val="21"/>
          <w:szCs w:val="21"/>
          <w:lang w:val="zh-CN"/>
        </w:rPr>
        <w:t>三、澄清有关问题</w:t>
      </w:r>
      <w:bookmarkEnd w:id="486"/>
    </w:p>
    <w:p w14:paraId="7F22CB2D">
      <w:pPr>
        <w:autoSpaceDE w:val="0"/>
        <w:autoSpaceDN w:val="0"/>
        <w:adjustRightInd w:val="0"/>
        <w:spacing w:line="360" w:lineRule="auto"/>
        <w:ind w:left="567" w:hanging="567"/>
        <w:outlineLvl w:val="9"/>
        <w:rPr>
          <w:rFonts w:hint="eastAsia" w:ascii="宋体" w:hAnsi="宋体" w:eastAsia="宋体" w:cs="宋体"/>
          <w:sz w:val="21"/>
          <w:szCs w:val="21"/>
        </w:rPr>
      </w:pPr>
      <w:bookmarkStart w:id="487" w:name="_Toc1206_WPSOffice_Level1"/>
      <w:r>
        <w:rPr>
          <w:rFonts w:hint="eastAsia" w:ascii="宋体" w:hAnsi="宋体" w:eastAsia="宋体" w:cs="宋体"/>
          <w:sz w:val="21"/>
          <w:szCs w:val="21"/>
        </w:rPr>
        <w:t>四、比较和评价</w:t>
      </w:r>
      <w:bookmarkEnd w:id="487"/>
    </w:p>
    <w:p w14:paraId="1AC1EED4">
      <w:pPr>
        <w:autoSpaceDE w:val="0"/>
        <w:autoSpaceDN w:val="0"/>
        <w:adjustRightInd w:val="0"/>
        <w:spacing w:line="360" w:lineRule="auto"/>
        <w:ind w:left="567" w:hanging="567"/>
        <w:outlineLvl w:val="9"/>
        <w:rPr>
          <w:rFonts w:hint="default" w:ascii="宋体" w:hAnsi="宋体" w:eastAsia="宋体" w:cs="宋体"/>
          <w:sz w:val="21"/>
          <w:szCs w:val="21"/>
          <w:lang w:val="en-US" w:eastAsia="zh-CN"/>
        </w:rPr>
      </w:pPr>
      <w:bookmarkStart w:id="488" w:name="_Toc12163_WPSOffice_Level1"/>
      <w:r>
        <w:rPr>
          <w:rFonts w:hint="eastAsia" w:ascii="宋体" w:hAnsi="宋体" w:eastAsia="宋体" w:cs="宋体"/>
          <w:sz w:val="21"/>
          <w:szCs w:val="21"/>
          <w:lang w:val="zh-CN"/>
        </w:rPr>
        <w:t>五、推荐</w:t>
      </w:r>
      <w:bookmarkEnd w:id="488"/>
      <w:r>
        <w:rPr>
          <w:rFonts w:hint="eastAsia" w:ascii="宋体" w:hAnsi="宋体" w:cs="宋体"/>
          <w:sz w:val="21"/>
          <w:szCs w:val="21"/>
          <w:lang w:val="en-US" w:eastAsia="zh-CN"/>
        </w:rPr>
        <w:t>成交人</w:t>
      </w:r>
    </w:p>
    <w:p w14:paraId="0E7225D8">
      <w:pPr>
        <w:autoSpaceDE w:val="0"/>
        <w:autoSpaceDN w:val="0"/>
        <w:adjustRightInd w:val="0"/>
        <w:spacing w:line="360" w:lineRule="auto"/>
        <w:ind w:left="567" w:hanging="567"/>
        <w:outlineLvl w:val="9"/>
        <w:rPr>
          <w:rFonts w:hint="eastAsia" w:ascii="宋体" w:hAnsi="宋体" w:eastAsia="宋体" w:cs="宋体"/>
          <w:sz w:val="21"/>
          <w:szCs w:val="21"/>
        </w:rPr>
      </w:pPr>
      <w:bookmarkStart w:id="489" w:name="_Toc366_WPSOffice_Level1"/>
      <w:r>
        <w:rPr>
          <w:rFonts w:hint="eastAsia" w:ascii="宋体" w:hAnsi="宋体" w:eastAsia="宋体" w:cs="宋体"/>
          <w:sz w:val="21"/>
          <w:szCs w:val="21"/>
          <w:lang w:val="zh-CN"/>
        </w:rPr>
        <w:t>六、编写</w:t>
      </w:r>
      <w:r>
        <w:rPr>
          <w:rFonts w:hint="eastAsia" w:ascii="宋体" w:hAnsi="宋体" w:cs="宋体"/>
          <w:sz w:val="21"/>
          <w:szCs w:val="21"/>
          <w:lang w:val="en-US" w:eastAsia="zh-CN"/>
        </w:rPr>
        <w:t>评审</w:t>
      </w:r>
      <w:r>
        <w:rPr>
          <w:rFonts w:hint="eastAsia" w:ascii="宋体" w:hAnsi="宋体" w:eastAsia="宋体" w:cs="宋体"/>
          <w:sz w:val="21"/>
          <w:szCs w:val="21"/>
          <w:lang w:val="zh-CN"/>
        </w:rPr>
        <w:t>报告</w:t>
      </w:r>
      <w:bookmarkEnd w:id="489"/>
    </w:p>
    <w:p w14:paraId="6C4F9C92">
      <w:pPr>
        <w:autoSpaceDE w:val="0"/>
        <w:autoSpaceDN w:val="0"/>
        <w:adjustRightInd w:val="0"/>
        <w:spacing w:line="360" w:lineRule="auto"/>
        <w:ind w:left="567" w:hanging="567"/>
        <w:outlineLvl w:val="9"/>
        <w:rPr>
          <w:rFonts w:hint="eastAsia" w:ascii="宋体" w:hAnsi="宋体" w:eastAsia="宋体" w:cs="宋体"/>
          <w:sz w:val="21"/>
          <w:szCs w:val="21"/>
        </w:rPr>
      </w:pPr>
      <w:bookmarkStart w:id="490" w:name="_Toc22378_WPSOffice_Level1"/>
      <w:r>
        <w:rPr>
          <w:rFonts w:hint="eastAsia" w:ascii="宋体" w:hAnsi="宋体" w:eastAsia="宋体" w:cs="宋体"/>
          <w:sz w:val="21"/>
          <w:szCs w:val="21"/>
          <w:lang w:val="zh-CN"/>
        </w:rPr>
        <w:t>七、注意事项</w:t>
      </w:r>
      <w:bookmarkEnd w:id="490"/>
    </w:p>
    <w:p w14:paraId="20346F33">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14418981">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31A5BB70">
      <w:pPr>
        <w:autoSpaceDE w:val="0"/>
        <w:autoSpaceDN w:val="0"/>
        <w:adjustRightInd w:val="0"/>
        <w:spacing w:line="360" w:lineRule="auto"/>
        <w:ind w:left="567" w:hanging="567"/>
        <w:outlineLvl w:val="9"/>
        <w:rPr>
          <w:rFonts w:hint="eastAsia" w:ascii="宋体" w:hAnsi="宋体" w:cs="宋体"/>
          <w:color w:val="auto"/>
          <w:kern w:val="0"/>
          <w:sz w:val="21"/>
          <w:szCs w:val="21"/>
          <w:lang w:eastAsia="zh-CN"/>
        </w:rPr>
      </w:pPr>
      <w:r>
        <w:rPr>
          <w:rFonts w:hint="eastAsia" w:ascii="宋体" w:hAnsi="宋体" w:eastAsia="宋体" w:cs="宋体"/>
          <w:color w:val="auto"/>
          <w:sz w:val="21"/>
          <w:szCs w:val="21"/>
          <w:lang w:val="zh-CN"/>
        </w:rPr>
        <w:t>1.1</w:t>
      </w:r>
      <w:r>
        <w:rPr>
          <w:rFonts w:hint="eastAsia" w:ascii="宋体" w:hAnsi="宋体" w:eastAsia="宋体" w:cs="宋体"/>
          <w:color w:val="auto"/>
          <w:sz w:val="21"/>
          <w:szCs w:val="21"/>
          <w:lang w:val="en-US" w:eastAsia="zh-CN"/>
        </w:rPr>
        <w:t xml:space="preserve"> </w:t>
      </w:r>
      <w:r>
        <w:rPr>
          <w:rFonts w:hint="eastAsia" w:ascii="宋体" w:hAnsi="宋体" w:cs="宋体"/>
          <w:color w:val="auto"/>
          <w:kern w:val="0"/>
          <w:sz w:val="21"/>
          <w:szCs w:val="21"/>
          <w:lang w:eastAsia="zh-CN"/>
        </w:rPr>
        <w:t>东莞市众源环境投资有限公司污水处理厂污泥脱水减量处理服务（BOT权属石马河片区）采购项</w:t>
      </w:r>
    </w:p>
    <w:p w14:paraId="227CEC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auto"/>
          <w:kern w:val="2"/>
          <w:sz w:val="21"/>
          <w:highlight w:val="none"/>
          <w:lang w:val="zh-CN"/>
        </w:rPr>
      </w:pPr>
      <w:r>
        <w:rPr>
          <w:rFonts w:hint="eastAsia" w:ascii="宋体" w:hAnsi="宋体" w:cs="宋体"/>
          <w:color w:val="auto"/>
          <w:kern w:val="0"/>
          <w:sz w:val="21"/>
          <w:szCs w:val="21"/>
          <w:lang w:eastAsia="zh-CN"/>
        </w:rPr>
        <w:t>目</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lang w:val="zh-CN"/>
        </w:rPr>
        <w:t>0832-SFCX24DG029C</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2"/>
          <w:sz w:val="21"/>
          <w:highlight w:val="none"/>
          <w:lang w:val="zh-CN"/>
        </w:rPr>
        <w:t>采购按照采购人及上级单位的相关制度等有关</w:t>
      </w:r>
    </w:p>
    <w:p w14:paraId="686423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2"/>
          <w:sz w:val="21"/>
          <w:highlight w:val="none"/>
          <w:lang w:val="zh-CN"/>
        </w:rPr>
        <w:t>规定进行。</w:t>
      </w:r>
    </w:p>
    <w:p w14:paraId="08AFAD92">
      <w:pPr>
        <w:autoSpaceDE w:val="0"/>
        <w:autoSpaceDN w:val="0"/>
        <w:adjustRightInd w:val="0"/>
        <w:spacing w:line="360" w:lineRule="auto"/>
        <w:ind w:left="567" w:hanging="567"/>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r>
        <w:rPr>
          <w:rFonts w:hint="eastAsia" w:ascii="宋体" w:hAnsi="宋体" w:eastAsia="宋体" w:cs="宋体"/>
          <w:color w:val="auto"/>
          <w:sz w:val="21"/>
          <w:szCs w:val="21"/>
          <w:lang w:val="en-US" w:eastAsia="zh-CN"/>
        </w:rPr>
        <w:t xml:space="preserve"> 磋商</w:t>
      </w:r>
      <w:r>
        <w:rPr>
          <w:rFonts w:hint="eastAsia" w:ascii="宋体" w:hAnsi="宋体" w:eastAsia="宋体" w:cs="宋体"/>
          <w:color w:val="auto"/>
          <w:sz w:val="21"/>
          <w:szCs w:val="21"/>
          <w:lang w:val="zh-CN"/>
        </w:rPr>
        <w:t>必须遵循公平、公正、诚实信用的原则。</w:t>
      </w:r>
    </w:p>
    <w:p w14:paraId="20F42F95">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color w:val="auto"/>
          <w:sz w:val="21"/>
          <w:szCs w:val="21"/>
          <w:lang w:val="zh-CN"/>
        </w:rPr>
        <w:t>1.3</w:t>
      </w:r>
      <w:r>
        <w:rPr>
          <w:rFonts w:hint="eastAsia" w:ascii="宋体" w:hAnsi="宋体" w:eastAsia="宋体" w:cs="宋体"/>
          <w:color w:val="auto"/>
          <w:sz w:val="21"/>
          <w:szCs w:val="21"/>
          <w:lang w:val="en-US" w:eastAsia="zh-CN"/>
        </w:rPr>
        <w:t xml:space="preserve"> 采购</w:t>
      </w:r>
      <w:r>
        <w:rPr>
          <w:rFonts w:hint="eastAsia" w:ascii="宋体" w:hAnsi="宋体" w:eastAsia="宋体" w:cs="宋体"/>
          <w:color w:val="auto"/>
          <w:sz w:val="21"/>
          <w:szCs w:val="21"/>
          <w:lang w:val="zh-CN"/>
        </w:rPr>
        <w:t>代理机构</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三方诚信招标有限公司</w:t>
      </w:r>
      <w:r>
        <w:rPr>
          <w:rFonts w:hint="eastAsia" w:ascii="宋体" w:hAnsi="宋体" w:eastAsia="宋体" w:cs="宋体"/>
          <w:color w:val="auto"/>
          <w:kern w:val="0"/>
          <w:sz w:val="21"/>
          <w:szCs w:val="21"/>
        </w:rPr>
        <w:t>）组</w:t>
      </w:r>
      <w:r>
        <w:rPr>
          <w:rFonts w:hint="eastAsia" w:ascii="宋体" w:hAnsi="宋体" w:eastAsia="宋体" w:cs="宋体"/>
          <w:color w:val="auto"/>
          <w:sz w:val="21"/>
          <w:szCs w:val="21"/>
          <w:lang w:val="zh-CN"/>
        </w:rPr>
        <w:t>织</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工作，全过</w:t>
      </w:r>
      <w:r>
        <w:rPr>
          <w:rFonts w:hint="eastAsia" w:ascii="宋体" w:hAnsi="宋体" w:eastAsia="宋体" w:cs="宋体"/>
          <w:sz w:val="21"/>
          <w:szCs w:val="21"/>
          <w:lang w:val="zh-CN"/>
        </w:rPr>
        <w:t>程接受</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人及相关部门的监督、</w:t>
      </w:r>
    </w:p>
    <w:p w14:paraId="34122497">
      <w:pPr>
        <w:keepNext w:val="0"/>
        <w:keepLines w:val="0"/>
        <w:pageBreakBefore w:val="0"/>
        <w:widowControl w:val="0"/>
        <w:kinsoku/>
        <w:wordWrap/>
        <w:overflowPunct/>
        <w:topLinePunct w:val="0"/>
        <w:autoSpaceDE w:val="0"/>
        <w:autoSpaceDN w:val="0"/>
        <w:bidi w:val="0"/>
        <w:adjustRightInd w:val="0"/>
        <w:snapToGrid/>
        <w:spacing w:line="360" w:lineRule="auto"/>
        <w:ind w:left="420" w:leftChars="175"/>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管理和指导。</w:t>
      </w:r>
    </w:p>
    <w:p w14:paraId="1B74E23F">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sz w:val="21"/>
          <w:szCs w:val="21"/>
          <w:lang w:val="zh-CN"/>
        </w:rPr>
        <w:t>1.4</w:t>
      </w:r>
      <w:r>
        <w:rPr>
          <w:rFonts w:hint="eastAsia" w:ascii="宋体" w:hAnsi="宋体" w:eastAsia="宋体" w:cs="宋体"/>
          <w:sz w:val="21"/>
          <w:szCs w:val="21"/>
          <w:lang w:val="en-US" w:eastAsia="zh-CN"/>
        </w:rPr>
        <w:t xml:space="preserve"> 磋商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文件规定的内容进行，采取综合评分</w:t>
      </w:r>
      <w:r>
        <w:rPr>
          <w:rFonts w:hint="eastAsia" w:ascii="宋体" w:hAnsi="宋体" w:eastAsia="宋体" w:cs="宋体"/>
          <w:sz w:val="21"/>
          <w:szCs w:val="21"/>
        </w:rPr>
        <w:t>法进行评审</w:t>
      </w:r>
      <w:r>
        <w:rPr>
          <w:rFonts w:hint="eastAsia" w:ascii="宋体" w:hAnsi="宋体" w:eastAsia="宋体" w:cs="宋体"/>
          <w:sz w:val="21"/>
          <w:szCs w:val="21"/>
          <w:lang w:val="zh-CN"/>
        </w:rPr>
        <w:t>。</w:t>
      </w:r>
    </w:p>
    <w:p w14:paraId="5F247BA3">
      <w:pPr>
        <w:autoSpaceDE w:val="0"/>
        <w:autoSpaceDN w:val="0"/>
        <w:adjustRightInd w:val="0"/>
        <w:spacing w:line="360" w:lineRule="auto"/>
        <w:ind w:left="567" w:hanging="567"/>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lang w:val="zh-CN"/>
        </w:rPr>
        <w:t>本办法的评审对象是指</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文件要求提供的有效</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文件，包括</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应</w:t>
      </w:r>
      <w:r>
        <w:rPr>
          <w:rFonts w:hint="eastAsia" w:ascii="宋体" w:hAnsi="宋体" w:eastAsia="宋体" w:cs="宋体"/>
          <w:sz w:val="21"/>
          <w:szCs w:val="21"/>
          <w:lang w:val="en-US" w:eastAsia="zh-CN"/>
        </w:rPr>
        <w:t>磋</w:t>
      </w:r>
    </w:p>
    <w:p w14:paraId="6B200A22">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商小组</w:t>
      </w:r>
      <w:r>
        <w:rPr>
          <w:rFonts w:hint="eastAsia" w:ascii="宋体" w:hAnsi="宋体" w:eastAsia="宋体" w:cs="宋体"/>
          <w:sz w:val="21"/>
          <w:szCs w:val="21"/>
          <w:lang w:val="zh-CN"/>
        </w:rPr>
        <w:t>要求对原</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文件作出的正式书面澄清文件。</w:t>
      </w:r>
    </w:p>
    <w:p w14:paraId="7527BC49">
      <w:pPr>
        <w:spacing w:line="360" w:lineRule="auto"/>
        <w:jc w:val="both"/>
        <w:rPr>
          <w:rFonts w:hint="eastAsia" w:ascii="宋体" w:hAnsi="宋体" w:eastAsia="宋体" w:cs="宋体"/>
          <w:color w:val="auto"/>
          <w:kern w:val="2"/>
          <w:highlight w:val="none"/>
          <w:lang w:val="zh-CN"/>
        </w:rPr>
      </w:pPr>
    </w:p>
    <w:p w14:paraId="5E02F0B1">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324C8D19">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由采购人</w:t>
      </w:r>
      <w:r>
        <w:rPr>
          <w:rFonts w:hint="eastAsia" w:ascii="宋体" w:hAnsi="宋体" w:cs="宋体"/>
          <w:color w:val="auto"/>
          <w:sz w:val="21"/>
          <w:highlight w:val="none"/>
          <w:lang w:val="en-US" w:eastAsia="zh-CN"/>
        </w:rPr>
        <w:t>组建</w:t>
      </w:r>
      <w:r>
        <w:rPr>
          <w:rFonts w:hint="eastAsia" w:ascii="宋体" w:hAnsi="宋体" w:eastAsia="宋体" w:cs="宋体"/>
          <w:color w:val="auto"/>
          <w:sz w:val="21"/>
          <w:highlight w:val="none"/>
        </w:rPr>
        <w:t>。</w:t>
      </w:r>
    </w:p>
    <w:p w14:paraId="13849924">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代理机构组成。</w:t>
      </w:r>
    </w:p>
    <w:p w14:paraId="67D2F558">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16A23AC1">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214416F3">
      <w:pPr>
        <w:spacing w:line="360" w:lineRule="auto"/>
        <w:jc w:val="both"/>
        <w:rPr>
          <w:rFonts w:hint="eastAsia" w:ascii="宋体" w:hAnsi="宋体" w:eastAsia="宋体" w:cs="宋体"/>
          <w:color w:val="auto"/>
          <w:kern w:val="2"/>
          <w:highlight w:val="none"/>
          <w:lang w:val="zh-CN"/>
        </w:rPr>
      </w:pPr>
    </w:p>
    <w:p w14:paraId="096AD0CD">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489F4DA2">
      <w:pPr>
        <w:spacing w:line="360" w:lineRule="auto"/>
        <w:ind w:left="424" w:leftChars="-1" w:hanging="426" w:hangingChars="20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磋商小组成员应当按照客观、公正、审慎的原则，根据竞争性磋商文件规定的评审程序、评审</w:t>
      </w:r>
    </w:p>
    <w:p w14:paraId="0CA0552D">
      <w:pPr>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方法和评审标准进行独立评审</w:t>
      </w:r>
      <w:r>
        <w:rPr>
          <w:rFonts w:hint="eastAsia" w:ascii="宋体" w:hAnsi="宋体" w:eastAsia="宋体" w:cs="宋体"/>
          <w:b w:val="0"/>
          <w:bCs w:val="0"/>
          <w:color w:val="auto"/>
          <w:sz w:val="21"/>
          <w:szCs w:val="21"/>
          <w:highlight w:val="none"/>
          <w:lang w:val="zh-CN"/>
        </w:rPr>
        <w:t>；</w:t>
      </w:r>
    </w:p>
    <w:p w14:paraId="51ED889E">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3.2 供应商</w:t>
      </w:r>
      <w:r>
        <w:rPr>
          <w:rFonts w:hint="eastAsia" w:ascii="宋体" w:hAnsi="宋体" w:eastAsia="宋体" w:cs="宋体"/>
          <w:b w:val="0"/>
          <w:bCs w:val="0"/>
          <w:color w:val="auto"/>
          <w:sz w:val="21"/>
          <w:szCs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szCs w:val="21"/>
          <w:highlight w:val="none"/>
          <w:lang w:val="zh-CN"/>
        </w:rPr>
        <w:t>；</w:t>
      </w:r>
    </w:p>
    <w:p w14:paraId="0727CB64">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szCs w:val="21"/>
          <w:highlight w:val="none"/>
          <w:lang w:val="en-US" w:eastAsia="zh-CN"/>
        </w:rPr>
        <w:t>记录</w:t>
      </w:r>
      <w:r>
        <w:rPr>
          <w:rFonts w:hint="eastAsia" w:ascii="宋体" w:hAnsi="宋体" w:eastAsia="宋体" w:cs="宋体"/>
          <w:b w:val="0"/>
          <w:bCs w:val="0"/>
          <w:color w:val="auto"/>
          <w:sz w:val="21"/>
          <w:szCs w:val="21"/>
          <w:highlight w:val="none"/>
          <w:lang w:val="zh-CN"/>
        </w:rPr>
        <w:t>；</w:t>
      </w:r>
    </w:p>
    <w:p w14:paraId="6C96EA8B">
      <w:pPr>
        <w:tabs>
          <w:tab w:val="left" w:pos="675"/>
        </w:tabs>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3.4 推荐成交候选人名单</w:t>
      </w:r>
      <w:r>
        <w:rPr>
          <w:rFonts w:hint="eastAsia" w:ascii="宋体" w:hAnsi="宋体" w:eastAsia="宋体" w:cs="宋体"/>
          <w:color w:val="auto"/>
          <w:sz w:val="21"/>
          <w:szCs w:val="21"/>
          <w:highlight w:val="none"/>
          <w:lang w:val="zh-CN"/>
        </w:rPr>
        <w:t>及排序</w:t>
      </w:r>
      <w:r>
        <w:rPr>
          <w:rFonts w:hint="eastAsia" w:ascii="宋体" w:hAnsi="宋体" w:eastAsia="宋体" w:cs="宋体"/>
          <w:b w:val="0"/>
          <w:bCs w:val="0"/>
          <w:color w:val="auto"/>
          <w:sz w:val="21"/>
          <w:szCs w:val="21"/>
          <w:highlight w:val="none"/>
          <w:lang w:val="zh-CN"/>
        </w:rPr>
        <w:t>；</w:t>
      </w:r>
    </w:p>
    <w:p w14:paraId="26B6C464">
      <w:pPr>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w:t>
      </w:r>
      <w:r>
        <w:rPr>
          <w:rFonts w:hint="eastAsia" w:ascii="宋体" w:hAnsi="宋体" w:eastAsia="宋体" w:cs="宋体"/>
          <w:b w:val="0"/>
          <w:bCs w:val="0"/>
          <w:color w:val="auto"/>
          <w:sz w:val="21"/>
          <w:szCs w:val="21"/>
          <w:highlight w:val="none"/>
        </w:rPr>
        <w:t xml:space="preserve">5 </w:t>
      </w:r>
      <w:r>
        <w:rPr>
          <w:rFonts w:hint="eastAsia" w:ascii="宋体" w:hAnsi="宋体" w:eastAsia="宋体" w:cs="宋体"/>
          <w:b w:val="0"/>
          <w:bCs w:val="0"/>
          <w:color w:val="auto"/>
          <w:sz w:val="21"/>
          <w:szCs w:val="21"/>
          <w:highlight w:val="none"/>
          <w:lang w:val="zh-CN"/>
        </w:rPr>
        <w:t>向</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val="zh-CN"/>
        </w:rPr>
        <w:t>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eastAsia="宋体" w:cs="宋体"/>
          <w:b w:val="0"/>
          <w:bCs w:val="0"/>
          <w:color w:val="auto"/>
          <w:sz w:val="21"/>
          <w:szCs w:val="21"/>
          <w:highlight w:val="none"/>
          <w:lang w:val="zh-CN"/>
        </w:rPr>
        <w:t>或者有关部门报告非法干预评审工作的行为。</w:t>
      </w:r>
    </w:p>
    <w:p w14:paraId="5442A7F1">
      <w:pPr>
        <w:spacing w:line="360" w:lineRule="auto"/>
        <w:rPr>
          <w:rFonts w:hint="eastAsia" w:ascii="宋体" w:hAnsi="宋体" w:eastAsia="宋体" w:cs="宋体"/>
          <w:color w:val="auto"/>
          <w:highlight w:val="none"/>
          <w:lang w:val="zh-CN"/>
        </w:rPr>
      </w:pPr>
    </w:p>
    <w:p w14:paraId="756881FB">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7606893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6446DCE6">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7CE538E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168C4ED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5ECB17C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636F7C1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47EFDE36">
      <w:pPr>
        <w:spacing w:line="360" w:lineRule="auto"/>
        <w:rPr>
          <w:rFonts w:hint="eastAsia" w:ascii="宋体" w:hAnsi="宋体" w:eastAsia="宋体" w:cs="宋体"/>
          <w:color w:val="auto"/>
          <w:highlight w:val="none"/>
          <w:lang w:val="zh-CN"/>
        </w:rPr>
      </w:pPr>
    </w:p>
    <w:p w14:paraId="1ECD8413">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r>
        <w:rPr>
          <w:rFonts w:hint="eastAsia" w:ascii="宋体" w:hAnsi="宋体" w:cs="宋体"/>
          <w:b/>
          <w:bCs/>
          <w:color w:val="auto"/>
          <w:kern w:val="2"/>
          <w:sz w:val="21"/>
          <w:szCs w:val="21"/>
          <w:highlight w:val="none"/>
          <w:lang w:val="zh-CN"/>
        </w:rPr>
        <w:t>（</w:t>
      </w:r>
      <w:r>
        <w:rPr>
          <w:rFonts w:hint="eastAsia" w:ascii="宋体" w:hAnsi="宋体" w:cs="宋体"/>
          <w:b/>
          <w:bCs/>
          <w:color w:val="auto"/>
          <w:kern w:val="2"/>
          <w:sz w:val="21"/>
          <w:szCs w:val="21"/>
          <w:highlight w:val="none"/>
          <w:lang w:val="en-US" w:eastAsia="zh-CN"/>
        </w:rPr>
        <w:t>磋商小组将按包组的顺序，以包组为单位分别进行磋商</w:t>
      </w:r>
      <w:r>
        <w:rPr>
          <w:rFonts w:hint="eastAsia" w:ascii="宋体" w:hAnsi="宋体" w:cs="宋体"/>
          <w:b/>
          <w:bCs/>
          <w:color w:val="auto"/>
          <w:kern w:val="2"/>
          <w:sz w:val="21"/>
          <w:szCs w:val="21"/>
          <w:highlight w:val="none"/>
          <w:lang w:val="zh-CN"/>
        </w:rPr>
        <w:t>）</w:t>
      </w:r>
    </w:p>
    <w:p w14:paraId="6D3771A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w:t>
      </w:r>
    </w:p>
    <w:p w14:paraId="2AA24680">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66357CDA">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7EA96575">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0E1791EA">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4B4446B">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14:paraId="1800C638">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1BA0EB79">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1EA9718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4" w:hangingChars="201"/>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5.</w:t>
      </w:r>
      <w:r>
        <w:rPr>
          <w:rFonts w:hint="eastAsia" w:ascii="宋体" w:hAnsi="宋体" w:eastAsia="宋体" w:cs="宋体"/>
          <w:b/>
          <w:bCs/>
          <w:color w:val="auto"/>
          <w:kern w:val="2"/>
          <w:sz w:val="21"/>
          <w:highlight w:val="none"/>
          <w:lang w:val="en-US" w:eastAsia="zh-CN"/>
        </w:rPr>
        <w:t>9</w:t>
      </w:r>
      <w:r>
        <w:rPr>
          <w:rFonts w:hint="eastAsia" w:ascii="宋体" w:hAnsi="宋体" w:eastAsia="宋体" w:cs="宋体"/>
          <w:b/>
          <w:bCs/>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cs="宋体"/>
          <w:b/>
          <w:bCs/>
          <w:color w:val="auto"/>
          <w:sz w:val="21"/>
          <w:szCs w:val="21"/>
          <w:highlight w:val="none"/>
          <w:u w:val="single"/>
          <w:lang w:val="en-US" w:eastAsia="zh-CN"/>
        </w:rPr>
        <w:t>对应包组</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cs="宋体"/>
          <w:b/>
          <w:bCs/>
          <w:color w:val="auto"/>
          <w:kern w:val="2"/>
          <w:sz w:val="21"/>
          <w:highlight w:val="none"/>
          <w:u w:val="single"/>
          <w:lang w:val="en-US" w:eastAsia="zh-CN"/>
        </w:rPr>
        <w:t>该包组的</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b/>
          <w:bCs/>
          <w:color w:val="auto"/>
          <w:kern w:val="2"/>
          <w:sz w:val="21"/>
          <w:highlight w:val="none"/>
          <w:lang w:val="zh-CN"/>
        </w:rPr>
        <w:t>。</w:t>
      </w:r>
    </w:p>
    <w:p w14:paraId="43C4C2B6">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171BF155">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4B8453E">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5F03DD98">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6050314">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磋商</w:t>
      </w:r>
      <w:r>
        <w:rPr>
          <w:rFonts w:hint="eastAsia" w:ascii="宋体" w:hAnsi="宋体" w:eastAsia="宋体" w:cs="宋体"/>
          <w:b w:val="0"/>
          <w:color w:val="auto"/>
          <w:kern w:val="2"/>
          <w:sz w:val="21"/>
          <w:szCs w:val="24"/>
          <w:highlight w:val="none"/>
          <w:lang w:val="zh-CN"/>
        </w:rPr>
        <w:t>保证金</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评审）等进行审查，以确定</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是否具备</w:t>
      </w:r>
      <w:r>
        <w:rPr>
          <w:rFonts w:hint="eastAsia" w:ascii="宋体" w:hAnsi="宋体" w:cs="宋体"/>
          <w:b w:val="0"/>
          <w:color w:val="auto"/>
          <w:kern w:val="2"/>
          <w:sz w:val="21"/>
          <w:szCs w:val="24"/>
          <w:highlight w:val="none"/>
          <w:lang w:val="en-US" w:eastAsia="zh-CN"/>
        </w:rPr>
        <w:t>磋商</w:t>
      </w:r>
      <w:r>
        <w:rPr>
          <w:rFonts w:hint="eastAsia" w:ascii="宋体" w:hAnsi="宋体" w:cs="宋体"/>
          <w:b w:val="0"/>
          <w:color w:val="auto"/>
          <w:kern w:val="2"/>
          <w:sz w:val="21"/>
          <w:szCs w:val="24"/>
          <w:highlight w:val="none"/>
          <w:lang w:val="zh-CN"/>
        </w:rPr>
        <w:t>资格。</w:t>
      </w:r>
    </w:p>
    <w:p w14:paraId="07E7A695">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407DFF37">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lang w:val="en-US" w:eastAsia="zh-CN"/>
        </w:rPr>
        <w:t>或指与竞争性磋商文件有</w:t>
      </w:r>
      <w:r>
        <w:rPr>
          <w:rFonts w:hint="eastAsia" w:ascii="宋体" w:hAnsi="宋体" w:eastAsia="宋体" w:cs="宋体"/>
          <w:color w:val="auto"/>
          <w:kern w:val="2"/>
          <w:sz w:val="21"/>
          <w:highlight w:val="none"/>
          <w:lang w:val="zh-CN"/>
        </w:rPr>
        <w:t>实质不一致，限制了合同项下采购人的权利和承包人的义务, 或对该重大偏离的修改对提交实质性响应磋商的其他供应商将不公平。</w:t>
      </w:r>
    </w:p>
    <w:p w14:paraId="70E7DEBD">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202439FD">
      <w:pPr>
        <w:spacing w:line="360" w:lineRule="auto"/>
        <w:ind w:left="545" w:leftChars="227" w:firstLine="422" w:firstLineChars="2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根据少数服从多数的原则，获多数表决通过的供应商</w:t>
      </w:r>
      <w:r>
        <w:rPr>
          <w:rFonts w:hint="eastAsia" w:ascii="宋体" w:hAnsi="宋体" w:eastAsia="宋体" w:cs="宋体"/>
          <w:b/>
          <w:bCs/>
          <w:color w:val="auto"/>
          <w:kern w:val="2"/>
          <w:sz w:val="21"/>
          <w:highlight w:val="none"/>
          <w:u w:val="single"/>
          <w:lang w:val="zh-CN"/>
        </w:rPr>
        <w:t>才有资格进入下一阶段的评审,否则将被认定为无效响应文件</w:t>
      </w:r>
      <w:r>
        <w:rPr>
          <w:rFonts w:hint="eastAsia" w:ascii="宋体" w:hAnsi="宋体" w:eastAsia="宋体" w:cs="宋体"/>
          <w:b/>
          <w:bCs/>
          <w:color w:val="auto"/>
          <w:kern w:val="2"/>
          <w:sz w:val="21"/>
          <w:highlight w:val="none"/>
          <w:lang w:val="zh-CN"/>
        </w:rPr>
        <w:t>。</w:t>
      </w:r>
    </w:p>
    <w:p w14:paraId="0A7CC731">
      <w:pPr>
        <w:spacing w:line="360" w:lineRule="auto"/>
        <w:jc w:val="both"/>
        <w:rPr>
          <w:rFonts w:hint="eastAsia" w:ascii="宋体" w:hAnsi="宋体" w:eastAsia="宋体" w:cs="宋体"/>
          <w:color w:val="auto"/>
          <w:kern w:val="2"/>
          <w:sz w:val="21"/>
          <w:highlight w:val="none"/>
          <w:lang w:val="zh-CN"/>
        </w:rPr>
      </w:pPr>
    </w:p>
    <w:p w14:paraId="4F17FA93">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B7DF8C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lang w:val="en-US" w:eastAsia="zh-CN"/>
        </w:rPr>
        <w:t>供应商未按竞争性磋商文件要求缴纳磋商保证金</w:t>
      </w:r>
      <w:r>
        <w:rPr>
          <w:rFonts w:hint="eastAsia" w:ascii="宋体" w:hAnsi="宋体" w:eastAsia="宋体" w:cs="宋体"/>
          <w:b/>
          <w:color w:val="auto"/>
          <w:sz w:val="21"/>
          <w:szCs w:val="21"/>
          <w:highlight w:val="none"/>
        </w:rPr>
        <w:t>；</w:t>
      </w:r>
    </w:p>
    <w:p w14:paraId="4AFC0A5C">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磋商最后报价</w:t>
      </w:r>
      <w:r>
        <w:rPr>
          <w:rFonts w:hint="eastAsia" w:ascii="宋体" w:hAnsi="宋体" w:eastAsia="宋体" w:cs="宋体"/>
          <w:b/>
          <w:color w:val="auto"/>
          <w:sz w:val="21"/>
          <w:szCs w:val="21"/>
          <w:highlight w:val="none"/>
          <w:u w:val="single"/>
          <w:lang w:val="en-US" w:eastAsia="zh-CN"/>
        </w:rPr>
        <w:t>高于对应包组</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0482D211">
      <w:pPr>
        <w:tabs>
          <w:tab w:val="left" w:pos="567"/>
        </w:tabs>
        <w:spacing w:line="360" w:lineRule="auto"/>
        <w:ind w:left="632" w:hanging="632" w:hangingChars="300"/>
        <w:outlineLvl w:val="9"/>
        <w:rPr>
          <w:rFonts w:hint="eastAsia" w:ascii="宋体" w:hAnsi="宋体" w:eastAsia="宋体" w:cs="宋体"/>
          <w:b/>
          <w:kern w:val="0"/>
          <w:sz w:val="21"/>
          <w:szCs w:val="21"/>
        </w:rPr>
      </w:pPr>
      <w:r>
        <w:rPr>
          <w:rFonts w:hint="eastAsia" w:ascii="宋体" w:hAnsi="宋体" w:eastAsia="宋体" w:cs="宋体"/>
          <w:b/>
          <w:kern w:val="0"/>
          <w:sz w:val="21"/>
          <w:szCs w:val="21"/>
        </w:rPr>
        <w:t xml:space="preserve">7.3 </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以低于企业成本价报价，且</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不能合理说明或不能提供相关证明材料</w:t>
      </w:r>
      <w:r>
        <w:rPr>
          <w:rFonts w:hint="eastAsia" w:ascii="宋体" w:hAnsi="宋体" w:eastAsia="宋体" w:cs="宋体"/>
          <w:b/>
          <w:kern w:val="0"/>
          <w:sz w:val="21"/>
          <w:szCs w:val="21"/>
        </w:rPr>
        <w:t>；</w:t>
      </w:r>
    </w:p>
    <w:p w14:paraId="0856D5E7">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296A2D48">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7EB7C6D8">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185B309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047A812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响应文件未对对应包组采购范围内的全部内容进行响应报价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75D32505">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8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27FE45BB">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20FF6125">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C947CAA">
      <w:pPr>
        <w:spacing w:line="360" w:lineRule="auto"/>
        <w:ind w:left="315" w:hanging="315" w:hangingChars="150"/>
        <w:jc w:val="both"/>
        <w:rPr>
          <w:rFonts w:hint="eastAsia" w:ascii="宋体" w:hAnsi="宋体" w:eastAsia="宋体" w:cs="宋体"/>
          <w:color w:val="auto"/>
          <w:sz w:val="21"/>
          <w:highlight w:val="none"/>
          <w:lang w:val="zh-CN"/>
        </w:rPr>
      </w:pPr>
    </w:p>
    <w:p w14:paraId="3CE0FD25">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7EDC1088">
      <w:pPr>
        <w:pStyle w:val="187"/>
        <w:spacing w:line="360" w:lineRule="auto"/>
        <w:ind w:left="735" w:firstLine="0" w:firstLineChars="0"/>
        <w:rPr>
          <w:rFonts w:hint="eastAsia" w:ascii="宋体" w:hAnsi="宋体" w:eastAsia="宋体" w:cs="宋体"/>
          <w:b/>
          <w:color w:val="auto"/>
          <w:sz w:val="21"/>
          <w:szCs w:val="21"/>
          <w:highlight w:val="none"/>
        </w:rPr>
      </w:pPr>
    </w:p>
    <w:p w14:paraId="799AA6AC">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9DE7C3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6777B35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1C962DC6">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5CF7D96F">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BC76DCD">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A14809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14:paraId="2EB712C5">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14:paraId="03CC348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各分项报价；</w:t>
      </w:r>
    </w:p>
    <w:p w14:paraId="3A289CA5">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u w:val="single"/>
          <w:lang w:val="zh-CN"/>
        </w:rPr>
        <w:t>磋商小组按上述修正误差的原则调整的价格对其响应供应商具有约束力。如果响应供应商不接受修正后的价格，其</w:t>
      </w:r>
      <w:r>
        <w:rPr>
          <w:rFonts w:hint="eastAsia" w:ascii="宋体" w:hAnsi="宋体" w:cs="宋体"/>
          <w:b/>
          <w:bCs/>
          <w:color w:val="auto"/>
          <w:kern w:val="2"/>
          <w:sz w:val="21"/>
          <w:highlight w:val="none"/>
          <w:u w:val="single"/>
          <w:lang w:val="en-US" w:eastAsia="zh-CN"/>
        </w:rPr>
        <w:t>响应</w:t>
      </w:r>
      <w:r>
        <w:rPr>
          <w:rFonts w:hint="eastAsia" w:ascii="宋体" w:hAnsi="宋体" w:eastAsia="宋体" w:cs="宋体"/>
          <w:b/>
          <w:bCs/>
          <w:color w:val="auto"/>
          <w:kern w:val="2"/>
          <w:sz w:val="21"/>
          <w:highlight w:val="none"/>
          <w:u w:val="single"/>
          <w:lang w:val="zh-CN"/>
        </w:rPr>
        <w:t>将被拒绝</w:t>
      </w:r>
      <w:r>
        <w:rPr>
          <w:rFonts w:hint="eastAsia" w:ascii="宋体" w:hAnsi="宋体" w:cs="宋体"/>
          <w:b/>
          <w:bCs/>
          <w:color w:val="auto"/>
          <w:kern w:val="2"/>
          <w:sz w:val="21"/>
          <w:highlight w:val="none"/>
          <w:u w:val="single"/>
          <w:lang w:val="zh-CN"/>
        </w:rPr>
        <w:t>，</w:t>
      </w:r>
      <w:r>
        <w:rPr>
          <w:rFonts w:hint="eastAsia" w:ascii="宋体" w:hAnsi="宋体" w:cs="宋体"/>
          <w:b/>
          <w:bCs/>
          <w:color w:val="auto"/>
          <w:kern w:val="2"/>
          <w:sz w:val="21"/>
          <w:highlight w:val="none"/>
          <w:u w:val="single"/>
          <w:lang w:val="en-US" w:eastAsia="zh-CN"/>
        </w:rPr>
        <w:t>作为无效响应处理</w:t>
      </w:r>
      <w:r>
        <w:rPr>
          <w:rFonts w:hint="eastAsia" w:ascii="宋体" w:hAnsi="宋体" w:eastAsia="宋体" w:cs="宋体"/>
          <w:b/>
          <w:bCs/>
          <w:color w:val="auto"/>
          <w:kern w:val="2"/>
          <w:sz w:val="21"/>
          <w:highlight w:val="none"/>
          <w:lang w:val="zh-CN"/>
        </w:rPr>
        <w:t>。</w:t>
      </w:r>
    </w:p>
    <w:p w14:paraId="5A6EB8A7">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val="0"/>
          <w:bCs/>
          <w:color w:val="auto"/>
          <w:sz w:val="21"/>
          <w:szCs w:val="21"/>
          <w:highlight w:val="none"/>
          <w:lang w:val="zh-CN"/>
        </w:rPr>
        <w:t>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出现超低报价，有可能影响服务质量和不能诚信履约的，</w:t>
      </w:r>
      <w:r>
        <w:rPr>
          <w:rFonts w:hint="eastAsia" w:ascii="宋体" w:hAnsi="宋体" w:eastAsia="宋体" w:cs="宋体"/>
          <w:b w:val="0"/>
          <w:bCs/>
          <w:color w:val="auto"/>
          <w:sz w:val="21"/>
          <w:szCs w:val="21"/>
          <w:highlight w:val="none"/>
          <w:lang w:val="en-US" w:eastAsia="zh-CN"/>
        </w:rPr>
        <w:t>磋商小组</w:t>
      </w:r>
      <w:r>
        <w:rPr>
          <w:rFonts w:hint="eastAsia" w:ascii="宋体" w:hAnsi="宋体" w:eastAsia="宋体" w:cs="宋体"/>
          <w:b w:val="0"/>
          <w:bCs/>
          <w:color w:val="auto"/>
          <w:sz w:val="21"/>
          <w:szCs w:val="21"/>
          <w:highlight w:val="none"/>
          <w:lang w:val="zh-CN"/>
        </w:rPr>
        <w:t>将要求该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作出书面说明并提供相关证明材料，以确定</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是否以低于企业成本价报价。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C74757F">
      <w:pPr>
        <w:pStyle w:val="187"/>
        <w:spacing w:line="360" w:lineRule="auto"/>
        <w:ind w:left="735" w:firstLine="0" w:firstLineChars="0"/>
        <w:rPr>
          <w:rFonts w:hint="eastAsia" w:ascii="宋体" w:hAnsi="宋体" w:eastAsia="宋体" w:cs="宋体"/>
          <w:color w:val="auto"/>
          <w:kern w:val="2"/>
          <w:sz w:val="21"/>
          <w:szCs w:val="21"/>
          <w:highlight w:val="none"/>
        </w:rPr>
      </w:pPr>
    </w:p>
    <w:p w14:paraId="4116A0C9">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77423B55">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8377F8B">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0D803BEA">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562937BA">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3BC45DD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10B0B48B">
      <w:pPr>
        <w:tabs>
          <w:tab w:val="left" w:pos="709"/>
          <w:tab w:val="left" w:pos="851"/>
        </w:tabs>
        <w:autoSpaceDE/>
        <w:autoSpaceDN/>
        <w:snapToGrid w:val="0"/>
        <w:spacing w:line="360" w:lineRule="auto"/>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r>
        <w:rPr>
          <w:rFonts w:hint="eastAsia" w:ascii="宋体" w:hAnsi="宋体" w:cs="宋体"/>
          <w:color w:val="auto"/>
          <w:kern w:val="2"/>
          <w:sz w:val="21"/>
          <w:szCs w:val="21"/>
          <w:highlight w:val="none"/>
          <w:lang w:val="en-US" w:eastAsia="zh-CN"/>
        </w:rPr>
        <w:t>磋商小组的每一位成员根据竞争性</w:t>
      </w:r>
    </w:p>
    <w:p w14:paraId="6B7EBCA6">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磋商文件评分标准对响应文件分别评审，对有效响应供应商响应文件的商务、技术、最后报价分别评分。</w:t>
      </w:r>
    </w:p>
    <w:p w14:paraId="7EBF68F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1）磋商小组首先对商务响应文件进行评审，按评分标准打分后，取所有磋商小组成员评分的</w:t>
      </w:r>
    </w:p>
    <w:p w14:paraId="071B251F">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平均值得出该供应商的商务评分；</w:t>
      </w:r>
    </w:p>
    <w:p w14:paraId="61071A7B">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2）然后磋商小组对技术响应文件进行评审，按评分标准打分后，当磋商小组为五人时，在所</w:t>
      </w:r>
    </w:p>
    <w:p w14:paraId="07A35B5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有磋商小组成员对同一份响应文件技术评审的总评分中，去掉一个最高分和一个最低分，计算剩余总评分的算术平均值即为该供应商技术部分的最终综合得分；当磋商小组为七人及以上单数时，在磋商小组各成员的打分中，磋商小组同一成员的最高评分减去最低评分，去掉分差最大成员的所有打分（出现分差相同时，按最高评分减去次最低评分进行比较，如此类推），在所有剩余成员对同一份响应文件技术部分评审的总评分中，去掉一个最高分和一个最低分，计算剩余总评分的算术平均值即为该供应商技术部分的最终综合得分；若磋商小组成员对某一项按“优、良、中、差”区间评审的评分因素的评分低于权重分值60%的，应在评审报告中作出说明。</w:t>
      </w:r>
    </w:p>
    <w:p w14:paraId="1B4D3039">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3）最后磋商小组对最终报价进行评审，按评分标准计算得出该供应商的价格评分。</w:t>
      </w:r>
    </w:p>
    <w:p w14:paraId="0580EDB3">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5C5F2D9D">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4AFFE987">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708770E2">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16C5FF26">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2976B2CB">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797E35C2">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58C444DD">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0C20A9DD">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6D4A6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3B88F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01F973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分值</w:t>
            </w:r>
          </w:p>
        </w:tc>
      </w:tr>
      <w:tr w14:paraId="0191C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53305B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C8358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20</w:t>
            </w:r>
            <w:r>
              <w:rPr>
                <w:rFonts w:hint="eastAsia" w:ascii="宋体" w:hAnsi="宋体" w:eastAsia="宋体" w:cs="宋体"/>
                <w:color w:val="auto"/>
                <w:kern w:val="2"/>
                <w:sz w:val="21"/>
                <w:highlight w:val="none"/>
                <w:lang w:val="zh-CN"/>
              </w:rPr>
              <w:t>分</w:t>
            </w:r>
          </w:p>
        </w:tc>
      </w:tr>
      <w:tr w14:paraId="557C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224A84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52E3FF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分</w:t>
            </w:r>
          </w:p>
        </w:tc>
      </w:tr>
      <w:tr w14:paraId="0B978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CE52C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EA740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0分</w:t>
            </w:r>
          </w:p>
        </w:tc>
      </w:tr>
    </w:tbl>
    <w:p w14:paraId="4196F90D">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0B2CDB8">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商务：总分</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80"/>
        <w:gridCol w:w="6662"/>
        <w:gridCol w:w="864"/>
      </w:tblGrid>
      <w:tr w14:paraId="037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205173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bookmarkStart w:id="491" w:name="_Toc11639_WPSOffice_Level2"/>
            <w:r>
              <w:rPr>
                <w:rFonts w:hint="eastAsia" w:ascii="宋体" w:hAnsi="宋体" w:eastAsia="宋体" w:cs="宋体"/>
                <w:b/>
                <w:bCs/>
                <w:color w:val="auto"/>
                <w:sz w:val="21"/>
                <w:szCs w:val="21"/>
              </w:rPr>
              <w:t>序号</w:t>
            </w:r>
          </w:p>
        </w:tc>
        <w:tc>
          <w:tcPr>
            <w:tcW w:w="581" w:type="pct"/>
            <w:vAlign w:val="center"/>
          </w:tcPr>
          <w:p w14:paraId="5B327B1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3585" w:type="pct"/>
            <w:vAlign w:val="center"/>
          </w:tcPr>
          <w:p w14:paraId="306F2AA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465" w:type="pct"/>
            <w:vAlign w:val="center"/>
          </w:tcPr>
          <w:p w14:paraId="4C237BB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满分值</w:t>
            </w:r>
          </w:p>
        </w:tc>
      </w:tr>
      <w:tr w14:paraId="10C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140BCE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pct"/>
            <w:vAlign w:val="center"/>
          </w:tcPr>
          <w:p w14:paraId="4371818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3585" w:type="pct"/>
            <w:vAlign w:val="center"/>
          </w:tcPr>
          <w:p w14:paraId="26DCED3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年三个年度，每具有1个年度</w:t>
            </w:r>
            <w:r>
              <w:rPr>
                <w:rFonts w:hint="eastAsia" w:ascii="宋体" w:hAnsi="宋体" w:eastAsia="宋体" w:cs="宋体"/>
                <w:color w:val="auto"/>
                <w:sz w:val="21"/>
                <w:szCs w:val="21"/>
                <w:lang w:val="en-US" w:eastAsia="zh-CN"/>
              </w:rPr>
              <w:t>盈利</w:t>
            </w:r>
            <w:r>
              <w:rPr>
                <w:rFonts w:hint="eastAsia" w:ascii="宋体" w:hAnsi="宋体" w:eastAsia="宋体" w:cs="宋体"/>
                <w:color w:val="auto"/>
                <w:sz w:val="21"/>
                <w:szCs w:val="21"/>
              </w:rPr>
              <w:t>的得1分，满分3分。</w:t>
            </w:r>
          </w:p>
          <w:p w14:paraId="227D427A">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64A1BE2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盈利指净利润为正数（非零、非负数），</w:t>
            </w:r>
            <w:r>
              <w:rPr>
                <w:rFonts w:hint="eastAsia" w:ascii="宋体" w:hAnsi="宋体" w:cs="宋体"/>
                <w:bCs/>
                <w:color w:val="auto"/>
                <w:sz w:val="21"/>
                <w:szCs w:val="21"/>
                <w:lang w:val="zh-CN"/>
              </w:rPr>
              <w:t>供应商</w:t>
            </w:r>
            <w:r>
              <w:rPr>
                <w:rFonts w:hint="eastAsia" w:ascii="宋体" w:hAnsi="宋体" w:eastAsia="宋体" w:cs="宋体"/>
                <w:bCs/>
                <w:color w:val="auto"/>
                <w:sz w:val="21"/>
                <w:szCs w:val="21"/>
                <w:lang w:val="zh-CN"/>
              </w:rPr>
              <w:t>应提供202</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年三个年度的财务报表，净利润以</w:t>
            </w:r>
            <w:r>
              <w:rPr>
                <w:rFonts w:hint="eastAsia" w:ascii="宋体" w:hAnsi="宋体" w:eastAsia="宋体" w:cs="宋体"/>
                <w:bCs/>
                <w:color w:val="auto"/>
                <w:sz w:val="21"/>
                <w:szCs w:val="21"/>
                <w:lang w:val="en-US" w:eastAsia="zh-CN"/>
              </w:rPr>
              <w:t>对应年度</w:t>
            </w:r>
            <w:r>
              <w:rPr>
                <w:rFonts w:hint="eastAsia" w:ascii="宋体" w:hAnsi="宋体" w:eastAsia="宋体" w:cs="宋体"/>
                <w:bCs/>
                <w:color w:val="auto"/>
                <w:sz w:val="21"/>
                <w:szCs w:val="21"/>
                <w:lang w:val="zh-CN"/>
              </w:rPr>
              <w:t>经审计的财务报表为准，</w:t>
            </w:r>
            <w:r>
              <w:rPr>
                <w:rFonts w:hint="eastAsia" w:ascii="宋体" w:hAnsi="宋体" w:eastAsia="宋体" w:cs="宋体"/>
                <w:bCs/>
                <w:color w:val="auto"/>
                <w:sz w:val="21"/>
                <w:szCs w:val="21"/>
                <w:lang w:val="en-US" w:eastAsia="zh-CN"/>
              </w:rPr>
              <w:t>应</w:t>
            </w:r>
            <w:r>
              <w:rPr>
                <w:rFonts w:hint="eastAsia" w:ascii="宋体" w:hAnsi="宋体" w:eastAsia="宋体" w:cs="宋体"/>
                <w:bCs/>
                <w:color w:val="auto"/>
                <w:sz w:val="21"/>
                <w:szCs w:val="21"/>
                <w:lang w:val="zh-CN"/>
              </w:rPr>
              <w:t>提供经独立会计师事务所审计过的有效的财务报表</w:t>
            </w:r>
            <w:r>
              <w:rPr>
                <w:rFonts w:hint="eastAsia" w:ascii="宋体" w:hAnsi="宋体" w:eastAsia="宋体" w:cs="宋体"/>
                <w:bCs/>
                <w:color w:val="auto"/>
                <w:sz w:val="21"/>
                <w:szCs w:val="21"/>
                <w:lang w:val="en-US" w:eastAsia="zh-CN"/>
              </w:rPr>
              <w:t>复印</w:t>
            </w:r>
            <w:r>
              <w:rPr>
                <w:rFonts w:hint="eastAsia" w:ascii="宋体" w:hAnsi="宋体" w:eastAsia="宋体" w:cs="宋体"/>
                <w:bCs/>
                <w:color w:val="auto"/>
                <w:sz w:val="21"/>
                <w:szCs w:val="21"/>
                <w:lang w:val="zh-CN"/>
              </w:rPr>
              <w:t>件，未提供前述财务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或财务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未能反映净利润的，不得分。</w:t>
            </w:r>
          </w:p>
        </w:tc>
        <w:tc>
          <w:tcPr>
            <w:tcW w:w="465" w:type="pct"/>
            <w:vAlign w:val="center"/>
          </w:tcPr>
          <w:p w14:paraId="4B2C373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6358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A450C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1" w:type="pct"/>
            <w:vAlign w:val="center"/>
          </w:tcPr>
          <w:p w14:paraId="0F4E0A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标准化系</w:t>
            </w:r>
          </w:p>
          <w:p w14:paraId="1D07F89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统认证</w:t>
            </w:r>
          </w:p>
        </w:tc>
        <w:tc>
          <w:tcPr>
            <w:tcW w:w="3585" w:type="pct"/>
            <w:vAlign w:val="center"/>
          </w:tcPr>
          <w:p w14:paraId="0D4C11A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具有有效期内的ISO9001质量管理体系认证证书得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468E7A9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具有有效期内的ISO14001环境管理体系认证证书得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34142E5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具有有效期内的OHSAS18001（或GB/T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zh-CN"/>
              </w:rPr>
              <w:t>-20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，或ISO45001）职业健康安全管理体系认证证书得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471FDDD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1F115EFD">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lang w:val="zh-CN"/>
              </w:rPr>
            </w:pP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lang w:val="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5" w:type="pct"/>
            <w:vAlign w:val="center"/>
          </w:tcPr>
          <w:p w14:paraId="78C306F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47E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745612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1" w:type="pct"/>
            <w:vAlign w:val="center"/>
          </w:tcPr>
          <w:p w14:paraId="487D9B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3585" w:type="pct"/>
            <w:vAlign w:val="center"/>
          </w:tcPr>
          <w:p w14:paraId="4526FD55">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年以来（签订合同的时间要求为20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年1月1日或以后）承接的</w:t>
            </w:r>
            <w:r>
              <w:rPr>
                <w:rFonts w:hint="eastAsia" w:ascii="宋体" w:hAnsi="宋体" w:eastAsia="宋体" w:cs="宋体"/>
                <w:color w:val="auto"/>
                <w:sz w:val="21"/>
                <w:szCs w:val="21"/>
                <w:lang w:val="en-US" w:eastAsia="zh-CN"/>
              </w:rPr>
              <w:t>生活污水处理厂污泥脱水减量化处理</w:t>
            </w:r>
            <w:r>
              <w:rPr>
                <w:rFonts w:hint="eastAsia" w:ascii="宋体" w:hAnsi="宋体" w:eastAsia="宋体" w:cs="宋体"/>
                <w:color w:val="auto"/>
                <w:sz w:val="21"/>
                <w:szCs w:val="21"/>
              </w:rPr>
              <w:t>服务业绩进行评审，满分</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w:t>
            </w:r>
          </w:p>
          <w:p w14:paraId="3C97296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】的前述业绩的，得4分；</w:t>
            </w:r>
          </w:p>
          <w:p w14:paraId="4EB61FD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30吨/天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本小项最高得8分</w:t>
            </w:r>
            <w:r>
              <w:rPr>
                <w:rFonts w:hint="eastAsia" w:ascii="宋体" w:hAnsi="宋体" w:eastAsia="宋体" w:cs="宋体"/>
                <w:color w:val="auto"/>
                <w:sz w:val="21"/>
                <w:szCs w:val="21"/>
                <w:lang w:eastAsia="zh-CN"/>
              </w:rPr>
              <w:t>。</w:t>
            </w:r>
          </w:p>
          <w:p w14:paraId="5302F194">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4773E1B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业绩必须附合同复印件（合同服务提供方为供应商）。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w:t>
            </w:r>
          </w:p>
          <w:p w14:paraId="0CE5F9B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14:paraId="7C4A729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6152F69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污泥脱水减量化处理服务业绩合同服务期限要求大于或等于1年，小于1年的业绩合同在评标时不予考虑。</w:t>
            </w:r>
          </w:p>
          <w:p w14:paraId="2843E27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）若业绩为无明确</w:t>
            </w:r>
            <w:r>
              <w:rPr>
                <w:rFonts w:hint="eastAsia" w:ascii="宋体" w:hAnsi="宋体" w:eastAsia="宋体" w:cs="宋体"/>
                <w:color w:val="auto"/>
                <w:sz w:val="21"/>
                <w:szCs w:val="21"/>
                <w:lang w:val="en-US" w:eastAsia="zh-CN"/>
              </w:rPr>
              <w:t>污泥处理规模，</w:t>
            </w:r>
            <w:r>
              <w:rPr>
                <w:rFonts w:hint="eastAsia" w:ascii="宋体" w:hAnsi="宋体" w:eastAsia="宋体" w:cs="宋体"/>
                <w:color w:val="auto"/>
                <w:sz w:val="21"/>
                <w:szCs w:val="21"/>
                <w:lang w:val="zh-CN"/>
              </w:rPr>
              <w:t>必须同时提供合同期限内</w:t>
            </w:r>
            <w:r>
              <w:rPr>
                <w:rFonts w:hint="eastAsia" w:ascii="宋体" w:hAnsi="宋体" w:eastAsia="宋体" w:cs="宋体"/>
                <w:color w:val="auto"/>
                <w:sz w:val="21"/>
                <w:szCs w:val="21"/>
                <w:lang w:val="en-US" w:eastAsia="zh-CN"/>
              </w:rPr>
              <w:t>单个月份</w:t>
            </w:r>
            <w:r>
              <w:rPr>
                <w:rFonts w:hint="eastAsia" w:ascii="宋体" w:hAnsi="宋体" w:eastAsia="宋体" w:cs="宋体"/>
                <w:color w:val="auto"/>
                <w:sz w:val="21"/>
                <w:szCs w:val="21"/>
                <w:lang w:val="zh-CN"/>
              </w:rPr>
              <w:t>已</w:t>
            </w:r>
            <w:r>
              <w:rPr>
                <w:rFonts w:hint="eastAsia" w:ascii="宋体" w:hAnsi="宋体" w:eastAsia="宋体" w:cs="宋体"/>
                <w:color w:val="auto"/>
                <w:sz w:val="21"/>
                <w:szCs w:val="21"/>
                <w:lang w:val="en-US" w:eastAsia="zh-CN"/>
              </w:rPr>
              <w:t>处理</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生活污水处理厂污泥处理量</w:t>
            </w:r>
            <w:r>
              <w:rPr>
                <w:rFonts w:hint="eastAsia" w:ascii="宋体" w:hAnsi="宋体" w:eastAsia="宋体" w:cs="宋体"/>
                <w:color w:val="auto"/>
                <w:sz w:val="21"/>
                <w:szCs w:val="21"/>
                <w:lang w:val="zh-CN"/>
              </w:rPr>
              <w:t>统计表和</w:t>
            </w:r>
            <w:r>
              <w:rPr>
                <w:rFonts w:hint="eastAsia" w:ascii="宋体" w:hAnsi="宋体" w:eastAsia="宋体" w:cs="宋体"/>
                <w:color w:val="auto"/>
                <w:sz w:val="21"/>
                <w:szCs w:val="21"/>
                <w:lang w:val="en-US" w:eastAsia="zh-CN"/>
              </w:rPr>
              <w:t>污泥转运联单</w:t>
            </w:r>
            <w:r>
              <w:rPr>
                <w:rFonts w:hint="eastAsia" w:ascii="宋体" w:hAnsi="宋体" w:eastAsia="宋体" w:cs="宋体"/>
                <w:color w:val="auto"/>
                <w:sz w:val="21"/>
                <w:szCs w:val="21"/>
                <w:lang w:val="zh-CN"/>
              </w:rPr>
              <w:t>复印件（</w:t>
            </w:r>
            <w:r>
              <w:rPr>
                <w:rFonts w:hint="eastAsia" w:ascii="宋体" w:hAnsi="宋体" w:eastAsia="宋体" w:cs="宋体"/>
                <w:color w:val="auto"/>
                <w:sz w:val="21"/>
                <w:szCs w:val="21"/>
                <w:lang w:val="zh-CN" w:eastAsia="zh-CN"/>
              </w:rPr>
              <w:t>无转运联单的，提供服务发票复印件及折算处理量数据或污泥产生单位盖章的证明文件替代</w:t>
            </w:r>
            <w:r>
              <w:rPr>
                <w:rFonts w:hint="eastAsia" w:ascii="宋体" w:hAnsi="宋体" w:eastAsia="宋体" w:cs="宋体"/>
                <w:color w:val="auto"/>
                <w:sz w:val="21"/>
                <w:szCs w:val="21"/>
                <w:lang w:val="zh-CN"/>
              </w:rPr>
              <w:t>）以证明</w:t>
            </w:r>
            <w:r>
              <w:rPr>
                <w:rFonts w:hint="eastAsia" w:ascii="宋体" w:hAnsi="宋体" w:eastAsia="宋体" w:cs="宋体"/>
                <w:color w:val="auto"/>
                <w:sz w:val="21"/>
                <w:szCs w:val="21"/>
                <w:lang w:val="en-US"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 w:val="21"/>
                <w:szCs w:val="21"/>
                <w:lang w:val="zh-CN"/>
              </w:rPr>
              <w:t>。</w:t>
            </w:r>
          </w:p>
          <w:p w14:paraId="653D398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14:paraId="26D955F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业绩所附合同复印件为主合同的补充协议，需同时附主合同，否则，在评标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合同签订日期按主合同签订日期进行评审，其他评分条件按主合同、主合同补充协议、服务购买方出具的书面补充情况说明文件</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加盖委托方公章的招标文件反映的内容进行评审。</w:t>
            </w:r>
          </w:p>
          <w:p w14:paraId="1149885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）未按上述要求提供证明材料的业绩，或所附材料无法证明填报项目属</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完成的或不符合本项评分要求的业绩，在评</w:t>
            </w:r>
            <w:r>
              <w:rPr>
                <w:rFonts w:hint="eastAsia" w:ascii="宋体" w:hAnsi="宋体" w:eastAsia="宋体" w:cs="宋体"/>
                <w:color w:val="auto"/>
                <w:sz w:val="21"/>
                <w:szCs w:val="21"/>
                <w:lang w:val="en-US" w:eastAsia="zh-CN"/>
              </w:rPr>
              <w:t>审</w:t>
            </w:r>
            <w:r>
              <w:rPr>
                <w:rFonts w:hint="eastAsia" w:ascii="宋体" w:hAnsi="宋体" w:eastAsia="宋体" w:cs="宋体"/>
                <w:color w:val="auto"/>
                <w:sz w:val="21"/>
                <w:szCs w:val="21"/>
                <w:lang w:val="zh-CN"/>
              </w:rPr>
              <w:t>时将不予考虑。</w:t>
            </w:r>
          </w:p>
        </w:tc>
        <w:tc>
          <w:tcPr>
            <w:tcW w:w="465" w:type="pct"/>
            <w:vAlign w:val="center"/>
          </w:tcPr>
          <w:p w14:paraId="1E386C1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4分</w:t>
            </w:r>
          </w:p>
        </w:tc>
      </w:tr>
    </w:tbl>
    <w:p w14:paraId="4C2CD736">
      <w:pPr>
        <w:autoSpaceDE w:val="0"/>
        <w:autoSpaceDN w:val="0"/>
        <w:adjustRightInd w:val="0"/>
        <w:snapToGrid w:val="0"/>
        <w:spacing w:line="360" w:lineRule="auto"/>
        <w:ind w:right="-26" w:firstLine="480"/>
        <w:jc w:val="center"/>
        <w:outlineLvl w:val="9"/>
        <w:rPr>
          <w:rFonts w:hint="eastAsia" w:ascii="宋体" w:hAnsi="宋体" w:eastAsia="宋体" w:cs="宋体"/>
          <w:b/>
          <w:bCs/>
          <w:color w:val="auto"/>
          <w:kern w:val="0"/>
          <w:szCs w:val="21"/>
        </w:rPr>
      </w:pPr>
    </w:p>
    <w:p w14:paraId="5F982E01">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技术：总分</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bookmarkEnd w:id="491"/>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3"/>
        <w:gridCol w:w="6660"/>
        <w:gridCol w:w="864"/>
      </w:tblGrid>
      <w:tr w14:paraId="0B7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4667198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188B556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评审内容</w:t>
            </w:r>
          </w:p>
        </w:tc>
        <w:tc>
          <w:tcPr>
            <w:tcW w:w="3585" w:type="pct"/>
            <w:tcBorders>
              <w:top w:val="single" w:color="auto" w:sz="4" w:space="0"/>
              <w:left w:val="single" w:color="auto" w:sz="4" w:space="0"/>
              <w:bottom w:val="single" w:color="auto" w:sz="4" w:space="0"/>
              <w:right w:val="single" w:color="auto" w:sz="4" w:space="0"/>
            </w:tcBorders>
            <w:vAlign w:val="center"/>
          </w:tcPr>
          <w:p w14:paraId="52B2B71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465" w:type="pct"/>
            <w:tcBorders>
              <w:top w:val="single" w:color="auto" w:sz="4" w:space="0"/>
              <w:left w:val="single" w:color="auto" w:sz="4" w:space="0"/>
              <w:bottom w:val="single" w:color="auto" w:sz="4" w:space="0"/>
              <w:right w:val="single" w:color="auto" w:sz="4" w:space="0"/>
            </w:tcBorders>
            <w:vAlign w:val="center"/>
          </w:tcPr>
          <w:p w14:paraId="493189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41A1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4ABA0D1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3" w:type="pct"/>
            <w:tcBorders>
              <w:top w:val="single" w:color="auto" w:sz="4" w:space="0"/>
              <w:left w:val="single" w:color="auto" w:sz="4" w:space="0"/>
              <w:bottom w:val="single" w:color="auto" w:sz="4" w:space="0"/>
              <w:right w:val="single" w:color="auto" w:sz="4" w:space="0"/>
            </w:tcBorders>
            <w:vAlign w:val="center"/>
          </w:tcPr>
          <w:p w14:paraId="32CC381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用户需求响应程度</w:t>
            </w:r>
          </w:p>
        </w:tc>
        <w:tc>
          <w:tcPr>
            <w:tcW w:w="3585" w:type="pct"/>
            <w:tcBorders>
              <w:top w:val="single" w:color="auto" w:sz="4" w:space="0"/>
              <w:left w:val="single" w:color="auto" w:sz="4" w:space="0"/>
              <w:bottom w:val="single" w:color="auto" w:sz="4" w:space="0"/>
              <w:right w:val="single" w:color="auto" w:sz="4" w:space="0"/>
            </w:tcBorders>
            <w:vAlign w:val="center"/>
          </w:tcPr>
          <w:p w14:paraId="1EFFC81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对用户需求偏离表的偏离情况进行评审计分，完全满足用户需求书的要求得满分；每一处负偏离，扣2分；同时参照其</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填写为无偏离或正偏离，但</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评审认定其为负偏离的，每处扣5分；本项最低分为0分。</w:t>
            </w:r>
          </w:p>
        </w:tc>
        <w:tc>
          <w:tcPr>
            <w:tcW w:w="465" w:type="pct"/>
            <w:tcBorders>
              <w:top w:val="single" w:color="auto" w:sz="4" w:space="0"/>
              <w:left w:val="single" w:color="auto" w:sz="4" w:space="0"/>
              <w:bottom w:val="single" w:color="auto" w:sz="4" w:space="0"/>
              <w:right w:val="single" w:color="auto" w:sz="4" w:space="0"/>
            </w:tcBorders>
            <w:vAlign w:val="center"/>
          </w:tcPr>
          <w:p w14:paraId="2ED200E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14:paraId="4646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3571E54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3" w:type="pct"/>
            <w:tcBorders>
              <w:top w:val="single" w:color="auto" w:sz="4" w:space="0"/>
              <w:left w:val="single" w:color="auto" w:sz="4" w:space="0"/>
              <w:bottom w:val="single" w:color="auto" w:sz="4" w:space="0"/>
              <w:right w:val="single" w:color="auto" w:sz="4" w:space="0"/>
            </w:tcBorders>
            <w:vAlign w:val="center"/>
          </w:tcPr>
          <w:p w14:paraId="1EFAC6D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034E8F4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方案，包括污泥脱水减量化处理工艺方案、污泥脱水减量化处理设备、设施及处理能力、调理剂等内容的</w:t>
            </w:r>
            <w:r>
              <w:rPr>
                <w:rFonts w:hint="eastAsia" w:ascii="宋体" w:hAnsi="宋体" w:eastAsia="宋体" w:cs="宋体"/>
                <w:color w:val="auto"/>
                <w:sz w:val="21"/>
                <w:szCs w:val="21"/>
                <w:lang w:val="en-US" w:eastAsia="zh-CN"/>
              </w:rPr>
              <w:t>技术先进性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可靠性、性能稳定性</w:t>
            </w:r>
            <w:r>
              <w:rPr>
                <w:rFonts w:hint="eastAsia" w:ascii="宋体" w:hAnsi="宋体" w:eastAsia="宋体" w:cs="宋体"/>
                <w:color w:val="auto"/>
                <w:sz w:val="21"/>
                <w:szCs w:val="21"/>
              </w:rPr>
              <w:t>等方面进行评审</w:t>
            </w:r>
            <w:r>
              <w:rPr>
                <w:rFonts w:hint="eastAsia" w:ascii="宋体" w:hAnsi="宋体" w:eastAsia="宋体" w:cs="宋体"/>
                <w:color w:val="auto"/>
                <w:sz w:val="21"/>
                <w:szCs w:val="21"/>
                <w:lang w:eastAsia="zh-CN"/>
              </w:rPr>
              <w:t>：</w:t>
            </w:r>
          </w:p>
          <w:p w14:paraId="3A02F40E">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工艺技术</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成熟稳定</w:t>
            </w:r>
            <w:r>
              <w:rPr>
                <w:rFonts w:hint="eastAsia" w:ascii="宋体" w:hAnsi="宋体" w:eastAsia="宋体" w:cs="宋体"/>
                <w:color w:val="auto"/>
                <w:sz w:val="21"/>
                <w:szCs w:val="21"/>
                <w:lang w:val="en-US" w:eastAsia="zh-CN"/>
              </w:rPr>
              <w:t>，设备先进</w:t>
            </w:r>
            <w:r>
              <w:rPr>
                <w:rFonts w:hint="eastAsia" w:ascii="宋体" w:hAnsi="宋体" w:eastAsia="宋体" w:cs="宋体"/>
                <w:color w:val="auto"/>
                <w:sz w:val="21"/>
                <w:szCs w:val="21"/>
              </w:rPr>
              <w:t>，自动化程度高，设施完善，布局合理，</w:t>
            </w:r>
            <w:r>
              <w:rPr>
                <w:rFonts w:hint="eastAsia" w:ascii="宋体" w:hAnsi="宋体" w:eastAsia="宋体" w:cs="宋体"/>
                <w:color w:val="auto"/>
                <w:sz w:val="21"/>
                <w:szCs w:val="21"/>
                <w:lang w:val="en-US" w:eastAsia="zh-CN"/>
              </w:rPr>
              <w:t>处理能力稳定可靠，</w:t>
            </w:r>
            <w:r>
              <w:rPr>
                <w:rFonts w:hint="eastAsia" w:ascii="宋体" w:hAnsi="宋体" w:eastAsia="宋体" w:cs="宋体"/>
                <w:color w:val="auto"/>
                <w:sz w:val="21"/>
                <w:szCs w:val="21"/>
              </w:rPr>
              <w:t>能</w:t>
            </w:r>
            <w:r>
              <w:rPr>
                <w:rFonts w:hint="eastAsia" w:ascii="宋体" w:hAnsi="宋体" w:eastAsia="宋体" w:cs="宋体"/>
                <w:color w:val="auto"/>
                <w:sz w:val="21"/>
                <w:szCs w:val="21"/>
                <w:lang w:val="en-US" w:eastAsia="zh-CN"/>
              </w:rPr>
              <w:t>完全满足项目现场污泥</w:t>
            </w:r>
            <w:r>
              <w:rPr>
                <w:rFonts w:hint="eastAsia" w:ascii="宋体" w:hAnsi="宋体" w:eastAsia="宋体" w:cs="宋体"/>
                <w:color w:val="auto"/>
                <w:sz w:val="21"/>
                <w:szCs w:val="21"/>
              </w:rPr>
              <w:t>脱水减量化</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rPr>
              <w:t>。</w:t>
            </w:r>
          </w:p>
          <w:p w14:paraId="3FFC68D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工艺技术较为成熟稳定，设备</w:t>
            </w:r>
            <w:r>
              <w:rPr>
                <w:rFonts w:hint="eastAsia" w:ascii="宋体" w:hAnsi="宋体" w:eastAsia="宋体" w:cs="宋体"/>
                <w:color w:val="auto"/>
                <w:sz w:val="21"/>
                <w:szCs w:val="21"/>
                <w:lang w:eastAsia="zh-CN"/>
              </w:rPr>
              <w:t>较为先进，</w:t>
            </w:r>
            <w:r>
              <w:rPr>
                <w:rFonts w:hint="eastAsia" w:ascii="宋体" w:hAnsi="宋体" w:eastAsia="宋体" w:cs="宋体"/>
                <w:color w:val="auto"/>
                <w:sz w:val="21"/>
                <w:szCs w:val="21"/>
                <w:lang w:val="en-US" w:eastAsia="zh-CN"/>
              </w:rPr>
              <w:t>布局较为合理，处理能力较为稳定可靠，能满足项目现场污泥脱水减量化需求</w:t>
            </w:r>
            <w:r>
              <w:rPr>
                <w:rFonts w:hint="eastAsia" w:ascii="宋体" w:hAnsi="宋体" w:eastAsia="宋体" w:cs="宋体"/>
                <w:color w:val="auto"/>
                <w:sz w:val="21"/>
                <w:szCs w:val="21"/>
                <w:lang w:eastAsia="zh-CN"/>
              </w:rPr>
              <w:t>。</w:t>
            </w:r>
          </w:p>
          <w:p w14:paraId="11559180">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：工艺</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lang w:eastAsia="zh-CN"/>
              </w:rPr>
              <w:t>设备性能、设施、</w:t>
            </w:r>
            <w:r>
              <w:rPr>
                <w:rFonts w:hint="eastAsia" w:ascii="宋体" w:hAnsi="宋体" w:eastAsia="宋体" w:cs="宋体"/>
                <w:color w:val="auto"/>
                <w:sz w:val="21"/>
                <w:szCs w:val="21"/>
                <w:lang w:val="en-US" w:eastAsia="zh-CN"/>
              </w:rPr>
              <w:t>布局、</w:t>
            </w:r>
            <w:r>
              <w:rPr>
                <w:rFonts w:hint="eastAsia" w:ascii="宋体" w:hAnsi="宋体" w:eastAsia="宋体" w:cs="宋体"/>
                <w:color w:val="auto"/>
                <w:sz w:val="21"/>
                <w:szCs w:val="21"/>
                <w:lang w:eastAsia="zh-CN"/>
              </w:rPr>
              <w:t>处理能力</w:t>
            </w:r>
            <w:r>
              <w:rPr>
                <w:rFonts w:hint="eastAsia" w:ascii="宋体" w:hAnsi="宋体" w:eastAsia="宋体" w:cs="宋体"/>
                <w:color w:val="auto"/>
                <w:sz w:val="21"/>
                <w:szCs w:val="21"/>
                <w:lang w:val="en-US" w:eastAsia="zh-CN"/>
              </w:rPr>
              <w:t>均一般，</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lang w:val="en-US" w:eastAsia="zh-CN"/>
              </w:rPr>
              <w:t>满足项目现场污泥脱水减量化需求</w:t>
            </w:r>
            <w:r>
              <w:rPr>
                <w:rFonts w:hint="eastAsia" w:ascii="宋体" w:hAnsi="宋体" w:eastAsia="宋体" w:cs="宋体"/>
                <w:color w:val="auto"/>
                <w:sz w:val="21"/>
                <w:szCs w:val="21"/>
                <w:lang w:eastAsia="zh-CN"/>
              </w:rPr>
              <w:t>。</w:t>
            </w:r>
          </w:p>
          <w:p w14:paraId="6FA2E22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：工艺落后</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存在技术瓶颈，设备性能落后不稳定，设施简陋，处理能力</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不足，</w:t>
            </w:r>
            <w:r>
              <w:rPr>
                <w:rFonts w:hint="eastAsia" w:ascii="宋体" w:hAnsi="宋体" w:cs="宋体"/>
                <w:color w:val="auto"/>
                <w:sz w:val="21"/>
                <w:szCs w:val="21"/>
                <w:lang w:val="en-US" w:eastAsia="zh-CN"/>
              </w:rPr>
              <w:t>未提供处理能力计算过程说明，</w:t>
            </w:r>
            <w:r>
              <w:rPr>
                <w:rFonts w:hint="eastAsia" w:ascii="宋体" w:hAnsi="宋体" w:eastAsia="宋体" w:cs="宋体"/>
                <w:color w:val="auto"/>
                <w:sz w:val="21"/>
                <w:szCs w:val="21"/>
                <w:lang w:val="en-US" w:eastAsia="zh-CN"/>
              </w:rPr>
              <w:t>可能无法满足项目现场污泥脱水减量化需求</w:t>
            </w:r>
            <w:r>
              <w:rPr>
                <w:rFonts w:hint="eastAsia" w:ascii="宋体" w:hAnsi="宋体" w:eastAsia="宋体" w:cs="宋体"/>
                <w:color w:val="auto"/>
                <w:sz w:val="21"/>
                <w:szCs w:val="21"/>
                <w:lang w:eastAsia="zh-CN"/>
              </w:rPr>
              <w:t>。</w:t>
            </w:r>
          </w:p>
          <w:p w14:paraId="6867B77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方案的</w:t>
            </w:r>
            <w:r>
              <w:rPr>
                <w:rFonts w:hint="eastAsia" w:ascii="宋体" w:hAnsi="宋体" w:cs="宋体"/>
                <w:color w:val="auto"/>
                <w:sz w:val="21"/>
                <w:szCs w:val="21"/>
                <w:lang w:val="en-US" w:eastAsia="zh-CN"/>
              </w:rPr>
              <w:t>工艺方案</w:t>
            </w:r>
            <w:r>
              <w:rPr>
                <w:rFonts w:hint="eastAsia" w:ascii="宋体" w:hAnsi="宋体" w:eastAsia="宋体" w:cs="宋体"/>
                <w:color w:val="auto"/>
                <w:sz w:val="21"/>
                <w:szCs w:val="21"/>
                <w:lang w:val="en-US" w:eastAsia="zh-CN"/>
              </w:rPr>
              <w:t>情况在上述得分基础上进行加分，本小项满分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31C7CDA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供应商工艺方案采用行走滤布式板框压滤机的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得2分</w:t>
            </w:r>
            <w:r>
              <w:rPr>
                <w:rFonts w:hint="eastAsia" w:ascii="宋体" w:hAnsi="宋体" w:eastAsia="宋体" w:cs="宋体"/>
                <w:color w:val="auto"/>
                <w:sz w:val="21"/>
                <w:szCs w:val="21"/>
                <w:lang w:val="en-US" w:eastAsia="zh-CN"/>
              </w:rPr>
              <w:t>。</w:t>
            </w:r>
          </w:p>
          <w:p w14:paraId="1921DD65">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zh-CN" w:eastAsia="zh-CN"/>
              </w:rPr>
              <w:t>②</w:t>
            </w:r>
            <w:r>
              <w:rPr>
                <w:rFonts w:hint="eastAsia" w:ascii="宋体" w:hAnsi="宋体" w:cs="宋体"/>
                <w:color w:val="auto"/>
                <w:sz w:val="21"/>
                <w:szCs w:val="21"/>
                <w:lang w:val="en-US" w:eastAsia="zh-CN"/>
              </w:rPr>
              <w:t>供应商工艺方案采用高压板框压滤机（工作压力1.0MPa及以上）的，得1.5分。</w:t>
            </w:r>
          </w:p>
          <w:p w14:paraId="7B1F4FB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default" w:ascii="宋体" w:hAnsi="宋体" w:eastAsia="宋体" w:cs="宋体"/>
                <w:color w:val="auto"/>
                <w:sz w:val="21"/>
                <w:szCs w:val="21"/>
                <w:lang w:val="zh-CN" w:eastAsia="zh-CN"/>
              </w:rPr>
              <w:t>③</w:t>
            </w:r>
            <w:r>
              <w:rPr>
                <w:rFonts w:hint="eastAsia" w:ascii="宋体" w:hAnsi="宋体" w:cs="宋体"/>
                <w:color w:val="auto"/>
                <w:sz w:val="21"/>
                <w:szCs w:val="21"/>
                <w:lang w:val="en-US" w:eastAsia="zh-CN"/>
              </w:rPr>
              <w:t>供应商工艺方案采用其他型式板框压滤机的，得1分。</w:t>
            </w:r>
          </w:p>
          <w:p w14:paraId="1ED5B7E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6254662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供应商须在技术方案中提供处理能力证明材料，包括设备数量、滤布面积、压滤时间、调理时间等参数及处理能力详细计算过程说明。</w:t>
            </w:r>
          </w:p>
        </w:tc>
        <w:tc>
          <w:tcPr>
            <w:tcW w:w="465" w:type="pct"/>
            <w:tcBorders>
              <w:top w:val="single" w:color="auto" w:sz="4" w:space="0"/>
              <w:left w:val="single" w:color="auto" w:sz="4" w:space="0"/>
              <w:bottom w:val="single" w:color="auto" w:sz="4" w:space="0"/>
              <w:right w:val="single" w:color="auto" w:sz="4" w:space="0"/>
            </w:tcBorders>
            <w:vAlign w:val="center"/>
          </w:tcPr>
          <w:p w14:paraId="6ECAED0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tc>
      </w:tr>
      <w:tr w14:paraId="523A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restart"/>
            <w:tcBorders>
              <w:top w:val="single" w:color="auto" w:sz="4" w:space="0"/>
              <w:left w:val="single" w:color="auto" w:sz="4" w:space="0"/>
              <w:right w:val="single" w:color="auto" w:sz="4" w:space="0"/>
            </w:tcBorders>
            <w:vAlign w:val="center"/>
          </w:tcPr>
          <w:p w14:paraId="314F168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83" w:type="pct"/>
            <w:vMerge w:val="restart"/>
            <w:tcBorders>
              <w:top w:val="single" w:color="auto" w:sz="4" w:space="0"/>
              <w:left w:val="single" w:color="auto" w:sz="4" w:space="0"/>
              <w:right w:val="single" w:color="auto" w:sz="4" w:space="0"/>
            </w:tcBorders>
            <w:vAlign w:val="center"/>
          </w:tcPr>
          <w:p w14:paraId="0F80944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75F924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bookmarkStart w:id="492" w:name="OLE_LINK1"/>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方案，包括</w:t>
            </w:r>
            <w:r>
              <w:rPr>
                <w:rFonts w:hint="eastAsia" w:ascii="宋体" w:hAnsi="宋体" w:eastAsia="宋体" w:cs="宋体"/>
                <w:color w:val="auto"/>
                <w:sz w:val="21"/>
                <w:szCs w:val="21"/>
                <w:lang w:val="en-US" w:eastAsia="zh-CN"/>
              </w:rPr>
              <w:t>项目组织构架、人员配置、制度建设、工艺运行管理、设备维护管理</w:t>
            </w:r>
            <w:r>
              <w:rPr>
                <w:rFonts w:hint="eastAsia" w:ascii="宋体" w:hAnsi="宋体" w:eastAsia="宋体" w:cs="宋体"/>
                <w:color w:val="auto"/>
                <w:sz w:val="21"/>
                <w:szCs w:val="21"/>
              </w:rPr>
              <w:t>等内容的</w:t>
            </w:r>
            <w:r>
              <w:rPr>
                <w:rFonts w:hint="eastAsia" w:ascii="宋体" w:hAnsi="宋体" w:eastAsia="宋体" w:cs="宋体"/>
                <w:color w:val="auto"/>
                <w:sz w:val="21"/>
                <w:szCs w:val="21"/>
                <w:lang w:val="en-US" w:eastAsia="zh-CN"/>
              </w:rPr>
              <w:t>详细程度、科学性、合理性</w:t>
            </w:r>
            <w:r>
              <w:rPr>
                <w:rFonts w:hint="eastAsia" w:ascii="宋体" w:hAnsi="宋体" w:eastAsia="宋体" w:cs="宋体"/>
                <w:color w:val="auto"/>
                <w:sz w:val="21"/>
                <w:szCs w:val="21"/>
              </w:rPr>
              <w:t>等方面进行评审</w:t>
            </w:r>
            <w:bookmarkEnd w:id="492"/>
            <w:r>
              <w:rPr>
                <w:rFonts w:hint="eastAsia" w:ascii="宋体" w:hAnsi="宋体" w:eastAsia="宋体" w:cs="宋体"/>
                <w:color w:val="auto"/>
                <w:sz w:val="21"/>
                <w:szCs w:val="21"/>
                <w:lang w:eastAsia="zh-CN"/>
              </w:rPr>
              <w:t>：</w:t>
            </w:r>
          </w:p>
          <w:p w14:paraId="1818163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项目管理</w:t>
            </w:r>
            <w:r>
              <w:rPr>
                <w:rFonts w:hint="eastAsia" w:ascii="宋体" w:hAnsi="宋体" w:eastAsia="宋体" w:cs="宋体"/>
                <w:color w:val="auto"/>
                <w:sz w:val="21"/>
                <w:szCs w:val="21"/>
                <w:lang w:eastAsia="zh-CN"/>
              </w:rPr>
              <w:t>组织架构清晰，层次分明，</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完全满足对应工艺技术的需求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制度建设完善，内容明确、具体，可操作性强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建立完善的工艺运行管理和设备维护管理体系，</w:t>
            </w:r>
            <w:r>
              <w:rPr>
                <w:rFonts w:hint="eastAsia" w:ascii="宋体" w:hAnsi="宋体" w:eastAsia="宋体" w:cs="宋体"/>
                <w:color w:val="auto"/>
                <w:sz w:val="21"/>
                <w:szCs w:val="21"/>
                <w:lang w:eastAsia="zh-CN"/>
              </w:rPr>
              <w:t>能够高效支持项目运作。</w:t>
            </w:r>
          </w:p>
          <w:p w14:paraId="0053CB68">
            <w:pPr>
              <w:keepNext w:val="0"/>
              <w:keepLines w:val="0"/>
              <w:suppressLineNumbers w:val="0"/>
              <w:spacing w:before="0" w:beforeAutospacing="0" w:after="0" w:afterAutospacing="0" w:line="360" w:lineRule="auto"/>
              <w:ind w:left="0" w:right="0" w:firstLine="420" w:firstLineChars="200"/>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制度建设较为完善，但部分制度内容不够具体或存在漏洞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建立较为完善的工艺运行管理和设备维护管理体系，能够支持项目运作。</w:t>
            </w:r>
          </w:p>
          <w:p w14:paraId="17D5232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基本满足对应工艺技术的需求</w:t>
            </w:r>
            <w:r>
              <w:rPr>
                <w:rFonts w:hint="eastAsia" w:ascii="宋体" w:hAnsi="宋体" w:eastAsia="宋体" w:cs="宋体"/>
                <w:color w:val="auto"/>
                <w:sz w:val="21"/>
                <w:szCs w:val="21"/>
              </w:rPr>
              <w:t>，制度建设不完善，存在较多空白或模糊地带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工艺运行管理和设备维护管理体系不健全，基本能维持项目运作</w:t>
            </w:r>
            <w:r>
              <w:rPr>
                <w:rFonts w:hint="eastAsia" w:ascii="宋体" w:hAnsi="宋体" w:eastAsia="宋体" w:cs="宋体"/>
                <w:color w:val="auto"/>
                <w:sz w:val="21"/>
                <w:szCs w:val="21"/>
              </w:rPr>
              <w:t>。</w:t>
            </w:r>
          </w:p>
          <w:p w14:paraId="32ED1FC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不满足对应工艺技术的需求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制度建设严重滞后，暂未建立工艺运行管理和设备维护管理体系，项目运作可能存在一定风险。</w:t>
            </w:r>
          </w:p>
        </w:tc>
        <w:tc>
          <w:tcPr>
            <w:tcW w:w="465" w:type="pct"/>
            <w:vMerge w:val="restart"/>
            <w:tcBorders>
              <w:top w:val="single" w:color="auto" w:sz="4" w:space="0"/>
              <w:left w:val="single" w:color="auto" w:sz="4" w:space="0"/>
              <w:right w:val="single" w:color="auto" w:sz="4" w:space="0"/>
            </w:tcBorders>
            <w:vAlign w:val="center"/>
          </w:tcPr>
          <w:p w14:paraId="2505BA5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11EC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continue"/>
            <w:tcBorders>
              <w:left w:val="single" w:color="auto" w:sz="4" w:space="0"/>
              <w:bottom w:val="single" w:color="auto" w:sz="4" w:space="0"/>
              <w:right w:val="single" w:color="auto" w:sz="4" w:space="0"/>
            </w:tcBorders>
            <w:vAlign w:val="center"/>
          </w:tcPr>
          <w:p w14:paraId="4FC34E1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583" w:type="pct"/>
            <w:vMerge w:val="continue"/>
            <w:tcBorders>
              <w:left w:val="single" w:color="auto" w:sz="4" w:space="0"/>
              <w:bottom w:val="single" w:color="auto" w:sz="4" w:space="0"/>
              <w:right w:val="single" w:color="auto" w:sz="4" w:space="0"/>
            </w:tcBorders>
            <w:vAlign w:val="center"/>
          </w:tcPr>
          <w:p w14:paraId="2F7EC1A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3585" w:type="pct"/>
            <w:tcBorders>
              <w:top w:val="single" w:color="auto" w:sz="4" w:space="0"/>
              <w:left w:val="single" w:color="auto" w:sz="4" w:space="0"/>
              <w:bottom w:val="single" w:color="auto" w:sz="4" w:space="0"/>
              <w:right w:val="single" w:color="auto" w:sz="4" w:space="0"/>
            </w:tcBorders>
          </w:tcPr>
          <w:p w14:paraId="018112B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（2）供应商提供管理方案的人员配置情况在上述得分基础上进行加分，本小项满分4分：</w:t>
            </w:r>
          </w:p>
          <w:p w14:paraId="32D5496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①人员配置的技术人员具有有效的安全人员上岗证或安全生产考核合格证书（C类证）或注册安全工程师证，每人得1分，本小项最高2分。</w:t>
            </w:r>
          </w:p>
          <w:p w14:paraId="738FAF0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②人员配置的技术人员具有应急管理部门（或安全生产监督管理部门）颁发的特种作业操作证且作业类别为电工作业的，每人得1分，本小项最高2分。</w:t>
            </w:r>
          </w:p>
          <w:p w14:paraId="08E6D94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45857E9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第（2）项评审项的人员</w:t>
            </w:r>
            <w:r>
              <w:rPr>
                <w:rFonts w:hint="eastAsia" w:ascii="宋体" w:hAnsi="宋体" w:eastAsia="宋体" w:cs="宋体"/>
                <w:color w:val="auto"/>
                <w:sz w:val="21"/>
                <w:szCs w:val="21"/>
                <w:lang w:val="zh-CN" w:eastAsia="zh-CN"/>
              </w:rPr>
              <w:t>需提供人员的身份证、劳动合同的复印件、资格证书[学历证书/职称证/执业/职业资格证</w:t>
            </w:r>
            <w:r>
              <w:rPr>
                <w:rFonts w:hint="eastAsia" w:ascii="宋体" w:hAnsi="宋体" w:eastAsia="宋体" w:cs="宋体"/>
                <w:color w:val="auto"/>
                <w:sz w:val="21"/>
                <w:szCs w:val="21"/>
                <w:lang w:val="en-US" w:eastAsia="zh-CN"/>
              </w:rPr>
              <w:t>/岗位证书</w:t>
            </w:r>
            <w:r>
              <w:rPr>
                <w:rFonts w:hint="eastAsia" w:ascii="宋体" w:hAnsi="宋体" w:eastAsia="宋体" w:cs="宋体"/>
                <w:color w:val="auto"/>
                <w:sz w:val="21"/>
                <w:szCs w:val="21"/>
                <w:lang w:val="zh-CN" w:eastAsia="zh-CN"/>
              </w:rPr>
              <w:t>]以及人力资源和社会保障部门（或税务部门）出具的</w:t>
            </w:r>
            <w:r>
              <w:rPr>
                <w:rFonts w:hint="eastAsia" w:ascii="宋体" w:hAnsi="宋体" w:eastAsia="宋体" w:cs="宋体"/>
                <w:b w:val="0"/>
                <w:bCs/>
                <w:color w:val="auto"/>
                <w:kern w:val="0"/>
                <w:sz w:val="21"/>
                <w:szCs w:val="21"/>
                <w:lang w:val="zh-CN"/>
              </w:rPr>
              <w:t>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2024年2月、2024年3月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2024年6月、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zh-CN"/>
              </w:rPr>
              <w:t>月）</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eastAsia="zh-CN"/>
              </w:rPr>
              <w:t>为其缴纳的社保证明复印件，身份证、劳动合同、资格证书[学历证书/职称证/执业/职业资格证/岗位证书]、社保证明的人员名称需一致时才统计得分，不提供或人员名称不一致不得分。</w:t>
            </w:r>
          </w:p>
          <w:p w14:paraId="65C4A91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第（2）项评审项中同一人员只能进行一次得分，不重复得分。</w:t>
            </w:r>
          </w:p>
        </w:tc>
        <w:tc>
          <w:tcPr>
            <w:tcW w:w="465" w:type="pct"/>
            <w:vMerge w:val="continue"/>
            <w:tcBorders>
              <w:left w:val="single" w:color="auto" w:sz="4" w:space="0"/>
              <w:bottom w:val="single" w:color="auto" w:sz="4" w:space="0"/>
              <w:right w:val="single" w:color="auto" w:sz="4" w:space="0"/>
            </w:tcBorders>
            <w:vAlign w:val="center"/>
          </w:tcPr>
          <w:p w14:paraId="2BCF81B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r>
      <w:tr w14:paraId="76A2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1EC30C8C">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3" w:type="pct"/>
            <w:tcBorders>
              <w:top w:val="single" w:color="auto" w:sz="4" w:space="0"/>
              <w:left w:val="single" w:color="auto" w:sz="4" w:space="0"/>
              <w:bottom w:val="single" w:color="auto" w:sz="4" w:space="0"/>
              <w:right w:val="single" w:color="auto" w:sz="4" w:space="0"/>
            </w:tcBorders>
            <w:vAlign w:val="center"/>
          </w:tcPr>
          <w:p w14:paraId="08E329B2">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项目正式投产时间</w:t>
            </w:r>
          </w:p>
        </w:tc>
        <w:tc>
          <w:tcPr>
            <w:tcW w:w="3585" w:type="pct"/>
            <w:tcBorders>
              <w:top w:val="single" w:color="auto" w:sz="4" w:space="0"/>
              <w:left w:val="single" w:color="auto" w:sz="4" w:space="0"/>
              <w:bottom w:val="single" w:color="auto" w:sz="4" w:space="0"/>
              <w:right w:val="single" w:color="auto" w:sz="4" w:space="0"/>
            </w:tcBorders>
          </w:tcPr>
          <w:p w14:paraId="1198E82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承诺本项目正式投产时间进行评审，本小项满分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1A5BC55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（1）正式投产时间≤10天的，得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1603F4CA">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（2）10天＜正式投产时间≤20天的，得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EF8845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（3）20天＜正式投产时间</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30天的，得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03F95761">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290EEE01">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根据《项目正式投产时间承诺表》对应的内容进行评审。</w:t>
            </w:r>
          </w:p>
          <w:p w14:paraId="39B4E83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（2）“正式投产”是指污泥脱水减量化产能连续三天稳定达到该处理点设计规模产能的70%或以上，减量化后的半干化污泥含水率不高于55%。</w:t>
            </w:r>
          </w:p>
          <w:p w14:paraId="3E9BF42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（3）未填或漏填或未按要求提供《项目正式投产时间承诺表》的，</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时将不予考虑。</w:t>
            </w:r>
          </w:p>
        </w:tc>
        <w:tc>
          <w:tcPr>
            <w:tcW w:w="465" w:type="pct"/>
            <w:tcBorders>
              <w:top w:val="single" w:color="auto" w:sz="4" w:space="0"/>
              <w:left w:val="single" w:color="auto" w:sz="4" w:space="0"/>
              <w:bottom w:val="single" w:color="auto" w:sz="4" w:space="0"/>
              <w:right w:val="single" w:color="auto" w:sz="4" w:space="0"/>
            </w:tcBorders>
            <w:vAlign w:val="center"/>
          </w:tcPr>
          <w:p w14:paraId="322222B9">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114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right w:val="single" w:color="auto" w:sz="4" w:space="0"/>
            </w:tcBorders>
            <w:vAlign w:val="center"/>
          </w:tcPr>
          <w:p w14:paraId="0161F84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83" w:type="pct"/>
            <w:tcBorders>
              <w:left w:val="single" w:color="auto" w:sz="4" w:space="0"/>
              <w:right w:val="single" w:color="auto" w:sz="4" w:space="0"/>
            </w:tcBorders>
            <w:vAlign w:val="center"/>
          </w:tcPr>
          <w:p w14:paraId="6196A9F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进度计划及保障措施</w:t>
            </w:r>
          </w:p>
        </w:tc>
        <w:tc>
          <w:tcPr>
            <w:tcW w:w="3585" w:type="pct"/>
            <w:tcBorders>
              <w:top w:val="single" w:color="auto" w:sz="4" w:space="0"/>
              <w:left w:val="single" w:color="auto" w:sz="4" w:space="0"/>
              <w:right w:val="single" w:color="auto" w:sz="4" w:space="0"/>
            </w:tcBorders>
          </w:tcPr>
          <w:p w14:paraId="16475F2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横向比较各供应商进度计划及保障措施，包括进度计划和保障措施</w:t>
            </w:r>
            <w:r>
              <w:rPr>
                <w:rFonts w:hint="eastAsia" w:ascii="宋体" w:hAnsi="宋体" w:eastAsia="宋体" w:cs="宋体"/>
                <w:color w:val="auto"/>
                <w:sz w:val="21"/>
                <w:szCs w:val="21"/>
              </w:rPr>
              <w:t>切合实际的程度、详细具体的程度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可操作性情况进行评审</w:t>
            </w:r>
            <w:r>
              <w:rPr>
                <w:rFonts w:hint="eastAsia" w:ascii="宋体" w:hAnsi="宋体" w:eastAsia="宋体" w:cs="宋体"/>
                <w:color w:val="auto"/>
                <w:sz w:val="21"/>
                <w:szCs w:val="21"/>
                <w:lang w:eastAsia="zh-CN"/>
              </w:rPr>
              <w:t>：</w:t>
            </w:r>
          </w:p>
          <w:p w14:paraId="4F00D22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：进度计划详细、具体，具有较高的可行性和可操作性，保障措施全面</w:t>
            </w:r>
            <w:r>
              <w:rPr>
                <w:rFonts w:hint="eastAsia" w:ascii="宋体" w:hAnsi="宋体" w:eastAsia="宋体" w:cs="宋体"/>
                <w:color w:val="auto"/>
                <w:sz w:val="21"/>
                <w:szCs w:val="21"/>
                <w:lang w:val="en-US" w:eastAsia="zh-CN"/>
              </w:rPr>
              <w:t>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非常详细、</w:t>
            </w:r>
            <w:r>
              <w:rPr>
                <w:rFonts w:hint="eastAsia" w:ascii="宋体" w:hAnsi="宋体" w:eastAsia="宋体" w:cs="宋体"/>
                <w:color w:val="auto"/>
                <w:sz w:val="21"/>
                <w:szCs w:val="21"/>
                <w:lang w:eastAsia="zh-CN"/>
              </w:rPr>
              <w:t>具体，组织保障措施得力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能确保项目按承诺正式投产的</w:t>
            </w:r>
            <w:r>
              <w:rPr>
                <w:rFonts w:hint="eastAsia" w:ascii="宋体" w:hAnsi="宋体" w:eastAsia="宋体" w:cs="宋体"/>
                <w:color w:val="auto"/>
                <w:sz w:val="21"/>
                <w:szCs w:val="21"/>
                <w:lang w:eastAsia="zh-CN"/>
              </w:rPr>
              <w:t>。</w:t>
            </w:r>
          </w:p>
          <w:p w14:paraId="125FBAE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：进度计划较为详细，有一定的可行性和可操作性，</w:t>
            </w:r>
          </w:p>
          <w:p w14:paraId="29F2BA2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保障措施较全面、</w:t>
            </w:r>
            <w:r>
              <w:rPr>
                <w:rFonts w:hint="eastAsia" w:ascii="宋体" w:hAnsi="宋体" w:eastAsia="宋体" w:cs="宋体"/>
                <w:color w:val="auto"/>
                <w:sz w:val="21"/>
                <w:szCs w:val="21"/>
                <w:lang w:val="en-US" w:eastAsia="zh-CN"/>
              </w:rPr>
              <w:t>较详细，</w:t>
            </w:r>
            <w:r>
              <w:rPr>
                <w:rFonts w:hint="eastAsia" w:ascii="宋体" w:hAnsi="宋体" w:eastAsia="宋体" w:cs="宋体"/>
                <w:color w:val="auto"/>
                <w:sz w:val="21"/>
                <w:szCs w:val="21"/>
                <w:lang w:eastAsia="zh-CN"/>
              </w:rPr>
              <w:t>组织保障措施较为得力。</w:t>
            </w:r>
          </w:p>
          <w:p w14:paraId="4F0F9AD4">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：进度计划基本完整，可行性和可操作性一般，</w:t>
            </w:r>
            <w:r>
              <w:rPr>
                <w:rFonts w:hint="eastAsia" w:ascii="宋体" w:hAnsi="宋体" w:eastAsia="宋体" w:cs="宋体"/>
                <w:color w:val="auto"/>
                <w:sz w:val="21"/>
                <w:szCs w:val="21"/>
              </w:rPr>
              <w:t>保障措施不够全面和具体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组织保障措施一般。</w:t>
            </w:r>
          </w:p>
          <w:p w14:paraId="5A16E690">
            <w:pPr>
              <w:keepNext w:val="0"/>
              <w:keepLines w:val="0"/>
              <w:suppressLineNumbers w:val="0"/>
              <w:spacing w:before="0" w:beforeAutospacing="0" w:after="0" w:afterAutospacing="0" w:line="360" w:lineRule="auto"/>
              <w:ind w:left="0" w:right="0" w:firstLine="420" w:firstLineChars="200"/>
              <w:outlineLvl w:val="9"/>
              <w:rPr>
                <w:rFonts w:hint="eastAsia"/>
                <w:color w:val="auto"/>
                <w:sz w:val="21"/>
                <w:szCs w:val="21"/>
                <w:lang w:eastAsia="zh-CN"/>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：进度计划不完整，可行性和可操作性</w:t>
            </w: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保障措施混乱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严重不足。</w:t>
            </w:r>
          </w:p>
        </w:tc>
        <w:tc>
          <w:tcPr>
            <w:tcW w:w="465" w:type="pct"/>
            <w:tcBorders>
              <w:top w:val="single" w:color="auto" w:sz="4" w:space="0"/>
              <w:left w:val="single" w:color="auto" w:sz="4" w:space="0"/>
              <w:right w:val="single" w:color="auto" w:sz="4" w:space="0"/>
            </w:tcBorders>
            <w:vAlign w:val="center"/>
          </w:tcPr>
          <w:p w14:paraId="6425500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BAF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bottom w:val="single" w:color="auto" w:sz="4" w:space="0"/>
              <w:right w:val="single" w:color="auto" w:sz="4" w:space="0"/>
            </w:tcBorders>
            <w:vAlign w:val="center"/>
          </w:tcPr>
          <w:p w14:paraId="25C4F78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583" w:type="pct"/>
            <w:tcBorders>
              <w:left w:val="single" w:color="auto" w:sz="4" w:space="0"/>
              <w:bottom w:val="single" w:color="auto" w:sz="4" w:space="0"/>
              <w:right w:val="single" w:color="auto" w:sz="4" w:space="0"/>
            </w:tcBorders>
            <w:vAlign w:val="center"/>
          </w:tcPr>
          <w:p w14:paraId="0B833B5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应急预案和保障措施</w:t>
            </w:r>
          </w:p>
        </w:tc>
        <w:tc>
          <w:tcPr>
            <w:tcW w:w="3585" w:type="pct"/>
            <w:tcBorders>
              <w:left w:val="single" w:color="auto" w:sz="4" w:space="0"/>
              <w:bottom w:val="single" w:color="auto" w:sz="4" w:space="0"/>
              <w:right w:val="single" w:color="auto" w:sz="4" w:space="0"/>
            </w:tcBorders>
          </w:tcPr>
          <w:p w14:paraId="6131CBD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横向比较各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应急预案和保障措施，包括针对污泥处理量突然增加、污泥处理设施意外停产和减产、生产事故应急处理、环境污染事故等的应急方案和保障措施切合实际的程度、详细具体的程度及可操作性情况进行评审</w:t>
            </w:r>
            <w:r>
              <w:rPr>
                <w:rFonts w:hint="eastAsia" w:ascii="宋体" w:hAnsi="宋体" w:eastAsia="宋体" w:cs="宋体"/>
                <w:color w:val="auto"/>
                <w:sz w:val="21"/>
                <w:szCs w:val="21"/>
                <w:lang w:eastAsia="zh-CN"/>
              </w:rPr>
              <w:t>：</w:t>
            </w:r>
          </w:p>
          <w:p w14:paraId="1DF97FF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：应急预案</w:t>
            </w:r>
            <w:r>
              <w:rPr>
                <w:rFonts w:hint="eastAsia" w:ascii="宋体" w:hAnsi="宋体" w:eastAsia="宋体" w:cs="宋体"/>
                <w:color w:val="auto"/>
                <w:sz w:val="21"/>
                <w:szCs w:val="21"/>
                <w:lang w:val="en-US" w:eastAsia="zh-CN"/>
              </w:rPr>
              <w:t>有非常全面的紧急情况分析，并能针对紧急应急情况作出非常科学、合理及可操作性强的应对措施。</w:t>
            </w:r>
          </w:p>
          <w:p w14:paraId="08CB872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应急预案有较全面的紧急情况分析，并能针对紧急情况作出较科学、合理的应对措施。</w:t>
            </w:r>
          </w:p>
          <w:p w14:paraId="57F8921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应急预案内容一般，有紧急情况分析，并能作出基本的应对措施</w:t>
            </w:r>
            <w:r>
              <w:rPr>
                <w:rFonts w:hint="eastAsia" w:ascii="宋体" w:hAnsi="宋体" w:eastAsia="宋体" w:cs="宋体"/>
                <w:color w:val="auto"/>
                <w:sz w:val="21"/>
                <w:szCs w:val="21"/>
                <w:lang w:eastAsia="zh-CN"/>
              </w:rPr>
              <w:t>。</w:t>
            </w:r>
          </w:p>
          <w:p w14:paraId="4FE1281F">
            <w:pPr>
              <w:pStyle w:val="2"/>
              <w:keepNext w:val="0"/>
              <w:keepLines w:val="0"/>
              <w:suppressLineNumbers w:val="0"/>
              <w:spacing w:before="0" w:beforeAutospacing="0" w:after="0" w:afterAutospacing="0"/>
              <w:ind w:left="0" w:firstLine="420" w:firstLineChars="200"/>
              <w:jc w:val="both"/>
              <w:rPr>
                <w:rFonts w:hint="eastAsia"/>
                <w:color w:val="auto"/>
                <w:sz w:val="21"/>
                <w:szCs w:val="21"/>
                <w:lang w:val="zh-CN"/>
              </w:rPr>
            </w:pPr>
            <w:r>
              <w:rPr>
                <w:rFonts w:hint="eastAsia" w:ascii="宋体" w:hAnsi="宋体" w:eastAsia="宋体" w:cs="宋体"/>
                <w:b w:val="0"/>
                <w:bCs w:val="0"/>
                <w:color w:val="auto"/>
                <w:kern w:val="2"/>
                <w:sz w:val="21"/>
                <w:szCs w:val="21"/>
                <w:lang w:val="en-US" w:eastAsia="zh-CN" w:bidi="ar-SA"/>
              </w:rPr>
              <w:t>差（1-0分]：应急预案内容不全面，有紧急情况分析，作出应对措施操作性差。</w:t>
            </w:r>
          </w:p>
        </w:tc>
        <w:tc>
          <w:tcPr>
            <w:tcW w:w="465" w:type="pct"/>
            <w:tcBorders>
              <w:left w:val="single" w:color="auto" w:sz="4" w:space="0"/>
              <w:bottom w:val="single" w:color="auto" w:sz="4" w:space="0"/>
              <w:right w:val="single" w:color="auto" w:sz="4" w:space="0"/>
            </w:tcBorders>
            <w:vAlign w:val="center"/>
          </w:tcPr>
          <w:p w14:paraId="44DBC07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rPr>
              <w:t>分</w:t>
            </w:r>
          </w:p>
        </w:tc>
      </w:tr>
    </w:tbl>
    <w:p w14:paraId="428CA25D">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备注：</w:t>
      </w:r>
    </w:p>
    <w:p w14:paraId="47A15AE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①表中“[”代表闭区间，“]”代表闭区间，如[0，1]代表该分数段范围为大于等于0且小于等于1。表中“（”代表开区间，“]”代表闭区间，如（1，2]代表该分数段范围为大于1且小于等于2。</w:t>
      </w:r>
    </w:p>
    <w:p w14:paraId="3C340B8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②分数出现小数点，保留小数点后2位，从小数点后第3位四舍五入。</w:t>
      </w:r>
    </w:p>
    <w:p w14:paraId="1BE900C0">
      <w:pPr>
        <w:autoSpaceDE w:val="0"/>
        <w:autoSpaceDN w:val="0"/>
        <w:adjustRightInd w:val="0"/>
        <w:spacing w:line="360" w:lineRule="auto"/>
        <w:ind w:left="480" w:leftChars="200" w:firstLine="422" w:firstLineChars="200"/>
        <w:outlineLvl w:val="9"/>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③上述“评分项目”中按“优、良、中、差”区间评审的，若低于该项满分分值60%时，</w:t>
      </w:r>
      <w:r>
        <w:rPr>
          <w:rFonts w:hint="eastAsia" w:ascii="宋体" w:hAnsi="宋体" w:eastAsia="宋体" w:cs="宋体"/>
          <w:b/>
          <w:color w:val="000000"/>
          <w:sz w:val="21"/>
          <w:szCs w:val="21"/>
          <w:lang w:val="en-US" w:eastAsia="zh-CN"/>
        </w:rPr>
        <w:t>磋商小组</w:t>
      </w:r>
      <w:r>
        <w:rPr>
          <w:rFonts w:hint="eastAsia" w:ascii="宋体" w:hAnsi="宋体" w:cs="宋体"/>
          <w:b/>
          <w:color w:val="000000"/>
          <w:sz w:val="21"/>
          <w:szCs w:val="21"/>
          <w:lang w:val="en-US" w:eastAsia="zh-CN"/>
        </w:rPr>
        <w:t>成员</w:t>
      </w:r>
      <w:r>
        <w:rPr>
          <w:rFonts w:hint="eastAsia" w:ascii="宋体" w:hAnsi="宋体" w:eastAsia="宋体" w:cs="宋体"/>
          <w:b/>
          <w:color w:val="000000"/>
          <w:sz w:val="21"/>
          <w:szCs w:val="21"/>
          <w:lang w:val="zh-CN"/>
        </w:rPr>
        <w:t>需详细填写该项低分的充分理由，例如：该项目内容存在违反国家有关标准和规范或与项目实际不符等原则性问题。</w:t>
      </w:r>
    </w:p>
    <w:p w14:paraId="45D7C09D">
      <w:pPr>
        <w:autoSpaceDE w:val="0"/>
        <w:autoSpaceDN w:val="0"/>
        <w:adjustRightInd w:val="0"/>
        <w:spacing w:line="360" w:lineRule="auto"/>
        <w:ind w:left="480" w:leftChars="200" w:firstLine="422" w:firstLineChars="200"/>
        <w:outlineLvl w:val="9"/>
        <w:rPr>
          <w:rFonts w:hint="eastAsia" w:ascii="宋体" w:hAnsi="宋体" w:eastAsia="宋体" w:cs="宋体"/>
          <w:kern w:val="0"/>
          <w:sz w:val="21"/>
          <w:szCs w:val="21"/>
        </w:rPr>
      </w:pPr>
      <w:r>
        <w:rPr>
          <w:rFonts w:hint="eastAsia" w:ascii="宋体" w:hAnsi="宋体" w:eastAsia="宋体" w:cs="宋体"/>
          <w:b/>
          <w:sz w:val="21"/>
          <w:szCs w:val="21"/>
        </w:rPr>
        <w:t>④</w:t>
      </w:r>
      <w:r>
        <w:rPr>
          <w:rFonts w:hint="eastAsia" w:ascii="宋体" w:hAnsi="宋体" w:eastAsia="宋体" w:cs="宋体"/>
          <w:b/>
          <w:kern w:val="0"/>
          <w:sz w:val="21"/>
          <w:szCs w:val="21"/>
          <w:lang w:val="zh-CN"/>
        </w:rPr>
        <w:t>对</w:t>
      </w:r>
      <w:r>
        <w:rPr>
          <w:rFonts w:hint="eastAsia" w:ascii="宋体" w:hAnsi="宋体" w:eastAsia="宋体" w:cs="宋体"/>
          <w:b/>
          <w:kern w:val="0"/>
          <w:sz w:val="21"/>
          <w:szCs w:val="21"/>
        </w:rPr>
        <w:t>于各</w:t>
      </w:r>
      <w:r>
        <w:rPr>
          <w:rFonts w:hint="eastAsia" w:ascii="宋体" w:hAnsi="宋体" w:eastAsia="宋体" w:cs="宋体"/>
          <w:b/>
          <w:kern w:val="0"/>
          <w:sz w:val="21"/>
          <w:szCs w:val="21"/>
          <w:lang w:val="en-US" w:eastAsia="zh-CN"/>
        </w:rPr>
        <w:t>磋商小组</w:t>
      </w:r>
      <w:r>
        <w:rPr>
          <w:rFonts w:hint="eastAsia" w:ascii="宋体" w:hAnsi="宋体" w:eastAsia="宋体" w:cs="宋体"/>
          <w:b/>
          <w:kern w:val="0"/>
          <w:sz w:val="21"/>
          <w:szCs w:val="21"/>
          <w:lang w:val="zh-CN"/>
        </w:rPr>
        <w:t>成员</w:t>
      </w:r>
      <w:r>
        <w:rPr>
          <w:rFonts w:hint="eastAsia" w:ascii="宋体" w:hAnsi="宋体" w:eastAsia="宋体" w:cs="宋体"/>
          <w:b/>
          <w:kern w:val="0"/>
          <w:sz w:val="21"/>
          <w:szCs w:val="21"/>
        </w:rPr>
        <w:t>存在客观分打分不一致时</w:t>
      </w:r>
      <w:r>
        <w:rPr>
          <w:rFonts w:hint="eastAsia" w:ascii="宋体" w:hAnsi="宋体" w:eastAsia="宋体" w:cs="宋体"/>
          <w:b/>
          <w:kern w:val="0"/>
          <w:sz w:val="21"/>
          <w:szCs w:val="21"/>
          <w:lang w:val="zh-CN"/>
        </w:rPr>
        <w:t>,根据少数服</w:t>
      </w:r>
      <w:r>
        <w:rPr>
          <w:rFonts w:hint="eastAsia" w:ascii="宋体" w:hAnsi="宋体" w:eastAsia="宋体" w:cs="宋体"/>
          <w:b/>
          <w:kern w:val="0"/>
          <w:sz w:val="21"/>
          <w:szCs w:val="21"/>
        </w:rPr>
        <w:t>从</w:t>
      </w:r>
      <w:r>
        <w:rPr>
          <w:rFonts w:hint="eastAsia" w:ascii="宋体" w:hAnsi="宋体" w:eastAsia="宋体" w:cs="宋体"/>
          <w:b/>
          <w:kern w:val="0"/>
          <w:sz w:val="21"/>
          <w:szCs w:val="21"/>
          <w:lang w:val="zh-CN"/>
        </w:rPr>
        <w:t>多数的原则，以记名方式表决</w:t>
      </w:r>
      <w:r>
        <w:rPr>
          <w:rFonts w:hint="eastAsia" w:ascii="宋体" w:hAnsi="宋体" w:eastAsia="宋体" w:cs="宋体"/>
          <w:b/>
          <w:kern w:val="0"/>
          <w:sz w:val="21"/>
          <w:szCs w:val="21"/>
        </w:rPr>
        <w:t>确定该项的评分。</w:t>
      </w:r>
    </w:p>
    <w:p w14:paraId="0114ABF0">
      <w:pPr>
        <w:tabs>
          <w:tab w:val="left" w:pos="1701"/>
        </w:tabs>
        <w:autoSpaceDE w:val="0"/>
        <w:autoSpaceDN w:val="0"/>
        <w:adjustRightInd w:val="0"/>
        <w:spacing w:line="360" w:lineRule="auto"/>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（3）价格评分方法</w:t>
      </w:r>
    </w:p>
    <w:p w14:paraId="6D08716C">
      <w:pPr>
        <w:autoSpaceDN w:val="0"/>
        <w:adjustRightInd w:val="0"/>
        <w:snapToGrid w:val="0"/>
        <w:spacing w:line="360" w:lineRule="auto"/>
        <w:ind w:left="450" w:leftChars="10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A、根据有效</w:t>
      </w:r>
      <w:r>
        <w:rPr>
          <w:rFonts w:hint="eastAsia" w:ascii="宋体" w:hAnsi="宋体" w:eastAsia="宋体" w:cs="宋体"/>
          <w:kern w:val="0"/>
          <w:sz w:val="21"/>
          <w:szCs w:val="21"/>
          <w:lang w:val="en-US" w:eastAsia="zh-CN"/>
        </w:rPr>
        <w:t>响应供应商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最终</w:t>
      </w:r>
      <w:r>
        <w:rPr>
          <w:rFonts w:hint="eastAsia" w:ascii="宋体" w:hAnsi="宋体" w:eastAsia="宋体" w:cs="宋体"/>
          <w:kern w:val="0"/>
          <w:sz w:val="21"/>
          <w:szCs w:val="21"/>
        </w:rPr>
        <w:t>报价，</w:t>
      </w:r>
      <w:r>
        <w:rPr>
          <w:rFonts w:hint="eastAsia" w:ascii="宋体" w:hAnsi="宋体" w:eastAsia="宋体" w:cs="宋体"/>
          <w:color w:val="auto"/>
          <w:sz w:val="21"/>
          <w:szCs w:val="21"/>
          <w:highlight w:val="none"/>
        </w:rPr>
        <w:t>满足竞争性磋商文件要求且最后报价最低的供应商的价格为</w:t>
      </w:r>
    </w:p>
    <w:p w14:paraId="2B64F705">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kern w:val="0"/>
          <w:sz w:val="21"/>
          <w:szCs w:val="21"/>
        </w:rPr>
      </w:pPr>
      <w:r>
        <w:rPr>
          <w:rFonts w:hint="eastAsia" w:ascii="宋体" w:hAnsi="宋体" w:eastAsia="宋体" w:cs="宋体"/>
          <w:color w:val="auto"/>
          <w:sz w:val="21"/>
          <w:szCs w:val="21"/>
          <w:highlight w:val="none"/>
        </w:rPr>
        <w:t>磋商基准价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w:t>
      </w:r>
      <w:r>
        <w:rPr>
          <w:rFonts w:hint="eastAsia" w:ascii="宋体" w:hAnsi="宋体" w:cs="宋体"/>
          <w:color w:val="auto"/>
          <w:kern w:val="0"/>
          <w:sz w:val="21"/>
          <w:szCs w:val="21"/>
          <w:lang w:val="en-US" w:eastAsia="zh-CN"/>
        </w:rPr>
        <w:t>40</w:t>
      </w:r>
      <w:r>
        <w:rPr>
          <w:rFonts w:hint="eastAsia" w:ascii="宋体" w:hAnsi="宋体" w:eastAsia="宋体" w:cs="宋体"/>
          <w:color w:val="auto"/>
          <w:kern w:val="0"/>
          <w:sz w:val="21"/>
          <w:szCs w:val="21"/>
        </w:rPr>
        <w:t>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的价格得分统一按照下列公式计算：</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xml:space="preserve">    价格得分=(</w:t>
      </w:r>
      <w:r>
        <w:rPr>
          <w:rFonts w:hint="eastAsia" w:ascii="宋体" w:hAnsi="宋体" w:eastAsia="宋体" w:cs="宋体"/>
          <w:color w:val="auto"/>
          <w:sz w:val="21"/>
          <w:szCs w:val="21"/>
          <w:highlight w:val="none"/>
        </w:rPr>
        <w:t>磋商基准价/最后磋商报价</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w:t>
      </w:r>
    </w:p>
    <w:p w14:paraId="454EF7CC">
      <w:pPr>
        <w:autoSpaceDN w:val="0"/>
        <w:adjustRightInd w:val="0"/>
        <w:snapToGrid w:val="0"/>
        <w:spacing w:line="360" w:lineRule="auto"/>
        <w:ind w:firstLine="210" w:firstLineChars="100"/>
        <w:outlineLvl w:val="9"/>
        <w:rPr>
          <w:rFonts w:hint="eastAsia" w:ascii="宋体" w:hAnsi="宋体" w:eastAsia="宋体" w:cs="宋体"/>
          <w:kern w:val="0"/>
          <w:sz w:val="21"/>
          <w:szCs w:val="21"/>
        </w:rPr>
      </w:pPr>
      <w:r>
        <w:rPr>
          <w:rFonts w:hint="eastAsia" w:ascii="宋体" w:hAnsi="宋体" w:eastAsia="宋体" w:cs="宋体"/>
          <w:kern w:val="0"/>
          <w:sz w:val="21"/>
          <w:szCs w:val="21"/>
        </w:rPr>
        <w:t>B、分数出现小数点，保留小数点后2位，从小数点后第3位四舍五入。</w:t>
      </w:r>
    </w:p>
    <w:p w14:paraId="41EC475E">
      <w:pPr>
        <w:tabs>
          <w:tab w:val="left" w:pos="585"/>
        </w:tabs>
        <w:autoSpaceDE w:val="0"/>
        <w:autoSpaceDN w:val="0"/>
        <w:adjustRightInd w:val="0"/>
        <w:spacing w:line="400" w:lineRule="exact"/>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（4）综合得分</w:t>
      </w:r>
    </w:p>
    <w:p w14:paraId="008B0133">
      <w:pPr>
        <w:spacing w:line="400" w:lineRule="exact"/>
        <w:ind w:firstLine="848" w:firstLineChars="404"/>
        <w:outlineLvl w:val="9"/>
        <w:rPr>
          <w:rFonts w:hint="eastAsia" w:ascii="宋体" w:hAnsi="宋体" w:eastAsia="宋体" w:cs="宋体"/>
          <w:kern w:val="0"/>
          <w:sz w:val="21"/>
          <w:szCs w:val="21"/>
          <w:lang w:val="zh-CN"/>
        </w:rPr>
      </w:pPr>
      <w:bookmarkStart w:id="493" w:name="_Toc31624_WPSOffice_Level2"/>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总得分=F1＋F2＋……+Fn</w:t>
      </w:r>
      <w:bookmarkEnd w:id="493"/>
    </w:p>
    <w:p w14:paraId="1541A5D8">
      <w:pPr>
        <w:widowControl/>
        <w:autoSpaceDE w:val="0"/>
        <w:autoSpaceDN w:val="0"/>
        <w:adjustRightInd w:val="0"/>
        <w:spacing w:line="400" w:lineRule="exact"/>
        <w:ind w:firstLine="840" w:firstLineChars="400"/>
        <w:jc w:val="left"/>
        <w:outlineLvl w:val="9"/>
        <w:rPr>
          <w:rFonts w:hint="eastAsia" w:ascii="宋体" w:hAnsi="宋体" w:eastAsia="宋体" w:cs="宋体"/>
          <w:kern w:val="0"/>
          <w:sz w:val="21"/>
          <w:szCs w:val="21"/>
        </w:rPr>
      </w:pPr>
      <w:bookmarkStart w:id="494" w:name="_Toc13236_WPSOffice_Level2"/>
      <w:r>
        <w:rPr>
          <w:rFonts w:hint="eastAsia" w:ascii="宋体" w:hAnsi="宋体" w:eastAsia="宋体" w:cs="宋体"/>
          <w:kern w:val="0"/>
          <w:sz w:val="21"/>
          <w:szCs w:val="21"/>
        </w:rPr>
        <w:t>F1、F2、……Fn分别为各项评分因素的得分</w:t>
      </w:r>
      <w:bookmarkEnd w:id="494"/>
      <w:r>
        <w:rPr>
          <w:rFonts w:hint="eastAsia" w:ascii="宋体" w:hAnsi="宋体" w:eastAsia="宋体" w:cs="宋体"/>
          <w:kern w:val="0"/>
          <w:sz w:val="21"/>
          <w:szCs w:val="21"/>
        </w:rPr>
        <w:t>。</w:t>
      </w:r>
    </w:p>
    <w:p w14:paraId="27C955B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2"/>
          <w:sz w:val="28"/>
          <w:szCs w:val="28"/>
          <w:highlight w:val="none"/>
          <w:lang w:val="zh-CN"/>
        </w:rPr>
      </w:pPr>
    </w:p>
    <w:p w14:paraId="2F72BC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569F094D">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14:paraId="73CE0E0B">
      <w:pPr>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cs="宋体"/>
          <w:color w:val="auto"/>
          <w:kern w:val="2"/>
          <w:sz w:val="21"/>
          <w:highlight w:val="none"/>
          <w:lang w:val="en-US" w:eastAsia="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p>
    <w:p w14:paraId="3757E1B3">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14:paraId="7CA63A8B">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433F7876">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61976AF4">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6506EE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w:t>
      </w:r>
      <w:r>
        <w:rPr>
          <w:rFonts w:hint="eastAsia" w:ascii="宋体" w:hAnsi="宋体" w:cs="宋体"/>
          <w:color w:val="auto"/>
          <w:sz w:val="21"/>
          <w:highlight w:val="none"/>
          <w:lang w:val="en-US" w:eastAsia="zh-CN"/>
        </w:rPr>
        <w:t>竞争性</w:t>
      </w:r>
      <w:r>
        <w:rPr>
          <w:rFonts w:hint="eastAsia" w:ascii="宋体" w:hAnsi="宋体" w:eastAsia="宋体" w:cs="宋体"/>
          <w:color w:val="auto"/>
          <w:sz w:val="21"/>
          <w:highlight w:val="none"/>
          <w:lang w:val="zh-CN"/>
        </w:rPr>
        <w:t>磋商</w:t>
      </w:r>
      <w:r>
        <w:rPr>
          <w:rFonts w:hint="eastAsia" w:ascii="宋体" w:hAnsi="宋体" w:cs="宋体"/>
          <w:color w:val="auto"/>
          <w:sz w:val="21"/>
          <w:highlight w:val="none"/>
          <w:lang w:val="en-US" w:eastAsia="zh-CN"/>
        </w:rPr>
        <w:t>文件公告</w:t>
      </w:r>
      <w:r>
        <w:rPr>
          <w:rFonts w:hint="eastAsia" w:ascii="宋体" w:hAnsi="宋体" w:eastAsia="宋体" w:cs="宋体"/>
          <w:color w:val="auto"/>
          <w:sz w:val="21"/>
          <w:highlight w:val="none"/>
          <w:lang w:val="zh-CN"/>
        </w:rPr>
        <w:t>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42DE339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67B5399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A3109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2C23CD7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3A6C5BCF">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39CC43A3">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5DC55A50">
      <w:pPr>
        <w:spacing w:line="360" w:lineRule="auto"/>
        <w:jc w:val="center"/>
        <w:rPr>
          <w:rFonts w:hint="eastAsia" w:ascii="宋体" w:hAnsi="宋体" w:eastAsia="宋体" w:cs="宋体"/>
          <w:b/>
          <w:bCs/>
          <w:color w:val="auto"/>
          <w:kern w:val="2"/>
          <w:sz w:val="28"/>
          <w:szCs w:val="28"/>
          <w:highlight w:val="none"/>
          <w:lang w:val="zh-CN"/>
        </w:rPr>
      </w:pPr>
    </w:p>
    <w:p w14:paraId="50C2AE22">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34CB74AD">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w:t>
      </w:r>
    </w:p>
    <w:p w14:paraId="43BE2F87">
      <w:pPr>
        <w:keepNext w:val="0"/>
        <w:keepLines w:val="0"/>
        <w:pageBreakBefore w:val="0"/>
        <w:widowControl w:val="0"/>
        <w:kinsoku/>
        <w:wordWrap/>
        <w:overflowPunct/>
        <w:topLinePunct w:val="0"/>
        <w:autoSpaceDE w:val="0"/>
        <w:autoSpaceDN w:val="0"/>
        <w:bidi w:val="0"/>
        <w:adjustRightInd w:val="0"/>
        <w:snapToGrid/>
        <w:spacing w:line="360" w:lineRule="auto"/>
        <w:ind w:left="430" w:leftChars="1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动的人员都必须认真执行本规定：</w:t>
      </w:r>
    </w:p>
    <w:p w14:paraId="2C92085A">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w:t>
      </w:r>
      <w:r>
        <w:rPr>
          <w:rFonts w:hint="eastAsia" w:ascii="宋体" w:hAnsi="宋体" w:cs="宋体"/>
          <w:color w:val="auto"/>
          <w:kern w:val="2"/>
          <w:sz w:val="21"/>
          <w:highlight w:val="none"/>
          <w:lang w:val="en-US" w:eastAsia="zh-CN"/>
        </w:rPr>
        <w:t>竞争性</w:t>
      </w:r>
      <w:r>
        <w:rPr>
          <w:rFonts w:hint="eastAsia" w:ascii="宋体" w:hAnsi="宋体" w:eastAsia="宋体" w:cs="宋体"/>
          <w:color w:val="auto"/>
          <w:kern w:val="2"/>
          <w:sz w:val="21"/>
          <w:highlight w:val="none"/>
          <w:lang w:val="zh-CN"/>
        </w:rPr>
        <w:t>磋商文件、供应商响应文件、资料等一律编号登记。</w:t>
      </w:r>
    </w:p>
    <w:p w14:paraId="761EA0D8">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5919D2D5">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无关的人员（包括亲朋好友和同事）不得进入磋商场所。</w:t>
      </w:r>
    </w:p>
    <w:p w14:paraId="4E24842A">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之前磋商小组应明确参加</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的人员及主谈人。任何需要供应商在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上澄清的问题必须经磋商小组成员签字并由主谈人提出。在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期间，对于涉及本规定保密范畴的所有内容，主谈人不得向供应商透露。</w:t>
      </w:r>
    </w:p>
    <w:p w14:paraId="69C5A26F">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1EF3">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5E8E">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3BC1922B">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4DC0">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7E030A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DC2C">
    <w:pPr>
      <w:pStyle w:val="39"/>
      <w:framePr w:wrap="around" w:vAnchor="text" w:hAnchor="margin" w:xAlign="center" w:y="1"/>
      <w:rPr>
        <w:rStyle w:val="60"/>
      </w:rPr>
    </w:pPr>
    <w:r>
      <w:fldChar w:fldCharType="begin"/>
    </w:r>
    <w:r>
      <w:rPr>
        <w:rStyle w:val="60"/>
      </w:rPr>
      <w:instrText xml:space="preserve">PAGE  </w:instrText>
    </w:r>
    <w:r>
      <w:fldChar w:fldCharType="end"/>
    </w:r>
  </w:p>
  <w:p w14:paraId="1715E7C0">
    <w:pPr>
      <w:pStyle w:val="39"/>
      <w:ind w:right="360"/>
    </w:pPr>
  </w:p>
  <w:p w14:paraId="51DFD286"/>
  <w:p w14:paraId="7C7F1773"/>
  <w:p w14:paraId="07CA4CD5"/>
  <w:p w14:paraId="7A92AEA3"/>
  <w:p w14:paraId="028898B2"/>
  <w:p w14:paraId="06C5B1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85E9">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9F9D">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DEFF">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E51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E2CA">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04E">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86A9">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212B">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9128">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E375">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DE29EA"/>
    <w:multiLevelType w:val="singleLevel"/>
    <w:tmpl w:val="25DE29EA"/>
    <w:lvl w:ilvl="0" w:tentative="0">
      <w:start w:val="7"/>
      <w:numFmt w:val="chineseCounting"/>
      <w:suff w:val="nothing"/>
      <w:lvlText w:val="%1、"/>
      <w:lvlJc w:val="left"/>
      <w:rPr>
        <w:rFonts w:hint="eastAsia"/>
      </w:rPr>
    </w:lvl>
  </w:abstractNum>
  <w:abstractNum w:abstractNumId="7">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8"/>
      <w:suff w:val="space"/>
      <w:lvlText w:val="第%1条"/>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3"/>
  </w:num>
  <w:num w:numId="4">
    <w:abstractNumId w:val="9"/>
  </w:num>
  <w:num w:numId="5">
    <w:abstractNumId w:val="2"/>
  </w:num>
  <w:num w:numId="6">
    <w:abstractNumId w:val="1"/>
  </w:num>
  <w:num w:numId="7">
    <w:abstractNumId w:val="7"/>
  </w:num>
  <w:num w:numId="8">
    <w:abstractNumId w:val="10"/>
  </w:num>
  <w:num w:numId="9">
    <w:abstractNumId w:val="5"/>
  </w:num>
  <w:num w:numId="10">
    <w:abstractNumId w:val="8"/>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OTc1MWM0ZmU5NzgwZDdkODY5MzNkNjNmMjlmMzQ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A11310"/>
    <w:rsid w:val="01AF1A9C"/>
    <w:rsid w:val="01C37798"/>
    <w:rsid w:val="01C50F7C"/>
    <w:rsid w:val="01D6466C"/>
    <w:rsid w:val="01FD3964"/>
    <w:rsid w:val="02021029"/>
    <w:rsid w:val="021F6ED0"/>
    <w:rsid w:val="023C11A8"/>
    <w:rsid w:val="026A0669"/>
    <w:rsid w:val="02BC247D"/>
    <w:rsid w:val="02D432A2"/>
    <w:rsid w:val="02DA783B"/>
    <w:rsid w:val="030C79BF"/>
    <w:rsid w:val="032521BD"/>
    <w:rsid w:val="03305FFE"/>
    <w:rsid w:val="03311390"/>
    <w:rsid w:val="034123BB"/>
    <w:rsid w:val="03467369"/>
    <w:rsid w:val="03831373"/>
    <w:rsid w:val="03935A6A"/>
    <w:rsid w:val="039B0B09"/>
    <w:rsid w:val="03D253DE"/>
    <w:rsid w:val="03E07218"/>
    <w:rsid w:val="03F31506"/>
    <w:rsid w:val="03F83A17"/>
    <w:rsid w:val="03FB336C"/>
    <w:rsid w:val="04221A0D"/>
    <w:rsid w:val="04376843"/>
    <w:rsid w:val="04637F4D"/>
    <w:rsid w:val="046C3066"/>
    <w:rsid w:val="047B51B5"/>
    <w:rsid w:val="048030E8"/>
    <w:rsid w:val="048C54B6"/>
    <w:rsid w:val="048F3572"/>
    <w:rsid w:val="04D712A6"/>
    <w:rsid w:val="04F16E8F"/>
    <w:rsid w:val="05227E31"/>
    <w:rsid w:val="053729A2"/>
    <w:rsid w:val="053B1757"/>
    <w:rsid w:val="05453754"/>
    <w:rsid w:val="0555606A"/>
    <w:rsid w:val="05605E35"/>
    <w:rsid w:val="057A02B5"/>
    <w:rsid w:val="0586370B"/>
    <w:rsid w:val="058C0616"/>
    <w:rsid w:val="05A351AD"/>
    <w:rsid w:val="05C97A35"/>
    <w:rsid w:val="05CE388C"/>
    <w:rsid w:val="06274119"/>
    <w:rsid w:val="064B43B6"/>
    <w:rsid w:val="06571077"/>
    <w:rsid w:val="067B00DB"/>
    <w:rsid w:val="068943A3"/>
    <w:rsid w:val="069845E6"/>
    <w:rsid w:val="06B53343"/>
    <w:rsid w:val="06E93A59"/>
    <w:rsid w:val="06F57B28"/>
    <w:rsid w:val="06FF4665"/>
    <w:rsid w:val="070600AB"/>
    <w:rsid w:val="070F5664"/>
    <w:rsid w:val="071D23BF"/>
    <w:rsid w:val="07492480"/>
    <w:rsid w:val="075443A4"/>
    <w:rsid w:val="076444C8"/>
    <w:rsid w:val="077C2B80"/>
    <w:rsid w:val="07951889"/>
    <w:rsid w:val="07A2403A"/>
    <w:rsid w:val="07BA75CC"/>
    <w:rsid w:val="07C81BD2"/>
    <w:rsid w:val="07E4488E"/>
    <w:rsid w:val="081455E7"/>
    <w:rsid w:val="083C590F"/>
    <w:rsid w:val="0850658F"/>
    <w:rsid w:val="08747A4E"/>
    <w:rsid w:val="087B18F8"/>
    <w:rsid w:val="087F7D52"/>
    <w:rsid w:val="08840441"/>
    <w:rsid w:val="088E5CA1"/>
    <w:rsid w:val="08A74FB5"/>
    <w:rsid w:val="08CD42C3"/>
    <w:rsid w:val="08F54AD4"/>
    <w:rsid w:val="08FB79D5"/>
    <w:rsid w:val="09323D1A"/>
    <w:rsid w:val="0943163C"/>
    <w:rsid w:val="09450EF5"/>
    <w:rsid w:val="094F030E"/>
    <w:rsid w:val="096B668A"/>
    <w:rsid w:val="098F2582"/>
    <w:rsid w:val="09982F06"/>
    <w:rsid w:val="09B95340"/>
    <w:rsid w:val="09D92F4C"/>
    <w:rsid w:val="09FC086D"/>
    <w:rsid w:val="0A066AE7"/>
    <w:rsid w:val="0A1E0C2A"/>
    <w:rsid w:val="0A1E2CD7"/>
    <w:rsid w:val="0A1E38DB"/>
    <w:rsid w:val="0A345099"/>
    <w:rsid w:val="0A3E54A5"/>
    <w:rsid w:val="0A822708"/>
    <w:rsid w:val="0AB062DE"/>
    <w:rsid w:val="0AB16AEB"/>
    <w:rsid w:val="0ADB4E00"/>
    <w:rsid w:val="0AF14BE1"/>
    <w:rsid w:val="0B035CFD"/>
    <w:rsid w:val="0B330193"/>
    <w:rsid w:val="0B367B81"/>
    <w:rsid w:val="0B4D2041"/>
    <w:rsid w:val="0B4F350C"/>
    <w:rsid w:val="0B810178"/>
    <w:rsid w:val="0B864C21"/>
    <w:rsid w:val="0B8C613C"/>
    <w:rsid w:val="0BA42DF8"/>
    <w:rsid w:val="0BE95E9A"/>
    <w:rsid w:val="0BFE1449"/>
    <w:rsid w:val="0C022D96"/>
    <w:rsid w:val="0C0B4096"/>
    <w:rsid w:val="0C1D671F"/>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572DA5"/>
    <w:rsid w:val="0D6B774E"/>
    <w:rsid w:val="0D6D759B"/>
    <w:rsid w:val="0D894552"/>
    <w:rsid w:val="0D8E0749"/>
    <w:rsid w:val="0D974A81"/>
    <w:rsid w:val="0D9A6E96"/>
    <w:rsid w:val="0DAC1464"/>
    <w:rsid w:val="0DAF34F7"/>
    <w:rsid w:val="0DD435CE"/>
    <w:rsid w:val="0DD64FD6"/>
    <w:rsid w:val="0DFF72BF"/>
    <w:rsid w:val="0E0C3FEA"/>
    <w:rsid w:val="0E1A2764"/>
    <w:rsid w:val="0E2D3511"/>
    <w:rsid w:val="0E3015A8"/>
    <w:rsid w:val="0E457DA4"/>
    <w:rsid w:val="0EB64271"/>
    <w:rsid w:val="0EBD639E"/>
    <w:rsid w:val="0EC06F8B"/>
    <w:rsid w:val="0ED07684"/>
    <w:rsid w:val="0ED71A24"/>
    <w:rsid w:val="0F176605"/>
    <w:rsid w:val="0F18595C"/>
    <w:rsid w:val="0F1936C6"/>
    <w:rsid w:val="0F2F5BC8"/>
    <w:rsid w:val="0F4D46E4"/>
    <w:rsid w:val="0F586E8B"/>
    <w:rsid w:val="0F764DAA"/>
    <w:rsid w:val="0F7A0352"/>
    <w:rsid w:val="0FB21661"/>
    <w:rsid w:val="0FBA737B"/>
    <w:rsid w:val="0FBE3FDF"/>
    <w:rsid w:val="0FC13BA4"/>
    <w:rsid w:val="0FF5674C"/>
    <w:rsid w:val="100665E7"/>
    <w:rsid w:val="10234F21"/>
    <w:rsid w:val="10321608"/>
    <w:rsid w:val="10374E70"/>
    <w:rsid w:val="105B08F9"/>
    <w:rsid w:val="10BC4D9C"/>
    <w:rsid w:val="10D26947"/>
    <w:rsid w:val="10E63D07"/>
    <w:rsid w:val="10EA0B48"/>
    <w:rsid w:val="10EE7A36"/>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BC7A08"/>
    <w:rsid w:val="12EB77BA"/>
    <w:rsid w:val="130848A2"/>
    <w:rsid w:val="1315735E"/>
    <w:rsid w:val="13175458"/>
    <w:rsid w:val="13427309"/>
    <w:rsid w:val="13451652"/>
    <w:rsid w:val="134674CA"/>
    <w:rsid w:val="13481E1B"/>
    <w:rsid w:val="134D58B5"/>
    <w:rsid w:val="1351449B"/>
    <w:rsid w:val="13610F31"/>
    <w:rsid w:val="13814851"/>
    <w:rsid w:val="13983A06"/>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5E80E89"/>
    <w:rsid w:val="162B58E5"/>
    <w:rsid w:val="164370B9"/>
    <w:rsid w:val="16437564"/>
    <w:rsid w:val="165241DD"/>
    <w:rsid w:val="1669533A"/>
    <w:rsid w:val="16721235"/>
    <w:rsid w:val="168258D3"/>
    <w:rsid w:val="168406E3"/>
    <w:rsid w:val="16A0147D"/>
    <w:rsid w:val="16D619CF"/>
    <w:rsid w:val="16DF591A"/>
    <w:rsid w:val="16EB52A0"/>
    <w:rsid w:val="171E4694"/>
    <w:rsid w:val="172B37CA"/>
    <w:rsid w:val="175763E9"/>
    <w:rsid w:val="17667DE9"/>
    <w:rsid w:val="177236B1"/>
    <w:rsid w:val="177421CC"/>
    <w:rsid w:val="178D1819"/>
    <w:rsid w:val="179A3525"/>
    <w:rsid w:val="17D729AD"/>
    <w:rsid w:val="17D975F9"/>
    <w:rsid w:val="17EA2613"/>
    <w:rsid w:val="17F04282"/>
    <w:rsid w:val="180C06FF"/>
    <w:rsid w:val="184A61CB"/>
    <w:rsid w:val="186645D9"/>
    <w:rsid w:val="186A5E5F"/>
    <w:rsid w:val="18D11D43"/>
    <w:rsid w:val="18E62F75"/>
    <w:rsid w:val="19052F7D"/>
    <w:rsid w:val="190F460C"/>
    <w:rsid w:val="191B572E"/>
    <w:rsid w:val="19426902"/>
    <w:rsid w:val="194955AD"/>
    <w:rsid w:val="194A350E"/>
    <w:rsid w:val="197C38F4"/>
    <w:rsid w:val="197F4E01"/>
    <w:rsid w:val="19831A11"/>
    <w:rsid w:val="19833953"/>
    <w:rsid w:val="19941D18"/>
    <w:rsid w:val="199F0C93"/>
    <w:rsid w:val="19B62EC1"/>
    <w:rsid w:val="19ED5937"/>
    <w:rsid w:val="1A1F2B77"/>
    <w:rsid w:val="1A2E2E40"/>
    <w:rsid w:val="1A306C6C"/>
    <w:rsid w:val="1A3420A1"/>
    <w:rsid w:val="1A4F01C3"/>
    <w:rsid w:val="1A605254"/>
    <w:rsid w:val="1A710F9A"/>
    <w:rsid w:val="1A793136"/>
    <w:rsid w:val="1A7B3BAB"/>
    <w:rsid w:val="1AAE7A56"/>
    <w:rsid w:val="1ADA4D76"/>
    <w:rsid w:val="1AF83EF2"/>
    <w:rsid w:val="1AFC3CEE"/>
    <w:rsid w:val="1B04361C"/>
    <w:rsid w:val="1B065B6B"/>
    <w:rsid w:val="1B34540E"/>
    <w:rsid w:val="1B59735D"/>
    <w:rsid w:val="1B5F6589"/>
    <w:rsid w:val="1B6B624B"/>
    <w:rsid w:val="1B6C6A59"/>
    <w:rsid w:val="1B867E2B"/>
    <w:rsid w:val="1B8C0FD7"/>
    <w:rsid w:val="1B8F790E"/>
    <w:rsid w:val="1BFF71F2"/>
    <w:rsid w:val="1C2638BB"/>
    <w:rsid w:val="1C880752"/>
    <w:rsid w:val="1CBB1806"/>
    <w:rsid w:val="1CD70A8D"/>
    <w:rsid w:val="1CEA0B3E"/>
    <w:rsid w:val="1CFF05A2"/>
    <w:rsid w:val="1D142D0A"/>
    <w:rsid w:val="1D41732E"/>
    <w:rsid w:val="1D4C1E48"/>
    <w:rsid w:val="1D4D722F"/>
    <w:rsid w:val="1D555DBB"/>
    <w:rsid w:val="1D943AC4"/>
    <w:rsid w:val="1DA52D89"/>
    <w:rsid w:val="1DBF4B8A"/>
    <w:rsid w:val="1DC713F1"/>
    <w:rsid w:val="1DE062F7"/>
    <w:rsid w:val="1DEA1605"/>
    <w:rsid w:val="1E0B5246"/>
    <w:rsid w:val="1E467139"/>
    <w:rsid w:val="1E59183C"/>
    <w:rsid w:val="1E5A2DCB"/>
    <w:rsid w:val="1E6A4217"/>
    <w:rsid w:val="1EBC3475"/>
    <w:rsid w:val="1EC309F6"/>
    <w:rsid w:val="1ED80E47"/>
    <w:rsid w:val="1EEA2418"/>
    <w:rsid w:val="1F1254F4"/>
    <w:rsid w:val="1F291141"/>
    <w:rsid w:val="1F664E2A"/>
    <w:rsid w:val="1F73257B"/>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F1EBC"/>
    <w:rsid w:val="2241472B"/>
    <w:rsid w:val="22573022"/>
    <w:rsid w:val="225752E2"/>
    <w:rsid w:val="22611985"/>
    <w:rsid w:val="227930C6"/>
    <w:rsid w:val="22B12D55"/>
    <w:rsid w:val="22BD2FEC"/>
    <w:rsid w:val="22D754B7"/>
    <w:rsid w:val="22F556ED"/>
    <w:rsid w:val="23052768"/>
    <w:rsid w:val="230B7D43"/>
    <w:rsid w:val="23235A35"/>
    <w:rsid w:val="2342582F"/>
    <w:rsid w:val="234A0DE6"/>
    <w:rsid w:val="236A2FB3"/>
    <w:rsid w:val="239857CE"/>
    <w:rsid w:val="24300E1A"/>
    <w:rsid w:val="2432461A"/>
    <w:rsid w:val="24493596"/>
    <w:rsid w:val="24A01530"/>
    <w:rsid w:val="2508146F"/>
    <w:rsid w:val="25094DF1"/>
    <w:rsid w:val="250B47D5"/>
    <w:rsid w:val="250D1709"/>
    <w:rsid w:val="251B16DB"/>
    <w:rsid w:val="253416C3"/>
    <w:rsid w:val="256516E0"/>
    <w:rsid w:val="25775800"/>
    <w:rsid w:val="257A29E1"/>
    <w:rsid w:val="25826736"/>
    <w:rsid w:val="25B52667"/>
    <w:rsid w:val="25BE4930"/>
    <w:rsid w:val="25C1652D"/>
    <w:rsid w:val="25DC3FD5"/>
    <w:rsid w:val="25DC58CF"/>
    <w:rsid w:val="25DC6A54"/>
    <w:rsid w:val="25ED3C47"/>
    <w:rsid w:val="260D79C5"/>
    <w:rsid w:val="265579DE"/>
    <w:rsid w:val="26571970"/>
    <w:rsid w:val="26753E72"/>
    <w:rsid w:val="267912AC"/>
    <w:rsid w:val="26925354"/>
    <w:rsid w:val="26A64EB5"/>
    <w:rsid w:val="26B7240F"/>
    <w:rsid w:val="26BE36E4"/>
    <w:rsid w:val="26EF04C4"/>
    <w:rsid w:val="2710174D"/>
    <w:rsid w:val="271E248E"/>
    <w:rsid w:val="27243473"/>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95052E"/>
    <w:rsid w:val="28C16AFD"/>
    <w:rsid w:val="28D36E69"/>
    <w:rsid w:val="28D91000"/>
    <w:rsid w:val="28DD75F1"/>
    <w:rsid w:val="28E079FB"/>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DA34F8"/>
    <w:rsid w:val="2ADC043E"/>
    <w:rsid w:val="2AF42BBF"/>
    <w:rsid w:val="2B1D4438"/>
    <w:rsid w:val="2B2636BF"/>
    <w:rsid w:val="2B6234F9"/>
    <w:rsid w:val="2B660AC0"/>
    <w:rsid w:val="2B666BBA"/>
    <w:rsid w:val="2B69017C"/>
    <w:rsid w:val="2BB60149"/>
    <w:rsid w:val="2BDF65F0"/>
    <w:rsid w:val="2BF066EE"/>
    <w:rsid w:val="2C385DA0"/>
    <w:rsid w:val="2C763285"/>
    <w:rsid w:val="2C792640"/>
    <w:rsid w:val="2CA174A1"/>
    <w:rsid w:val="2CE675AA"/>
    <w:rsid w:val="2D240D94"/>
    <w:rsid w:val="2D350A38"/>
    <w:rsid w:val="2D52784C"/>
    <w:rsid w:val="2D574004"/>
    <w:rsid w:val="2D7E030B"/>
    <w:rsid w:val="2D874707"/>
    <w:rsid w:val="2D9B5F5C"/>
    <w:rsid w:val="2DA67467"/>
    <w:rsid w:val="2DD41AF8"/>
    <w:rsid w:val="2DF56343"/>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F71B6"/>
    <w:rsid w:val="30462597"/>
    <w:rsid w:val="305A4537"/>
    <w:rsid w:val="30773223"/>
    <w:rsid w:val="30A77352"/>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1EC2FD4"/>
    <w:rsid w:val="3214172E"/>
    <w:rsid w:val="321E7D45"/>
    <w:rsid w:val="32204376"/>
    <w:rsid w:val="323D1CB7"/>
    <w:rsid w:val="32524842"/>
    <w:rsid w:val="32956620"/>
    <w:rsid w:val="32B614DA"/>
    <w:rsid w:val="32E0684A"/>
    <w:rsid w:val="32FA790B"/>
    <w:rsid w:val="332442D6"/>
    <w:rsid w:val="332C406F"/>
    <w:rsid w:val="33344883"/>
    <w:rsid w:val="336A54B0"/>
    <w:rsid w:val="337B160B"/>
    <w:rsid w:val="33987D41"/>
    <w:rsid w:val="33A15FD9"/>
    <w:rsid w:val="33A202EE"/>
    <w:rsid w:val="340C492A"/>
    <w:rsid w:val="34113733"/>
    <w:rsid w:val="3421711A"/>
    <w:rsid w:val="34227363"/>
    <w:rsid w:val="3428494C"/>
    <w:rsid w:val="343A5AC9"/>
    <w:rsid w:val="345427A3"/>
    <w:rsid w:val="34853DA1"/>
    <w:rsid w:val="349E7719"/>
    <w:rsid w:val="34D27F17"/>
    <w:rsid w:val="34F84CA4"/>
    <w:rsid w:val="350C1B78"/>
    <w:rsid w:val="35111E45"/>
    <w:rsid w:val="35201D4B"/>
    <w:rsid w:val="355E6877"/>
    <w:rsid w:val="356E1876"/>
    <w:rsid w:val="35991A63"/>
    <w:rsid w:val="35AB1391"/>
    <w:rsid w:val="35F53198"/>
    <w:rsid w:val="35F566E2"/>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A3227"/>
    <w:rsid w:val="39AD27A5"/>
    <w:rsid w:val="39AE31AA"/>
    <w:rsid w:val="39B822CE"/>
    <w:rsid w:val="39C21A0A"/>
    <w:rsid w:val="39C56CF2"/>
    <w:rsid w:val="39EF043F"/>
    <w:rsid w:val="3A14753F"/>
    <w:rsid w:val="3A2063A9"/>
    <w:rsid w:val="3A2F07E2"/>
    <w:rsid w:val="3A3660E1"/>
    <w:rsid w:val="3A506899"/>
    <w:rsid w:val="3A581C40"/>
    <w:rsid w:val="3A7D7538"/>
    <w:rsid w:val="3A816B64"/>
    <w:rsid w:val="3AA91952"/>
    <w:rsid w:val="3ABC2526"/>
    <w:rsid w:val="3AE41E37"/>
    <w:rsid w:val="3AF772EE"/>
    <w:rsid w:val="3AF966A0"/>
    <w:rsid w:val="3B157562"/>
    <w:rsid w:val="3B1E43B3"/>
    <w:rsid w:val="3B383304"/>
    <w:rsid w:val="3B3E35BF"/>
    <w:rsid w:val="3B413B9B"/>
    <w:rsid w:val="3B5614A2"/>
    <w:rsid w:val="3B6402E9"/>
    <w:rsid w:val="3B82290E"/>
    <w:rsid w:val="3B954675"/>
    <w:rsid w:val="3BA1126C"/>
    <w:rsid w:val="3BF336F9"/>
    <w:rsid w:val="3BF37A01"/>
    <w:rsid w:val="3C126A55"/>
    <w:rsid w:val="3C261771"/>
    <w:rsid w:val="3C4B0F1D"/>
    <w:rsid w:val="3C836BC3"/>
    <w:rsid w:val="3C8C784A"/>
    <w:rsid w:val="3CA700D8"/>
    <w:rsid w:val="3CE86E81"/>
    <w:rsid w:val="3D0C0967"/>
    <w:rsid w:val="3D1A3AF9"/>
    <w:rsid w:val="3D232155"/>
    <w:rsid w:val="3D2C65C4"/>
    <w:rsid w:val="3D317E96"/>
    <w:rsid w:val="3D3659E4"/>
    <w:rsid w:val="3D4C3459"/>
    <w:rsid w:val="3D5A7726"/>
    <w:rsid w:val="3D5B1C38"/>
    <w:rsid w:val="3D5D604E"/>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16473F"/>
    <w:rsid w:val="3F174BBC"/>
    <w:rsid w:val="3F6846EC"/>
    <w:rsid w:val="3FA550A3"/>
    <w:rsid w:val="3FBA2007"/>
    <w:rsid w:val="3FD1586E"/>
    <w:rsid w:val="40112738"/>
    <w:rsid w:val="40240ADB"/>
    <w:rsid w:val="402F0251"/>
    <w:rsid w:val="40436567"/>
    <w:rsid w:val="40594887"/>
    <w:rsid w:val="407556D1"/>
    <w:rsid w:val="408C4A92"/>
    <w:rsid w:val="40AE695B"/>
    <w:rsid w:val="40AF61D9"/>
    <w:rsid w:val="41016B68"/>
    <w:rsid w:val="41052399"/>
    <w:rsid w:val="4108722C"/>
    <w:rsid w:val="41162E6C"/>
    <w:rsid w:val="411F7F8E"/>
    <w:rsid w:val="41222C0F"/>
    <w:rsid w:val="415E7BFF"/>
    <w:rsid w:val="418B0316"/>
    <w:rsid w:val="41B75EC0"/>
    <w:rsid w:val="41D216D8"/>
    <w:rsid w:val="41E552A8"/>
    <w:rsid w:val="41F65E1B"/>
    <w:rsid w:val="420C1409"/>
    <w:rsid w:val="42332B8B"/>
    <w:rsid w:val="42440B97"/>
    <w:rsid w:val="42444752"/>
    <w:rsid w:val="42696EBA"/>
    <w:rsid w:val="4280659A"/>
    <w:rsid w:val="4295517F"/>
    <w:rsid w:val="42A17DA3"/>
    <w:rsid w:val="42DB23BC"/>
    <w:rsid w:val="42DF267A"/>
    <w:rsid w:val="43000A22"/>
    <w:rsid w:val="43052C44"/>
    <w:rsid w:val="4315253F"/>
    <w:rsid w:val="43367E14"/>
    <w:rsid w:val="433913A3"/>
    <w:rsid w:val="43592C8A"/>
    <w:rsid w:val="43855B75"/>
    <w:rsid w:val="43A12B25"/>
    <w:rsid w:val="43AD4526"/>
    <w:rsid w:val="43C52F58"/>
    <w:rsid w:val="43F44D65"/>
    <w:rsid w:val="4431246F"/>
    <w:rsid w:val="446A761A"/>
    <w:rsid w:val="4470274E"/>
    <w:rsid w:val="4475798E"/>
    <w:rsid w:val="44816B44"/>
    <w:rsid w:val="44AD24DB"/>
    <w:rsid w:val="44AE67A8"/>
    <w:rsid w:val="44EA206C"/>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6ACD"/>
    <w:rsid w:val="47631957"/>
    <w:rsid w:val="47655843"/>
    <w:rsid w:val="4767067C"/>
    <w:rsid w:val="47923C35"/>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221E7"/>
    <w:rsid w:val="4A8E6E5F"/>
    <w:rsid w:val="4A9B332A"/>
    <w:rsid w:val="4AA51929"/>
    <w:rsid w:val="4AAD435D"/>
    <w:rsid w:val="4AAE75A3"/>
    <w:rsid w:val="4AAF0A7D"/>
    <w:rsid w:val="4ABA1BC3"/>
    <w:rsid w:val="4ABB1C1E"/>
    <w:rsid w:val="4ADA0DA6"/>
    <w:rsid w:val="4AE64923"/>
    <w:rsid w:val="4B1C6783"/>
    <w:rsid w:val="4B266FED"/>
    <w:rsid w:val="4B320132"/>
    <w:rsid w:val="4B4E7DF9"/>
    <w:rsid w:val="4BDF2047"/>
    <w:rsid w:val="4BED4059"/>
    <w:rsid w:val="4C102570"/>
    <w:rsid w:val="4C151C04"/>
    <w:rsid w:val="4C2338B2"/>
    <w:rsid w:val="4C3268E4"/>
    <w:rsid w:val="4C6640F8"/>
    <w:rsid w:val="4CB41768"/>
    <w:rsid w:val="4CD3679A"/>
    <w:rsid w:val="4CE71F81"/>
    <w:rsid w:val="4CF04E3A"/>
    <w:rsid w:val="4D387866"/>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3B72FE"/>
    <w:rsid w:val="4E6A16E7"/>
    <w:rsid w:val="4E71191F"/>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262F8"/>
    <w:rsid w:val="4FE85264"/>
    <w:rsid w:val="4FEA5788"/>
    <w:rsid w:val="4FF5558B"/>
    <w:rsid w:val="501E1398"/>
    <w:rsid w:val="501F2099"/>
    <w:rsid w:val="502F5187"/>
    <w:rsid w:val="504C78B8"/>
    <w:rsid w:val="50593A6B"/>
    <w:rsid w:val="507D09FC"/>
    <w:rsid w:val="50940112"/>
    <w:rsid w:val="50C524F7"/>
    <w:rsid w:val="50DB0924"/>
    <w:rsid w:val="50EA68CF"/>
    <w:rsid w:val="51077FED"/>
    <w:rsid w:val="51280932"/>
    <w:rsid w:val="517010BB"/>
    <w:rsid w:val="517A05D1"/>
    <w:rsid w:val="51873267"/>
    <w:rsid w:val="51B02091"/>
    <w:rsid w:val="51C3718C"/>
    <w:rsid w:val="51F85506"/>
    <w:rsid w:val="5200022C"/>
    <w:rsid w:val="521560B8"/>
    <w:rsid w:val="52206824"/>
    <w:rsid w:val="52224331"/>
    <w:rsid w:val="522E2410"/>
    <w:rsid w:val="526E0CD3"/>
    <w:rsid w:val="52747CBB"/>
    <w:rsid w:val="52830462"/>
    <w:rsid w:val="52945EB6"/>
    <w:rsid w:val="52970A52"/>
    <w:rsid w:val="52AB5C1E"/>
    <w:rsid w:val="52C57EEA"/>
    <w:rsid w:val="52CB6777"/>
    <w:rsid w:val="52CE0DD3"/>
    <w:rsid w:val="53016A22"/>
    <w:rsid w:val="5308541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99458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6165022"/>
    <w:rsid w:val="563B3C13"/>
    <w:rsid w:val="56517FD1"/>
    <w:rsid w:val="568C72A1"/>
    <w:rsid w:val="56BB705A"/>
    <w:rsid w:val="56DF4B61"/>
    <w:rsid w:val="56E51BE2"/>
    <w:rsid w:val="56EA529E"/>
    <w:rsid w:val="56FD4B5F"/>
    <w:rsid w:val="57032D32"/>
    <w:rsid w:val="57447EB8"/>
    <w:rsid w:val="57533282"/>
    <w:rsid w:val="575D6863"/>
    <w:rsid w:val="577E64AD"/>
    <w:rsid w:val="577F2CDD"/>
    <w:rsid w:val="57956048"/>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C00D6"/>
    <w:rsid w:val="59665C2E"/>
    <w:rsid w:val="5976568E"/>
    <w:rsid w:val="598F6750"/>
    <w:rsid w:val="59C653D9"/>
    <w:rsid w:val="59DC0CC3"/>
    <w:rsid w:val="5A075CDA"/>
    <w:rsid w:val="5A1548B3"/>
    <w:rsid w:val="5A181E02"/>
    <w:rsid w:val="5A360C29"/>
    <w:rsid w:val="5A5752A8"/>
    <w:rsid w:val="5A5B33BB"/>
    <w:rsid w:val="5A647C61"/>
    <w:rsid w:val="5A7B3695"/>
    <w:rsid w:val="5A8854A9"/>
    <w:rsid w:val="5AE3302C"/>
    <w:rsid w:val="5AE62611"/>
    <w:rsid w:val="5AF95C18"/>
    <w:rsid w:val="5B137B84"/>
    <w:rsid w:val="5B2B24A8"/>
    <w:rsid w:val="5B835A65"/>
    <w:rsid w:val="5BA94F78"/>
    <w:rsid w:val="5BBB0310"/>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074CF"/>
    <w:rsid w:val="5CD96260"/>
    <w:rsid w:val="5CF14A3B"/>
    <w:rsid w:val="5D026815"/>
    <w:rsid w:val="5D4B6245"/>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217E4A"/>
    <w:rsid w:val="5F3D7E31"/>
    <w:rsid w:val="5F47044E"/>
    <w:rsid w:val="5F4C2237"/>
    <w:rsid w:val="5F4C543D"/>
    <w:rsid w:val="5F654690"/>
    <w:rsid w:val="5F754DBD"/>
    <w:rsid w:val="5F97176C"/>
    <w:rsid w:val="5FAF541F"/>
    <w:rsid w:val="5FC4147E"/>
    <w:rsid w:val="5FC865C2"/>
    <w:rsid w:val="6015606F"/>
    <w:rsid w:val="601B2AEB"/>
    <w:rsid w:val="601F0B00"/>
    <w:rsid w:val="603F0C8E"/>
    <w:rsid w:val="605B74DF"/>
    <w:rsid w:val="605D1356"/>
    <w:rsid w:val="606861B6"/>
    <w:rsid w:val="608770F4"/>
    <w:rsid w:val="60922F20"/>
    <w:rsid w:val="60996106"/>
    <w:rsid w:val="60B62814"/>
    <w:rsid w:val="60C81F99"/>
    <w:rsid w:val="60F849D4"/>
    <w:rsid w:val="6112090E"/>
    <w:rsid w:val="611700C2"/>
    <w:rsid w:val="611B079E"/>
    <w:rsid w:val="613C4296"/>
    <w:rsid w:val="61C64F13"/>
    <w:rsid w:val="61C72DD0"/>
    <w:rsid w:val="61D257D4"/>
    <w:rsid w:val="61F25ACE"/>
    <w:rsid w:val="61FA35E4"/>
    <w:rsid w:val="61FE790C"/>
    <w:rsid w:val="620F5454"/>
    <w:rsid w:val="62161EAE"/>
    <w:rsid w:val="62502AB3"/>
    <w:rsid w:val="62822C00"/>
    <w:rsid w:val="628801E0"/>
    <w:rsid w:val="629C158C"/>
    <w:rsid w:val="62B9113F"/>
    <w:rsid w:val="62CF3560"/>
    <w:rsid w:val="63283A59"/>
    <w:rsid w:val="63304B00"/>
    <w:rsid w:val="633741A7"/>
    <w:rsid w:val="634467FD"/>
    <w:rsid w:val="63894A90"/>
    <w:rsid w:val="63A67E4C"/>
    <w:rsid w:val="63AE11BE"/>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48459E"/>
    <w:rsid w:val="6556522A"/>
    <w:rsid w:val="65BA64D5"/>
    <w:rsid w:val="65BE0617"/>
    <w:rsid w:val="66135703"/>
    <w:rsid w:val="66215F5D"/>
    <w:rsid w:val="663F18EE"/>
    <w:rsid w:val="66401F7E"/>
    <w:rsid w:val="664572DC"/>
    <w:rsid w:val="66594E7C"/>
    <w:rsid w:val="66671102"/>
    <w:rsid w:val="66822F71"/>
    <w:rsid w:val="66A45371"/>
    <w:rsid w:val="66CE465B"/>
    <w:rsid w:val="66FF1D1F"/>
    <w:rsid w:val="67065B78"/>
    <w:rsid w:val="673A7D2E"/>
    <w:rsid w:val="67746F85"/>
    <w:rsid w:val="677B47B7"/>
    <w:rsid w:val="6784541A"/>
    <w:rsid w:val="678A67A9"/>
    <w:rsid w:val="67B86A83"/>
    <w:rsid w:val="67BB380C"/>
    <w:rsid w:val="67C521FA"/>
    <w:rsid w:val="67E660D5"/>
    <w:rsid w:val="684B0112"/>
    <w:rsid w:val="68541CA5"/>
    <w:rsid w:val="68571AE7"/>
    <w:rsid w:val="68605065"/>
    <w:rsid w:val="687471BF"/>
    <w:rsid w:val="68B5181E"/>
    <w:rsid w:val="68DE6DAC"/>
    <w:rsid w:val="690F14C9"/>
    <w:rsid w:val="693D1D24"/>
    <w:rsid w:val="695D26A8"/>
    <w:rsid w:val="695D2FE6"/>
    <w:rsid w:val="695D4E2E"/>
    <w:rsid w:val="697778D2"/>
    <w:rsid w:val="69A67729"/>
    <w:rsid w:val="69C10189"/>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B09157D"/>
    <w:rsid w:val="6B0F5943"/>
    <w:rsid w:val="6B364C7D"/>
    <w:rsid w:val="6B59096C"/>
    <w:rsid w:val="6B5B46E4"/>
    <w:rsid w:val="6B795DC3"/>
    <w:rsid w:val="6B7F67E4"/>
    <w:rsid w:val="6BB43DF4"/>
    <w:rsid w:val="6BD3668B"/>
    <w:rsid w:val="6BDD159D"/>
    <w:rsid w:val="6BEF1DAD"/>
    <w:rsid w:val="6C005149"/>
    <w:rsid w:val="6C105E57"/>
    <w:rsid w:val="6C19336A"/>
    <w:rsid w:val="6C1B6E53"/>
    <w:rsid w:val="6C1F5711"/>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405CEB"/>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700C165D"/>
    <w:rsid w:val="70131A31"/>
    <w:rsid w:val="703E5FDE"/>
    <w:rsid w:val="703E6CF5"/>
    <w:rsid w:val="70487AF9"/>
    <w:rsid w:val="704E2A6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E50374"/>
    <w:rsid w:val="71F118FE"/>
    <w:rsid w:val="722E1923"/>
    <w:rsid w:val="72480F9D"/>
    <w:rsid w:val="72731A96"/>
    <w:rsid w:val="72833742"/>
    <w:rsid w:val="72AC42C5"/>
    <w:rsid w:val="72C61C9A"/>
    <w:rsid w:val="730F4E75"/>
    <w:rsid w:val="73115DA6"/>
    <w:rsid w:val="733F017D"/>
    <w:rsid w:val="73460941"/>
    <w:rsid w:val="735D2FC3"/>
    <w:rsid w:val="73784A7A"/>
    <w:rsid w:val="73813156"/>
    <w:rsid w:val="73A5137E"/>
    <w:rsid w:val="73A52066"/>
    <w:rsid w:val="73DF3F7C"/>
    <w:rsid w:val="74184804"/>
    <w:rsid w:val="744D3038"/>
    <w:rsid w:val="744E11F2"/>
    <w:rsid w:val="745C192B"/>
    <w:rsid w:val="74777EE8"/>
    <w:rsid w:val="749F65FA"/>
    <w:rsid w:val="74A05D67"/>
    <w:rsid w:val="74BC0B3B"/>
    <w:rsid w:val="74C15C2B"/>
    <w:rsid w:val="74E456F9"/>
    <w:rsid w:val="74F57957"/>
    <w:rsid w:val="752718BC"/>
    <w:rsid w:val="7530013C"/>
    <w:rsid w:val="754E350B"/>
    <w:rsid w:val="757A3B9B"/>
    <w:rsid w:val="75920D9E"/>
    <w:rsid w:val="75992FD9"/>
    <w:rsid w:val="75A84C9D"/>
    <w:rsid w:val="75AC2CC8"/>
    <w:rsid w:val="75CB674E"/>
    <w:rsid w:val="75D155BD"/>
    <w:rsid w:val="75E76B37"/>
    <w:rsid w:val="75F55735"/>
    <w:rsid w:val="76044647"/>
    <w:rsid w:val="76174B94"/>
    <w:rsid w:val="76212A0B"/>
    <w:rsid w:val="76341D7D"/>
    <w:rsid w:val="763A7432"/>
    <w:rsid w:val="76426276"/>
    <w:rsid w:val="765C1566"/>
    <w:rsid w:val="767304AD"/>
    <w:rsid w:val="76791CCF"/>
    <w:rsid w:val="768A0294"/>
    <w:rsid w:val="76B70727"/>
    <w:rsid w:val="76D101FA"/>
    <w:rsid w:val="76D56E66"/>
    <w:rsid w:val="76E51B3D"/>
    <w:rsid w:val="771C4F16"/>
    <w:rsid w:val="772E6280"/>
    <w:rsid w:val="774E3D05"/>
    <w:rsid w:val="77650BE1"/>
    <w:rsid w:val="776802BA"/>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6F7C4B"/>
    <w:rsid w:val="797639EB"/>
    <w:rsid w:val="797B4877"/>
    <w:rsid w:val="799F60E4"/>
    <w:rsid w:val="79A01735"/>
    <w:rsid w:val="79A507FC"/>
    <w:rsid w:val="79B16059"/>
    <w:rsid w:val="79C11F1C"/>
    <w:rsid w:val="79D1107F"/>
    <w:rsid w:val="79D1504B"/>
    <w:rsid w:val="79D96644"/>
    <w:rsid w:val="79E34675"/>
    <w:rsid w:val="7A020420"/>
    <w:rsid w:val="7A80638A"/>
    <w:rsid w:val="7A9D0993"/>
    <w:rsid w:val="7AA962C3"/>
    <w:rsid w:val="7AAF23D1"/>
    <w:rsid w:val="7ACF4134"/>
    <w:rsid w:val="7AD1676C"/>
    <w:rsid w:val="7AD7609E"/>
    <w:rsid w:val="7AE70243"/>
    <w:rsid w:val="7B015DE4"/>
    <w:rsid w:val="7B02145B"/>
    <w:rsid w:val="7B157F4F"/>
    <w:rsid w:val="7B3B7AA1"/>
    <w:rsid w:val="7B463B65"/>
    <w:rsid w:val="7B5A78F1"/>
    <w:rsid w:val="7B602F50"/>
    <w:rsid w:val="7B70418D"/>
    <w:rsid w:val="7B73485E"/>
    <w:rsid w:val="7B761B3A"/>
    <w:rsid w:val="7B9A6520"/>
    <w:rsid w:val="7BA3799C"/>
    <w:rsid w:val="7BB83709"/>
    <w:rsid w:val="7BC21AAE"/>
    <w:rsid w:val="7BCF1967"/>
    <w:rsid w:val="7BEA273E"/>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71368"/>
    <w:rsid w:val="7D886181"/>
    <w:rsid w:val="7D992BC9"/>
    <w:rsid w:val="7DB96E13"/>
    <w:rsid w:val="7DCE15CD"/>
    <w:rsid w:val="7DD15C5F"/>
    <w:rsid w:val="7DED1EE6"/>
    <w:rsid w:val="7DFD28CF"/>
    <w:rsid w:val="7E2C5F0E"/>
    <w:rsid w:val="7E3C65F7"/>
    <w:rsid w:val="7E4C0D1D"/>
    <w:rsid w:val="7E6D4A02"/>
    <w:rsid w:val="7EA05DA4"/>
    <w:rsid w:val="7EB16548"/>
    <w:rsid w:val="7EB16AF4"/>
    <w:rsid w:val="7ECA6CA8"/>
    <w:rsid w:val="7F16521A"/>
    <w:rsid w:val="7F256EBE"/>
    <w:rsid w:val="7F2A2F61"/>
    <w:rsid w:val="7F3F6025"/>
    <w:rsid w:val="7F630CC2"/>
    <w:rsid w:val="7F822458"/>
    <w:rsid w:val="7F8F18BA"/>
    <w:rsid w:val="7FD812B9"/>
    <w:rsid w:val="7FE951B8"/>
    <w:rsid w:val="7FEC5DFB"/>
    <w:rsid w:val="7FF71B85"/>
    <w:rsid w:val="7FFD545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autoRedefine/>
    <w:qFormat/>
    <w:uiPriority w:val="0"/>
    <w:pPr>
      <w:outlineLvl w:val="0"/>
    </w:pPr>
    <w:rPr>
      <w:rFonts w:hAnsi="幼圆" w:eastAsia="等线 Light"/>
    </w:rPr>
  </w:style>
  <w:style w:type="paragraph" w:styleId="5">
    <w:name w:val="heading 2"/>
    <w:basedOn w:val="1"/>
    <w:next w:val="1"/>
    <w:link w:val="75"/>
    <w:autoRedefine/>
    <w:qFormat/>
    <w:uiPriority w:val="0"/>
    <w:pPr>
      <w:outlineLvl w:val="1"/>
    </w:pPr>
    <w:rPr>
      <w:rFonts w:hAnsi="幼圆" w:eastAsia="等线 Light"/>
    </w:rPr>
  </w:style>
  <w:style w:type="paragraph" w:styleId="6">
    <w:name w:val="heading 3"/>
    <w:basedOn w:val="1"/>
    <w:next w:val="1"/>
    <w:link w:val="76"/>
    <w:autoRedefine/>
    <w:qFormat/>
    <w:uiPriority w:val="0"/>
    <w:pPr>
      <w:outlineLvl w:val="2"/>
    </w:pPr>
    <w:rPr>
      <w:rFonts w:hAnsi="幼圆" w:eastAsia="等线 Light"/>
    </w:rPr>
  </w:style>
  <w:style w:type="paragraph" w:styleId="7">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9">
    <w:name w:val="heading 6"/>
    <w:basedOn w:val="1"/>
    <w:next w:val="10"/>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styleId="2">
    <w:name w:val="Body Text"/>
    <w:basedOn w:val="1"/>
    <w:next w:val="3"/>
    <w:link w:val="89"/>
    <w:autoRedefine/>
    <w:qFormat/>
    <w:uiPriority w:val="1"/>
    <w:pPr>
      <w:ind w:right="-26"/>
      <w:jc w:val="center"/>
    </w:pPr>
    <w:rPr>
      <w:rFonts w:eastAsia="等线 Light"/>
      <w:b/>
      <w:bCs/>
      <w:sz w:val="84"/>
      <w:szCs w:val="84"/>
      <w:lang w:val="zh-CN"/>
    </w:rPr>
  </w:style>
  <w:style w:type="paragraph" w:styleId="3">
    <w:name w:val="Body Text First Indent"/>
    <w:basedOn w:val="2"/>
    <w:link w:val="106"/>
    <w:autoRedefine/>
    <w:unhideWhenUsed/>
    <w:qFormat/>
    <w:uiPriority w:val="99"/>
    <w:pPr>
      <w:ind w:firstLine="420" w:firstLineChars="100"/>
    </w:pPr>
    <w:rPr>
      <w:rFonts w:eastAsia="宋体"/>
    </w:rPr>
  </w:style>
  <w:style w:type="paragraph" w:customStyle="1" w:styleId="10">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4">
    <w:name w:val="toc 7"/>
    <w:basedOn w:val="1"/>
    <w:next w:val="1"/>
    <w:autoRedefine/>
    <w:unhideWhenUsed/>
    <w:qFormat/>
    <w:uiPriority w:val="39"/>
    <w:pPr>
      <w:ind w:left="1440"/>
    </w:pPr>
    <w:rPr>
      <w:rFonts w:ascii="Arial Unicode MS" w:hAnsi="Arial Unicode MS" w:cs="Arial Unicode MS"/>
      <w:sz w:val="18"/>
      <w:szCs w:val="18"/>
    </w:rPr>
  </w:style>
  <w:style w:type="paragraph" w:styleId="15">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autoRedefine/>
    <w:qFormat/>
    <w:uiPriority w:val="0"/>
    <w:pPr>
      <w:spacing w:before="152" w:after="160"/>
    </w:pPr>
    <w:rPr>
      <w:rFonts w:ascii="楷体_GB2312" w:hAnsi="楷体_GB2312" w:eastAsia="PMingLiU"/>
      <w:sz w:val="20"/>
      <w:szCs w:val="20"/>
    </w:rPr>
  </w:style>
  <w:style w:type="paragraph" w:styleId="18">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autoRedefine/>
    <w:qFormat/>
    <w:uiPriority w:val="0"/>
    <w:pPr>
      <w:shd w:val="clear" w:color="auto" w:fill="000080"/>
    </w:pPr>
    <w:rPr>
      <w:rFonts w:hAnsi="幼圆" w:eastAsia="等线 Light"/>
    </w:rPr>
  </w:style>
  <w:style w:type="paragraph" w:styleId="20">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autoRedefine/>
    <w:unhideWhenUsed/>
    <w:qFormat/>
    <w:uiPriority w:val="0"/>
    <w:rPr>
      <w:rFonts w:hAnsi="幼圆" w:eastAsia="等线 Light"/>
    </w:rPr>
  </w:style>
  <w:style w:type="paragraph" w:styleId="22">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3">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4"/>
    <w:autoRedefine/>
    <w:qFormat/>
    <w:uiPriority w:val="0"/>
    <w:rPr>
      <w:rFonts w:ascii="等线 Light" w:hAnsi="幼圆" w:eastAsia="等线 Light" w:cs="幼圆"/>
      <w:kern w:val="0"/>
      <w:sz w:val="24"/>
      <w:szCs w:val="24"/>
    </w:rPr>
  </w:style>
  <w:style w:type="character" w:customStyle="1" w:styleId="75">
    <w:name w:val="标题 2 字符"/>
    <w:link w:val="5"/>
    <w:autoRedefine/>
    <w:qFormat/>
    <w:uiPriority w:val="0"/>
    <w:rPr>
      <w:rFonts w:ascii="等线 Light" w:hAnsi="幼圆" w:eastAsia="等线 Light" w:cs="幼圆"/>
      <w:kern w:val="0"/>
      <w:sz w:val="24"/>
      <w:szCs w:val="24"/>
    </w:rPr>
  </w:style>
  <w:style w:type="character" w:customStyle="1" w:styleId="76">
    <w:name w:val="标题 3 字符"/>
    <w:link w:val="6"/>
    <w:autoRedefine/>
    <w:qFormat/>
    <w:uiPriority w:val="0"/>
    <w:rPr>
      <w:rFonts w:ascii="等线 Light" w:hAnsi="幼圆" w:eastAsia="等线 Light" w:cs="幼圆"/>
      <w:kern w:val="0"/>
      <w:sz w:val="24"/>
      <w:szCs w:val="24"/>
    </w:rPr>
  </w:style>
  <w:style w:type="character" w:customStyle="1" w:styleId="77">
    <w:name w:val="标题 4 字符"/>
    <w:link w:val="7"/>
    <w:autoRedefine/>
    <w:qFormat/>
    <w:uiPriority w:val="0"/>
    <w:rPr>
      <w:rFonts w:ascii="楷体_GB2312" w:hAnsi="楷体_GB2312" w:eastAsia="PMingLiU" w:cs="幼圆"/>
      <w:b/>
      <w:bCs/>
      <w:kern w:val="0"/>
      <w:sz w:val="28"/>
      <w:szCs w:val="28"/>
    </w:rPr>
  </w:style>
  <w:style w:type="character" w:customStyle="1" w:styleId="78">
    <w:name w:val="标题 5 字符1"/>
    <w:link w:val="8"/>
    <w:autoRedefine/>
    <w:qFormat/>
    <w:uiPriority w:val="9"/>
    <w:rPr>
      <w:rFonts w:ascii="等线 Light"/>
      <w:b/>
      <w:bCs/>
      <w:sz w:val="28"/>
      <w:szCs w:val="28"/>
    </w:rPr>
  </w:style>
  <w:style w:type="character" w:customStyle="1" w:styleId="79">
    <w:name w:val="标题 6 字符1"/>
    <w:link w:val="9"/>
    <w:autoRedefine/>
    <w:qFormat/>
    <w:uiPriority w:val="9"/>
    <w:rPr>
      <w:rFonts w:eastAsia="PMingLiU"/>
      <w:b/>
      <w:bCs/>
      <w:sz w:val="28"/>
      <w:szCs w:val="24"/>
    </w:rPr>
  </w:style>
  <w:style w:type="character" w:customStyle="1" w:styleId="80">
    <w:name w:val="模板正文 Char"/>
    <w:link w:val="10"/>
    <w:autoRedefine/>
    <w:qFormat/>
    <w:uiPriority w:val="0"/>
    <w:rPr>
      <w:rFonts w:ascii="等线 Light" w:eastAsia="font-weight : 400"/>
      <w:sz w:val="24"/>
      <w:szCs w:val="21"/>
    </w:rPr>
  </w:style>
  <w:style w:type="character" w:customStyle="1" w:styleId="81">
    <w:name w:val="标题 7 字符"/>
    <w:link w:val="11"/>
    <w:autoRedefine/>
    <w:qFormat/>
    <w:uiPriority w:val="0"/>
    <w:rPr>
      <w:rFonts w:eastAsia="PMingLiU"/>
      <w:b/>
      <w:bCs/>
      <w:sz w:val="28"/>
      <w:szCs w:val="24"/>
    </w:rPr>
  </w:style>
  <w:style w:type="character" w:customStyle="1" w:styleId="82">
    <w:name w:val="标题 8 字符"/>
    <w:link w:val="12"/>
    <w:autoRedefine/>
    <w:qFormat/>
    <w:uiPriority w:val="0"/>
    <w:rPr>
      <w:rFonts w:eastAsia="PMingLiU"/>
      <w:b/>
      <w:sz w:val="28"/>
      <w:szCs w:val="24"/>
    </w:rPr>
  </w:style>
  <w:style w:type="character" w:customStyle="1" w:styleId="83">
    <w:name w:val="标题 9 字符"/>
    <w:link w:val="13"/>
    <w:autoRedefine/>
    <w:qFormat/>
    <w:uiPriority w:val="0"/>
    <w:rPr>
      <w:rFonts w:eastAsia="PMingLiU"/>
      <w:b/>
      <w:sz w:val="28"/>
      <w:szCs w:val="24"/>
    </w:rPr>
  </w:style>
  <w:style w:type="character" w:customStyle="1" w:styleId="84">
    <w:name w:val="正文缩进 字符1"/>
    <w:link w:val="16"/>
    <w:autoRedefine/>
    <w:qFormat/>
    <w:uiPriority w:val="0"/>
  </w:style>
  <w:style w:type="character" w:customStyle="1" w:styleId="85">
    <w:name w:val="题注 字符1"/>
    <w:link w:val="17"/>
    <w:autoRedefine/>
    <w:qFormat/>
    <w:uiPriority w:val="0"/>
    <w:rPr>
      <w:rFonts w:ascii="楷体_GB2312" w:hAnsi="楷体_GB2312" w:eastAsia="PMingLiU" w:cs="楷体_GB2312"/>
    </w:rPr>
  </w:style>
  <w:style w:type="character" w:customStyle="1" w:styleId="86">
    <w:name w:val="文档结构图 字符"/>
    <w:link w:val="19"/>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autoRedefine/>
    <w:qFormat/>
    <w:uiPriority w:val="0"/>
    <w:rPr>
      <w:rFonts w:ascii="等线 Light" w:hAnsi="幼圆" w:eastAsia="等线 Light" w:cs="幼圆"/>
      <w:kern w:val="0"/>
      <w:sz w:val="24"/>
      <w:szCs w:val="24"/>
    </w:rPr>
  </w:style>
  <w:style w:type="character" w:customStyle="1" w:styleId="88">
    <w:name w:val="正文文本 3 字符"/>
    <w:link w:val="22"/>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next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6"/>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9"/>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9"/>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9"/>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6"/>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67932</Words>
  <Characters>70459</Characters>
  <Lines>383</Lines>
  <Paragraphs>107</Paragraphs>
  <TotalTime>0</TotalTime>
  <ScaleCrop>false</ScaleCrop>
  <LinksUpToDate>false</LinksUpToDate>
  <CharactersWithSpaces>73371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三方诚信-谭</cp:lastModifiedBy>
  <cp:lastPrinted>2021-11-10T02:05:00Z</cp:lastPrinted>
  <dcterms:modified xsi:type="dcterms:W3CDTF">2024-09-20T08:16:12Z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C74D56F939074AE2A3CF44E93A777AF4_13</vt:lpwstr>
  </property>
</Properties>
</file>