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9C3A1">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B0AFDAA">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2024-2025年度供水厂液氧采购项目</w:t>
      </w:r>
    </w:p>
    <w:p w14:paraId="30CE3E6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2407AC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FB5F3D9">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2A5D31D5">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7CB393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C92EAB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BBDAD1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EC07EB1">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DA5BA4A">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号：WTZB2024DG0029</w:t>
      </w:r>
    </w:p>
    <w:p w14:paraId="47741A2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 xml:space="preserve">人：东莞市水务集团供水有限公司 </w:t>
      </w:r>
    </w:p>
    <w:p w14:paraId="74DE34B8">
      <w:pPr>
        <w:autoSpaceDE w:val="0"/>
        <w:autoSpaceDN w:val="0"/>
        <w:adjustRightInd w:val="0"/>
        <w:ind w:right="-23" w:rightChars="-11" w:firstLine="1928" w:firstLineChars="600"/>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65FD9DDB">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75ABA7B">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1BCC7ECE">
      <w:pP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br w:type="page"/>
      </w:r>
    </w:p>
    <w:p w14:paraId="07F7A260">
      <w:pPr>
        <w:jc w:val="cente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t>目 录</w:t>
      </w:r>
    </w:p>
    <w:p w14:paraId="4BA8B82C">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TOC \o "1-3" \h \u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_Toc4252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第一篇 招标公告</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_Toc4252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1D9586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_Toc32132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第二篇</w:t>
      </w:r>
      <w:r>
        <w:rPr>
          <w:rFonts w:hint="eastAsia" w:ascii="宋体" w:hAnsi="宋体" w:eastAsia="宋体" w:cs="宋体"/>
          <w:bCs/>
          <w:color w:val="auto"/>
          <w:kern w:val="44"/>
          <w:szCs w:val="21"/>
          <w:highlight w:val="none"/>
          <w:lang w:val="en-US" w:eastAsia="zh-CN"/>
        </w:rPr>
        <w:t xml:space="preserve"> </w:t>
      </w:r>
      <w:r>
        <w:rPr>
          <w:rFonts w:hint="eastAsia" w:ascii="宋体" w:hAnsi="宋体" w:eastAsia="宋体" w:cs="宋体"/>
          <w:bCs/>
          <w:color w:val="auto"/>
          <w:kern w:val="44"/>
          <w:szCs w:val="21"/>
          <w:highlight w:val="none"/>
          <w:lang w:val="zh-CN" w:eastAsia="zh-CN"/>
        </w:rPr>
        <w:t>投标人须知</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_Toc32132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4C2843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_Toc4632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一、总则</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_Toc4632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9D4741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_Toc17955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 资金来源</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_Toc17955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239C8F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_Toc2457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 合格的投标人</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_Toc2457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82C887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_Toc16804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3 合格的货物</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_Toc16804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3196A2F">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_Toc28333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4 其它说明</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_Toc28333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9993F9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_Toc4803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二、招标文件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_Toc4803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BFD4F8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_Toc25825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5 招标文件的构成</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_Toc25825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753D98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_Toc13200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6 招标文件的异议</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_Toc13200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5499FE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_Toc14296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7 招标文件的澄清及修改</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_Toc14296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82C054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_Toc23474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三、投标文件的编制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_Toc23474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26FF8E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_Toc6400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8 投标使用的文字及度量衡单位</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_Toc6400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9AA71FA">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_Toc30136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9 投标文件的组成</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_Toc30136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D65A7BA">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_Toc13336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10 投标函</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_Toc13336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92D24C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_Toc1034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11 投标报价</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_Toc1034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956581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_Toc6387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12 投标报价货币</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_Toc6387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F9FC24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_Toc6702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13 证明投标人的合格性和资格的声明文件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_Toc6702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9F7A8E6">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_Toc11271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14 证明货物的合格性并符合招标文件规定的声明文件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_Toc11271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C1B772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_Toc30088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15 投标保证金</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_Toc30088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14</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AF3C881">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_Toc7380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16 投标有效期</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_Toc7380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3B0957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_Toc22712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17 投标文件的式样和签署</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_Toc22712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ECAF8D3">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_Toc6181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四、投标文件的递交</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_Toc6181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52977D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_Toc10048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18 投标文件的密封和标记</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_Toc10048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02B1EA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_Toc23993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19 递交投标文件的截止日期</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_Toc23993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455483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_Toc27427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20 迟交的投标文件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_Toc27427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52D741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_Toc23511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21 投标文件的修改和撤回</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_Toc23511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A6C352A">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_Toc31887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五、开标与评标</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_Toc31887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D1AF6C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_Toc18649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22 开标</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_Toc18649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07B1B7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_Toc986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 xml:space="preserve">23 </w:t>
      </w:r>
      <w:r>
        <w:rPr>
          <w:rFonts w:hint="eastAsia" w:ascii="宋体" w:hAnsi="宋体" w:eastAsia="宋体" w:cs="宋体"/>
          <w:bCs/>
          <w:color w:val="auto"/>
          <w:kern w:val="44"/>
          <w:szCs w:val="21"/>
          <w:highlight w:val="none"/>
          <w:lang w:val="en-US" w:eastAsia="zh-CN"/>
        </w:rPr>
        <w:t>评标过程的保密性</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_Toc986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7AD997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_Toc12720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24 评标委员会</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_Toc12720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11641A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_Toc4178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25 投标文件的初审</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_Toc4178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630BEB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_Toc28144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26 投标文件的澄清</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_Toc28144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8F3C6C9">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_Toc4791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27 对投标文件的比较和评价</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_Toc4791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A7EC74F">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_Toc11502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28 评标原则及方法</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_Toc11502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E501A80">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_Toc16469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2</w:t>
      </w:r>
      <w:r>
        <w:rPr>
          <w:rFonts w:hint="eastAsia" w:ascii="宋体" w:hAnsi="宋体" w:eastAsia="宋体" w:cs="宋体"/>
          <w:bCs/>
          <w:color w:val="auto"/>
          <w:kern w:val="44"/>
          <w:szCs w:val="21"/>
          <w:highlight w:val="none"/>
          <w:lang w:val="en-US" w:eastAsia="zh-CN"/>
        </w:rPr>
        <w:t xml:space="preserve">9 </w:t>
      </w:r>
      <w:r>
        <w:rPr>
          <w:rFonts w:hint="eastAsia" w:ascii="宋体" w:hAnsi="宋体" w:eastAsia="宋体" w:cs="宋体"/>
          <w:bCs/>
          <w:color w:val="auto"/>
          <w:kern w:val="44"/>
          <w:szCs w:val="21"/>
          <w:highlight w:val="none"/>
          <w:lang w:val="zh-CN" w:eastAsia="zh-CN"/>
        </w:rPr>
        <w:t>评标结果公示及异议、投诉</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_Toc16469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90D94EA">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_Toc11493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30</w:t>
      </w:r>
      <w:r>
        <w:rPr>
          <w:rFonts w:hint="eastAsia" w:ascii="宋体" w:hAnsi="宋体" w:eastAsia="宋体" w:cs="宋体"/>
          <w:bCs/>
          <w:color w:val="auto"/>
          <w:kern w:val="44"/>
          <w:szCs w:val="21"/>
          <w:highlight w:val="none"/>
          <w:lang w:val="zh-CN" w:eastAsia="zh-CN"/>
        </w:rPr>
        <w:t xml:space="preserve"> 真实性审查</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_Toc11493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9908C66">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_Toc19480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31</w:t>
      </w:r>
      <w:r>
        <w:rPr>
          <w:rFonts w:hint="eastAsia" w:ascii="宋体" w:hAnsi="宋体" w:eastAsia="宋体" w:cs="宋体"/>
          <w:bCs/>
          <w:color w:val="auto"/>
          <w:kern w:val="44"/>
          <w:szCs w:val="21"/>
          <w:highlight w:val="none"/>
          <w:lang w:val="zh-CN" w:eastAsia="zh-CN"/>
        </w:rPr>
        <w:t xml:space="preserve"> 评标委员会和招标人接受或拒绝任何投标或所有投标的权利</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_Toc19480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39B46C3">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_Toc29768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六、授予合同</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_Toc29768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21F6E4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_Toc3343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32</w:t>
      </w:r>
      <w:r>
        <w:rPr>
          <w:rFonts w:hint="eastAsia" w:ascii="宋体" w:hAnsi="宋体" w:eastAsia="宋体" w:cs="宋体"/>
          <w:bCs/>
          <w:color w:val="auto"/>
          <w:kern w:val="44"/>
          <w:szCs w:val="21"/>
          <w:highlight w:val="none"/>
          <w:lang w:val="zh-CN" w:eastAsia="zh-CN"/>
        </w:rPr>
        <w:t xml:space="preserve"> 授予合同的准则</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_Toc3343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5AAD306">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_Toc26282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33 中标通知</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_Toc26282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B18E191">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_Toc9782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34</w:t>
      </w:r>
      <w:r>
        <w:rPr>
          <w:rFonts w:hint="eastAsia" w:ascii="宋体" w:hAnsi="宋体" w:eastAsia="宋体" w:cs="宋体"/>
          <w:bCs/>
          <w:color w:val="auto"/>
          <w:kern w:val="44"/>
          <w:szCs w:val="21"/>
          <w:highlight w:val="none"/>
          <w:lang w:val="zh-CN" w:eastAsia="zh-CN"/>
        </w:rPr>
        <w:t xml:space="preserve"> 签署合同</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_Toc9782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B41900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_Toc6631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 xml:space="preserve">35 </w:t>
      </w:r>
      <w:r>
        <w:rPr>
          <w:rFonts w:hint="eastAsia" w:ascii="宋体" w:hAnsi="宋体" w:eastAsia="宋体" w:cs="宋体"/>
          <w:bCs/>
          <w:color w:val="auto"/>
          <w:kern w:val="44"/>
          <w:szCs w:val="21"/>
          <w:highlight w:val="none"/>
          <w:lang w:val="zh-CN" w:eastAsia="zh-CN"/>
        </w:rPr>
        <w:t>履约担保</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_Toc6631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6A0015C">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_Toc8588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36</w:t>
      </w:r>
      <w:r>
        <w:rPr>
          <w:rFonts w:hint="eastAsia" w:ascii="宋体" w:hAnsi="宋体" w:eastAsia="宋体" w:cs="宋体"/>
          <w:bCs/>
          <w:color w:val="auto"/>
          <w:kern w:val="44"/>
          <w:szCs w:val="21"/>
          <w:highlight w:val="none"/>
          <w:lang w:val="zh-CN" w:eastAsia="zh-CN"/>
        </w:rPr>
        <w:t xml:space="preserve"> 在合同履行中变更采购范围的权利</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_Toc8588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FA8100F">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_Toc13669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37</w:t>
      </w:r>
      <w:r>
        <w:rPr>
          <w:rFonts w:hint="eastAsia" w:ascii="宋体" w:hAnsi="宋体" w:eastAsia="宋体" w:cs="宋体"/>
          <w:bCs/>
          <w:color w:val="auto"/>
          <w:kern w:val="44"/>
          <w:szCs w:val="21"/>
          <w:highlight w:val="none"/>
          <w:lang w:val="zh-CN" w:eastAsia="zh-CN"/>
        </w:rPr>
        <w:t xml:space="preserve"> 中标服务费</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_Toc13669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F925F6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_Toc16562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38</w:t>
      </w:r>
      <w:r>
        <w:rPr>
          <w:rFonts w:hint="eastAsia" w:ascii="宋体" w:hAnsi="宋体" w:eastAsia="宋体" w:cs="宋体"/>
          <w:bCs/>
          <w:color w:val="auto"/>
          <w:kern w:val="44"/>
          <w:szCs w:val="21"/>
          <w:highlight w:val="none"/>
          <w:lang w:val="zh-CN" w:eastAsia="zh-CN"/>
        </w:rPr>
        <w:t xml:space="preserve"> 发票</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_Toc16562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6E37726">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_Toc13490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39 招标相关补充约定</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_Toc13490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166A619">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_Toc6058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40 本次招标活动的最终解释权归招标代理机构及招标人所有。</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_Toc6058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1C4FED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_Toc28621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第三篇 用户需求书</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_Toc28621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24</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0752B8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_Toc27249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第四篇 合同条款格式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_Toc27249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28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D3FF2D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_Toc7886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第五篇 相关保函格式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_Toc7886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42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140115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_Toc19592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第六篇 投标文件格式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_Toc19592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45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38434DC">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_Toc31702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一、投标函格式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_Toc31702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48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076C43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_Toc14762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二、投标承诺书格式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_Toc14762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E9816D9">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_Toc32101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三、供货及/或提供服务过程承诺函格式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_Toc32101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51</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71D5D2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_Toc22844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四、投标报价表格式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_Toc22844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3BAE149">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_Toc13456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五、投标人资格证明文件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_Toc13456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DCC7C5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_Toc27197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5.1 多证合一营业执照（或事业单位法人证书）复印件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_Toc27197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31931A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_Toc30119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_Toc30119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A2AD05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_Toc964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5.3 法定代表人身份证明书原件、法定代表人授权书原件格式（法定代表人投标时只需提供法定代表人身份证明书，委托他人为投标代表或签署投标文件时需同时提供法定代表人授权书）</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_Toc964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D453A2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_Toc26444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5.4 制造商资格声明和独家授权销售及售后服务承诺函</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_Toc26444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860EEF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_Toc30279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5.5 资格业绩【投标人提供一份2021年1月1日以来液氧供货（销售）业绩（合同签订日期为2021年1月1日或以后）】</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_Toc30279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5537D9D">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_Toc13071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5.6 最近3年投标人牵涉的其他（失信和违法）处罚说明格式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_Toc13071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37D1B6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_Toc15423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六、投标人基本情况一览表</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_Toc15423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3F60797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_Toc11266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七</w:t>
      </w:r>
      <w:r>
        <w:rPr>
          <w:rFonts w:hint="eastAsia" w:ascii="宋体" w:hAnsi="宋体" w:eastAsia="宋体" w:cs="宋体"/>
          <w:bCs/>
          <w:color w:val="auto"/>
          <w:kern w:val="44"/>
          <w:szCs w:val="21"/>
          <w:highlight w:val="none"/>
          <w:lang w:val="zh-CN" w:eastAsia="zh-CN"/>
        </w:rPr>
        <w:t>、投标人财务状况表格式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_Toc11266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97A750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_Toc7411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八</w:t>
      </w:r>
      <w:r>
        <w:rPr>
          <w:rFonts w:hint="eastAsia" w:ascii="宋体" w:hAnsi="宋体" w:eastAsia="宋体" w:cs="宋体"/>
          <w:bCs/>
          <w:color w:val="auto"/>
          <w:kern w:val="44"/>
          <w:szCs w:val="21"/>
          <w:highlight w:val="none"/>
          <w:lang w:val="zh-CN" w:eastAsia="zh-CN"/>
        </w:rPr>
        <w:t>、合同条款偏离表格式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_Toc7411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69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968B043">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_Toc8936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九、业绩表格式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_Toc8936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71</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55997B9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_Toc31326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十、投标保证金汇入情况说明</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_Toc31326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00EC75CB">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_Toc7407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十</w:t>
      </w:r>
      <w:r>
        <w:rPr>
          <w:rFonts w:hint="eastAsia" w:ascii="宋体" w:hAnsi="宋体" w:eastAsia="宋体" w:cs="宋体"/>
          <w:bCs/>
          <w:color w:val="auto"/>
          <w:kern w:val="44"/>
          <w:szCs w:val="21"/>
          <w:highlight w:val="none"/>
          <w:lang w:val="en-US" w:eastAsia="zh-CN"/>
        </w:rPr>
        <w:t>一</w:t>
      </w:r>
      <w:r>
        <w:rPr>
          <w:rFonts w:hint="eastAsia" w:ascii="宋体" w:hAnsi="宋体" w:eastAsia="宋体" w:cs="宋体"/>
          <w:bCs/>
          <w:color w:val="auto"/>
          <w:kern w:val="44"/>
          <w:szCs w:val="21"/>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Cs/>
          <w:color w:val="auto"/>
          <w:kern w:val="44"/>
          <w:szCs w:val="21"/>
          <w:highlight w:val="none"/>
          <w:lang w:val="en-US" w:eastAsia="zh-CN"/>
        </w:rPr>
        <w:t>及有关</w:t>
      </w:r>
      <w:r>
        <w:rPr>
          <w:rFonts w:hint="eastAsia" w:ascii="宋体" w:hAnsi="宋体" w:eastAsia="宋体" w:cs="宋体"/>
          <w:bCs/>
          <w:color w:val="auto"/>
          <w:kern w:val="44"/>
          <w:szCs w:val="21"/>
          <w:highlight w:val="none"/>
          <w:lang w:val="zh-CN" w:eastAsia="zh-CN"/>
        </w:rPr>
        <w:t>服务能力的有关其它商务文件（不做强制要求）</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_Toc7407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74</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89C006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_Toc19347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十二、技术响应文件格式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_Toc19347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FA3DB2C">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_Toc2319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12.1 用户需求偏离表格式</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_Toc2319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78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D944E37">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_Toc3861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12.2 投标产品技术指标承诺表</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_Toc3861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86</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0DBE625">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_Toc25308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12.3 投标人须提供质量技术监督检测部门（地级市以上）或具有资质的第三方检测机构出具的、加盖实验室资质认定（CMA）章的本年度（2024年）所投产品的质量检测报告复印件</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_Toc25308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87</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0C941A2">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_Toc17913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12.4 投标产品性能</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_Toc17913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88</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E5FDB04">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_Toc13951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12.5 生产保障能力证明材料</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_Toc13951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89</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7B38C3D3">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_Toc27976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12.6 供货时间响应承诺表</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_Toc27976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90</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850BB9A">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_Toc28177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12.7 供货组织方案</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_Toc28177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91</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4331979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_Toc444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 xml:space="preserve">12.8 </w:t>
      </w:r>
      <w:r>
        <w:rPr>
          <w:rFonts w:hint="eastAsia" w:ascii="宋体" w:hAnsi="宋体" w:eastAsia="宋体" w:cs="宋体"/>
          <w:color w:val="auto"/>
          <w:sz w:val="21"/>
          <w:szCs w:val="21"/>
          <w:highlight w:val="none"/>
        </w:rPr>
        <w:t>质量保证和承诺</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_Toc444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92</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E18376E">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_Toc13394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12.9 用户需求书要求提供的其他资料</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_Toc13394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6DF8CCA6">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_Toc1210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12.10投标人认为有需要提供的其它文件（不做强制性要求）</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_Toc1210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93</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23B46978">
      <w:pPr>
        <w:pStyle w:val="27"/>
        <w:tabs>
          <w:tab w:val="right" w:leader="dot" w:pos="10154"/>
        </w:tabs>
        <w:spacing w:line="360" w:lineRule="auto"/>
        <w:rPr>
          <w:rFonts w:hint="eastAsia" w:ascii="宋体" w:hAnsi="宋体" w:eastAsia="宋体" w:cs="宋体"/>
          <w:bCs/>
          <w:color w:val="auto"/>
          <w:kern w:val="44"/>
          <w:szCs w:val="21"/>
          <w:highlight w:val="none"/>
          <w:lang w:val="en-US" w:eastAsia="zh-CN"/>
        </w:rPr>
      </w:pP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HYPERLINK \l _Toc2103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zh-CN" w:eastAsia="zh-CN"/>
        </w:rPr>
        <w:t>附件一：评标工作大纲</w:t>
      </w:r>
      <w:r>
        <w:rPr>
          <w:rFonts w:hint="eastAsia" w:ascii="宋体" w:hAnsi="宋体" w:eastAsia="宋体" w:cs="宋体"/>
          <w:bCs/>
          <w:color w:val="auto"/>
          <w:kern w:val="44"/>
          <w:szCs w:val="21"/>
          <w:highlight w:val="none"/>
          <w:lang w:val="en-US" w:eastAsia="zh-CN"/>
        </w:rPr>
        <w:tab/>
      </w:r>
      <w:r>
        <w:rPr>
          <w:rFonts w:hint="eastAsia" w:ascii="宋体" w:hAnsi="宋体" w:eastAsia="宋体" w:cs="宋体"/>
          <w:bCs/>
          <w:color w:val="auto"/>
          <w:kern w:val="44"/>
          <w:szCs w:val="21"/>
          <w:highlight w:val="none"/>
          <w:lang w:val="en-US" w:eastAsia="zh-CN"/>
        </w:rPr>
        <w:fldChar w:fldCharType="begin"/>
      </w:r>
      <w:r>
        <w:rPr>
          <w:rFonts w:hint="eastAsia" w:ascii="宋体" w:hAnsi="宋体" w:eastAsia="宋体" w:cs="宋体"/>
          <w:bCs/>
          <w:color w:val="auto"/>
          <w:kern w:val="44"/>
          <w:szCs w:val="21"/>
          <w:highlight w:val="none"/>
          <w:lang w:val="en-US" w:eastAsia="zh-CN"/>
        </w:rPr>
        <w:instrText xml:space="preserve"> PAGEREF _Toc2103 \h </w:instrText>
      </w:r>
      <w:r>
        <w:rPr>
          <w:rFonts w:hint="eastAsia" w:ascii="宋体" w:hAnsi="宋体" w:eastAsia="宋体" w:cs="宋体"/>
          <w:bCs/>
          <w:color w:val="auto"/>
          <w:kern w:val="44"/>
          <w:szCs w:val="21"/>
          <w:highlight w:val="none"/>
          <w:lang w:val="en-US" w:eastAsia="zh-CN"/>
        </w:rPr>
        <w:fldChar w:fldCharType="separate"/>
      </w:r>
      <w:r>
        <w:rPr>
          <w:rFonts w:hint="eastAsia" w:ascii="宋体" w:hAnsi="宋体" w:eastAsia="宋体" w:cs="宋体"/>
          <w:bCs/>
          <w:color w:val="auto"/>
          <w:kern w:val="44"/>
          <w:szCs w:val="21"/>
          <w:highlight w:val="none"/>
          <w:lang w:val="en-US" w:eastAsia="zh-CN"/>
        </w:rPr>
        <w:t>95</w:t>
      </w:r>
      <w:r>
        <w:rPr>
          <w:rFonts w:hint="eastAsia" w:ascii="宋体" w:hAnsi="宋体" w:eastAsia="宋体" w:cs="宋体"/>
          <w:bCs/>
          <w:color w:val="auto"/>
          <w:kern w:val="44"/>
          <w:szCs w:val="21"/>
          <w:highlight w:val="none"/>
          <w:lang w:val="en-US" w:eastAsia="zh-CN"/>
        </w:rPr>
        <w:fldChar w:fldCharType="end"/>
      </w:r>
      <w:r>
        <w:rPr>
          <w:rFonts w:hint="eastAsia" w:ascii="宋体" w:hAnsi="宋体" w:eastAsia="宋体" w:cs="宋体"/>
          <w:bCs/>
          <w:color w:val="auto"/>
          <w:kern w:val="44"/>
          <w:szCs w:val="21"/>
          <w:highlight w:val="none"/>
          <w:lang w:val="en-US" w:eastAsia="zh-CN"/>
        </w:rPr>
        <w:fldChar w:fldCharType="end"/>
      </w:r>
    </w:p>
    <w:p w14:paraId="10DEEBFF">
      <w:pPr>
        <w:pStyle w:val="27"/>
        <w:tabs>
          <w:tab w:val="right" w:leader="dot" w:pos="10154"/>
        </w:tabs>
        <w:spacing w:line="360" w:lineRule="auto"/>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Cs/>
          <w:color w:val="auto"/>
          <w:kern w:val="44"/>
          <w:szCs w:val="21"/>
          <w:highlight w:val="none"/>
          <w:lang w:val="en-US" w:eastAsia="zh-CN"/>
        </w:rPr>
        <w:fldChar w:fldCharType="end"/>
      </w:r>
    </w:p>
    <w:p w14:paraId="5982B6D2">
      <w:pPr>
        <w:pStyle w:val="4"/>
        <w:spacing w:line="360" w:lineRule="auto"/>
        <w:rPr>
          <w:rFonts w:hint="eastAsia" w:hAnsi="宋体" w:cs="宋体"/>
          <w:color w:val="auto"/>
          <w:sz w:val="21"/>
          <w:szCs w:val="21"/>
          <w:highlight w:val="none"/>
          <w:lang w:val="en-US" w:eastAsia="zh-CN"/>
        </w:rPr>
      </w:pPr>
    </w:p>
    <w:p w14:paraId="31CF03E6">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eastAsia="zh-CN"/>
        </w:rPr>
      </w:pPr>
      <w:bookmarkStart w:id="0" w:name="_Toc4252"/>
      <w:bookmarkStart w:id="1" w:name="_Toc9018"/>
      <w:bookmarkStart w:id="2" w:name="_Toc16181"/>
      <w:bookmarkStart w:id="3" w:name="_Toc4770"/>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p>
    <w:p w14:paraId="4FF8FDC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 xml:space="preserve">东莞市水务集团供水有限公司 </w:t>
      </w:r>
      <w:r>
        <w:rPr>
          <w:rFonts w:ascii="宋体" w:hAnsi="宋体" w:eastAsia="宋体" w:cs="Times New Roman"/>
          <w:color w:val="auto"/>
          <w:szCs w:val="21"/>
          <w:highlight w:val="none"/>
          <w:lang w:val="zh-CN"/>
        </w:rPr>
        <w:t>（以下简称“招标人”）的委托，对</w:t>
      </w:r>
      <w:bookmarkStart w:id="4" w:name="_Hlk41903390"/>
      <w:r>
        <w:rPr>
          <w:rFonts w:hint="eastAsia" w:ascii="宋体" w:hAnsi="宋体" w:eastAsia="宋体" w:cs="Times New Roman"/>
          <w:color w:val="auto"/>
          <w:kern w:val="0"/>
          <w:szCs w:val="21"/>
          <w:highlight w:val="none"/>
          <w:lang w:eastAsia="zh-CN"/>
        </w:rPr>
        <w:t>2024-2025年度供水厂液氧采购项目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WTZB2024DG0029</w:t>
      </w:r>
      <w:r>
        <w:rPr>
          <w:rFonts w:ascii="宋体" w:hAnsi="宋体" w:eastAsia="宋体" w:cs="Times New Roman"/>
          <w:color w:val="auto"/>
          <w:szCs w:val="21"/>
          <w:highlight w:val="none"/>
          <w:lang w:val="zh-CN"/>
        </w:rPr>
        <w:t>)</w:t>
      </w:r>
      <w:bookmarkEnd w:id="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C8994B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23103E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tbl>
      <w:tblPr>
        <w:tblStyle w:val="3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45"/>
        <w:gridCol w:w="1840"/>
        <w:gridCol w:w="1564"/>
        <w:gridCol w:w="1111"/>
        <w:gridCol w:w="1722"/>
      </w:tblGrid>
      <w:tr w14:paraId="07B6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88" w:type="dxa"/>
            <w:vAlign w:val="center"/>
          </w:tcPr>
          <w:p w14:paraId="1DC218F8">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货物名称</w:t>
            </w:r>
          </w:p>
        </w:tc>
        <w:tc>
          <w:tcPr>
            <w:tcW w:w="1545" w:type="dxa"/>
            <w:vAlign w:val="center"/>
          </w:tcPr>
          <w:p w14:paraId="0081B404">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暂定采购数量</w:t>
            </w:r>
          </w:p>
        </w:tc>
        <w:tc>
          <w:tcPr>
            <w:tcW w:w="1840" w:type="dxa"/>
            <w:vAlign w:val="center"/>
          </w:tcPr>
          <w:p w14:paraId="523DCF07">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最高单价限价（不含销项税价）</w:t>
            </w:r>
          </w:p>
        </w:tc>
        <w:tc>
          <w:tcPr>
            <w:tcW w:w="1564" w:type="dxa"/>
            <w:vAlign w:val="center"/>
          </w:tcPr>
          <w:p w14:paraId="6CA9D896">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供货期</w:t>
            </w:r>
          </w:p>
        </w:tc>
        <w:tc>
          <w:tcPr>
            <w:tcW w:w="1111" w:type="dxa"/>
            <w:vAlign w:val="center"/>
          </w:tcPr>
          <w:p w14:paraId="5308C309">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采购供应商数量</w:t>
            </w:r>
          </w:p>
        </w:tc>
        <w:tc>
          <w:tcPr>
            <w:tcW w:w="1722" w:type="dxa"/>
            <w:vAlign w:val="center"/>
          </w:tcPr>
          <w:p w14:paraId="6857C362">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交货地点</w:t>
            </w:r>
          </w:p>
        </w:tc>
      </w:tr>
      <w:tr w14:paraId="67FB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288" w:type="dxa"/>
            <w:vAlign w:val="center"/>
          </w:tcPr>
          <w:p w14:paraId="04474520">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商品液态氧</w:t>
            </w:r>
          </w:p>
        </w:tc>
        <w:tc>
          <w:tcPr>
            <w:tcW w:w="1545" w:type="dxa"/>
            <w:vAlign w:val="center"/>
          </w:tcPr>
          <w:p w14:paraId="2268F55A">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4500吨/年</w:t>
            </w:r>
          </w:p>
        </w:tc>
        <w:tc>
          <w:tcPr>
            <w:tcW w:w="1840" w:type="dxa"/>
            <w:vAlign w:val="center"/>
          </w:tcPr>
          <w:p w14:paraId="334022C0">
            <w:pPr>
              <w:pStyle w:val="32"/>
              <w:pBdr>
                <w:top w:val="none" w:color="auto" w:sz="0" w:space="0"/>
                <w:left w:val="none" w:color="auto" w:sz="0" w:space="0"/>
                <w:bottom w:val="none" w:color="auto" w:sz="0" w:space="0"/>
                <w:right w:val="none" w:color="auto" w:sz="0" w:space="0"/>
              </w:pBdr>
              <w:shd w:val="clear" w:fill="FFFFFF"/>
              <w:jc w:val="center"/>
              <w:rPr>
                <w:rFonts w:hint="eastAsia" w:ascii="宋体" w:hAnsi="宋体" w:eastAsia="宋体" w:cs="宋体"/>
                <w:color w:val="auto"/>
                <w:kern w:val="2"/>
                <w:sz w:val="21"/>
                <w:szCs w:val="21"/>
                <w:highlight w:val="none"/>
              </w:rPr>
            </w:pPr>
            <w:r>
              <w:rPr>
                <w:rFonts w:hint="eastAsia" w:ascii="宋体" w:hAnsi="宋体" w:cs="宋体"/>
                <w:i w:val="0"/>
                <w:iCs w:val="0"/>
                <w:caps w:val="0"/>
                <w:color w:val="auto"/>
                <w:spacing w:val="0"/>
                <w:sz w:val="21"/>
                <w:szCs w:val="21"/>
                <w:highlight w:val="none"/>
                <w:shd w:val="clear"/>
              </w:rPr>
              <w:t>¥504.42</w:t>
            </w:r>
            <w:r>
              <w:rPr>
                <w:rFonts w:hint="eastAsia" w:ascii="宋体" w:hAnsi="宋体" w:eastAsia="宋体" w:cs="宋体"/>
                <w:color w:val="auto"/>
                <w:kern w:val="2"/>
                <w:sz w:val="21"/>
                <w:szCs w:val="21"/>
                <w:highlight w:val="none"/>
              </w:rPr>
              <w:t>元/吨</w:t>
            </w:r>
          </w:p>
        </w:tc>
        <w:tc>
          <w:tcPr>
            <w:tcW w:w="1564" w:type="dxa"/>
            <w:vAlign w:val="center"/>
          </w:tcPr>
          <w:p w14:paraId="0A1410F7">
            <w:pPr>
              <w:widowControl/>
              <w:autoSpaceDE/>
              <w:autoSpaceDN/>
              <w:adjustRightInd/>
              <w:spacing w:line="360" w:lineRule="auto"/>
              <w:jc w:val="center"/>
              <w:rPr>
                <w:rFonts w:hint="eastAsia" w:ascii="宋体" w:hAnsi="宋体" w:eastAsia="宋体" w:cs="宋体"/>
                <w:i/>
                <w:color w:val="auto"/>
                <w:kern w:val="2"/>
                <w:sz w:val="21"/>
                <w:szCs w:val="21"/>
                <w:highlight w:val="none"/>
              </w:rPr>
            </w:pPr>
            <w:r>
              <w:rPr>
                <w:rFonts w:hint="eastAsia" w:ascii="宋体" w:hAnsi="宋体" w:eastAsia="宋体" w:cs="宋体"/>
                <w:color w:val="auto"/>
                <w:kern w:val="2"/>
                <w:sz w:val="21"/>
                <w:szCs w:val="21"/>
                <w:highlight w:val="none"/>
              </w:rPr>
              <w:t>本项目供货期为合同签订之日起</w:t>
            </w: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rPr>
              <w:t>年</w:t>
            </w:r>
          </w:p>
        </w:tc>
        <w:tc>
          <w:tcPr>
            <w:tcW w:w="1111" w:type="dxa"/>
            <w:vAlign w:val="center"/>
          </w:tcPr>
          <w:p w14:paraId="767914DF">
            <w:pPr>
              <w:widowControl/>
              <w:autoSpaceDE/>
              <w:autoSpaceDN/>
              <w:adjustRightInd/>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1家</w:t>
            </w:r>
          </w:p>
        </w:tc>
        <w:tc>
          <w:tcPr>
            <w:tcW w:w="1722" w:type="dxa"/>
            <w:vAlign w:val="center"/>
          </w:tcPr>
          <w:p w14:paraId="347F9D9F">
            <w:pPr>
              <w:widowControl/>
              <w:autoSpaceDE/>
              <w:autoSpaceDN/>
              <w:adjustRightInd/>
              <w:spacing w:line="360" w:lineRule="auto"/>
              <w:jc w:val="center"/>
              <w:rPr>
                <w:rFonts w:hint="default" w:ascii="宋体" w:hAnsi="宋体" w:eastAsia="宋体" w:cs="宋体"/>
                <w:color w:val="auto"/>
                <w:kern w:val="2"/>
                <w:sz w:val="21"/>
                <w:szCs w:val="21"/>
                <w:highlight w:val="none"/>
              </w:rPr>
            </w:pPr>
            <w:r>
              <w:rPr>
                <w:rStyle w:val="202"/>
                <w:rFonts w:hint="eastAsia" w:ascii="宋体" w:hAnsi="宋体" w:cs="宋体"/>
                <w:color w:val="auto"/>
                <w:sz w:val="21"/>
                <w:szCs w:val="21"/>
                <w:highlight w:val="none"/>
                <w:lang w:val="en-US"/>
              </w:rPr>
              <w:t>详见用户需求书</w:t>
            </w:r>
          </w:p>
        </w:tc>
      </w:tr>
    </w:tbl>
    <w:p w14:paraId="45628F6E">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957F92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A62DB6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6597C9CA">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5" w:name="_Toc25819"/>
      <w:r>
        <w:rPr>
          <w:rFonts w:hint="eastAsia" w:hAnsi="宋体" w:eastAsia="宋体"/>
          <w:b/>
          <w:color w:val="auto"/>
          <w:sz w:val="21"/>
          <w:szCs w:val="21"/>
          <w:highlight w:val="none"/>
          <w:lang w:val="en-US" w:eastAsia="zh-CN"/>
        </w:rPr>
        <w:t>2.2 投标人须为生产制造本次投标液氧的制造商，或为液氧制造商直接就本</w:t>
      </w:r>
      <w:r>
        <w:rPr>
          <w:rFonts w:hint="default" w:hAnsi="宋体" w:eastAsia="宋体"/>
          <w:b/>
          <w:color w:val="auto"/>
          <w:sz w:val="21"/>
          <w:szCs w:val="21"/>
          <w:highlight w:val="none"/>
          <w:lang w:val="en-US" w:eastAsia="zh-CN"/>
        </w:rPr>
        <w:t>项目</w:t>
      </w:r>
      <w:r>
        <w:rPr>
          <w:rFonts w:hint="eastAsia" w:hAnsi="宋体" w:eastAsia="宋体"/>
          <w:b/>
          <w:color w:val="auto"/>
          <w:sz w:val="21"/>
          <w:szCs w:val="21"/>
          <w:highlight w:val="none"/>
          <w:lang w:val="en-US" w:eastAsia="zh-CN"/>
        </w:rPr>
        <w:t>独家授权销售的代理商/经销商；</w:t>
      </w:r>
    </w:p>
    <w:p w14:paraId="1E5BEC1B">
      <w:pPr>
        <w:pStyle w:val="158"/>
        <w:spacing w:line="360" w:lineRule="auto"/>
        <w:ind w:left="422" w:right="-29" w:rightChars="-14" w:hanging="422" w:hangingChars="20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2.3 投标人</w:t>
      </w:r>
      <w:r>
        <w:rPr>
          <w:rFonts w:hint="default" w:hAnsi="宋体" w:eastAsia="宋体"/>
          <w:b/>
          <w:color w:val="auto"/>
          <w:sz w:val="21"/>
          <w:szCs w:val="21"/>
          <w:highlight w:val="none"/>
          <w:lang w:val="en-US" w:eastAsia="zh-CN"/>
        </w:rPr>
        <w:t>必须提供:①所供产品制造商的安全生产许可证</w:t>
      </w:r>
      <w:r>
        <w:rPr>
          <w:rFonts w:hint="eastAsia" w:hAnsi="宋体" w:eastAsia="宋体"/>
          <w:b/>
          <w:color w:val="auto"/>
          <w:sz w:val="21"/>
          <w:szCs w:val="21"/>
          <w:highlight w:val="none"/>
          <w:lang w:val="en-US" w:eastAsia="zh-CN"/>
        </w:rPr>
        <w:t>；</w:t>
      </w:r>
      <w:r>
        <w:rPr>
          <w:rFonts w:hint="default" w:hAnsi="宋体" w:eastAsia="宋体"/>
          <w:b/>
          <w:color w:val="auto"/>
          <w:sz w:val="21"/>
          <w:szCs w:val="21"/>
          <w:highlight w:val="none"/>
          <w:lang w:val="en-US" w:eastAsia="zh-CN"/>
        </w:rPr>
        <w:t>②投标人自有或所供产品制造商的移动式压力容器充装许可证</w:t>
      </w:r>
      <w:r>
        <w:rPr>
          <w:rFonts w:hint="eastAsia" w:hAnsi="宋体" w:eastAsia="宋体"/>
          <w:b/>
          <w:color w:val="auto"/>
          <w:sz w:val="21"/>
          <w:szCs w:val="21"/>
          <w:highlight w:val="none"/>
          <w:lang w:val="en-US" w:eastAsia="zh-CN"/>
        </w:rPr>
        <w:t>；</w:t>
      </w:r>
      <w:r>
        <w:rPr>
          <w:rFonts w:hint="default" w:hAnsi="宋体" w:eastAsia="宋体"/>
          <w:b/>
          <w:color w:val="auto"/>
          <w:sz w:val="21"/>
          <w:szCs w:val="21"/>
          <w:highlight w:val="none"/>
          <w:lang w:val="en-US" w:eastAsia="zh-CN"/>
        </w:rPr>
        <w:t>③投标人自有或委外服务的运输车队必须具有有效的《中华人民共和国道路运输经营许可证》经营范围包含危险货物运输(2 类2项)，若运输车队为委外服务的，必须附上有效的《委外服务合同》等相关证明文件</w:t>
      </w:r>
      <w:r>
        <w:rPr>
          <w:rFonts w:hint="eastAsia" w:hAnsi="宋体" w:eastAsia="宋体"/>
          <w:b/>
          <w:color w:val="auto"/>
          <w:sz w:val="21"/>
          <w:szCs w:val="21"/>
          <w:highlight w:val="none"/>
          <w:lang w:val="en-US" w:eastAsia="zh-CN"/>
        </w:rPr>
        <w:t>。</w:t>
      </w:r>
    </w:p>
    <w:p w14:paraId="1EBCEBDB">
      <w:pPr>
        <w:pStyle w:val="158"/>
        <w:spacing w:line="360" w:lineRule="auto"/>
        <w:ind w:left="422" w:right="-29" w:rightChars="-14" w:hanging="422" w:hangingChars="20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2.4 投标人为液氧制造商直接就本项目独家授权销售的代理商/经销商时，需具有危险化学品经营许可证(许可范围含氧，压缩的或液化的)；</w:t>
      </w:r>
    </w:p>
    <w:p w14:paraId="283234B0">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日以来具有一份投标品牌</w:t>
      </w:r>
      <w:r>
        <w:rPr>
          <w:rFonts w:hint="eastAsia" w:hAnsi="宋体" w:eastAsia="宋体"/>
          <w:b/>
          <w:color w:val="auto"/>
          <w:sz w:val="21"/>
          <w:szCs w:val="21"/>
          <w:highlight w:val="none"/>
          <w:lang w:val="en-US" w:eastAsia="zh-CN"/>
        </w:rPr>
        <w:t>液氧供货（销售）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5488E7C7">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2.6 </w:t>
      </w:r>
      <w:r>
        <w:rPr>
          <w:rFonts w:hint="eastAsia" w:hAnsi="宋体" w:eastAsia="宋体"/>
          <w:b/>
          <w:color w:val="auto"/>
          <w:sz w:val="21"/>
          <w:szCs w:val="21"/>
          <w:highlight w:val="none"/>
          <w:lang w:val="zh-CN"/>
        </w:rPr>
        <w:t>本项目不接受联合体投标。</w:t>
      </w:r>
      <w:bookmarkEnd w:id="5"/>
    </w:p>
    <w:p w14:paraId="23465F8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35A6963">
      <w:pPr>
        <w:pStyle w:val="176"/>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3B02C8E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04CCB6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81669DD">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380E46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99EB2F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09</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13:30-14:00</w:t>
      </w:r>
      <w:r>
        <w:rPr>
          <w:rFonts w:hint="eastAsia" w:ascii="宋体" w:hAnsi="宋体" w:eastAsia="宋体" w:cs="Times New Roman"/>
          <w:bCs/>
          <w:color w:val="auto"/>
          <w:kern w:val="0"/>
          <w:szCs w:val="21"/>
          <w:highlight w:val="none"/>
        </w:rPr>
        <w:t>；</w:t>
      </w:r>
    </w:p>
    <w:p w14:paraId="03464E36">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u w:val="single"/>
          <w:lang w:val="en-US" w:eastAsia="zh-CN"/>
        </w:rPr>
        <w:t>09</w:t>
      </w:r>
      <w:r>
        <w:rPr>
          <w:rFonts w:hint="eastAsia" w:ascii="宋体" w:hAnsi="宋体" w:eastAsia="宋体" w:cs="Times New Roman"/>
          <w:bCs/>
          <w:color w:val="auto"/>
          <w:kern w:val="0"/>
          <w:szCs w:val="21"/>
          <w:highlight w:val="none"/>
        </w:rPr>
        <w:t>月</w:t>
      </w:r>
      <w:r>
        <w:rPr>
          <w:rFonts w:hint="eastAsia" w:ascii="宋体" w:hAnsi="宋体" w:eastAsia="宋体" w:cs="Times New Roman"/>
          <w:bCs/>
          <w:color w:val="auto"/>
          <w:kern w:val="0"/>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14:00</w:t>
      </w:r>
      <w:r>
        <w:rPr>
          <w:rFonts w:hint="eastAsia" w:ascii="宋体" w:hAnsi="宋体" w:eastAsia="宋体" w:cs="Times New Roman"/>
          <w:bCs/>
          <w:color w:val="auto"/>
          <w:kern w:val="0"/>
          <w:szCs w:val="21"/>
          <w:highlight w:val="none"/>
        </w:rPr>
        <w:t>；</w:t>
      </w:r>
    </w:p>
    <w:p w14:paraId="752C6BFD">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广东省东莞市南城区第一国际汇一城3号楼15</w:t>
      </w:r>
      <w:bookmarkStart w:id="880" w:name="_GoBack"/>
      <w:bookmarkEnd w:id="880"/>
      <w:r>
        <w:rPr>
          <w:rFonts w:hint="eastAsia" w:ascii="宋体" w:hAnsi="宋体" w:eastAsia="宋体" w:cs="Times New Roman"/>
          <w:color w:val="auto"/>
          <w:szCs w:val="21"/>
          <w:highlight w:val="none"/>
          <w:u w:val="single"/>
          <w:lang w:val="zh-CN"/>
        </w:rPr>
        <w:t>08室</w:t>
      </w:r>
      <w:r>
        <w:rPr>
          <w:rFonts w:hint="eastAsia" w:ascii="宋体" w:hAnsi="宋体" w:eastAsia="宋体" w:cs="Times New Roman"/>
          <w:color w:val="auto"/>
          <w:kern w:val="0"/>
          <w:szCs w:val="21"/>
          <w:highlight w:val="none"/>
        </w:rPr>
        <w:t>。</w:t>
      </w:r>
    </w:p>
    <w:p w14:paraId="0587A9E0">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E82E1E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8352BE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ACF340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zh-CN" w:eastAsia="zh-CN"/>
        </w:rPr>
        <w:t>www.wangtat.com.cn</w:t>
      </w:r>
      <w:r>
        <w:rPr>
          <w:rFonts w:ascii="宋体" w:hAnsi="宋体" w:eastAsia="宋体" w:cs="Times New Roman"/>
          <w:color w:val="auto"/>
          <w:szCs w:val="21"/>
          <w:highlight w:val="none"/>
          <w:lang w:val="zh-CN"/>
        </w:rPr>
        <w:t>）。</w:t>
      </w:r>
    </w:p>
    <w:p w14:paraId="49F8EE44">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35ABE4E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349984F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 xml:space="preserve">东莞市水务集团供水有限公司 </w:t>
      </w:r>
    </w:p>
    <w:p w14:paraId="4A18743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1B51562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杨舒恬</w:t>
      </w:r>
    </w:p>
    <w:p w14:paraId="3693DBFF">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0769-22689080</w:t>
      </w:r>
    </w:p>
    <w:p w14:paraId="2D579228">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6B2F4F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5E59383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6" w:name="_Toc486167661"/>
      <w:bookmarkStart w:id="7" w:name="_Toc450662847"/>
      <w:bookmarkStart w:id="8"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5227E05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57219B5C">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杨素芬</w:t>
      </w:r>
    </w:p>
    <w:p w14:paraId="3A9FDE4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0769-28056866</w:t>
      </w:r>
    </w:p>
    <w:p w14:paraId="3948798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9" w:name="_Toc142508311"/>
      <w:bookmarkStart w:id="10" w:name="_Toc32132"/>
      <w:bookmarkStart w:id="11" w:name="_Toc30536"/>
      <w:bookmarkStart w:id="12" w:name="_Toc19670"/>
      <w:bookmarkStart w:id="13" w:name="_Toc12475"/>
      <w:bookmarkStart w:id="14" w:name="_Toc9207"/>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6"/>
      <w:bookmarkEnd w:id="7"/>
      <w:bookmarkEnd w:id="8"/>
      <w:bookmarkEnd w:id="9"/>
      <w:bookmarkEnd w:id="10"/>
      <w:bookmarkEnd w:id="11"/>
      <w:bookmarkEnd w:id="12"/>
      <w:bookmarkEnd w:id="13"/>
      <w:bookmarkEnd w:id="14"/>
    </w:p>
    <w:p w14:paraId="09CC5FD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20875"/>
      <w:bookmarkStart w:id="16" w:name="_Toc486167662"/>
      <w:bookmarkStart w:id="17" w:name="_Toc4632"/>
      <w:bookmarkStart w:id="18" w:name="_Toc140596871"/>
      <w:bookmarkStart w:id="19" w:name="_Toc450662848"/>
      <w:bookmarkStart w:id="20" w:name="_Toc24703"/>
      <w:bookmarkStart w:id="21" w:name="_Toc15366_WPSOffice_Level2"/>
      <w:bookmarkStart w:id="22" w:name="_Toc142508312"/>
      <w:bookmarkStart w:id="23" w:name="_Toc16098"/>
      <w:bookmarkStart w:id="24" w:name="_Toc6628"/>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bookmarkEnd w:id="22"/>
      <w:bookmarkEnd w:id="23"/>
      <w:bookmarkEnd w:id="24"/>
    </w:p>
    <w:p w14:paraId="29AF01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 w:name="_Toc21710_WPSOffice_Level3"/>
      <w:bookmarkStart w:id="26" w:name="_Toc17955"/>
      <w:bookmarkStart w:id="27" w:name="_Toc142508313"/>
      <w:bookmarkStart w:id="28" w:name="_Toc16700"/>
      <w:bookmarkStart w:id="29" w:name="_Toc2369"/>
      <w:bookmarkStart w:id="30" w:name="_Toc486167663"/>
      <w:bookmarkStart w:id="31" w:name="_Toc11179"/>
      <w:bookmarkStart w:id="32" w:name="_Toc450662849"/>
      <w:bookmarkStart w:id="33" w:name="_Toc16282"/>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5"/>
      <w:bookmarkEnd w:id="26"/>
      <w:bookmarkEnd w:id="27"/>
      <w:bookmarkEnd w:id="28"/>
      <w:bookmarkEnd w:id="29"/>
      <w:bookmarkEnd w:id="30"/>
      <w:bookmarkEnd w:id="31"/>
      <w:bookmarkEnd w:id="32"/>
      <w:bookmarkEnd w:id="33"/>
    </w:p>
    <w:p w14:paraId="11ADF7D3">
      <w:pPr>
        <w:autoSpaceDE w:val="0"/>
        <w:autoSpaceDN w:val="0"/>
        <w:adjustRightInd w:val="0"/>
        <w:jc w:val="left"/>
        <w:rPr>
          <w:rFonts w:ascii="宋体" w:hAnsi="宋体" w:eastAsia="宋体" w:cs="宋体"/>
          <w:color w:val="auto"/>
          <w:kern w:val="0"/>
          <w:sz w:val="24"/>
          <w:szCs w:val="24"/>
          <w:highlight w:val="none"/>
        </w:rPr>
      </w:pPr>
    </w:p>
    <w:p w14:paraId="597E7C7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142508314"/>
      <w:bookmarkStart w:id="35" w:name="_Toc1970"/>
      <w:bookmarkStart w:id="36" w:name="_Toc450662850"/>
      <w:bookmarkStart w:id="37" w:name="_Toc80_WPSOffice_Level3"/>
      <w:bookmarkStart w:id="38" w:name="_Toc486167664"/>
      <w:bookmarkStart w:id="39" w:name="_Toc25807"/>
      <w:bookmarkStart w:id="40" w:name="_Toc5550"/>
      <w:bookmarkStart w:id="41" w:name="_Toc12644"/>
      <w:bookmarkStart w:id="42" w:name="_Toc245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4"/>
      <w:bookmarkEnd w:id="35"/>
      <w:bookmarkEnd w:id="36"/>
      <w:bookmarkEnd w:id="37"/>
      <w:bookmarkEnd w:id="38"/>
      <w:bookmarkEnd w:id="39"/>
      <w:bookmarkEnd w:id="40"/>
      <w:bookmarkEnd w:id="41"/>
      <w:bookmarkEnd w:id="42"/>
    </w:p>
    <w:p w14:paraId="1BA6440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47BBEEC4">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3C4B60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A590D96">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52AC2F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497D1E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4F0BCC8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3" w:name="_Toc1924"/>
      <w:bookmarkStart w:id="44" w:name="_Toc23847_WPSOffice_Level3"/>
      <w:bookmarkStart w:id="45" w:name="_Toc16804"/>
      <w:bookmarkStart w:id="46" w:name="_Toc2809"/>
      <w:bookmarkStart w:id="47" w:name="_Toc142508315"/>
      <w:bookmarkStart w:id="48" w:name="_Toc1827"/>
      <w:bookmarkStart w:id="49" w:name="_Toc8199"/>
      <w:bookmarkStart w:id="50" w:name="_Toc450662851"/>
      <w:bookmarkStart w:id="5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3"/>
      <w:bookmarkEnd w:id="44"/>
      <w:bookmarkEnd w:id="45"/>
      <w:bookmarkEnd w:id="46"/>
      <w:bookmarkEnd w:id="47"/>
      <w:bookmarkEnd w:id="48"/>
      <w:bookmarkEnd w:id="49"/>
    </w:p>
    <w:p w14:paraId="0D13D54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9A0F19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3"/>
      <w:bookmarkStart w:id="53"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2"/>
    <w:bookmarkEnd w:id="53"/>
    <w:p w14:paraId="0879F7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64"/>
      <w:bookmarkStart w:id="55" w:name="_Toc1977664"/>
      <w:r>
        <w:rPr>
          <w:rFonts w:hint="eastAsia" w:ascii="宋体" w:hAnsi="宋体" w:eastAsia="宋体" w:cs="宋体"/>
          <w:color w:val="auto"/>
          <w:szCs w:val="21"/>
          <w:highlight w:val="none"/>
          <w:lang w:val="zh-CN"/>
        </w:rPr>
        <w:t xml:space="preserve">3.3  </w:t>
      </w:r>
      <w:bookmarkEnd w:id="54"/>
      <w:bookmarkEnd w:id="55"/>
      <w:bookmarkStart w:id="56" w:name="_Toc533708065"/>
      <w:bookmarkStart w:id="57"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6"/>
      <w:bookmarkEnd w:id="57"/>
    </w:p>
    <w:p w14:paraId="560AC34D">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8" w:name="_Toc1977666"/>
      <w:bookmarkStart w:id="5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8"/>
    <w:bookmarkEnd w:id="59"/>
    <w:p w14:paraId="473F206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67"/>
      <w:bookmarkStart w:id="61"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在中华人民共和国使用货物或货物的任何一部分时，招标人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60"/>
      <w:bookmarkEnd w:id="61"/>
    </w:p>
    <w:p w14:paraId="5109B32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68"/>
      <w:bookmarkStart w:id="63"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bookmarkEnd w:id="62"/>
      <w:bookmarkEnd w:id="63"/>
    </w:p>
    <w:p w14:paraId="5DD2BC37">
      <w:pPr>
        <w:autoSpaceDE w:val="0"/>
        <w:autoSpaceDN w:val="0"/>
        <w:adjustRightInd w:val="0"/>
        <w:spacing w:line="360" w:lineRule="auto"/>
        <w:jc w:val="left"/>
        <w:rPr>
          <w:rFonts w:ascii="宋体" w:hAnsi="宋体" w:eastAsia="宋体" w:cs="宋体"/>
          <w:color w:val="auto"/>
          <w:szCs w:val="21"/>
          <w:highlight w:val="none"/>
          <w:lang w:val="zh-CN"/>
        </w:rPr>
      </w:pPr>
    </w:p>
    <w:p w14:paraId="756ABF1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4" w:name="_Toc23394"/>
      <w:bookmarkStart w:id="65" w:name="_Toc6337"/>
      <w:bookmarkStart w:id="66" w:name="_Toc142508316"/>
      <w:bookmarkStart w:id="67" w:name="_Toc9658_WPSOffice_Level3"/>
      <w:bookmarkStart w:id="68" w:name="_Toc28333"/>
      <w:bookmarkStart w:id="69" w:name="_Toc15166"/>
      <w:bookmarkStart w:id="70" w:name="_Toc1785"/>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4"/>
      <w:bookmarkEnd w:id="65"/>
      <w:bookmarkEnd w:id="66"/>
      <w:bookmarkEnd w:id="67"/>
      <w:bookmarkEnd w:id="68"/>
      <w:bookmarkEnd w:id="69"/>
      <w:bookmarkEnd w:id="70"/>
    </w:p>
    <w:p w14:paraId="51881EC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533708070"/>
      <w:bookmarkStart w:id="72" w:name="_Toc1977670"/>
      <w:r>
        <w:rPr>
          <w:rFonts w:hint="eastAsia" w:ascii="宋体" w:hAnsi="宋体" w:eastAsia="宋体" w:cs="宋体"/>
          <w:color w:val="auto"/>
          <w:szCs w:val="21"/>
          <w:highlight w:val="none"/>
          <w:lang w:val="zh-CN"/>
        </w:rPr>
        <w:t>4.1  投标费用</w:t>
      </w:r>
      <w:bookmarkEnd w:id="71"/>
      <w:bookmarkEnd w:id="72"/>
    </w:p>
    <w:p w14:paraId="10D7077D">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3" w:name="_Toc1977672"/>
      <w:bookmarkStart w:id="74"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3"/>
      <w:bookmarkEnd w:id="74"/>
    </w:p>
    <w:p w14:paraId="361F5C5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73"/>
      <w:bookmarkStart w:id="76" w:name="_Toc533708073"/>
      <w:r>
        <w:rPr>
          <w:rFonts w:hint="eastAsia" w:ascii="宋体" w:hAnsi="宋体" w:eastAsia="宋体" w:cs="宋体"/>
          <w:color w:val="auto"/>
          <w:szCs w:val="21"/>
          <w:highlight w:val="none"/>
          <w:lang w:val="zh-CN"/>
        </w:rPr>
        <w:t>4.2  踏勘现场</w:t>
      </w:r>
      <w:bookmarkEnd w:id="75"/>
      <w:bookmarkEnd w:id="76"/>
    </w:p>
    <w:p w14:paraId="08CCC05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7" w:name="_Toc1977676"/>
      <w:bookmarkStart w:id="78"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71042AB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B57192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20A57B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9C6D93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7"/>
      <w:bookmarkEnd w:id="78"/>
    </w:p>
    <w:p w14:paraId="63EE28DA">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BCE256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7CB7A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0459BE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F202AD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C0863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34A8A29">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F77194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9" w:name="_Toc20353"/>
      <w:bookmarkStart w:id="80" w:name="_Toc6875"/>
      <w:bookmarkStart w:id="81" w:name="_Toc31434"/>
      <w:bookmarkStart w:id="82" w:name="_Toc450662853"/>
      <w:bookmarkStart w:id="83" w:name="_Toc140596876"/>
      <w:bookmarkStart w:id="84" w:name="_Toc30507_WPSOffice_Level2"/>
      <w:bookmarkStart w:id="85" w:name="_Toc142508317"/>
      <w:bookmarkStart w:id="86" w:name="_Toc486167667"/>
      <w:bookmarkStart w:id="87" w:name="_Toc1482"/>
      <w:bookmarkStart w:id="88" w:name="_Toc4803"/>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bookmarkEnd w:id="87"/>
      <w:bookmarkEnd w:id="88"/>
    </w:p>
    <w:p w14:paraId="2561A1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9" w:name="_Toc22053"/>
      <w:bookmarkStart w:id="90" w:name="_Toc142508318"/>
      <w:bookmarkStart w:id="91" w:name="_Toc486167668"/>
      <w:bookmarkStart w:id="92" w:name="_Toc450662854"/>
      <w:bookmarkStart w:id="93" w:name="_Toc25825"/>
      <w:bookmarkStart w:id="94" w:name="_Toc29803"/>
      <w:bookmarkStart w:id="95" w:name="_Toc26635_WPSOffice_Level3"/>
      <w:bookmarkStart w:id="96" w:name="_Toc3576"/>
      <w:bookmarkStart w:id="97"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9"/>
      <w:bookmarkEnd w:id="90"/>
      <w:bookmarkEnd w:id="91"/>
      <w:bookmarkEnd w:id="92"/>
      <w:bookmarkEnd w:id="93"/>
      <w:bookmarkEnd w:id="94"/>
      <w:bookmarkEnd w:id="95"/>
      <w:bookmarkEnd w:id="96"/>
      <w:bookmarkEnd w:id="97"/>
    </w:p>
    <w:p w14:paraId="27A6146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96E918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3B1C84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73C5E8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2EF2A4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4B4FD7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6B1394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069DA5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A09FC4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1390151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8026C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 xml:space="preserve">东莞市水务集团供水有限公司 </w:t>
      </w:r>
      <w:r>
        <w:rPr>
          <w:rFonts w:hint="eastAsia" w:ascii="宋体" w:hAnsi="宋体" w:eastAsia="宋体" w:cs="Times New Roman"/>
          <w:color w:val="auto"/>
          <w:kern w:val="0"/>
          <w:szCs w:val="21"/>
          <w:highlight w:val="none"/>
        </w:rPr>
        <w:t>；</w:t>
      </w:r>
    </w:p>
    <w:p w14:paraId="40A8F7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410F8E7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2024-2025年度供水厂液氧采购项目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C0839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0679B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签订合同的当事人；</w:t>
      </w:r>
    </w:p>
    <w:p w14:paraId="14E500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lang w:eastAsia="zh-CN"/>
        </w:rPr>
        <w:t xml:space="preserve">（或招标人的权属分公司） </w:t>
      </w:r>
      <w:r>
        <w:rPr>
          <w:rFonts w:hint="eastAsia" w:ascii="宋体" w:hAnsi="宋体" w:eastAsia="宋体" w:cs="Times New Roman"/>
          <w:color w:val="auto"/>
          <w:kern w:val="0"/>
          <w:szCs w:val="21"/>
          <w:highlight w:val="none"/>
        </w:rPr>
        <w:t>；</w:t>
      </w:r>
    </w:p>
    <w:p w14:paraId="2686D4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111801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07C37DE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E7720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78D6C89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7CFE86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C09505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AA24F5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承担，不计入投标报价。</w:t>
      </w:r>
    </w:p>
    <w:p w14:paraId="1DE62BE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9B43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8" w:name="_Toc8187"/>
      <w:bookmarkStart w:id="99" w:name="_Toc13200"/>
      <w:bookmarkStart w:id="100" w:name="_Toc18407"/>
      <w:bookmarkStart w:id="101" w:name="_Toc29125_WPSOffice_Level3"/>
      <w:bookmarkStart w:id="102" w:name="_Toc486167669"/>
      <w:bookmarkStart w:id="103" w:name="_Toc30970"/>
      <w:bookmarkStart w:id="104" w:name="_Toc31219"/>
      <w:bookmarkStart w:id="105" w:name="_Toc142508319"/>
      <w:bookmarkStart w:id="106"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8"/>
      <w:bookmarkEnd w:id="99"/>
      <w:bookmarkEnd w:id="100"/>
      <w:bookmarkEnd w:id="101"/>
      <w:bookmarkEnd w:id="102"/>
      <w:bookmarkEnd w:id="103"/>
      <w:bookmarkEnd w:id="104"/>
      <w:bookmarkEnd w:id="105"/>
      <w:bookmarkEnd w:id="106"/>
    </w:p>
    <w:p w14:paraId="2A49C8A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90F873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2AA63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14592"/>
      <w:bookmarkStart w:id="108" w:name="_Toc142508320"/>
      <w:bookmarkStart w:id="109" w:name="_Toc486167670"/>
      <w:bookmarkStart w:id="110" w:name="_Toc26320"/>
      <w:bookmarkStart w:id="111" w:name="_Toc100"/>
      <w:bookmarkStart w:id="112" w:name="_Toc14296"/>
      <w:bookmarkStart w:id="113" w:name="_Toc19941"/>
      <w:bookmarkStart w:id="114" w:name="_Toc23483_WPSOffice_Level3"/>
      <w:bookmarkStart w:id="115"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7"/>
      <w:bookmarkEnd w:id="108"/>
      <w:bookmarkEnd w:id="109"/>
      <w:bookmarkEnd w:id="110"/>
      <w:bookmarkEnd w:id="111"/>
      <w:bookmarkEnd w:id="112"/>
      <w:bookmarkEnd w:id="113"/>
      <w:bookmarkEnd w:id="114"/>
      <w:bookmarkEnd w:id="115"/>
    </w:p>
    <w:p w14:paraId="4C298D8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7913A1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05516E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u w:val="none"/>
          <w:lang w:val="en-US" w:eastAsia="zh-CN"/>
        </w:rPr>
        <w:t>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bCs/>
          <w:color w:val="auto"/>
          <w:szCs w:val="21"/>
          <w:highlight w:val="none"/>
          <w:lang w:val="zh-CN" w:eastAsia="zh-CN"/>
        </w:rPr>
        <w:t>，请各投标人密切留意。</w:t>
      </w:r>
    </w:p>
    <w:p w14:paraId="0D5B1B9D">
      <w:pPr>
        <w:autoSpaceDE w:val="0"/>
        <w:autoSpaceDN w:val="0"/>
        <w:adjustRightInd w:val="0"/>
        <w:spacing w:line="360" w:lineRule="auto"/>
        <w:ind w:left="357" w:leftChars="-100" w:hanging="567"/>
        <w:rPr>
          <w:rFonts w:ascii="宋体" w:hAnsi="宋体" w:eastAsia="宋体" w:cs="宋体"/>
          <w:color w:val="auto"/>
          <w:szCs w:val="21"/>
          <w:highlight w:val="none"/>
        </w:rPr>
      </w:pPr>
    </w:p>
    <w:p w14:paraId="7CAD9EF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6" w:name="_Toc29659_WPSOffice_Level2"/>
      <w:bookmarkStart w:id="117" w:name="_Toc23474"/>
      <w:bookmarkStart w:id="118" w:name="_Toc142508321"/>
      <w:bookmarkStart w:id="119" w:name="_Toc450662857"/>
      <w:bookmarkStart w:id="120" w:name="_Toc32485"/>
      <w:bookmarkStart w:id="121" w:name="_Toc29653"/>
      <w:bookmarkStart w:id="122" w:name="_Toc6039"/>
      <w:bookmarkStart w:id="123" w:name="_Toc27065"/>
      <w:bookmarkStart w:id="124" w:name="_Toc140596880"/>
      <w:bookmarkStart w:id="125" w:name="_Toc486167671"/>
      <w:r>
        <w:rPr>
          <w:rFonts w:hint="eastAsia" w:ascii="宋体" w:hAnsi="宋体" w:eastAsia="宋体" w:cs="宋体"/>
          <w:b/>
          <w:bCs/>
          <w:color w:val="auto"/>
          <w:kern w:val="44"/>
          <w:szCs w:val="21"/>
          <w:highlight w:val="none"/>
          <w:lang w:val="zh-CN"/>
        </w:rPr>
        <w:t>三、投标文件的编制</w:t>
      </w:r>
      <w:bookmarkEnd w:id="116"/>
      <w:bookmarkEnd w:id="117"/>
      <w:bookmarkEnd w:id="118"/>
      <w:bookmarkEnd w:id="119"/>
      <w:bookmarkEnd w:id="120"/>
      <w:bookmarkEnd w:id="121"/>
      <w:bookmarkEnd w:id="122"/>
      <w:bookmarkEnd w:id="123"/>
      <w:bookmarkEnd w:id="124"/>
      <w:bookmarkEnd w:id="125"/>
    </w:p>
    <w:p w14:paraId="0AB354F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42508322"/>
      <w:bookmarkStart w:id="127" w:name="_Toc10015_WPSOffice_Level3"/>
      <w:bookmarkStart w:id="128" w:name="_Toc15662"/>
      <w:bookmarkStart w:id="129" w:name="_Toc25773"/>
      <w:bookmarkStart w:id="130" w:name="_Toc6400"/>
      <w:bookmarkStart w:id="131" w:name="_Toc2324"/>
      <w:bookmarkStart w:id="132" w:name="_Toc486167672"/>
      <w:bookmarkStart w:id="133" w:name="_Toc450662858"/>
      <w:bookmarkStart w:id="134" w:name="_Toc26974"/>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6"/>
      <w:bookmarkEnd w:id="127"/>
      <w:bookmarkEnd w:id="128"/>
      <w:bookmarkEnd w:id="129"/>
      <w:bookmarkEnd w:id="130"/>
      <w:bookmarkEnd w:id="131"/>
      <w:bookmarkEnd w:id="132"/>
      <w:bookmarkEnd w:id="133"/>
      <w:bookmarkEnd w:id="134"/>
    </w:p>
    <w:p w14:paraId="26597D6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A949EF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515389C0">
      <w:pPr>
        <w:autoSpaceDE w:val="0"/>
        <w:autoSpaceDN w:val="0"/>
        <w:adjustRightInd w:val="0"/>
        <w:spacing w:line="360" w:lineRule="auto"/>
        <w:rPr>
          <w:rFonts w:ascii="宋体" w:hAnsi="宋体" w:eastAsia="宋体" w:cs="宋体"/>
          <w:color w:val="auto"/>
          <w:szCs w:val="21"/>
          <w:highlight w:val="none"/>
          <w:lang w:val="zh-CN"/>
        </w:rPr>
      </w:pPr>
    </w:p>
    <w:p w14:paraId="1E058D5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5" w:name="_Toc1879"/>
      <w:bookmarkStart w:id="136" w:name="_Toc4374"/>
      <w:bookmarkStart w:id="137" w:name="_Toc18550"/>
      <w:bookmarkStart w:id="138" w:name="_Toc26596"/>
      <w:bookmarkStart w:id="139" w:name="_Toc24916_WPSOffice_Level3"/>
      <w:bookmarkStart w:id="140" w:name="_Toc486167673"/>
      <w:bookmarkStart w:id="141" w:name="_Toc142508323"/>
      <w:bookmarkStart w:id="142" w:name="_Toc450662859"/>
      <w:bookmarkStart w:id="143" w:name="_Toc30136"/>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5"/>
      <w:bookmarkEnd w:id="136"/>
      <w:bookmarkEnd w:id="137"/>
      <w:bookmarkEnd w:id="138"/>
      <w:bookmarkEnd w:id="139"/>
      <w:bookmarkEnd w:id="140"/>
      <w:bookmarkEnd w:id="141"/>
      <w:bookmarkEnd w:id="142"/>
      <w:bookmarkEnd w:id="143"/>
    </w:p>
    <w:p w14:paraId="56D92A8F">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11CE02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D5B7ABA">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4F0D47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4352AD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2FE464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DA1FBA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8581F6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B49AED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5BADA5D0">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E09C0F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64FA904">
      <w:pPr>
        <w:tabs>
          <w:tab w:val="left" w:pos="1276"/>
        </w:tabs>
        <w:spacing w:line="360" w:lineRule="auto"/>
        <w:ind w:left="283" w:hanging="283" w:hangingChars="135"/>
        <w:rPr>
          <w:rFonts w:hint="eastAsia" w:ascii="宋体" w:hAnsi="宋体" w:eastAsia="宋体"/>
          <w:color w:val="auto"/>
          <w:szCs w:val="21"/>
          <w:highlight w:val="none"/>
        </w:rPr>
      </w:pPr>
      <w:r>
        <w:rPr>
          <w:rFonts w:hint="eastAsia" w:ascii="宋体" w:hAnsi="宋体" w:eastAsia="宋体"/>
          <w:color w:val="auto"/>
          <w:szCs w:val="21"/>
          <w:highlight w:val="none"/>
        </w:rPr>
        <w:t>4）制造商资格声明和独家授权销售及售后服务承诺函：</w:t>
      </w:r>
    </w:p>
    <w:p w14:paraId="22FEAE98">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a、投标人为在境内依法登记注册、能独立承担民事责任，具有生产制造所投</w:t>
      </w:r>
      <w:r>
        <w:rPr>
          <w:rFonts w:hint="eastAsia" w:ascii="宋体" w:hAnsi="宋体" w:eastAsia="宋体" w:cs="宋体"/>
          <w:color w:val="auto"/>
          <w:kern w:val="2"/>
          <w:sz w:val="21"/>
          <w:szCs w:val="21"/>
          <w:highlight w:val="none"/>
          <w:lang w:val="en-US" w:eastAsia="zh-CN"/>
        </w:rPr>
        <w:t>液氧</w:t>
      </w:r>
      <w:r>
        <w:rPr>
          <w:rFonts w:hint="eastAsia" w:ascii="宋体" w:hAnsi="宋体" w:eastAsia="宋体" w:cs="宋体"/>
          <w:color w:val="auto"/>
          <w:kern w:val="2"/>
          <w:sz w:val="21"/>
          <w:szCs w:val="21"/>
          <w:highlight w:val="none"/>
          <w:lang w:val="zh-CN"/>
        </w:rPr>
        <w:t>的制造商时，</w:t>
      </w:r>
      <w:r>
        <w:rPr>
          <w:rFonts w:hint="eastAsia" w:ascii="宋体" w:hAnsi="宋体" w:eastAsia="宋体" w:cs="宋体"/>
          <w:b/>
          <w:color w:val="auto"/>
          <w:kern w:val="2"/>
          <w:sz w:val="21"/>
          <w:szCs w:val="21"/>
          <w:highlight w:val="none"/>
          <w:lang w:val="zh-CN"/>
        </w:rPr>
        <w:t>提供</w:t>
      </w:r>
      <w:r>
        <w:rPr>
          <w:rFonts w:hint="eastAsia" w:ascii="宋体" w:hAnsi="宋体" w:eastAsia="宋体" w:cs="宋体"/>
          <w:b/>
          <w:color w:val="auto"/>
          <w:kern w:val="2"/>
          <w:sz w:val="21"/>
          <w:szCs w:val="21"/>
          <w:highlight w:val="none"/>
        </w:rPr>
        <w:t>制造商</w:t>
      </w:r>
      <w:r>
        <w:rPr>
          <w:rFonts w:hint="eastAsia" w:ascii="宋体" w:hAnsi="宋体" w:eastAsia="宋体" w:cs="宋体"/>
          <w:b/>
          <w:color w:val="auto"/>
          <w:kern w:val="2"/>
          <w:sz w:val="21"/>
          <w:szCs w:val="21"/>
          <w:highlight w:val="none"/>
          <w:lang w:val="zh-CN"/>
        </w:rPr>
        <w:t>资格声明原件</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lang w:val="zh-CN"/>
        </w:rPr>
        <w:t>必须具有</w:t>
      </w:r>
      <w:r>
        <w:rPr>
          <w:rFonts w:hint="eastAsia" w:ascii="宋体" w:hAnsi="宋体" w:eastAsia="宋体" w:cs="宋体"/>
          <w:color w:val="auto"/>
          <w:kern w:val="2"/>
          <w:sz w:val="21"/>
          <w:szCs w:val="21"/>
          <w:highlight w:val="none"/>
          <w:lang w:val="en-US" w:eastAsia="zh-CN"/>
        </w:rPr>
        <w:t>投标人所供产品</w:t>
      </w:r>
      <w:r>
        <w:rPr>
          <w:rFonts w:hint="eastAsia" w:ascii="宋体" w:hAnsi="宋体" w:eastAsia="宋体" w:cs="宋体"/>
          <w:color w:val="auto"/>
          <w:kern w:val="2"/>
          <w:sz w:val="21"/>
          <w:szCs w:val="21"/>
          <w:highlight w:val="none"/>
          <w:lang w:val="zh-CN"/>
        </w:rPr>
        <w:t>制造商的安全生产许可证、</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eastAsia="zh-CN"/>
        </w:rPr>
        <w:t>自有或所供产品制造商的移动式压力容器充装许可证</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投标人自</w:t>
      </w:r>
      <w:r>
        <w:rPr>
          <w:rFonts w:hint="eastAsia" w:ascii="宋体" w:hAnsi="宋体" w:eastAsia="宋体" w:cs="宋体"/>
          <w:color w:val="auto"/>
          <w:kern w:val="2"/>
          <w:sz w:val="21"/>
          <w:szCs w:val="21"/>
          <w:highlight w:val="none"/>
          <w:lang w:val="zh-CN"/>
        </w:rPr>
        <w:t>有或委外服务的运输车队必须具有有效的《中华人民共和国道路运输经营许可证》经营范围包含危险货物运输(2 类2项)，若运输车队为委外服务的，必须附上有效的《委外服务合同》等相关证明文件；</w:t>
      </w:r>
    </w:p>
    <w:p w14:paraId="5C7A74F8">
      <w:pPr>
        <w:spacing w:line="360" w:lineRule="auto"/>
        <w:ind w:left="235" w:leftChars="0" w:hanging="235" w:hangingChars="112"/>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b、投标人为所投液</w:t>
      </w:r>
      <w:r>
        <w:rPr>
          <w:rFonts w:hint="eastAsia" w:ascii="宋体" w:hAnsi="宋体" w:eastAsia="宋体" w:cs="宋体"/>
          <w:color w:val="auto"/>
          <w:kern w:val="2"/>
          <w:sz w:val="21"/>
          <w:szCs w:val="21"/>
          <w:highlight w:val="none"/>
          <w:lang w:val="en-US" w:eastAsia="zh-CN"/>
        </w:rPr>
        <w:t>氧</w:t>
      </w:r>
      <w:r>
        <w:rPr>
          <w:rFonts w:hint="eastAsia" w:ascii="宋体" w:hAnsi="宋体" w:eastAsia="宋体" w:cs="宋体"/>
          <w:color w:val="auto"/>
          <w:kern w:val="2"/>
          <w:sz w:val="21"/>
          <w:szCs w:val="21"/>
          <w:highlight w:val="none"/>
          <w:lang w:val="zh-CN"/>
        </w:rPr>
        <w:t>制造商直接就本项目</w:t>
      </w:r>
      <w:r>
        <w:rPr>
          <w:rFonts w:hint="eastAsia" w:ascii="宋体" w:hAnsi="宋体" w:eastAsia="宋体" w:cs="宋体"/>
          <w:color w:val="auto"/>
          <w:kern w:val="2"/>
          <w:sz w:val="21"/>
          <w:szCs w:val="21"/>
          <w:highlight w:val="none"/>
          <w:lang w:val="en-US" w:eastAsia="zh-CN"/>
        </w:rPr>
        <w:t>独家</w:t>
      </w:r>
      <w:r>
        <w:rPr>
          <w:rFonts w:hint="eastAsia" w:ascii="宋体" w:hAnsi="宋体" w:eastAsia="宋体" w:cs="宋体"/>
          <w:color w:val="auto"/>
          <w:kern w:val="2"/>
          <w:sz w:val="21"/>
          <w:szCs w:val="21"/>
          <w:highlight w:val="none"/>
          <w:lang w:val="zh-CN"/>
        </w:rPr>
        <w:t>授权的在境内依法登记注册成立、能独立承担民事责任的</w:t>
      </w:r>
      <w:r>
        <w:rPr>
          <w:rFonts w:hint="eastAsia" w:ascii="宋体" w:hAnsi="宋体" w:eastAsia="宋体" w:cs="宋体"/>
          <w:color w:val="auto"/>
          <w:kern w:val="2"/>
          <w:sz w:val="21"/>
          <w:szCs w:val="21"/>
          <w:highlight w:val="none"/>
          <w:lang w:val="en-US" w:eastAsia="zh-CN"/>
        </w:rPr>
        <w:t>代理商/</w:t>
      </w:r>
      <w:r>
        <w:rPr>
          <w:rFonts w:hint="eastAsia" w:ascii="宋体" w:hAnsi="宋体" w:eastAsia="宋体" w:cs="宋体"/>
          <w:color w:val="auto"/>
          <w:kern w:val="2"/>
          <w:sz w:val="21"/>
          <w:szCs w:val="21"/>
          <w:highlight w:val="none"/>
          <w:lang w:val="zh-CN"/>
        </w:rPr>
        <w:t>经销商时，</w:t>
      </w:r>
      <w:r>
        <w:rPr>
          <w:rFonts w:hint="eastAsia" w:ascii="宋体" w:hAnsi="宋体" w:eastAsia="宋体" w:cs="宋体"/>
          <w:b/>
          <w:color w:val="auto"/>
          <w:kern w:val="2"/>
          <w:sz w:val="21"/>
          <w:szCs w:val="21"/>
          <w:highlight w:val="none"/>
          <w:lang w:val="zh-CN"/>
        </w:rPr>
        <w:t>提供所投液</w:t>
      </w:r>
      <w:r>
        <w:rPr>
          <w:rFonts w:hint="eastAsia" w:ascii="宋体" w:hAnsi="宋体" w:eastAsia="宋体" w:cs="宋体"/>
          <w:b/>
          <w:color w:val="auto"/>
          <w:kern w:val="2"/>
          <w:sz w:val="21"/>
          <w:szCs w:val="21"/>
          <w:highlight w:val="none"/>
          <w:lang w:val="en-US" w:eastAsia="zh-CN"/>
        </w:rPr>
        <w:t>氧</w:t>
      </w:r>
      <w:r>
        <w:rPr>
          <w:rFonts w:hint="eastAsia" w:ascii="宋体" w:hAnsi="宋体" w:eastAsia="宋体" w:cs="宋体"/>
          <w:b/>
          <w:color w:val="auto"/>
          <w:kern w:val="2"/>
          <w:sz w:val="21"/>
          <w:szCs w:val="21"/>
          <w:highlight w:val="none"/>
          <w:lang w:val="zh-CN"/>
        </w:rPr>
        <w:t>制造商针对本项目授权销售及售后服务承诺函原件和制造商资格声明原件</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lang w:val="zh-CN"/>
        </w:rPr>
        <w:t>必须具有</w:t>
      </w:r>
      <w:r>
        <w:rPr>
          <w:rFonts w:hint="eastAsia" w:ascii="宋体" w:hAnsi="宋体" w:eastAsia="宋体" w:cs="宋体"/>
          <w:color w:val="auto"/>
          <w:kern w:val="2"/>
          <w:sz w:val="21"/>
          <w:szCs w:val="21"/>
          <w:highlight w:val="none"/>
          <w:lang w:val="en-US" w:eastAsia="zh-CN"/>
        </w:rPr>
        <w:t>投标人所供产品</w:t>
      </w:r>
      <w:r>
        <w:rPr>
          <w:rFonts w:hint="eastAsia" w:ascii="宋体" w:hAnsi="宋体" w:eastAsia="宋体" w:cs="宋体"/>
          <w:color w:val="auto"/>
          <w:kern w:val="2"/>
          <w:sz w:val="21"/>
          <w:szCs w:val="21"/>
          <w:highlight w:val="none"/>
          <w:lang w:val="zh-CN"/>
        </w:rPr>
        <w:t>制造商的安全生产许可证、</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eastAsia="zh-CN"/>
        </w:rPr>
        <w:t>自有或所供产品制造商的移动式压力容器充装许可证、</w:t>
      </w:r>
      <w:r>
        <w:rPr>
          <w:rFonts w:hint="eastAsia" w:ascii="宋体" w:hAnsi="宋体" w:eastAsia="宋体" w:cs="宋体"/>
          <w:color w:val="auto"/>
          <w:kern w:val="2"/>
          <w:sz w:val="21"/>
          <w:szCs w:val="21"/>
          <w:highlight w:val="none"/>
          <w:lang w:val="en-US" w:eastAsia="zh-CN"/>
        </w:rPr>
        <w:t>投标人自有的</w:t>
      </w:r>
      <w:r>
        <w:rPr>
          <w:rFonts w:hint="eastAsia" w:ascii="宋体" w:hAnsi="宋体" w:eastAsia="宋体" w:cs="宋体"/>
          <w:color w:val="auto"/>
          <w:kern w:val="2"/>
          <w:sz w:val="21"/>
          <w:szCs w:val="21"/>
          <w:highlight w:val="none"/>
          <w:lang w:val="zh-CN" w:eastAsia="zh-CN"/>
        </w:rPr>
        <w:t>危险化学品经营许可证(许可范围含氧，压缩的或液化的)、</w:t>
      </w:r>
      <w:r>
        <w:rPr>
          <w:rFonts w:hint="eastAsia" w:ascii="宋体" w:hAnsi="宋体" w:eastAsia="宋体" w:cs="宋体"/>
          <w:color w:val="auto"/>
          <w:kern w:val="2"/>
          <w:sz w:val="21"/>
          <w:szCs w:val="21"/>
          <w:highlight w:val="none"/>
          <w:lang w:val="en-US" w:eastAsia="zh-CN"/>
        </w:rPr>
        <w:t>投标人自有或委外服务的运输车队必须具有有效的《中华人民共和国道路运输经营许可证》经营范围包含危险货物运输(2 类2项)，若运输车队为委外服务的，必须附上有效的《委外服务合同》等相关证明文件；</w:t>
      </w:r>
    </w:p>
    <w:p w14:paraId="38D7D82D">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投标品牌</w:t>
      </w:r>
      <w:r>
        <w:rPr>
          <w:rFonts w:hint="eastAsia" w:hAnsi="宋体" w:eastAsia="宋体"/>
          <w:b/>
          <w:color w:val="auto"/>
          <w:sz w:val="21"/>
          <w:szCs w:val="21"/>
          <w:highlight w:val="none"/>
          <w:lang w:val="en-US" w:eastAsia="zh-CN"/>
        </w:rPr>
        <w:t>液氧供货（销售）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7F695A93">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1385F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3DB072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25A48C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48A368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A2D591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197A245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78E2D6D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F99EB14">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F9F9D7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1096E31">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）投标产品技术指标承诺表；</w:t>
      </w:r>
    </w:p>
    <w:p w14:paraId="1933BB70">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 xml:space="preserve">3）投标人须提供质量技术监督检测部门（地级市以上）或具有资质的第三方检测机构出具的、加盖实验室资质认定（CMA）章的本年度（2024年）所投产品的质量检测报告复印件； </w:t>
      </w:r>
    </w:p>
    <w:p w14:paraId="5EFD7090">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（4）投标产品性能；</w:t>
      </w:r>
    </w:p>
    <w:p w14:paraId="33A40AD5">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）生产保障能力证明材料；</w:t>
      </w:r>
    </w:p>
    <w:p w14:paraId="5D102FF5">
      <w:pPr>
        <w:spacing w:line="360" w:lineRule="auto"/>
        <w:ind w:left="105" w:leftChars="-100" w:hanging="315" w:hangingChars="150"/>
        <w:rPr>
          <w:rFonts w:hint="eastAsia"/>
          <w:color w:val="auto"/>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6</w:t>
      </w:r>
      <w:r>
        <w:rPr>
          <w:rFonts w:hint="eastAsia" w:ascii="宋体" w:hAnsi="宋体" w:eastAsia="宋体" w:cs="宋体"/>
          <w:color w:val="auto"/>
          <w:kern w:val="0"/>
          <w:sz w:val="21"/>
          <w:szCs w:val="21"/>
          <w:highlight w:val="none"/>
        </w:rPr>
        <w:t>）供货时间响应承诺表；</w:t>
      </w:r>
    </w:p>
    <w:p w14:paraId="507D5F67">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）供货组织方案；</w:t>
      </w:r>
    </w:p>
    <w:p w14:paraId="4417343E">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质量保证和承诺</w:t>
      </w:r>
      <w:r>
        <w:rPr>
          <w:rFonts w:hint="eastAsia" w:ascii="宋体" w:hAnsi="宋体" w:eastAsia="宋体" w:cs="宋体"/>
          <w:color w:val="auto"/>
          <w:kern w:val="0"/>
          <w:sz w:val="21"/>
          <w:szCs w:val="21"/>
          <w:highlight w:val="none"/>
        </w:rPr>
        <w:t>；</w:t>
      </w:r>
    </w:p>
    <w:p w14:paraId="044C4C3A">
      <w:pPr>
        <w:spacing w:line="360" w:lineRule="auto"/>
        <w:ind w:left="105" w:leftChars="-100" w:hanging="315" w:hangingChars="15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rPr>
        <w:t>）用户需求书要求提供的其他资料；</w:t>
      </w:r>
    </w:p>
    <w:p w14:paraId="34C0E2C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）投标人认为有必要提供的其它材料（不做强制要求）。</w:t>
      </w:r>
    </w:p>
    <w:p w14:paraId="5CD743AC">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D57B2F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D712A4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39B5DD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8F77D5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FA389E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2C3FF3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806691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DD48F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450662860"/>
      <w:bookmarkStart w:id="145" w:name="_Toc8675_WPSOffice_Level3"/>
      <w:bookmarkStart w:id="146" w:name="_Toc8501"/>
      <w:bookmarkStart w:id="147" w:name="_Toc5836"/>
      <w:bookmarkStart w:id="148" w:name="_Toc486167674"/>
      <w:bookmarkStart w:id="149" w:name="_Toc142508324"/>
      <w:bookmarkStart w:id="150" w:name="_Toc26635"/>
      <w:bookmarkStart w:id="151" w:name="_Toc18697"/>
      <w:bookmarkStart w:id="152" w:name="_Toc13336"/>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4"/>
      <w:bookmarkEnd w:id="145"/>
      <w:bookmarkEnd w:id="146"/>
      <w:bookmarkEnd w:id="147"/>
      <w:bookmarkEnd w:id="148"/>
      <w:bookmarkEnd w:id="149"/>
      <w:bookmarkEnd w:id="150"/>
      <w:bookmarkEnd w:id="151"/>
      <w:bookmarkEnd w:id="152"/>
    </w:p>
    <w:p w14:paraId="5865F44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834646A">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79C3F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3" w:name="_Toc28822"/>
      <w:bookmarkStart w:id="154" w:name="_Toc14915"/>
      <w:bookmarkStart w:id="155" w:name="_Toc4385_WPSOffice_Level3"/>
      <w:bookmarkStart w:id="156" w:name="_Toc1034"/>
      <w:bookmarkStart w:id="157" w:name="_Toc486167675"/>
      <w:bookmarkStart w:id="158" w:name="_Toc5056"/>
      <w:bookmarkStart w:id="159" w:name="_Toc6107"/>
      <w:bookmarkStart w:id="160" w:name="_Toc450662861"/>
      <w:bookmarkStart w:id="161"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53"/>
      <w:bookmarkEnd w:id="154"/>
      <w:bookmarkEnd w:id="155"/>
      <w:bookmarkEnd w:id="156"/>
      <w:bookmarkEnd w:id="157"/>
      <w:bookmarkEnd w:id="158"/>
      <w:bookmarkEnd w:id="159"/>
      <w:bookmarkEnd w:id="160"/>
      <w:bookmarkEnd w:id="161"/>
    </w:p>
    <w:p w14:paraId="0D921B74">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146C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BE93839">
      <w:pPr>
        <w:tabs>
          <w:tab w:val="left" w:pos="567"/>
        </w:tabs>
        <w:autoSpaceDE w:val="0"/>
        <w:autoSpaceDN w:val="0"/>
        <w:adjustRightInd w:val="0"/>
        <w:spacing w:line="360" w:lineRule="auto"/>
        <w:ind w:left="0" w:leftChars="0" w:firstLine="420" w:firstLineChars="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1ADC5D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本项目采用综合单价（元/吨）进行投标报价，合同履约过程中，在供货期内按投标时的综合单价（元/吨）乘以实际发生货物数量进行结算。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指导安装、采购货物等所产生的价税）的其他全部费用。本采购项目的销项税额由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2D7A13E">
      <w:pPr>
        <w:pStyle w:val="21"/>
        <w:spacing w:line="360" w:lineRule="auto"/>
        <w:ind w:left="634" w:leftChars="52" w:hanging="525" w:hangingChars="250"/>
        <w:rPr>
          <w:rFonts w:hint="eastAsia" w:hAnsi="宋体"/>
          <w:color w:val="auto"/>
          <w:kern w:val="2"/>
          <w:sz w:val="21"/>
          <w:szCs w:val="21"/>
          <w:highlight w:val="none"/>
          <w:lang w:val="zh-CN"/>
        </w:rPr>
      </w:pPr>
      <w:r>
        <w:rPr>
          <w:rFonts w:hint="eastAsia" w:hAnsi="宋体"/>
          <w:color w:val="auto"/>
          <w:kern w:val="2"/>
          <w:sz w:val="21"/>
          <w:szCs w:val="21"/>
          <w:highlight w:val="none"/>
          <w:lang w:val="zh-CN"/>
        </w:rPr>
        <w:t>（1）招标范围内所有货物及其配备的附件的采购、制造、检测、试验、送货、搬运（含二次搬运至招标人指定仓储地点）、指导安装、保险、现场仓储、质保期免费上门提供售后服务等相关服务的全部费用；</w:t>
      </w:r>
    </w:p>
    <w:p w14:paraId="466B549C">
      <w:pPr>
        <w:pStyle w:val="21"/>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lang w:val="zh-CN"/>
        </w:rPr>
        <w:t>（2）投标货物及其工艺所有制造方、使用方应支付的对专有技术、专利权和版权、设计或其他知识产权而需要向其他方支付的版税；</w:t>
      </w:r>
    </w:p>
    <w:p w14:paraId="376AA990">
      <w:pPr>
        <w:pStyle w:val="21"/>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3）日常技术指导，免费的质保服务，包括但不限于免费现场质量问题处理或更换无效产品；</w:t>
      </w:r>
    </w:p>
    <w:p w14:paraId="321C1054">
      <w:pPr>
        <w:pStyle w:val="21"/>
        <w:spacing w:line="360" w:lineRule="auto"/>
        <w:ind w:left="634" w:leftChars="52" w:hanging="525" w:hangingChars="250"/>
        <w:rPr>
          <w:rFonts w:hAnsi="宋体" w:cs="Arial"/>
          <w:color w:val="auto"/>
          <w:sz w:val="21"/>
          <w:szCs w:val="21"/>
          <w:highlight w:val="none"/>
        </w:rPr>
      </w:pPr>
      <w:r>
        <w:rPr>
          <w:rFonts w:hint="eastAsia" w:hAnsi="宋体" w:cs="Arial"/>
          <w:color w:val="auto"/>
          <w:sz w:val="21"/>
          <w:szCs w:val="21"/>
          <w:highlight w:val="none"/>
        </w:rPr>
        <w:t>（4）合理利润、</w:t>
      </w:r>
      <w:r>
        <w:rPr>
          <w:rFonts w:hint="eastAsia" w:hAnsi="宋体"/>
          <w:color w:val="auto"/>
          <w:kern w:val="2"/>
          <w:sz w:val="21"/>
          <w:szCs w:val="21"/>
          <w:highlight w:val="none"/>
          <w:lang w:val="zh-CN"/>
        </w:rPr>
        <w:t>投标人销项税额以外的税费</w:t>
      </w:r>
      <w:r>
        <w:rPr>
          <w:rFonts w:hint="eastAsia" w:hAnsi="宋体" w:cs="Arial"/>
          <w:color w:val="auto"/>
          <w:sz w:val="21"/>
          <w:szCs w:val="21"/>
          <w:highlight w:val="none"/>
        </w:rPr>
        <w:t>等；</w:t>
      </w:r>
    </w:p>
    <w:p w14:paraId="47FBC57E">
      <w:pPr>
        <w:pStyle w:val="21"/>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5）法律法规、商业公认、招标文件规定由投标人承担的其他直接及间接费用。</w:t>
      </w:r>
    </w:p>
    <w:p w14:paraId="39279CF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51824AE">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70F7C2E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w:t>
      </w:r>
      <w:r>
        <w:rPr>
          <w:rFonts w:hint="eastAsia" w:ascii="宋体" w:hAnsi="宋体" w:eastAsia="宋体" w:cs="Times New Roman"/>
          <w:b/>
          <w:bCs/>
          <w:color w:val="auto"/>
          <w:szCs w:val="21"/>
          <w:highlight w:val="none"/>
          <w:lang w:val="zh-CN" w:eastAsia="zh-CN"/>
        </w:rPr>
        <w:t>（或招标人的权属分公司）</w:t>
      </w:r>
      <w:r>
        <w:rPr>
          <w:rFonts w:hint="eastAsia" w:ascii="宋体" w:hAnsi="宋体" w:eastAsia="宋体" w:cs="Times New Roman"/>
          <w:b/>
          <w:bCs/>
          <w:color w:val="auto"/>
          <w:szCs w:val="21"/>
          <w:highlight w:val="none"/>
          <w:lang w:val="zh-CN"/>
        </w:rPr>
        <w:t>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w:t>
      </w:r>
    </w:p>
    <w:p w14:paraId="203F76F1">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u w:val="single"/>
          <w:lang w:val="en-US" w:eastAsia="zh-CN"/>
        </w:rPr>
        <w:t>投标人的投标报价高于最高单价限价的，该投标人的投标文件将被视为无效投标。本项目暂定采购数里对应的不含税预算总价为2，269，890.00 元(大写:人民币贰佰贰拾陆万玖仟捌佰玖拾元整)，不含税最高单价限价为504.42元/吨(大写:每吨伍佰零肆元肆角贰分)。</w:t>
      </w:r>
    </w:p>
    <w:p w14:paraId="2ADE647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4F6B4FA">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2" w:name="_Toc30042_WPSOffice_Level3"/>
      <w:bookmarkStart w:id="163" w:name="_Toc450662862"/>
      <w:bookmarkStart w:id="164" w:name="_Toc486167676"/>
      <w:bookmarkStart w:id="165" w:name="_Toc3075"/>
      <w:bookmarkStart w:id="166" w:name="_Toc935"/>
      <w:bookmarkStart w:id="167" w:name="_Toc142508326"/>
      <w:bookmarkStart w:id="168" w:name="_Toc14068"/>
      <w:bookmarkStart w:id="169" w:name="_Toc18006"/>
      <w:bookmarkStart w:id="170" w:name="_Toc638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62"/>
      <w:bookmarkEnd w:id="163"/>
      <w:bookmarkEnd w:id="164"/>
      <w:bookmarkEnd w:id="165"/>
      <w:bookmarkEnd w:id="166"/>
      <w:bookmarkEnd w:id="167"/>
      <w:bookmarkEnd w:id="168"/>
      <w:bookmarkEnd w:id="169"/>
      <w:bookmarkEnd w:id="170"/>
    </w:p>
    <w:p w14:paraId="692F3D81">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6D6F90A">
      <w:pPr>
        <w:autoSpaceDE w:val="0"/>
        <w:autoSpaceDN w:val="0"/>
        <w:adjustRightInd w:val="0"/>
        <w:spacing w:line="360" w:lineRule="auto"/>
        <w:ind w:left="265" w:leftChars="119" w:hanging="15"/>
        <w:rPr>
          <w:rFonts w:ascii="宋体" w:hAnsi="宋体" w:eastAsia="宋体" w:cs="宋体"/>
          <w:color w:val="auto"/>
          <w:szCs w:val="21"/>
          <w:highlight w:val="none"/>
        </w:rPr>
      </w:pPr>
    </w:p>
    <w:p w14:paraId="0B2C7DD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486167677"/>
      <w:bookmarkStart w:id="172" w:name="_Toc6606"/>
      <w:bookmarkStart w:id="173" w:name="_Toc9411_WPSOffice_Level3"/>
      <w:bookmarkStart w:id="174" w:name="_Toc5236"/>
      <w:bookmarkStart w:id="175" w:name="_Toc7908"/>
      <w:bookmarkStart w:id="176" w:name="_Toc142508327"/>
      <w:bookmarkStart w:id="177" w:name="_Toc6702"/>
      <w:bookmarkStart w:id="178" w:name="_Toc450662863"/>
      <w:bookmarkStart w:id="179" w:name="_Toc2559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71"/>
      <w:bookmarkEnd w:id="172"/>
      <w:bookmarkEnd w:id="173"/>
      <w:bookmarkEnd w:id="174"/>
      <w:bookmarkEnd w:id="175"/>
      <w:bookmarkEnd w:id="176"/>
      <w:bookmarkEnd w:id="177"/>
      <w:bookmarkEnd w:id="178"/>
      <w:bookmarkEnd w:id="179"/>
    </w:p>
    <w:p w14:paraId="74626D5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74FDAB0">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407FE0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E0F89D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28C85C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299722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4E23FA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3CD7B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30441"/>
      <w:bookmarkStart w:id="181" w:name="_Toc142508328"/>
      <w:bookmarkStart w:id="182" w:name="_Toc17599"/>
      <w:bookmarkStart w:id="183" w:name="_Toc450662864"/>
      <w:bookmarkStart w:id="184" w:name="_Toc5991"/>
      <w:bookmarkStart w:id="185" w:name="_Toc27771_WPSOffice_Level3"/>
      <w:bookmarkStart w:id="186" w:name="_Toc20475"/>
      <w:bookmarkStart w:id="187" w:name="_Toc11271"/>
      <w:bookmarkStart w:id="188"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80"/>
      <w:bookmarkEnd w:id="181"/>
      <w:bookmarkEnd w:id="182"/>
      <w:bookmarkEnd w:id="183"/>
      <w:bookmarkEnd w:id="184"/>
      <w:bookmarkEnd w:id="185"/>
      <w:bookmarkEnd w:id="186"/>
      <w:bookmarkEnd w:id="187"/>
      <w:bookmarkEnd w:id="188"/>
    </w:p>
    <w:p w14:paraId="4EA375D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89C1B7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DF75223">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4932B9D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3F3348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9" w:name="_Toc142508329"/>
      <w:bookmarkStart w:id="190" w:name="_Toc486167679"/>
      <w:bookmarkStart w:id="191" w:name="_Toc14434"/>
      <w:bookmarkStart w:id="192" w:name="_Toc10591"/>
      <w:bookmarkStart w:id="193" w:name="_Toc30088"/>
      <w:bookmarkStart w:id="194" w:name="_Toc24774"/>
      <w:bookmarkStart w:id="195" w:name="_Toc5356_WPSOffice_Level3"/>
      <w:bookmarkStart w:id="196" w:name="_Toc2021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89"/>
      <w:bookmarkEnd w:id="190"/>
      <w:bookmarkEnd w:id="191"/>
      <w:bookmarkEnd w:id="192"/>
      <w:bookmarkEnd w:id="193"/>
      <w:bookmarkEnd w:id="194"/>
      <w:bookmarkEnd w:id="195"/>
      <w:bookmarkEnd w:id="196"/>
    </w:p>
    <w:p w14:paraId="00AF1B3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50</w:t>
      </w:r>
      <w:r>
        <w:rPr>
          <w:rFonts w:hint="eastAsia" w:ascii="宋体" w:hAnsi="宋体" w:eastAsia="宋体" w:cs="宋体"/>
          <w:b/>
          <w:bCs/>
          <w:color w:val="auto"/>
          <w:kern w:val="0"/>
          <w:szCs w:val="21"/>
          <w:highlight w:val="none"/>
          <w:u w:val="single"/>
          <w:lang w:val="zh-CN"/>
        </w:rPr>
        <w:t>,000.00 元（大写：</w:t>
      </w:r>
      <w:r>
        <w:rPr>
          <w:rFonts w:hint="eastAsia" w:ascii="宋体" w:hAnsi="宋体" w:eastAsia="宋体" w:cs="宋体"/>
          <w:b/>
          <w:bCs/>
          <w:color w:val="auto"/>
          <w:kern w:val="0"/>
          <w:szCs w:val="21"/>
          <w:highlight w:val="none"/>
          <w:u w:val="single"/>
          <w:lang w:val="en-US" w:eastAsia="zh-CN"/>
        </w:rPr>
        <w:t>伍万元整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14:paraId="25E11ED3">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E151CC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01E54E49">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B38007F">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u w:val="single"/>
          <w:lang w:val="zh-CN"/>
        </w:rPr>
        <w:t>东莞市水务集团供水有限公司</w:t>
      </w:r>
      <w:r>
        <w:rPr>
          <w:rFonts w:hint="eastAsia" w:ascii="宋体" w:hAnsi="宋体" w:eastAsia="宋体" w:cs="Times New Roman"/>
          <w:color w:val="auto"/>
          <w:kern w:val="0"/>
          <w:szCs w:val="21"/>
          <w:highlight w:val="none"/>
          <w:lang w:val="zh-CN"/>
        </w:rPr>
        <w:t xml:space="preserve"> </w:t>
      </w:r>
    </w:p>
    <w:p w14:paraId="05E325A8">
      <w:pPr>
        <w:autoSpaceDE w:val="0"/>
        <w:autoSpaceDN w:val="0"/>
        <w:adjustRightInd w:val="0"/>
        <w:spacing w:line="360" w:lineRule="auto"/>
        <w:ind w:left="225" w:leftChars="107" w:firstLine="489" w:firstLineChars="233"/>
        <w:jc w:val="left"/>
        <w:rPr>
          <w:rFonts w:hint="eastAsia"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开户银行：</w:t>
      </w:r>
      <w:r>
        <w:rPr>
          <w:rFonts w:hint="eastAsia" w:ascii="宋体" w:hAnsi="宋体" w:eastAsia="宋体" w:cs="Times New Roman"/>
          <w:b w:val="0"/>
          <w:bCs w:val="0"/>
          <w:color w:val="auto"/>
          <w:kern w:val="0"/>
          <w:szCs w:val="21"/>
          <w:highlight w:val="none"/>
          <w:u w:val="single"/>
        </w:rPr>
        <w:t>工商银行东莞城区支行</w:t>
      </w:r>
    </w:p>
    <w:p w14:paraId="044C0D2D">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银行账号：</w:t>
      </w:r>
      <w:r>
        <w:rPr>
          <w:rFonts w:hint="eastAsia" w:ascii="宋体" w:hAnsi="宋体" w:eastAsia="宋体" w:cs="Times New Roman"/>
          <w:b w:val="0"/>
          <w:bCs w:val="0"/>
          <w:color w:val="auto"/>
          <w:kern w:val="0"/>
          <w:szCs w:val="21"/>
          <w:highlight w:val="none"/>
          <w:u w:val="single"/>
        </w:rPr>
        <w:t>2010020119000060928</w:t>
      </w:r>
    </w:p>
    <w:p w14:paraId="749ECF43">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D282BB4">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0FB473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将</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0224BDB">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eastAsia="zh-CN"/>
        </w:rPr>
        <w:t>在本项目的书面合同签订后的5日内</w:t>
      </w:r>
      <w:r>
        <w:rPr>
          <w:rFonts w:hint="eastAsia" w:ascii="宋体" w:hAnsi="宋体" w:eastAsia="宋体" w:cs="宋体"/>
          <w:color w:val="auto"/>
          <w:kern w:val="0"/>
          <w:szCs w:val="21"/>
          <w:highlight w:val="none"/>
        </w:rPr>
        <w:t>退还。</w:t>
      </w:r>
    </w:p>
    <w:p w14:paraId="54E0F29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F722B6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DEEB4B3">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2F7B47C">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9C1D1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88F313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17971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97263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F19AD3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3B7BCA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0B7EC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7" w:name="_Toc7380"/>
      <w:bookmarkStart w:id="198" w:name="_Toc14132"/>
      <w:bookmarkStart w:id="199" w:name="_Toc486167680"/>
      <w:bookmarkStart w:id="200" w:name="_Toc14925"/>
      <w:bookmarkStart w:id="201" w:name="_Toc22649_WPSOffice_Level3"/>
      <w:bookmarkStart w:id="202" w:name="_Toc450662865"/>
      <w:bookmarkStart w:id="203" w:name="_Toc142508330"/>
      <w:bookmarkStart w:id="204" w:name="_Toc10550"/>
      <w:bookmarkStart w:id="205" w:name="_Toc16491"/>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97"/>
      <w:bookmarkEnd w:id="198"/>
      <w:bookmarkEnd w:id="199"/>
      <w:bookmarkEnd w:id="200"/>
      <w:bookmarkEnd w:id="201"/>
      <w:bookmarkEnd w:id="202"/>
      <w:bookmarkEnd w:id="203"/>
      <w:bookmarkEnd w:id="204"/>
      <w:bookmarkEnd w:id="205"/>
    </w:p>
    <w:p w14:paraId="5C55DD7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10DF6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B01FF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47B60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7DC0F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8506"/>
      <w:bookmarkStart w:id="207" w:name="_Toc22712"/>
      <w:bookmarkStart w:id="208" w:name="_Toc13311"/>
      <w:bookmarkStart w:id="209" w:name="_Toc450662866"/>
      <w:bookmarkStart w:id="210" w:name="_Toc12137"/>
      <w:bookmarkStart w:id="211" w:name="_Toc486167681"/>
      <w:bookmarkStart w:id="212" w:name="_Toc5650"/>
      <w:bookmarkStart w:id="213" w:name="_Toc25637_WPSOffice_Level3"/>
      <w:bookmarkStart w:id="214"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06"/>
      <w:bookmarkEnd w:id="207"/>
      <w:bookmarkEnd w:id="208"/>
      <w:bookmarkEnd w:id="209"/>
      <w:bookmarkEnd w:id="210"/>
      <w:bookmarkEnd w:id="211"/>
      <w:bookmarkEnd w:id="212"/>
      <w:bookmarkEnd w:id="213"/>
      <w:bookmarkEnd w:id="214"/>
    </w:p>
    <w:p w14:paraId="37A627D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65891D5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0DF50FD">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F04F49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9991D2B">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46FDBD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1766D6AF">
      <w:pPr>
        <w:autoSpaceDE w:val="0"/>
        <w:autoSpaceDN w:val="0"/>
        <w:adjustRightInd w:val="0"/>
        <w:jc w:val="left"/>
        <w:rPr>
          <w:rFonts w:ascii="宋体" w:hAnsi="宋体" w:eastAsia="宋体" w:cs="宋体"/>
          <w:color w:val="auto"/>
          <w:kern w:val="0"/>
          <w:sz w:val="24"/>
          <w:szCs w:val="24"/>
          <w:highlight w:val="none"/>
        </w:rPr>
      </w:pPr>
      <w:bookmarkStart w:id="215" w:name="_Toc450662867"/>
    </w:p>
    <w:p w14:paraId="2B2229E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16" w:name="_Toc9004"/>
      <w:bookmarkStart w:id="217" w:name="_Toc22356_WPSOffice_Level2"/>
      <w:bookmarkStart w:id="218" w:name="_Toc140596891"/>
      <w:bookmarkStart w:id="219" w:name="_Toc142508332"/>
      <w:bookmarkStart w:id="220" w:name="_Toc30566"/>
      <w:bookmarkStart w:id="221" w:name="_Toc5288"/>
      <w:bookmarkStart w:id="222" w:name="_Toc486167682"/>
      <w:bookmarkStart w:id="223" w:name="_Toc6181"/>
      <w:bookmarkStart w:id="224" w:name="_Toc17608"/>
      <w:r>
        <w:rPr>
          <w:rFonts w:hint="eastAsia" w:ascii="宋体" w:hAnsi="宋体" w:eastAsia="宋体" w:cs="宋体"/>
          <w:b/>
          <w:bCs/>
          <w:color w:val="auto"/>
          <w:kern w:val="44"/>
          <w:szCs w:val="21"/>
          <w:highlight w:val="none"/>
          <w:lang w:val="zh-CN"/>
        </w:rPr>
        <w:t>四、投标文件的递交</w:t>
      </w:r>
      <w:bookmarkEnd w:id="215"/>
      <w:bookmarkEnd w:id="216"/>
      <w:bookmarkEnd w:id="217"/>
      <w:bookmarkEnd w:id="218"/>
      <w:bookmarkEnd w:id="219"/>
      <w:bookmarkEnd w:id="220"/>
      <w:bookmarkEnd w:id="221"/>
      <w:bookmarkEnd w:id="222"/>
      <w:bookmarkEnd w:id="223"/>
      <w:bookmarkEnd w:id="224"/>
    </w:p>
    <w:p w14:paraId="5B7637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5" w:name="_Toc6350"/>
      <w:bookmarkStart w:id="226" w:name="_Toc10048"/>
      <w:bookmarkStart w:id="227" w:name="_Toc486167683"/>
      <w:bookmarkStart w:id="228" w:name="_Toc21631"/>
      <w:bookmarkStart w:id="229" w:name="_Toc142508333"/>
      <w:bookmarkStart w:id="230" w:name="_Toc9900"/>
      <w:bookmarkStart w:id="231" w:name="_Toc450662868"/>
      <w:bookmarkStart w:id="232" w:name="_Toc17290"/>
      <w:bookmarkStart w:id="233"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25"/>
      <w:bookmarkEnd w:id="226"/>
      <w:bookmarkEnd w:id="227"/>
      <w:bookmarkEnd w:id="228"/>
      <w:bookmarkEnd w:id="229"/>
      <w:bookmarkEnd w:id="230"/>
      <w:bookmarkEnd w:id="231"/>
      <w:bookmarkEnd w:id="232"/>
      <w:bookmarkEnd w:id="233"/>
    </w:p>
    <w:p w14:paraId="1A9F192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AE015B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E2D7D1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2D2C76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F0F3A7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DB0CFF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4C576D2">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07CA1E2">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DAE4F6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0FA60B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4" w:name="_Toc486167684"/>
      <w:bookmarkStart w:id="235" w:name="_Toc3384"/>
      <w:bookmarkStart w:id="236" w:name="_Toc29665_WPSOffice_Level3"/>
      <w:bookmarkStart w:id="237" w:name="_Toc22587"/>
      <w:bookmarkStart w:id="238" w:name="_Toc23993"/>
      <w:bookmarkStart w:id="239" w:name="_Toc142508334"/>
      <w:bookmarkStart w:id="240" w:name="_Toc450662869"/>
      <w:bookmarkStart w:id="241" w:name="_Toc551"/>
      <w:bookmarkStart w:id="242" w:name="_Toc2065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34"/>
      <w:bookmarkEnd w:id="235"/>
      <w:bookmarkEnd w:id="236"/>
      <w:bookmarkEnd w:id="237"/>
      <w:bookmarkEnd w:id="238"/>
      <w:bookmarkEnd w:id="239"/>
      <w:bookmarkEnd w:id="240"/>
      <w:bookmarkEnd w:id="241"/>
      <w:bookmarkEnd w:id="242"/>
    </w:p>
    <w:p w14:paraId="10A530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34482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1349F77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8D44F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43" w:name="_Toc27427"/>
      <w:bookmarkStart w:id="244" w:name="_Toc6684"/>
      <w:bookmarkStart w:id="245" w:name="_Toc450662870"/>
      <w:bookmarkStart w:id="246" w:name="_Toc31490"/>
      <w:bookmarkStart w:id="247" w:name="_Toc16581"/>
      <w:bookmarkStart w:id="248" w:name="_Toc22431_WPSOffice_Level3"/>
      <w:bookmarkStart w:id="249" w:name="_Toc4550"/>
      <w:bookmarkStart w:id="250" w:name="_Toc486167685"/>
      <w:bookmarkStart w:id="251" w:name="_Toc142508335"/>
      <w:r>
        <w:rPr>
          <w:rFonts w:hint="eastAsia" w:ascii="宋体" w:hAnsi="宋体" w:eastAsia="宋体" w:cs="宋体"/>
          <w:color w:val="auto"/>
          <w:szCs w:val="21"/>
          <w:highlight w:val="none"/>
          <w:lang w:val="zh-CN"/>
        </w:rPr>
        <w:t>20 迟交的投标文件</w:t>
      </w:r>
      <w:bookmarkEnd w:id="243"/>
      <w:bookmarkEnd w:id="244"/>
      <w:bookmarkEnd w:id="245"/>
      <w:bookmarkEnd w:id="246"/>
      <w:bookmarkEnd w:id="247"/>
      <w:bookmarkEnd w:id="248"/>
      <w:bookmarkEnd w:id="249"/>
      <w:bookmarkEnd w:id="250"/>
      <w:bookmarkEnd w:id="251"/>
    </w:p>
    <w:p w14:paraId="32F82438">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B669C6E">
      <w:pPr>
        <w:autoSpaceDE w:val="0"/>
        <w:autoSpaceDN w:val="0"/>
        <w:adjustRightInd w:val="0"/>
        <w:jc w:val="left"/>
        <w:rPr>
          <w:rFonts w:ascii="宋体" w:hAnsi="宋体" w:eastAsia="宋体" w:cs="宋体"/>
          <w:color w:val="auto"/>
          <w:kern w:val="0"/>
          <w:sz w:val="24"/>
          <w:szCs w:val="24"/>
          <w:highlight w:val="none"/>
        </w:rPr>
      </w:pPr>
    </w:p>
    <w:p w14:paraId="198A6E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142508336"/>
      <w:bookmarkStart w:id="253" w:name="_Toc8918"/>
      <w:bookmarkStart w:id="254" w:name="_Toc16964"/>
      <w:bookmarkStart w:id="255" w:name="_Toc450662871"/>
      <w:bookmarkStart w:id="256" w:name="_Toc13157"/>
      <w:bookmarkStart w:id="257" w:name="_Toc23511"/>
      <w:bookmarkStart w:id="258" w:name="_Toc4883_WPSOffice_Level3"/>
      <w:bookmarkStart w:id="259" w:name="_Toc29054"/>
      <w:bookmarkStart w:id="260"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52"/>
      <w:bookmarkEnd w:id="253"/>
      <w:bookmarkEnd w:id="254"/>
      <w:bookmarkEnd w:id="255"/>
      <w:bookmarkEnd w:id="256"/>
      <w:bookmarkEnd w:id="257"/>
      <w:bookmarkEnd w:id="258"/>
      <w:bookmarkEnd w:id="259"/>
      <w:bookmarkEnd w:id="260"/>
    </w:p>
    <w:p w14:paraId="3086E74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774636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7976E11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4D26D0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784C16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1FB980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61" w:name="_Toc140596896"/>
      <w:bookmarkStart w:id="262" w:name="_Toc486167687"/>
      <w:bookmarkStart w:id="263" w:name="_Toc27648"/>
      <w:bookmarkStart w:id="264" w:name="_Toc142508337"/>
      <w:bookmarkStart w:id="265" w:name="_Toc1049_WPSOffice_Level2"/>
      <w:bookmarkStart w:id="266" w:name="_Toc13496"/>
      <w:bookmarkStart w:id="267" w:name="_Toc21202"/>
      <w:bookmarkStart w:id="268" w:name="_Toc11645"/>
      <w:bookmarkStart w:id="269" w:name="_Toc450662872"/>
      <w:bookmarkStart w:id="270" w:name="_Toc31887"/>
      <w:r>
        <w:rPr>
          <w:rFonts w:hint="eastAsia" w:ascii="宋体" w:hAnsi="宋体" w:eastAsia="宋体" w:cs="宋体"/>
          <w:b/>
          <w:bCs/>
          <w:color w:val="auto"/>
          <w:kern w:val="44"/>
          <w:szCs w:val="21"/>
          <w:highlight w:val="none"/>
          <w:lang w:val="zh-CN"/>
        </w:rPr>
        <w:t>五、开标与评标</w:t>
      </w:r>
      <w:bookmarkEnd w:id="261"/>
      <w:bookmarkEnd w:id="262"/>
      <w:bookmarkEnd w:id="263"/>
      <w:bookmarkEnd w:id="264"/>
      <w:bookmarkEnd w:id="265"/>
      <w:bookmarkEnd w:id="266"/>
      <w:bookmarkEnd w:id="267"/>
      <w:bookmarkEnd w:id="268"/>
      <w:bookmarkEnd w:id="269"/>
      <w:bookmarkEnd w:id="270"/>
    </w:p>
    <w:p w14:paraId="361F480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1" w:name="_Toc7200"/>
      <w:bookmarkStart w:id="272" w:name="_Toc19284"/>
      <w:bookmarkStart w:id="273" w:name="_Toc18649"/>
      <w:bookmarkStart w:id="274" w:name="_Toc28809"/>
      <w:bookmarkStart w:id="275" w:name="_Toc144_WPSOffice_Level3"/>
      <w:bookmarkStart w:id="276" w:name="_Toc142508338"/>
      <w:bookmarkStart w:id="277" w:name="_Toc450662873"/>
      <w:bookmarkStart w:id="278" w:name="_Toc486167688"/>
      <w:bookmarkStart w:id="279" w:name="_Toc23385"/>
      <w:r>
        <w:rPr>
          <w:rFonts w:hint="eastAsia" w:ascii="宋体" w:hAnsi="宋体" w:eastAsia="宋体" w:cs="宋体"/>
          <w:color w:val="auto"/>
          <w:szCs w:val="21"/>
          <w:highlight w:val="none"/>
          <w:lang w:val="zh-CN"/>
        </w:rPr>
        <w:t>22 开标</w:t>
      </w:r>
      <w:bookmarkEnd w:id="271"/>
      <w:bookmarkEnd w:id="272"/>
      <w:bookmarkEnd w:id="273"/>
      <w:bookmarkEnd w:id="274"/>
      <w:bookmarkEnd w:id="275"/>
      <w:bookmarkEnd w:id="276"/>
      <w:bookmarkEnd w:id="277"/>
      <w:bookmarkEnd w:id="278"/>
      <w:bookmarkEnd w:id="279"/>
    </w:p>
    <w:p w14:paraId="2843B8B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6C84D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86165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F6BA81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56099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79A6ED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2239AD4">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17D9B4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12165_WPSOffice_Level3"/>
      <w:bookmarkStart w:id="281" w:name="_Toc142508339"/>
      <w:bookmarkStart w:id="282" w:name="_Toc450662874"/>
      <w:bookmarkStart w:id="283" w:name="_Toc986"/>
      <w:bookmarkStart w:id="284" w:name="_Toc486167689"/>
      <w:bookmarkStart w:id="285" w:name="_Toc2038"/>
      <w:bookmarkStart w:id="286" w:name="_Toc18641"/>
      <w:bookmarkStart w:id="287" w:name="_Toc1331"/>
      <w:bookmarkStart w:id="288" w:name="_Toc1117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0"/>
      <w:bookmarkEnd w:id="281"/>
      <w:bookmarkEnd w:id="282"/>
      <w:bookmarkEnd w:id="283"/>
      <w:bookmarkEnd w:id="284"/>
      <w:bookmarkEnd w:id="285"/>
      <w:bookmarkEnd w:id="286"/>
      <w:bookmarkEnd w:id="287"/>
      <w:bookmarkEnd w:id="288"/>
    </w:p>
    <w:p w14:paraId="2DDBEC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B5B5A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9096C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A3747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9" w:name="_Toc15459"/>
      <w:bookmarkStart w:id="290" w:name="_Toc486167690"/>
      <w:bookmarkStart w:id="291" w:name="_Toc833"/>
      <w:bookmarkStart w:id="292" w:name="_Toc12720"/>
      <w:bookmarkStart w:id="293" w:name="_Toc142508340"/>
      <w:bookmarkStart w:id="294" w:name="_Toc15565_WPSOffice_Level3"/>
      <w:bookmarkStart w:id="295" w:name="_Toc450662875"/>
      <w:bookmarkStart w:id="296" w:name="_Toc13870"/>
      <w:bookmarkStart w:id="297" w:name="_Toc28346"/>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89"/>
      <w:bookmarkEnd w:id="290"/>
      <w:bookmarkEnd w:id="291"/>
      <w:bookmarkEnd w:id="292"/>
      <w:bookmarkEnd w:id="293"/>
      <w:bookmarkEnd w:id="294"/>
      <w:bookmarkEnd w:id="295"/>
      <w:bookmarkEnd w:id="296"/>
      <w:bookmarkEnd w:id="297"/>
    </w:p>
    <w:p w14:paraId="1A041D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185D5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729B8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97E447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8" w:name="_Toc486167691"/>
      <w:bookmarkStart w:id="299" w:name="_Toc28910_WPSOffice_Level3"/>
      <w:bookmarkStart w:id="300" w:name="_Toc450662876"/>
      <w:bookmarkStart w:id="301" w:name="_Toc16481"/>
      <w:bookmarkStart w:id="302" w:name="_Toc1140"/>
      <w:bookmarkStart w:id="303" w:name="_Toc142508341"/>
      <w:bookmarkStart w:id="304" w:name="_Toc31399"/>
      <w:bookmarkStart w:id="305" w:name="_Toc4178"/>
      <w:bookmarkStart w:id="306" w:name="_Toc31325"/>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98"/>
      <w:bookmarkEnd w:id="299"/>
      <w:bookmarkEnd w:id="300"/>
      <w:bookmarkEnd w:id="301"/>
      <w:bookmarkEnd w:id="302"/>
      <w:bookmarkEnd w:id="303"/>
      <w:bookmarkEnd w:id="304"/>
      <w:bookmarkEnd w:id="305"/>
      <w:bookmarkEnd w:id="306"/>
    </w:p>
    <w:p w14:paraId="07B0BDC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540203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3983B3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8CACC9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7" w:name="_Toc24463"/>
      <w:bookmarkStart w:id="308" w:name="_Toc142508342"/>
      <w:bookmarkStart w:id="309" w:name="_Toc450662877"/>
      <w:bookmarkStart w:id="310" w:name="_Toc338_WPSOffice_Level3"/>
      <w:bookmarkStart w:id="311" w:name="_Toc28144"/>
      <w:bookmarkStart w:id="312" w:name="_Toc3216"/>
      <w:bookmarkStart w:id="313" w:name="_Toc10130"/>
      <w:bookmarkStart w:id="314" w:name="_Toc30134"/>
      <w:bookmarkStart w:id="315"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07"/>
      <w:bookmarkEnd w:id="308"/>
      <w:bookmarkEnd w:id="309"/>
      <w:bookmarkEnd w:id="310"/>
      <w:bookmarkEnd w:id="311"/>
      <w:bookmarkEnd w:id="312"/>
      <w:bookmarkEnd w:id="313"/>
      <w:bookmarkEnd w:id="314"/>
      <w:bookmarkEnd w:id="315"/>
    </w:p>
    <w:p w14:paraId="6109D8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A8D84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1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16"/>
    <w:p w14:paraId="69ECC255">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17" w:name="_Toc522047355"/>
      <w:bookmarkStart w:id="318" w:name="_Toc521918096"/>
      <w:bookmarkStart w:id="319" w:name="_Toc142508343"/>
      <w:bookmarkStart w:id="320" w:name="_Toc18368_WPSOffice_Level3"/>
    </w:p>
    <w:p w14:paraId="15645B6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15022"/>
      <w:bookmarkStart w:id="322" w:name="_Toc4791"/>
      <w:bookmarkStart w:id="323" w:name="_Toc23820"/>
      <w:bookmarkStart w:id="324" w:name="_Toc18726"/>
      <w:bookmarkStart w:id="325" w:name="_Toc284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17"/>
      <w:bookmarkEnd w:id="318"/>
      <w:bookmarkEnd w:id="319"/>
      <w:bookmarkEnd w:id="320"/>
      <w:bookmarkEnd w:id="321"/>
      <w:bookmarkEnd w:id="322"/>
      <w:bookmarkEnd w:id="323"/>
      <w:bookmarkEnd w:id="324"/>
      <w:bookmarkEnd w:id="325"/>
    </w:p>
    <w:p w14:paraId="2FC13AD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B41196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D8D0C6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EDB1D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0A46FB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D8A7E1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82F2C2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6" w:name="_Toc521918097"/>
      <w:bookmarkStart w:id="327" w:name="_Toc522047356"/>
    </w:p>
    <w:p w14:paraId="64B889A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8" w:name="_Toc142508344"/>
      <w:bookmarkStart w:id="329" w:name="_Toc21460_WPSOffice_Level3"/>
      <w:bookmarkStart w:id="330" w:name="_Toc11502"/>
      <w:bookmarkStart w:id="331" w:name="_Toc30128"/>
      <w:bookmarkStart w:id="332" w:name="_Toc17449"/>
      <w:bookmarkStart w:id="333" w:name="_Toc15977"/>
      <w:bookmarkStart w:id="334"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26"/>
      <w:bookmarkEnd w:id="327"/>
      <w:bookmarkEnd w:id="328"/>
      <w:bookmarkEnd w:id="329"/>
      <w:bookmarkEnd w:id="330"/>
      <w:bookmarkEnd w:id="331"/>
      <w:bookmarkEnd w:id="332"/>
      <w:bookmarkEnd w:id="333"/>
      <w:bookmarkEnd w:id="334"/>
    </w:p>
    <w:p w14:paraId="7D4B7AA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9FCA49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8C3D2C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FA421E6">
      <w:pPr>
        <w:autoSpaceDE w:val="0"/>
        <w:autoSpaceDN w:val="0"/>
        <w:adjustRightInd w:val="0"/>
        <w:spacing w:line="360" w:lineRule="auto"/>
        <w:ind w:left="0" w:leftChars="-10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88AC29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20FB38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5" w:name="_Toc466882017"/>
      <w:bookmarkStart w:id="336" w:name="_Toc14880"/>
      <w:bookmarkStart w:id="337" w:name="_Toc15841"/>
      <w:bookmarkStart w:id="338" w:name="_Toc32498_WPSOffice_Level3"/>
      <w:bookmarkStart w:id="339" w:name="_Toc14366"/>
      <w:bookmarkStart w:id="340" w:name="_Toc16469"/>
      <w:bookmarkStart w:id="341" w:name="_Toc486167694"/>
      <w:bookmarkStart w:id="342" w:name="_Toc142508345"/>
      <w:bookmarkStart w:id="343" w:name="_Toc465358969"/>
      <w:bookmarkStart w:id="344" w:name="_Toc1435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35"/>
      <w:bookmarkEnd w:id="336"/>
      <w:bookmarkEnd w:id="337"/>
      <w:bookmarkEnd w:id="338"/>
      <w:bookmarkEnd w:id="339"/>
      <w:bookmarkEnd w:id="340"/>
      <w:bookmarkEnd w:id="341"/>
      <w:bookmarkEnd w:id="342"/>
      <w:bookmarkEnd w:id="343"/>
      <w:bookmarkEnd w:id="344"/>
    </w:p>
    <w:p w14:paraId="1BF93F5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924A5AF">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78DD9423">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B78104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F814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A7042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6ABB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A05CCB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6BDD94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D47105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500109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ACF1F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507E10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EAC6A0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1DAEF75">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B7BA3CB">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45" w:name="_Toc465358970"/>
      <w:bookmarkStart w:id="346" w:name="_Toc19747"/>
      <w:bookmarkStart w:id="347" w:name="_Toc26138"/>
      <w:bookmarkStart w:id="348" w:name="_Toc1871"/>
      <w:bookmarkStart w:id="349" w:name="_Toc11493"/>
      <w:bookmarkStart w:id="350" w:name="_Toc486167695"/>
      <w:bookmarkStart w:id="351" w:name="_Toc30147"/>
      <w:bookmarkStart w:id="352" w:name="_Toc1848_WPSOffice_Level3"/>
      <w:bookmarkStart w:id="353" w:name="_Toc466882018"/>
      <w:bookmarkStart w:id="354"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5"/>
      <w:bookmarkEnd w:id="346"/>
      <w:bookmarkEnd w:id="347"/>
      <w:bookmarkEnd w:id="348"/>
      <w:bookmarkEnd w:id="349"/>
      <w:bookmarkEnd w:id="350"/>
      <w:bookmarkEnd w:id="351"/>
      <w:bookmarkEnd w:id="352"/>
      <w:bookmarkEnd w:id="353"/>
      <w:bookmarkEnd w:id="354"/>
    </w:p>
    <w:p w14:paraId="57AE4F4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90FC25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8E8604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22BB8134">
      <w:pPr>
        <w:autoSpaceDE w:val="0"/>
        <w:autoSpaceDN w:val="0"/>
        <w:adjustRightInd w:val="0"/>
        <w:snapToGrid w:val="0"/>
        <w:spacing w:line="360" w:lineRule="auto"/>
        <w:jc w:val="left"/>
        <w:rPr>
          <w:rFonts w:ascii="宋体" w:hAnsi="宋体" w:eastAsia="宋体" w:cs="宋体"/>
          <w:color w:val="auto"/>
          <w:szCs w:val="21"/>
          <w:highlight w:val="none"/>
        </w:rPr>
      </w:pPr>
      <w:bookmarkStart w:id="355" w:name="_Toc466882019"/>
      <w:bookmarkStart w:id="356" w:name="_Toc465358971"/>
    </w:p>
    <w:p w14:paraId="7FC5BD9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57" w:name="_Toc486167696"/>
      <w:bookmarkStart w:id="358" w:name="_Toc142508347"/>
      <w:bookmarkStart w:id="359" w:name="_Toc19480"/>
      <w:bookmarkStart w:id="360" w:name="_Toc26035"/>
      <w:bookmarkStart w:id="361" w:name="_Toc10867_WPSOffice_Level3"/>
      <w:bookmarkStart w:id="362" w:name="_Toc19445"/>
      <w:bookmarkStart w:id="363" w:name="_Toc18681"/>
      <w:bookmarkStart w:id="364" w:name="_Toc736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5"/>
      <w:bookmarkEnd w:id="356"/>
      <w:bookmarkEnd w:id="357"/>
      <w:bookmarkEnd w:id="358"/>
      <w:bookmarkEnd w:id="359"/>
      <w:bookmarkEnd w:id="360"/>
      <w:bookmarkEnd w:id="361"/>
      <w:bookmarkEnd w:id="362"/>
      <w:bookmarkEnd w:id="363"/>
      <w:bookmarkEnd w:id="364"/>
    </w:p>
    <w:p w14:paraId="5EBEF35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815289C">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65" w:name="_Toc450662880"/>
    </w:p>
    <w:p w14:paraId="268C64A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6" w:name="_Toc29768"/>
      <w:bookmarkStart w:id="367" w:name="_Toc16848_WPSOffice_Level2"/>
      <w:bookmarkStart w:id="368" w:name="_Toc142508348"/>
      <w:bookmarkStart w:id="369" w:name="_Toc22275"/>
      <w:bookmarkStart w:id="370" w:name="_Toc11707"/>
      <w:bookmarkStart w:id="371" w:name="_Toc140596907"/>
      <w:bookmarkStart w:id="372" w:name="_Toc9465"/>
      <w:bookmarkStart w:id="373" w:name="_Toc486167697"/>
      <w:bookmarkStart w:id="374" w:name="_Toc18316"/>
      <w:r>
        <w:rPr>
          <w:rFonts w:hint="eastAsia" w:ascii="宋体" w:hAnsi="宋体" w:eastAsia="宋体" w:cs="宋体"/>
          <w:b/>
          <w:bCs/>
          <w:color w:val="auto"/>
          <w:kern w:val="44"/>
          <w:szCs w:val="21"/>
          <w:highlight w:val="none"/>
          <w:lang w:val="zh-CN"/>
        </w:rPr>
        <w:t>六、授予合同</w:t>
      </w:r>
      <w:bookmarkEnd w:id="365"/>
      <w:bookmarkEnd w:id="366"/>
      <w:bookmarkEnd w:id="367"/>
      <w:bookmarkEnd w:id="368"/>
      <w:bookmarkEnd w:id="369"/>
      <w:bookmarkEnd w:id="370"/>
      <w:bookmarkEnd w:id="371"/>
      <w:bookmarkEnd w:id="372"/>
      <w:bookmarkEnd w:id="373"/>
      <w:bookmarkEnd w:id="374"/>
    </w:p>
    <w:p w14:paraId="22DD90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7240"/>
      <w:bookmarkStart w:id="376" w:name="_Toc6401_WPSOffice_Level3"/>
      <w:bookmarkStart w:id="377" w:name="_Toc25075"/>
      <w:bookmarkStart w:id="378" w:name="_Toc3343"/>
      <w:bookmarkStart w:id="379" w:name="_Toc450662881"/>
      <w:bookmarkStart w:id="380" w:name="_Toc142508349"/>
      <w:bookmarkStart w:id="381" w:name="_Toc486167698"/>
      <w:bookmarkStart w:id="382" w:name="_Toc27599"/>
      <w:bookmarkStart w:id="383"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75"/>
      <w:bookmarkEnd w:id="376"/>
      <w:bookmarkEnd w:id="377"/>
      <w:bookmarkEnd w:id="378"/>
      <w:bookmarkEnd w:id="379"/>
      <w:bookmarkEnd w:id="380"/>
      <w:bookmarkEnd w:id="381"/>
      <w:bookmarkEnd w:id="382"/>
      <w:bookmarkEnd w:id="383"/>
    </w:p>
    <w:p w14:paraId="7F90F084">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57E31C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643B6F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1F6A6F5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4" w:name="_Toc450662885"/>
    </w:p>
    <w:p w14:paraId="7B7EDF85">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5" w:name="_Toc26282"/>
      <w:bookmarkStart w:id="386" w:name="_Toc6726_WPSOffice_Level3"/>
      <w:bookmarkStart w:id="387" w:name="_Toc142508350"/>
      <w:bookmarkStart w:id="388" w:name="_Toc24266"/>
      <w:bookmarkStart w:id="389" w:name="_Toc486167699"/>
      <w:bookmarkStart w:id="390" w:name="_Toc26117"/>
      <w:bookmarkStart w:id="391" w:name="_Toc23620"/>
      <w:bookmarkStart w:id="392" w:name="_Toc466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84"/>
      <w:bookmarkEnd w:id="385"/>
      <w:bookmarkEnd w:id="386"/>
      <w:bookmarkEnd w:id="387"/>
      <w:bookmarkEnd w:id="388"/>
      <w:bookmarkEnd w:id="389"/>
      <w:bookmarkEnd w:id="390"/>
      <w:bookmarkEnd w:id="391"/>
      <w:bookmarkEnd w:id="392"/>
    </w:p>
    <w:p w14:paraId="74C0E32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3"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50DF56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A65294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7F5E8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4" w:name="_Toc32732"/>
      <w:bookmarkStart w:id="395" w:name="_Toc13332"/>
      <w:bookmarkStart w:id="396" w:name="_Toc1027"/>
      <w:bookmarkStart w:id="397" w:name="_Toc486167700"/>
      <w:bookmarkStart w:id="398" w:name="_Toc142508351"/>
      <w:bookmarkStart w:id="399" w:name="_Toc9694_WPSOffice_Level3"/>
      <w:bookmarkStart w:id="400" w:name="_Toc9782"/>
      <w:bookmarkStart w:id="401" w:name="_Toc1152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93"/>
      <w:bookmarkEnd w:id="394"/>
      <w:bookmarkEnd w:id="395"/>
      <w:bookmarkEnd w:id="396"/>
      <w:bookmarkEnd w:id="397"/>
      <w:bookmarkEnd w:id="398"/>
      <w:bookmarkEnd w:id="399"/>
      <w:bookmarkEnd w:id="400"/>
      <w:bookmarkEnd w:id="401"/>
    </w:p>
    <w:p w14:paraId="1A13337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Times New Roman"/>
          <w:b/>
          <w:color w:val="auto"/>
          <w:szCs w:val="21"/>
          <w:highlight w:val="none"/>
          <w:u w:val="single"/>
          <w:lang w:val="zh-CN" w:eastAsia="zh-CN"/>
        </w:rPr>
        <w:t>（或招标人的权属分公司）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60723C5">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14:paraId="10816702">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当以数字表示的报价系数与以文字表示的报价系数不一致时，以文字表示的报价系数为准。</w:t>
      </w:r>
    </w:p>
    <w:p w14:paraId="1479F088">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02" w:name="_Toc450662887"/>
      <w:bookmarkStart w:id="403" w:name="_Toc142508352"/>
      <w:bookmarkStart w:id="404" w:name="_Toc10513_WPSOffice_Level3"/>
      <w:bookmarkStart w:id="405" w:name="_Toc486167701"/>
    </w:p>
    <w:p w14:paraId="423363E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6" w:name="_Toc8411"/>
      <w:bookmarkStart w:id="407" w:name="_Toc6631"/>
      <w:bookmarkStart w:id="408" w:name="_Toc8873"/>
      <w:bookmarkStart w:id="409" w:name="_Toc16719"/>
      <w:bookmarkStart w:id="410" w:name="_Toc1080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02"/>
      <w:bookmarkEnd w:id="403"/>
      <w:bookmarkEnd w:id="404"/>
      <w:bookmarkEnd w:id="405"/>
      <w:bookmarkEnd w:id="406"/>
      <w:bookmarkEnd w:id="407"/>
      <w:bookmarkEnd w:id="408"/>
      <w:bookmarkEnd w:id="409"/>
      <w:bookmarkEnd w:id="410"/>
    </w:p>
    <w:p w14:paraId="77ED2AB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11" w:name="_Toc466882025"/>
      <w:bookmarkStart w:id="412"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w:t>
      </w:r>
      <w:r>
        <w:rPr>
          <w:rFonts w:hint="eastAsia" w:ascii="宋体" w:hAnsi="宋体" w:eastAsia="宋体" w:cs="Times New Roman"/>
          <w:b/>
          <w:bCs/>
          <w:color w:val="auto"/>
          <w:szCs w:val="21"/>
          <w:highlight w:val="none"/>
          <w:u w:val="single"/>
          <w:lang w:val="zh-CN" w:eastAsia="zh-CN"/>
        </w:rPr>
        <w:t>（或招标人的权属分公司）</w:t>
      </w:r>
      <w:r>
        <w:rPr>
          <w:rFonts w:hint="eastAsia" w:ascii="宋体" w:hAnsi="宋体" w:eastAsia="宋体" w:cs="Times New Roman"/>
          <w:b/>
          <w:bCs/>
          <w:color w:val="auto"/>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Arial"/>
          <w:color w:val="auto"/>
          <w:kern w:val="0"/>
          <w:szCs w:val="24"/>
          <w:highlight w:val="none"/>
        </w:rPr>
        <w:t>并依法追究中标人的相应责任。</w:t>
      </w:r>
    </w:p>
    <w:p w14:paraId="52D0A60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255269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有权没收其履约担保。</w:t>
      </w:r>
    </w:p>
    <w:p w14:paraId="342C9E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可依法没收或适当扣除其履约担保。</w:t>
      </w:r>
    </w:p>
    <w:p w14:paraId="6DA3949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313673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lang w:val="en-US" w:eastAsia="zh-CN"/>
        </w:rPr>
        <w:t>（或招标人的权属分公司）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AFD9F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C0B9CB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F0BE18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E8AC0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4E06E6F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2323B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095281F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要求重新提供的，招标人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F064D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有权单方解除合同，违约金可直接从未付合同款或履约担保中扣除。</w:t>
      </w:r>
    </w:p>
    <w:p w14:paraId="38564F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Times New Roman"/>
          <w:color w:val="auto"/>
          <w:szCs w:val="21"/>
          <w:highlight w:val="none"/>
          <w:lang w:val="zh-CN" w:eastAsia="zh-CN"/>
        </w:rPr>
        <w:t>应从合同签订之日起至合同期限届满并全部货物经最终验收合格，招标人向中标人支付全部款项（除质保金）后二十八（28）日内保持有效</w:t>
      </w:r>
      <w:r>
        <w:rPr>
          <w:rFonts w:hint="eastAsia" w:ascii="宋体" w:hAnsi="宋体" w:eastAsia="宋体" w:cs="Times New Roman"/>
          <w:color w:val="auto"/>
          <w:szCs w:val="21"/>
          <w:highlight w:val="none"/>
          <w:lang w:val="zh-CN"/>
        </w:rPr>
        <w:t>。</w:t>
      </w:r>
    </w:p>
    <w:p w14:paraId="55A8374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14:paraId="063ABAF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C97F97C">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DE652F4">
      <w:pPr>
        <w:tabs>
          <w:tab w:val="left" w:pos="360"/>
          <w:tab w:val="left" w:pos="4725"/>
        </w:tabs>
        <w:spacing w:line="360" w:lineRule="auto"/>
        <w:ind w:firstLine="632" w:firstLineChars="300"/>
        <w:rPr>
          <w:rFonts w:hint="eastAsia" w:ascii="宋体" w:hAnsi="宋体" w:eastAsia="宋体" w:cs="宋体"/>
          <w:b/>
          <w:color w:val="auto"/>
          <w:kern w:val="0"/>
          <w:sz w:val="21"/>
          <w:szCs w:val="21"/>
          <w:highlight w:val="none"/>
          <w:u w:val="single"/>
        </w:rPr>
      </w:pPr>
      <w:r>
        <w:rPr>
          <w:rFonts w:hint="eastAsia" w:ascii="宋体" w:hAnsi="宋体" w:eastAsia="宋体" w:cs="宋体"/>
          <w:b/>
          <w:bCs/>
          <w:color w:val="auto"/>
          <w:kern w:val="0"/>
          <w:szCs w:val="21"/>
          <w:highlight w:val="none"/>
        </w:rPr>
        <w:t>开户名称：</w:t>
      </w:r>
      <w:r>
        <w:rPr>
          <w:rFonts w:hint="eastAsia" w:ascii="宋体" w:hAnsi="宋体" w:eastAsia="宋体" w:cs="宋体"/>
          <w:b/>
          <w:color w:val="auto"/>
          <w:kern w:val="0"/>
          <w:sz w:val="21"/>
          <w:szCs w:val="21"/>
          <w:highlight w:val="none"/>
          <w:u w:val="single"/>
        </w:rPr>
        <w:t>东莞市水务集团供水有限公司制水分公司</w:t>
      </w:r>
    </w:p>
    <w:p w14:paraId="525F01DE">
      <w:pPr>
        <w:tabs>
          <w:tab w:val="left" w:pos="360"/>
          <w:tab w:val="left" w:pos="4725"/>
        </w:tabs>
        <w:spacing w:line="360" w:lineRule="auto"/>
        <w:ind w:firstLine="632" w:firstLineChars="300"/>
        <w:rPr>
          <w:rFonts w:hint="default" w:hAnsi="宋体" w:eastAsia="宋体"/>
          <w:b/>
          <w:color w:val="auto"/>
          <w:sz w:val="21"/>
          <w:szCs w:val="21"/>
          <w:highlight w:val="none"/>
          <w:lang w:val="en-US" w:eastAsia="zh-CN"/>
        </w:rPr>
      </w:pPr>
      <w:r>
        <w:rPr>
          <w:rFonts w:hint="eastAsia" w:ascii="宋体" w:hAnsi="宋体" w:eastAsia="宋体" w:cs="宋体"/>
          <w:b/>
          <w:bCs/>
          <w:color w:val="auto"/>
          <w:kern w:val="0"/>
          <w:szCs w:val="21"/>
          <w:highlight w:val="none"/>
        </w:rPr>
        <w:t>银行账号：</w:t>
      </w:r>
      <w:r>
        <w:rPr>
          <w:rFonts w:hint="eastAsia" w:ascii="宋体" w:hAnsi="宋体" w:eastAsia="宋体" w:cs="宋体"/>
          <w:b/>
          <w:color w:val="auto"/>
          <w:kern w:val="0"/>
          <w:sz w:val="21"/>
          <w:szCs w:val="21"/>
          <w:highlight w:val="none"/>
          <w:u w:val="single"/>
          <w:lang w:eastAsia="zh-CN"/>
        </w:rPr>
        <w:t>2010020109200400812</w:t>
      </w:r>
      <w:r>
        <w:rPr>
          <w:rFonts w:hint="eastAsia" w:ascii="宋体" w:hAnsi="宋体" w:eastAsia="宋体" w:cs="宋体"/>
          <w:b/>
          <w:color w:val="auto"/>
          <w:kern w:val="0"/>
          <w:sz w:val="21"/>
          <w:szCs w:val="21"/>
          <w:highlight w:val="none"/>
          <w:u w:val="single"/>
          <w:lang w:val="en-US" w:eastAsia="zh-CN"/>
        </w:rPr>
        <w:t xml:space="preserve">                </w:t>
      </w:r>
    </w:p>
    <w:p w14:paraId="1A159C49">
      <w:pPr>
        <w:autoSpaceDE w:val="0"/>
        <w:autoSpaceDN w:val="0"/>
        <w:adjustRightInd w:val="0"/>
        <w:spacing w:line="360" w:lineRule="auto"/>
        <w:ind w:left="638" w:leftChars="304" w:firstLine="0" w:firstLineChars="0"/>
        <w:jc w:val="left"/>
        <w:rPr>
          <w:rFonts w:hint="eastAsia" w:ascii="宋体" w:hAnsi="宋体" w:eastAsia="宋体" w:cs="宋体"/>
          <w:b/>
          <w:bCs w:val="0"/>
          <w:color w:val="auto"/>
          <w:kern w:val="0"/>
          <w:szCs w:val="21"/>
          <w:highlight w:val="none"/>
          <w:u w:val="single"/>
        </w:rPr>
      </w:pPr>
      <w:r>
        <w:rPr>
          <w:rFonts w:hint="eastAsia" w:ascii="宋体" w:hAnsi="宋体" w:eastAsia="宋体" w:cs="宋体"/>
          <w:b/>
          <w:bCs/>
          <w:color w:val="auto"/>
          <w:kern w:val="0"/>
          <w:szCs w:val="21"/>
          <w:highlight w:val="none"/>
        </w:rPr>
        <w:t>开户银行：</w:t>
      </w:r>
      <w:r>
        <w:rPr>
          <w:rFonts w:hint="eastAsia" w:ascii="宋体" w:hAnsi="宋体" w:eastAsia="宋体" w:cs="宋体"/>
          <w:b/>
          <w:color w:val="auto"/>
          <w:kern w:val="0"/>
          <w:sz w:val="21"/>
          <w:szCs w:val="21"/>
          <w:highlight w:val="none"/>
          <w:u w:val="single"/>
          <w:lang w:eastAsia="zh-CN"/>
        </w:rPr>
        <w:t>中国工商银行股份有限公司东莞城区支行</w:t>
      </w:r>
    </w:p>
    <w:p w14:paraId="3B49C95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szCs w:val="21"/>
          <w:highlight w:val="none"/>
          <w:lang w:val="zh-CN"/>
        </w:rPr>
        <w:t>，由招标人在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76034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highlight w:val="none"/>
        </w:rPr>
        <w:t>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highlight w:val="none"/>
        </w:rPr>
        <w:t>确认，中标人可向招标人提交退回履约担保的申请。招标人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4AE8098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6789E3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3" w:name="_Toc142508353"/>
      <w:bookmarkStart w:id="414" w:name="_Toc16563"/>
      <w:bookmarkStart w:id="415" w:name="_Toc24503"/>
      <w:bookmarkStart w:id="416" w:name="_Toc20428"/>
      <w:bookmarkStart w:id="417" w:name="_Toc8588"/>
      <w:bookmarkStart w:id="418" w:name="_Toc486167702"/>
      <w:bookmarkStart w:id="419"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1"/>
      <w:bookmarkEnd w:id="412"/>
      <w:bookmarkEnd w:id="413"/>
      <w:bookmarkEnd w:id="414"/>
      <w:bookmarkEnd w:id="415"/>
      <w:bookmarkEnd w:id="416"/>
      <w:bookmarkEnd w:id="417"/>
      <w:bookmarkEnd w:id="418"/>
      <w:bookmarkEnd w:id="419"/>
    </w:p>
    <w:p w14:paraId="0291733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EA913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0" w:name="_Toc450662888"/>
    </w:p>
    <w:p w14:paraId="74AFCED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1" w:name="_Toc13669"/>
      <w:bookmarkStart w:id="422" w:name="_Toc26086"/>
      <w:bookmarkStart w:id="423" w:name="_Toc14372"/>
      <w:bookmarkStart w:id="424" w:name="_Toc142508354"/>
      <w:bookmarkStart w:id="425" w:name="_Toc13497"/>
      <w:bookmarkStart w:id="426" w:name="_Toc486167703"/>
      <w:bookmarkStart w:id="427" w:name="_Toc11984"/>
      <w:bookmarkStart w:id="428"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20"/>
      <w:bookmarkEnd w:id="421"/>
      <w:bookmarkEnd w:id="422"/>
      <w:bookmarkEnd w:id="423"/>
      <w:bookmarkEnd w:id="424"/>
      <w:bookmarkEnd w:id="425"/>
      <w:bookmarkEnd w:id="426"/>
      <w:bookmarkEnd w:id="427"/>
      <w:bookmarkEnd w:id="428"/>
    </w:p>
    <w:p w14:paraId="16B22D8E">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10CEB4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9" w:name="_Toc450662889"/>
    </w:p>
    <w:p w14:paraId="4A85D72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0" w:name="_Toc486167704"/>
      <w:bookmarkStart w:id="431" w:name="_Toc16562"/>
      <w:bookmarkStart w:id="432" w:name="_Toc27171"/>
      <w:bookmarkStart w:id="433" w:name="_Toc15102"/>
      <w:bookmarkStart w:id="434" w:name="_Toc142508355"/>
      <w:bookmarkStart w:id="435" w:name="_Toc26292"/>
      <w:bookmarkStart w:id="436" w:name="_Toc6764_WPSOffice_Level3"/>
      <w:bookmarkStart w:id="437" w:name="_Toc552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29"/>
      <w:bookmarkEnd w:id="430"/>
      <w:bookmarkEnd w:id="431"/>
      <w:bookmarkEnd w:id="432"/>
      <w:bookmarkEnd w:id="433"/>
      <w:bookmarkEnd w:id="434"/>
      <w:bookmarkEnd w:id="435"/>
      <w:bookmarkEnd w:id="436"/>
      <w:bookmarkEnd w:id="437"/>
    </w:p>
    <w:p w14:paraId="66B7957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szCs w:val="21"/>
          <w:highlight w:val="none"/>
          <w:lang w:val="zh-CN"/>
        </w:rPr>
        <w:t>出具的发票类型为增值税</w:t>
      </w:r>
      <w:r>
        <w:rPr>
          <w:rFonts w:hint="eastAsia" w:ascii="宋体" w:hAnsi="宋体" w:eastAsia="宋体" w:cs="Times New Roman"/>
          <w:color w:val="auto"/>
          <w:szCs w:val="21"/>
          <w:highlight w:val="none"/>
          <w:lang w:val="en-US" w:eastAsia="zh-CN"/>
        </w:rPr>
        <w:t>普通发票</w:t>
      </w:r>
      <w:r>
        <w:rPr>
          <w:rFonts w:hint="eastAsia" w:ascii="宋体" w:hAnsi="宋体" w:eastAsia="宋体" w:cs="Times New Roman"/>
          <w:color w:val="auto"/>
          <w:szCs w:val="21"/>
          <w:highlight w:val="none"/>
          <w:lang w:val="zh-CN"/>
        </w:rPr>
        <w:t>。</w:t>
      </w:r>
      <w:bookmarkStart w:id="438" w:name="_Toc31106_WPSOffice_Level3"/>
      <w:bookmarkStart w:id="439" w:name="_Toc486167705"/>
    </w:p>
    <w:p w14:paraId="2D383C2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FC4AA0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40" w:name="_Toc16304"/>
      <w:bookmarkStart w:id="441" w:name="_Toc13490"/>
      <w:bookmarkStart w:id="442" w:name="_Toc19588"/>
      <w:bookmarkStart w:id="443" w:name="_Toc12546"/>
      <w:bookmarkStart w:id="444" w:name="_Toc142508356"/>
      <w:bookmarkStart w:id="445" w:name="_Toc4249"/>
      <w:r>
        <w:rPr>
          <w:rFonts w:ascii="宋体" w:hAnsi="宋体" w:eastAsia="宋体" w:cs="宋体"/>
          <w:b/>
          <w:color w:val="auto"/>
          <w:szCs w:val="21"/>
          <w:highlight w:val="none"/>
        </w:rPr>
        <w:t>39 招标相关补充约定</w:t>
      </w:r>
      <w:bookmarkEnd w:id="440"/>
      <w:bookmarkEnd w:id="441"/>
      <w:bookmarkEnd w:id="442"/>
      <w:bookmarkEnd w:id="443"/>
      <w:bookmarkEnd w:id="444"/>
      <w:bookmarkEnd w:id="445"/>
    </w:p>
    <w:p w14:paraId="1D3F81F4">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C4F14B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CD09D7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46" w:name="_Toc6058"/>
      <w:bookmarkStart w:id="447" w:name="_Toc11263"/>
      <w:bookmarkStart w:id="448" w:name="_Toc26725"/>
      <w:bookmarkStart w:id="449" w:name="_Toc142508357"/>
      <w:bookmarkStart w:id="450" w:name="_Toc26696"/>
      <w:bookmarkStart w:id="451" w:name="_Toc28590"/>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38"/>
      <w:bookmarkEnd w:id="439"/>
      <w:bookmarkEnd w:id="446"/>
      <w:bookmarkEnd w:id="447"/>
      <w:bookmarkEnd w:id="448"/>
      <w:bookmarkEnd w:id="449"/>
      <w:bookmarkEnd w:id="450"/>
      <w:bookmarkEnd w:id="451"/>
    </w:p>
    <w:p w14:paraId="7884A70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2" w:name="_Toc28218"/>
      <w:bookmarkStart w:id="453" w:name="_Toc486167706"/>
      <w:bookmarkStart w:id="454" w:name="_Toc8317"/>
      <w:bookmarkStart w:id="455" w:name="_Toc27939_WPSOffice_Level1"/>
      <w:bookmarkStart w:id="456" w:name="_Toc32105"/>
      <w:bookmarkStart w:id="457" w:name="_Toc28621"/>
      <w:bookmarkStart w:id="458" w:name="_Toc17127"/>
      <w:bookmarkStart w:id="459" w:name="_Toc450662891"/>
      <w:bookmarkStart w:id="460"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2"/>
      <w:bookmarkEnd w:id="453"/>
      <w:bookmarkEnd w:id="454"/>
      <w:bookmarkEnd w:id="455"/>
      <w:bookmarkEnd w:id="456"/>
      <w:bookmarkEnd w:id="457"/>
      <w:bookmarkEnd w:id="458"/>
      <w:bookmarkEnd w:id="459"/>
      <w:bookmarkEnd w:id="460"/>
    </w:p>
    <w:p w14:paraId="6A7660F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供货范围及数量</w:t>
      </w:r>
    </w:p>
    <w:p w14:paraId="21D87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1.1供货范围：东莞市水务集团供水有限公司第六水厂（地址：东莞市东城街道莞龙路东城段21号）、松山湖水厂（地址：东莞市</w:t>
      </w:r>
      <w:r>
        <w:rPr>
          <w:rFonts w:hint="eastAsia" w:ascii="宋体" w:hAnsi="宋体" w:eastAsia="宋体" w:cs="宋体"/>
          <w:color w:val="auto"/>
          <w:szCs w:val="21"/>
          <w:highlight w:val="none"/>
        </w:rPr>
        <w:t>松山湖环湖路与南山路交叉口西北320米</w:t>
      </w:r>
      <w:r>
        <w:rPr>
          <w:rFonts w:hint="eastAsia" w:ascii="宋体" w:hAnsi="宋体" w:eastAsia="宋体" w:cs="宋体"/>
          <w:color w:val="auto"/>
          <w:sz w:val="21"/>
          <w:szCs w:val="21"/>
          <w:highlight w:val="none"/>
          <w:lang w:eastAsia="zh-CN"/>
        </w:rPr>
        <w:t>（松山湖水厂））、芦花坑水厂（地址：东莞市虎门镇芦花坑水库北侧（芦花坑水厂））。</w:t>
      </w:r>
    </w:p>
    <w:p w14:paraId="4D9D8D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1.2暂定采购数量：4500吨/年。（采购数量按实际发生货物数量计算，合同签订后每批所送货物数量、时间以买方通告为准）。</w:t>
      </w:r>
    </w:p>
    <w:p w14:paraId="5F6A25E0">
      <w:pPr>
        <w:spacing w:before="327" w:beforeLines="10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总体要求</w:t>
      </w:r>
    </w:p>
    <w:p w14:paraId="076719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2.1本次招标货物为商品液态氧。</w:t>
      </w:r>
    </w:p>
    <w:p w14:paraId="63C7C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★2.2投标人须提供质量技术监督检测部门（地级市以上）或具有资质的第三方检测机构出具的、加盖实验室资质认定（CMA）章的本年度（2024年）所投产品的质量检测报告，检测项目技术指标满足本需求书“3.3 液态氧气主要质量指标”条款要求。</w:t>
      </w:r>
    </w:p>
    <w:p w14:paraId="3354D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 投标人需配备专职人员协调液氧配送工作。液氧必须使用专用槽车装运，槽罐不得与其他物品共用。液氧专用槽车的车辆必须由车管所检验合格，槽罐有质监局核发的使用登记证，并在检验合格期内。液氧配送过程中有关运输及保险的一切费用由投标人承担；如国家对此类货物的运输有特殊要求的，投标人负责办理相关手续并承担一切费用。</w:t>
      </w:r>
    </w:p>
    <w:p w14:paraId="0D4E8489">
      <w:pPr>
        <w:numPr>
          <w:ilvl w:val="-1"/>
          <w:numId w:val="0"/>
        </w:numPr>
        <w:spacing w:before="327" w:beforeLines="100" w:line="360" w:lineRule="auto"/>
        <w:ind w:firstLine="0" w:firstLineChars="0"/>
        <w:rPr>
          <w:rFonts w:hint="eastAsia" w:ascii="宋体" w:hAnsi="宋体" w:eastAsia="宋体" w:cs="宋体"/>
          <w:b w:val="0"/>
          <w:color w:val="auto"/>
          <w:sz w:val="21"/>
          <w:szCs w:val="21"/>
          <w:highlight w:val="none"/>
        </w:rPr>
      </w:pPr>
      <w:r>
        <w:rPr>
          <w:rFonts w:hint="eastAsia" w:ascii="宋体" w:hAnsi="宋体" w:eastAsia="宋体" w:cs="宋体"/>
          <w:b/>
          <w:color w:val="auto"/>
          <w:sz w:val="21"/>
          <w:szCs w:val="21"/>
          <w:highlight w:val="none"/>
          <w:lang w:val="en-US" w:eastAsia="zh-CN"/>
        </w:rPr>
        <w:t>3.技术要求</w:t>
      </w:r>
    </w:p>
    <w:p w14:paraId="7737BF8F">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 投标人须保证所提供货物均为采用合格材料和工艺制成的全新的未使用过的，并完全符合招标文件要求及投标人在投标文件中承诺的质量、规格标准；同时投标人所提供货物，必须符合国家有关法律法规和环保、主管部门要求及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b w:val="0"/>
          <w:color w:val="auto"/>
          <w:sz w:val="21"/>
          <w:szCs w:val="21"/>
          <w:highlight w:val="none"/>
        </w:rPr>
        <w:t>的技术要求，不存在侵犯第三人知识产权或其他权益的情况。</w:t>
      </w:r>
    </w:p>
    <w:p w14:paraId="457FA346">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货物必须符合中华人民共和国国家及行业有关标准。若供货期内有发布最新的行业标准或国家标准，投标人提供的货物质量应符合供货期内发布的最新行业标准或国家标准。投标人提供的货物应符合如下技术标准(包括但不限于)：</w:t>
      </w:r>
    </w:p>
    <w:p w14:paraId="08450CD7">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《工业氧》(GB/T 3863—2008)</w:t>
      </w:r>
    </w:p>
    <w:p w14:paraId="68D57245">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《液化气体汽车罐车》GB/T 19905—2017</w:t>
      </w:r>
    </w:p>
    <w:p w14:paraId="58EECCBC">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《低温液化气体安全指南》(GB/T 35528—2017)</w:t>
      </w:r>
    </w:p>
    <w:p w14:paraId="1A2FAFB0">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《冷冻液化气体汽车罐车》(NB/T 47058—2017)</w:t>
      </w:r>
    </w:p>
    <w:p w14:paraId="412DF8E2">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 液态氧气主要质量指标：</w:t>
      </w:r>
    </w:p>
    <w:p w14:paraId="3F16BC83">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①氧气含量（体积分数）/</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-2</w:t>
      </w:r>
      <w:r>
        <w:rPr>
          <w:rFonts w:hint="eastAsia" w:ascii="宋体" w:hAnsi="宋体" w:eastAsia="宋体" w:cs="宋体"/>
          <w:b w:val="0"/>
          <w:color w:val="auto"/>
          <w:sz w:val="21"/>
          <w:szCs w:val="21"/>
          <w:highlight w:val="none"/>
        </w:rPr>
        <w:t>：≥99.5%</w:t>
      </w:r>
    </w:p>
    <w:p w14:paraId="2C3F0908">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②水：无游离水</w:t>
      </w:r>
    </w:p>
    <w:p w14:paraId="215E2A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③总烃含量（体积分数）（以甲烷计）/10</w:t>
      </w:r>
      <w:r>
        <w:rPr>
          <w:rFonts w:hint="eastAsia" w:hAnsi="宋体" w:cs="宋体"/>
          <w:color w:val="auto"/>
          <w:sz w:val="21"/>
          <w:szCs w:val="21"/>
          <w:highlight w:val="none"/>
          <w:vertAlign w:val="superscript"/>
        </w:rPr>
        <w:t>-6</w:t>
      </w:r>
      <w:r>
        <w:rPr>
          <w:rFonts w:hint="eastAsia" w:ascii="宋体" w:hAnsi="宋体" w:eastAsia="宋体" w:cs="宋体"/>
          <w:b w:val="0"/>
          <w:color w:val="auto"/>
          <w:sz w:val="21"/>
          <w:szCs w:val="21"/>
          <w:highlight w:val="none"/>
        </w:rPr>
        <w:t>：≤20</w:t>
      </w:r>
    </w:p>
    <w:p w14:paraId="344DA0F4">
      <w:pPr>
        <w:spacing w:before="327" w:beforeLines="10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供货要求</w:t>
      </w:r>
    </w:p>
    <w:p w14:paraId="7A8CD5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4.1供货期：自合同签订之日起一年。</w:t>
      </w:r>
    </w:p>
    <w:p w14:paraId="712D68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4.2交货地点：东莞市水务集团供水公司第六水厂（地址：东莞市东城街道莞龙路东城段21号）、松山湖水厂（地址：东莞市</w:t>
      </w:r>
      <w:r>
        <w:rPr>
          <w:rFonts w:hint="eastAsia" w:ascii="宋体" w:hAnsi="宋体" w:eastAsia="宋体" w:cs="宋体"/>
          <w:color w:val="auto"/>
          <w:szCs w:val="21"/>
          <w:highlight w:val="none"/>
        </w:rPr>
        <w:t>松山湖环湖路与南山路交叉口西北320米</w:t>
      </w:r>
      <w:r>
        <w:rPr>
          <w:rFonts w:hint="eastAsia" w:ascii="宋体" w:hAnsi="宋体" w:eastAsia="宋体" w:cs="宋体"/>
          <w:color w:val="auto"/>
          <w:sz w:val="21"/>
          <w:szCs w:val="21"/>
          <w:highlight w:val="none"/>
        </w:rPr>
        <w:t>（松山湖水厂））、芦花坑水厂（地址：东莞市虎门镇芦花坑水库北侧（芦花坑水厂））。</w:t>
      </w:r>
    </w:p>
    <w:p w14:paraId="10DD32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4.3节假</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期间，需保障正常供货，不受交通及其他方面的影响。</w:t>
      </w:r>
    </w:p>
    <w:p w14:paraId="5E8EA3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4.4投标人与招标人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签订合同后，投标人按招标人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供货计划进行供货；投标人接到招标人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的供货通知后须48小时内送达</w:t>
      </w:r>
      <w:r>
        <w:rPr>
          <w:rFonts w:hint="eastAsia" w:ascii="宋体" w:hAnsi="宋体" w:eastAsia="宋体" w:cs="宋体"/>
          <w:color w:val="auto"/>
          <w:sz w:val="21"/>
          <w:szCs w:val="21"/>
          <w:highlight w:val="none"/>
          <w:lang w:eastAsia="zh-CN"/>
        </w:rPr>
        <w:t>；如遇到紧急突发情况，</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lang w:eastAsia="zh-CN"/>
        </w:rPr>
        <w:t>要求加急供货，</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需立即响应，安排调配供货，在收到送货通知后24小时内将货物送达</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lang w:eastAsia="zh-CN"/>
        </w:rPr>
        <w:t>指定地点，且</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lang w:eastAsia="zh-CN"/>
        </w:rPr>
        <w:t>无需因加急供货而额外支付任何费用。节假日期间，</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需保障正常供货，不受交通及其他方面的影响</w:t>
      </w:r>
      <w:r>
        <w:rPr>
          <w:rFonts w:hint="eastAsia" w:ascii="宋体" w:hAnsi="宋体" w:eastAsia="宋体" w:cs="宋体"/>
          <w:color w:val="auto"/>
          <w:sz w:val="21"/>
          <w:szCs w:val="21"/>
          <w:highlight w:val="none"/>
        </w:rPr>
        <w:t>。</w:t>
      </w:r>
    </w:p>
    <w:p w14:paraId="68B723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4.5运输及充装要求</w:t>
      </w:r>
    </w:p>
    <w:p w14:paraId="7A856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投标人负责将液氧运输至水厂后充装至水厂储罐，并承担相应的运输、装卸、二次搬运等费用，运输人员应配备足够防护器具。如在运输及装卸过程中，发生泄露，应由投标人负责处理，避免造成人员伤害或环境污染。</w:t>
      </w:r>
    </w:p>
    <w:p w14:paraId="73F678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4.5.2投标人进行充装的操作人员应具有危险品运输从业许可证、压力容器操作证等充装工作资质。在供货期间，中标人需提供该次充装操作人员的工作资质进行核查。</w:t>
      </w:r>
    </w:p>
    <w:p w14:paraId="649263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4.5.3投标人充装操作人员进行液氧充装前,必须先检查招标人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液氧站电气接头、液氧罐各阀门及各安全附件是否完好，并严格按照操作规程进行操作。</w:t>
      </w:r>
    </w:p>
    <w:p w14:paraId="7C91A8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4.5.4投标人对液氧罐进行充装时应听从招标人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现场人员指挥,并符合招标人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有关的安全规范。</w:t>
      </w:r>
    </w:p>
    <w:p w14:paraId="3DC920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4.6每批次液氧到货时，必须提供货物的出厂证明、产品合格证等相关证明文件，出厂证明、产品合格证等证明文件需包含生产批号、生产日期、槽车编号、液氧数量、充装人员、液氧纯度。</w:t>
      </w:r>
    </w:p>
    <w:p w14:paraId="7B4C1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4.7</w:t>
      </w:r>
      <w:r>
        <w:rPr>
          <w:rFonts w:hint="eastAsia" w:ascii="宋体" w:hAnsi="宋体" w:eastAsia="宋体" w:cs="宋体"/>
          <w:color w:val="auto"/>
          <w:szCs w:val="21"/>
          <w:highlight w:val="none"/>
        </w:rPr>
        <w:t>日常供货（非加急供货）</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未在约定的时间内完成交货的（包括但不限于不按时间、不按质量、不按地点交货），或未在规定的时间内承担相应的更换、退货责任的，每逾期24个小时，应按合同暂定含税总价的5‰向</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支付违约金。</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逾期超过5天的，</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有权单方解除本合同并且没收履约担保，</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除支付前述逾期违约金外，还应额外按合同暂定含税总价的5%向</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支付违约金，违约金不够赔偿</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损失的，</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需继续赔偿。</w:t>
      </w:r>
    </w:p>
    <w:p w14:paraId="730C38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加急供货时，</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未在约定的时间内完成交货的（包括但不限于不按时间、不按质量、不按地点交货），每逾期24个小时，应按合同暂定含税总价的1%向</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支付违约金，</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逾期超过48小时的，</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有权单方解除本合同并且没收履约担保，且无论</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是否单方解除本合同，</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除支付前述逾期交货违约金外，还应额外按合同暂定含税总价的5%向</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Cs w:val="21"/>
          <w:highlight w:val="none"/>
        </w:rPr>
        <w:t>支付违约金，违约金不够赔偿甲方损失的，</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需继续赔偿。</w:t>
      </w:r>
    </w:p>
    <w:p w14:paraId="10A5F91A">
      <w:pPr>
        <w:rPr>
          <w:rFonts w:hint="eastAsia"/>
          <w:color w:val="auto"/>
          <w:highlight w:val="none"/>
        </w:rPr>
      </w:pPr>
    </w:p>
    <w:p w14:paraId="2FD78561">
      <w:pPr>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产品验收</w:t>
      </w:r>
    </w:p>
    <w:p w14:paraId="5C7C20BE">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5.1投标人提供的货物必须达到上述货物技术要求中各项指标参数和合同质量标准。</w:t>
      </w:r>
    </w:p>
    <w:p w14:paraId="5E3AB3F5">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5.2投标人须提供每批次产品合格证、出厂检验报告等，并随供货单据一并提交。</w:t>
      </w:r>
    </w:p>
    <w:p w14:paraId="22047A64">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5.3每次送货，投标人须提供交货地点附近的电子地磅的称重单（含载货时的称重单和卸货后的称重单），相关费用由供货单位承担。若供水厂自有地磅的，则只需在水厂内称重，并以供水厂地磅称重数量为入库数量。</w:t>
      </w:r>
    </w:p>
    <w:p w14:paraId="21086888">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5.4供货期间，投标人应每半年向招标人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或招标人的权属分公司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b w:val="0"/>
          <w:color w:val="auto"/>
          <w:sz w:val="21"/>
          <w:szCs w:val="21"/>
          <w:highlight w:val="none"/>
          <w:lang w:val="en-US" w:eastAsia="zh-CN"/>
        </w:rPr>
        <w:t>提供质量技术监督检测部门（地级市以上）或具有资质的第三方检测机构出具的、加盖实验室资质认定（CMA）章的液氧的质量检测报告，该检测报告中应满足验收合同标准中所列的全部指标，并有相关生产批次号和生产日期，检测费用由投标人支付。</w:t>
      </w:r>
    </w:p>
    <w:p w14:paraId="48A1E6A3">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5.5为保障液氧供货质量,招标人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有权要求每季度随机抽检不少于一批次液氧。投标人应按照招标人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要求，派专业技术人员到招标人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厂区内对该批次液氧槽车内的液氧进行采样，并送往有具有相关资质的第三方检测机构进行检测（全检），费用由投标人支付，且投标人需自备采样设备。采样全程及送检期间需要招标人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派员进行陪同见证。上述抽检产生的费用，招标人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不另行结算。</w:t>
      </w:r>
    </w:p>
    <w:p w14:paraId="21021D84">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5.6若抽检检测报告结果显示气体质量满足技术要求，则视为液氧质量合格。若抽检检测报告结果不能满足技术要求，则投标人应承担招标人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对罐体、管道、气化器、滤芯和发生器等设备的清洗、修复和更换等相关费用，同时不予支付当批次液氧货款，并有权扣除其履约担保。</w:t>
      </w:r>
    </w:p>
    <w:p w14:paraId="0AC4D9AC">
      <w:pPr>
        <w:spacing w:line="160" w:lineRule="exact"/>
        <w:rPr>
          <w:rFonts w:hint="eastAsia" w:ascii="宋体" w:hAnsi="宋体" w:eastAsia="宋体" w:cs="宋体"/>
          <w:color w:val="auto"/>
          <w:sz w:val="21"/>
          <w:szCs w:val="21"/>
          <w:highlight w:val="none"/>
        </w:rPr>
      </w:pPr>
    </w:p>
    <w:p w14:paraId="5EC43C55">
      <w:pPr>
        <w:spacing w:before="327" w:beforeLines="100"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6.售后服务及承诺</w:t>
      </w:r>
    </w:p>
    <w:p w14:paraId="192013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.1投标人应具有相应的技术人员，具备供货及售前售后的服务能力；在接到质量问题通知后24小时内到达现场对问题进行处理。</w:t>
      </w:r>
    </w:p>
    <w:p w14:paraId="4E4F84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.2投标人为招标人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试验人员、操作人员以及仓储管理人员等免费提供培训，相关费用已计入综合单价，招标人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无需另行支付任何费用。</w:t>
      </w:r>
    </w:p>
    <w:p w14:paraId="3B505E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.3培训地点、规模及时间由招标人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指定，投标人应提前15日提供完整的培训计划和方案，列明提供培训的技术人员名单及资质，以及培训完成后招标人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人员可达到的水平等，培训所需全部费用均由投标人支付。</w:t>
      </w:r>
    </w:p>
    <w:p w14:paraId="71BD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.4投标人应提供液氧站相关设备的维护指导服务。</w:t>
      </w:r>
    </w:p>
    <w:p w14:paraId="1343E4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.5投标人未按上述要求提供售后服务的，招标人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有权要求其他第三方提供相关服务，因此产生的费用全部由投标人承担，若招标人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先行垫付的，招标人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有权在履约担保或未付货款中予以扣除。</w:t>
      </w:r>
    </w:p>
    <w:p w14:paraId="55A2F3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.6投标人应以书面形式提供货物的质量保障承诺，该等承诺不应低于招标文件及合同约定的标准。</w:t>
      </w:r>
    </w:p>
    <w:p w14:paraId="7C8C376A">
      <w:pPr>
        <w:spacing w:before="327" w:beforeLines="100"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7.其他要求</w:t>
      </w:r>
    </w:p>
    <w:p w14:paraId="38B2C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.1授予合同前或合同履行中，招标人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有权实地核查投标人在报价时提供的分支机构或服务机构的场地、生产/储存/运输设备设施及能力等材料的符合性，若发现虚假将取消成交资格，且招标人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造成损失的，全部由投标人承担。</w:t>
      </w:r>
    </w:p>
    <w:p w14:paraId="2F71B4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.2在招标文件约定的暂定采购数量和采购范围内，招标人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p>
    <w:p w14:paraId="67FC6C72">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.3投标人须无条件配合招标人接受安监部门、公安等政府部门对危险化学品专项检查，提供各类资质证明材料，并对材料的真实性负责，协助招标人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办理政府相关部门的各类登记、备案手续。</w:t>
      </w:r>
    </w:p>
    <w:p w14:paraId="3474A6C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61" w:name="_Toc3188"/>
      <w:bookmarkStart w:id="462" w:name="_Toc486167707"/>
      <w:bookmarkStart w:id="463" w:name="_Toc27249"/>
      <w:bookmarkStart w:id="464" w:name="_Toc450662892"/>
      <w:bookmarkStart w:id="465" w:name="_Toc28284"/>
      <w:bookmarkStart w:id="466" w:name="_Toc10397"/>
      <w:bookmarkStart w:id="467" w:name="_Toc142508359"/>
      <w:bookmarkStart w:id="468" w:name="_Toc11281_WPSOffice_Level1"/>
      <w:bookmarkStart w:id="469"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61"/>
      <w:bookmarkEnd w:id="462"/>
      <w:bookmarkEnd w:id="463"/>
      <w:bookmarkEnd w:id="464"/>
      <w:bookmarkEnd w:id="465"/>
      <w:bookmarkEnd w:id="466"/>
      <w:bookmarkEnd w:id="467"/>
      <w:bookmarkEnd w:id="468"/>
      <w:bookmarkEnd w:id="469"/>
    </w:p>
    <w:p w14:paraId="7B53B87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6C5E3D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0CFD448">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67DC32C">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 xml:space="preserve"> 2024-2025年度供水厂液氧采购项目</w:t>
      </w:r>
    </w:p>
    <w:p w14:paraId="39766212">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0B3134D2">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2AA4664F">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F7782B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84B3CD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2604E8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ECEA1A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A8F510C">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Times New Roman"/>
          <w:b/>
          <w:bCs/>
          <w:color w:val="auto"/>
          <w:kern w:val="0"/>
          <w:sz w:val="28"/>
          <w:szCs w:val="28"/>
          <w:highlight w:val="none"/>
          <w:u w:val="single"/>
          <w:lang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1350B6B0">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F6FA71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71D6B3CF">
      <w:pPr>
        <w:autoSpaceDE w:val="0"/>
        <w:autoSpaceDN w:val="0"/>
        <w:adjustRightInd w:val="0"/>
        <w:spacing w:line="360" w:lineRule="auto"/>
        <w:ind w:firstLine="3351" w:firstLineChars="11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2F505BB8">
      <w:pPr>
        <w:autoSpaceDE w:val="0"/>
        <w:autoSpaceDN w:val="0"/>
        <w:adjustRightInd w:val="0"/>
        <w:jc w:val="left"/>
        <w:rPr>
          <w:rFonts w:ascii="宋体" w:hAnsi="宋体" w:eastAsia="宋体" w:cs="宋体"/>
          <w:b/>
          <w:bCs/>
          <w:color w:val="auto"/>
          <w:kern w:val="0"/>
          <w:sz w:val="28"/>
          <w:szCs w:val="28"/>
          <w:highlight w:val="none"/>
        </w:rPr>
      </w:pPr>
    </w:p>
    <w:p w14:paraId="6DDC182E">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4C72A61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lang w:val="en-US" w:eastAsia="zh-CN"/>
        </w:rPr>
        <w:t xml:space="preserve">               </w:t>
      </w:r>
    </w:p>
    <w:p w14:paraId="3CE2953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607D4FEF">
      <w:pPr>
        <w:snapToGrid w:val="0"/>
        <w:spacing w:line="360" w:lineRule="auto"/>
        <w:ind w:firstLine="420" w:firstLineChars="200"/>
        <w:rPr>
          <w:rFonts w:hint="eastAsia" w:ascii="宋体" w:hAnsi="宋体" w:eastAsia="宋体" w:cs="宋体"/>
          <w:color w:val="auto"/>
          <w:sz w:val="21"/>
          <w:szCs w:val="21"/>
          <w:highlight w:val="none"/>
        </w:rPr>
      </w:pPr>
    </w:p>
    <w:p w14:paraId="1A32246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年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日2024-2025年度供水厂液氧采购项目招投标结果（招标编号：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）和招标文件的要求，经双方协商一致，签订本合同。</w:t>
      </w:r>
    </w:p>
    <w:p w14:paraId="49E95604">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2E3C511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59"/>
        <w:gridCol w:w="3394"/>
        <w:gridCol w:w="515"/>
        <w:gridCol w:w="859"/>
        <w:gridCol w:w="3724"/>
      </w:tblGrid>
      <w:tr w14:paraId="21E6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14:paraId="41D5C907">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货物名称</w:t>
            </w:r>
          </w:p>
        </w:tc>
        <w:tc>
          <w:tcPr>
            <w:tcW w:w="462" w:type="pct"/>
            <w:tcBorders>
              <w:top w:val="single" w:color="auto" w:sz="4" w:space="0"/>
              <w:left w:val="single" w:color="auto" w:sz="4" w:space="0"/>
              <w:bottom w:val="single" w:color="auto" w:sz="4" w:space="0"/>
              <w:right w:val="single" w:color="auto" w:sz="4" w:space="0"/>
            </w:tcBorders>
            <w:vAlign w:val="center"/>
          </w:tcPr>
          <w:p w14:paraId="3DCB1EDD">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制造商名称</w:t>
            </w:r>
          </w:p>
        </w:tc>
        <w:tc>
          <w:tcPr>
            <w:tcW w:w="1636" w:type="pct"/>
            <w:tcBorders>
              <w:top w:val="single" w:color="auto" w:sz="4" w:space="0"/>
              <w:left w:val="single" w:color="auto" w:sz="4" w:space="0"/>
              <w:bottom w:val="single" w:color="auto" w:sz="4" w:space="0"/>
              <w:right w:val="single" w:color="auto" w:sz="4" w:space="0"/>
            </w:tcBorders>
            <w:vAlign w:val="center"/>
          </w:tcPr>
          <w:p w14:paraId="363DBC17">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技术指标</w:t>
            </w:r>
          </w:p>
        </w:tc>
        <w:tc>
          <w:tcPr>
            <w:tcW w:w="248" w:type="pct"/>
            <w:tcBorders>
              <w:top w:val="single" w:color="auto" w:sz="4" w:space="0"/>
              <w:left w:val="single" w:color="auto" w:sz="4" w:space="0"/>
              <w:bottom w:val="single" w:color="auto" w:sz="4" w:space="0"/>
              <w:right w:val="single" w:color="auto" w:sz="4" w:space="0"/>
            </w:tcBorders>
            <w:vAlign w:val="center"/>
          </w:tcPr>
          <w:p w14:paraId="623B504A">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单位</w:t>
            </w:r>
          </w:p>
        </w:tc>
        <w:tc>
          <w:tcPr>
            <w:tcW w:w="414" w:type="pct"/>
            <w:tcBorders>
              <w:top w:val="single" w:color="auto" w:sz="4" w:space="0"/>
              <w:left w:val="single" w:color="auto" w:sz="4" w:space="0"/>
              <w:bottom w:val="single" w:color="auto" w:sz="4" w:space="0"/>
              <w:right w:val="single" w:color="auto" w:sz="4" w:space="0"/>
            </w:tcBorders>
            <w:vAlign w:val="center"/>
          </w:tcPr>
          <w:p w14:paraId="350CCC90">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sz w:val="21"/>
                <w:szCs w:val="21"/>
                <w:highlight w:val="none"/>
              </w:rPr>
              <w:t>暂定采购数量</w:t>
            </w:r>
          </w:p>
        </w:tc>
        <w:tc>
          <w:tcPr>
            <w:tcW w:w="1795" w:type="pct"/>
            <w:tcBorders>
              <w:top w:val="single" w:color="auto" w:sz="4" w:space="0"/>
              <w:left w:val="single" w:color="auto" w:sz="4" w:space="0"/>
              <w:bottom w:val="single" w:color="auto" w:sz="4" w:space="0"/>
              <w:right w:val="single" w:color="auto" w:sz="4" w:space="0"/>
            </w:tcBorders>
            <w:vAlign w:val="center"/>
          </w:tcPr>
          <w:p w14:paraId="7C9F2210">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综合单价（元/吨）（</w:t>
            </w:r>
            <w:r>
              <w:rPr>
                <w:rFonts w:hint="eastAsia" w:hAnsi="宋体" w:cs="宋体"/>
                <w:b/>
                <w:color w:val="auto"/>
                <w:sz w:val="21"/>
                <w:szCs w:val="21"/>
                <w:highlight w:val="none"/>
              </w:rPr>
              <w:t>不含销项税价</w:t>
            </w:r>
            <w:r>
              <w:rPr>
                <w:rFonts w:hint="eastAsia" w:hAnsi="宋体" w:cs="宋体"/>
                <w:b/>
                <w:color w:val="auto"/>
                <w:kern w:val="2"/>
                <w:sz w:val="21"/>
                <w:szCs w:val="21"/>
                <w:highlight w:val="none"/>
              </w:rPr>
              <w:t xml:space="preserve">） </w:t>
            </w:r>
          </w:p>
        </w:tc>
      </w:tr>
      <w:tr w14:paraId="3AAE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14:paraId="25604789">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sz w:val="21"/>
                <w:szCs w:val="21"/>
                <w:highlight w:val="none"/>
              </w:rPr>
              <w:t>商品液态氧</w:t>
            </w:r>
          </w:p>
        </w:tc>
        <w:tc>
          <w:tcPr>
            <w:tcW w:w="462" w:type="pct"/>
            <w:tcBorders>
              <w:top w:val="single" w:color="auto" w:sz="4" w:space="0"/>
              <w:left w:val="single" w:color="auto" w:sz="4" w:space="0"/>
              <w:bottom w:val="single" w:color="auto" w:sz="4" w:space="0"/>
              <w:right w:val="single" w:color="auto" w:sz="4" w:space="0"/>
            </w:tcBorders>
            <w:vAlign w:val="center"/>
          </w:tcPr>
          <w:p w14:paraId="46E99B18">
            <w:pPr>
              <w:pStyle w:val="21"/>
              <w:snapToGrid w:val="0"/>
              <w:spacing w:line="360" w:lineRule="exact"/>
              <w:jc w:val="center"/>
              <w:rPr>
                <w:rFonts w:hint="eastAsia" w:hAnsi="宋体" w:cs="宋体"/>
                <w:color w:val="auto"/>
                <w:kern w:val="2"/>
                <w:sz w:val="21"/>
                <w:szCs w:val="21"/>
                <w:highlight w:val="none"/>
              </w:rPr>
            </w:pPr>
          </w:p>
        </w:tc>
        <w:tc>
          <w:tcPr>
            <w:tcW w:w="1636" w:type="pct"/>
            <w:tcBorders>
              <w:top w:val="single" w:color="auto" w:sz="4" w:space="0"/>
              <w:left w:val="single" w:color="auto" w:sz="4" w:space="0"/>
              <w:bottom w:val="single" w:color="auto" w:sz="4" w:space="0"/>
              <w:right w:val="single" w:color="auto" w:sz="4" w:space="0"/>
            </w:tcBorders>
            <w:vAlign w:val="center"/>
          </w:tcPr>
          <w:p w14:paraId="42393809">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①氧气含量（体积分数）/10</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AD68894">
            <w:pPr>
              <w:adjustRightInd/>
              <w:spacing w:line="360" w:lineRule="auto"/>
              <w:ind w:left="525" w:hanging="525" w:hangingChars="2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E6ACD51">
            <w:pPr>
              <w:pStyle w:val="21"/>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③总烃含量（体积分数）（以甲烷计）/10</w:t>
            </w:r>
            <w:r>
              <w:rPr>
                <w:rFonts w:hint="eastAsia" w:hAnsi="宋体" w:cs="宋体"/>
                <w:color w:val="auto"/>
                <w:sz w:val="21"/>
                <w:szCs w:val="21"/>
                <w:highlight w:val="none"/>
                <w:vertAlign w:val="superscript"/>
              </w:rPr>
              <w:t>-6</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p>
        </w:tc>
        <w:tc>
          <w:tcPr>
            <w:tcW w:w="248" w:type="pct"/>
            <w:tcBorders>
              <w:top w:val="single" w:color="auto" w:sz="4" w:space="0"/>
              <w:left w:val="single" w:color="auto" w:sz="4" w:space="0"/>
              <w:bottom w:val="single" w:color="auto" w:sz="4" w:space="0"/>
              <w:right w:val="single" w:color="auto" w:sz="4" w:space="0"/>
            </w:tcBorders>
            <w:vAlign w:val="center"/>
          </w:tcPr>
          <w:p w14:paraId="637EF3C9">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吨</w:t>
            </w:r>
          </w:p>
        </w:tc>
        <w:tc>
          <w:tcPr>
            <w:tcW w:w="414" w:type="pct"/>
            <w:tcBorders>
              <w:top w:val="single" w:color="auto" w:sz="4" w:space="0"/>
              <w:left w:val="single" w:color="auto" w:sz="4" w:space="0"/>
              <w:bottom w:val="single" w:color="auto" w:sz="4" w:space="0"/>
              <w:right w:val="single" w:color="auto" w:sz="4" w:space="0"/>
            </w:tcBorders>
            <w:vAlign w:val="center"/>
          </w:tcPr>
          <w:p w14:paraId="6ED6FCA5">
            <w:pPr>
              <w:pStyle w:val="21"/>
              <w:snapToGrid w:val="0"/>
              <w:spacing w:line="360" w:lineRule="exact"/>
              <w:jc w:val="center"/>
              <w:rPr>
                <w:rFonts w:hint="eastAsia" w:hAnsi="宋体" w:eastAsia="宋体" w:cs="宋体"/>
                <w:color w:val="auto"/>
                <w:kern w:val="2"/>
                <w:sz w:val="21"/>
                <w:szCs w:val="21"/>
                <w:highlight w:val="none"/>
                <w:lang w:val="en-US" w:eastAsia="zh-CN"/>
              </w:rPr>
            </w:pPr>
            <w:r>
              <w:rPr>
                <w:rFonts w:hint="eastAsia" w:hAnsi="宋体" w:cs="宋体"/>
                <w:color w:val="auto"/>
                <w:sz w:val="21"/>
                <w:szCs w:val="21"/>
                <w:highlight w:val="none"/>
                <w:lang w:val="en-US" w:eastAsia="zh-CN"/>
              </w:rPr>
              <w:t>4500</w:t>
            </w:r>
          </w:p>
        </w:tc>
        <w:tc>
          <w:tcPr>
            <w:tcW w:w="1795" w:type="pct"/>
            <w:tcBorders>
              <w:top w:val="single" w:color="auto" w:sz="4" w:space="0"/>
              <w:left w:val="single" w:color="auto" w:sz="4" w:space="0"/>
              <w:bottom w:val="single" w:color="auto" w:sz="4" w:space="0"/>
              <w:right w:val="single" w:color="auto" w:sz="4" w:space="0"/>
            </w:tcBorders>
            <w:vAlign w:val="center"/>
          </w:tcPr>
          <w:p w14:paraId="0E8280DB">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（大写：人民币</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w:t>
            </w:r>
          </w:p>
          <w:p w14:paraId="667A5363">
            <w:pPr>
              <w:pStyle w:val="21"/>
              <w:snapToGrid w:val="0"/>
              <w:spacing w:line="3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（小写：</w:t>
            </w:r>
            <w:r>
              <w:rPr>
                <w:rFonts w:hint="eastAsia"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tc>
      </w:tr>
    </w:tbl>
    <w:p w14:paraId="55E8DF7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E674E38">
      <w:pPr>
        <w:numPr>
          <w:ilvl w:val="-1"/>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本次采购数量为暂定数量，仅为便于计算合同暂定总价使用，不作为甲方</w:t>
      </w:r>
      <w:r>
        <w:rPr>
          <w:rFonts w:hint="eastAsia" w:ascii="宋体" w:hAnsi="宋体" w:eastAsia="宋体" w:cs="宋体"/>
          <w:color w:val="auto"/>
          <w:sz w:val="21"/>
          <w:szCs w:val="21"/>
          <w:highlight w:val="none"/>
          <w:lang w:val="en-US" w:eastAsia="zh-CN"/>
        </w:rPr>
        <w:t>实际</w:t>
      </w:r>
      <w:r>
        <w:rPr>
          <w:rFonts w:hint="eastAsia" w:ascii="宋体" w:hAnsi="宋体" w:eastAsia="宋体" w:cs="宋体"/>
          <w:color w:val="auto"/>
          <w:sz w:val="21"/>
          <w:szCs w:val="21"/>
          <w:highlight w:val="none"/>
        </w:rPr>
        <w:t>采购数量的保证。</w:t>
      </w:r>
    </w:p>
    <w:p w14:paraId="01645380">
      <w:pPr>
        <w:numPr>
          <w:ilvl w:val="-1"/>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（2）甲方的</w:t>
      </w:r>
      <w:r>
        <w:rPr>
          <w:rFonts w:hint="eastAsia" w:ascii="宋体" w:hAnsi="宋体" w:eastAsia="宋体" w:cs="宋体"/>
          <w:color w:val="auto"/>
          <w:szCs w:val="21"/>
          <w:highlight w:val="none"/>
          <w:lang w:eastAsia="zh-CN"/>
        </w:rPr>
        <w:t>实际采购数量，以</w:t>
      </w:r>
      <w:r>
        <w:rPr>
          <w:rFonts w:hint="eastAsia" w:ascii="宋体" w:hAnsi="宋体" w:eastAsia="宋体" w:cs="宋体"/>
          <w:color w:val="auto"/>
          <w:szCs w:val="21"/>
          <w:highlight w:val="none"/>
          <w:lang w:val="en-US" w:eastAsia="zh-CN"/>
        </w:rPr>
        <w:t>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lang w:val="en-US" w:eastAsia="zh-CN"/>
        </w:rPr>
        <w:t>签收且经甲方检验</w:t>
      </w:r>
      <w:r>
        <w:rPr>
          <w:rFonts w:hint="eastAsia" w:ascii="宋体" w:hAnsi="宋体" w:eastAsia="宋体" w:cs="宋体"/>
          <w:color w:val="auto"/>
          <w:szCs w:val="21"/>
          <w:highlight w:val="none"/>
          <w:lang w:eastAsia="zh-CN"/>
        </w:rPr>
        <w:t>合格的</w:t>
      </w:r>
      <w:r>
        <w:rPr>
          <w:rFonts w:hint="eastAsia" w:ascii="宋体" w:hAnsi="宋体" w:eastAsia="宋体" w:cs="宋体"/>
          <w:color w:val="auto"/>
          <w:szCs w:val="21"/>
          <w:highlight w:val="none"/>
          <w:lang w:val="en-US" w:eastAsia="zh-CN"/>
        </w:rPr>
        <w:t>、无其他</w:t>
      </w:r>
      <w:r>
        <w:rPr>
          <w:rFonts w:hint="eastAsia" w:ascii="宋体" w:hAnsi="宋体" w:eastAsia="宋体" w:cs="宋体"/>
          <w:color w:val="auto"/>
          <w:szCs w:val="21"/>
          <w:highlight w:val="none"/>
          <w:lang w:eastAsia="zh-CN"/>
        </w:rPr>
        <w:t>产品质量问题的</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eastAsia="zh-CN"/>
        </w:rPr>
        <w:t>数量为准。</w:t>
      </w:r>
      <w:r>
        <w:rPr>
          <w:rFonts w:hint="eastAsia" w:ascii="宋体" w:hAnsi="宋体" w:eastAsia="宋体" w:cs="宋体"/>
          <w:color w:val="auto"/>
          <w:sz w:val="21"/>
          <w:szCs w:val="21"/>
          <w:highlight w:val="none"/>
        </w:rPr>
        <w:t>在供货期内乙方不得因甲方实际采购数量的减少或增加而要求甲方作出任何形式的补偿或赔偿，或要求甲方按暂定数量采购相应货物。</w:t>
      </w:r>
    </w:p>
    <w:p w14:paraId="2920EB57">
      <w:pPr>
        <w:spacing w:line="360" w:lineRule="auto"/>
        <w:ind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）按照乙方投标文件中“</w:t>
      </w:r>
      <w:r>
        <w:rPr>
          <w:rFonts w:hint="eastAsia" w:ascii="宋体" w:hAnsi="宋体" w:eastAsia="宋体" w:cs="宋体"/>
          <w:color w:val="auto"/>
          <w:sz w:val="21"/>
          <w:szCs w:val="21"/>
          <w:highlight w:val="none"/>
          <w:lang w:val="zh-CN"/>
        </w:rPr>
        <w:t>投标产品技术指标承诺表</w:t>
      </w:r>
      <w:r>
        <w:rPr>
          <w:rFonts w:hint="eastAsia" w:ascii="宋体" w:hAnsi="宋体" w:eastAsia="宋体" w:cs="宋体"/>
          <w:color w:val="auto"/>
          <w:sz w:val="21"/>
          <w:szCs w:val="21"/>
          <w:highlight w:val="none"/>
        </w:rPr>
        <w:t>”填写货物技术指标。</w:t>
      </w:r>
    </w:p>
    <w:p w14:paraId="11670A09">
      <w:pPr>
        <w:snapToGrid w:val="0"/>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2、本合同的定点供货期</w:t>
      </w:r>
    </w:p>
    <w:p w14:paraId="73733B86">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供货期：</w:t>
      </w:r>
      <w:r>
        <w:rPr>
          <w:rFonts w:hint="eastAsia" w:ascii="宋体" w:hAnsi="宋体" w:eastAsia="宋体" w:cs="宋体"/>
          <w:color w:val="auto"/>
          <w:sz w:val="21"/>
          <w:szCs w:val="21"/>
          <w:highlight w:val="none"/>
          <w:lang w:val="zh-CN"/>
        </w:rPr>
        <w:t>供货</w:t>
      </w:r>
      <w:r>
        <w:rPr>
          <w:rFonts w:hint="eastAsia" w:ascii="宋体" w:hAnsi="宋体" w:eastAsia="宋体" w:cs="宋体"/>
          <w:color w:val="auto"/>
          <w:sz w:val="21"/>
          <w:szCs w:val="21"/>
          <w:highlight w:val="none"/>
          <w:lang w:val="en-US" w:eastAsia="zh-CN"/>
        </w:rPr>
        <w:t>期自合同签订之日起一年</w:t>
      </w:r>
      <w:r>
        <w:rPr>
          <w:rFonts w:hint="eastAsia" w:ascii="宋体" w:hAnsi="宋体" w:eastAsia="宋体" w:cs="宋体"/>
          <w:color w:val="auto"/>
          <w:sz w:val="21"/>
          <w:szCs w:val="21"/>
          <w:highlight w:val="none"/>
          <w:lang w:val="zh-CN"/>
        </w:rPr>
        <w:t>。</w:t>
      </w:r>
    </w:p>
    <w:p w14:paraId="4B22936C">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（2）供货期届满后，如果双方经友好协商之后，可在保持综合单价不变的情况下，签订补充协议延长乙方的供货期，延长的供货期原则上不超过</w:t>
      </w:r>
      <w:r>
        <w:rPr>
          <w:rFonts w:hint="eastAsia" w:ascii="宋体" w:hAnsi="宋体" w:eastAsia="宋体" w:cs="宋体"/>
          <w:color w:val="auto"/>
          <w:sz w:val="21"/>
          <w:szCs w:val="21"/>
          <w:highlight w:val="none"/>
          <w:u w:val="single"/>
        </w:rPr>
        <w:t>三个月</w:t>
      </w:r>
      <w:r>
        <w:rPr>
          <w:rFonts w:hint="eastAsia" w:ascii="宋体" w:hAnsi="宋体" w:eastAsia="宋体" w:cs="宋体"/>
          <w:color w:val="auto"/>
          <w:sz w:val="21"/>
          <w:szCs w:val="21"/>
          <w:highlight w:val="none"/>
          <w:lang w:val="zh-CN"/>
        </w:rPr>
        <w:t>。</w:t>
      </w:r>
    </w:p>
    <w:p w14:paraId="763EB19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中，甲方在本合同约定的供货期和采购范围内，有权根据项目实际情况及有关法律法规、政策的规定对合同的相应条款进行变更调整。在变更调整后，乙方应遵照执行。如有违反，甲方有权按本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总价的20%要求乙方承担违约金。</w:t>
      </w:r>
    </w:p>
    <w:p w14:paraId="22AB62E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27EAFFA5">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w:t>
      </w:r>
      <w:r>
        <w:rPr>
          <w:rFonts w:hint="eastAsia" w:ascii="宋体" w:hAnsi="宋体" w:eastAsia="宋体" w:cs="宋体"/>
          <w:color w:val="auto"/>
          <w:kern w:val="2"/>
          <w:sz w:val="21"/>
          <w:szCs w:val="21"/>
          <w:highlight w:val="none"/>
        </w:rPr>
        <w:t>所有货物的研究、采购、制造、检验、配合试验（含小试、中试）、包装、储存、运输（退换货运输）、称重、装卸、安全、保险、培训、验收的费用</w:t>
      </w:r>
      <w:r>
        <w:rPr>
          <w:rFonts w:hint="eastAsia" w:ascii="宋体" w:hAnsi="宋体" w:eastAsia="宋体" w:cs="宋体"/>
          <w:color w:val="auto"/>
          <w:sz w:val="21"/>
          <w:szCs w:val="21"/>
          <w:highlight w:val="none"/>
          <w:lang w:val="zh-CN"/>
        </w:rPr>
        <w:t>；</w:t>
      </w:r>
    </w:p>
    <w:p w14:paraId="671CC3D3">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应急供货费用、为满足项目调试需求导致的小批量、多频次分散供货的成本以及货物运输、货物验收合格前发生的安全事故所产生的一切费用；</w:t>
      </w:r>
    </w:p>
    <w:p w14:paraId="1EE02139">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货物及其工艺所有制造方、使用方应支付的对专有技术、商标权、专利权和版权、设计或其他知识产权而需要向其他方支付的版税；</w:t>
      </w:r>
    </w:p>
    <w:p w14:paraId="1D11F56B">
      <w:pPr>
        <w:snapToGrid w:val="0"/>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日常技术指导，免费的质保服务，包括但不限于免费现场质量问题处理或更换无效产品，按甲方要求小试、中试，并以甲方确认的最优化的产品成分配比供货；</w:t>
      </w:r>
    </w:p>
    <w:p w14:paraId="39ADA81E">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kern w:val="2"/>
          <w:sz w:val="21"/>
          <w:szCs w:val="21"/>
          <w:highlight w:val="none"/>
        </w:rPr>
        <w:t>合理利润、乙方</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税费、中标服务费等；</w:t>
      </w:r>
    </w:p>
    <w:p w14:paraId="101CDBB5">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（6）法律法规、商业公认、招标文件规定由乙方承担的其他直接及间接费用。</w:t>
      </w:r>
    </w:p>
    <w:p w14:paraId="2F83DB7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4D40DF5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综合单价（即销售额，不含乙方销项税额）固定不变，不因材料、成分比例调整、劳务成本、运输成本、货物等行业标准或国家标准的变动等其他理由予以变更。未经甲方书面确认，乙方无权增加任何费用。若出现合同约定的销售折扣情形，甲、乙双方书面协商一致后降低合同价。</w:t>
      </w:r>
    </w:p>
    <w:p w14:paraId="0163C4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%，合同价对应的销项税额为：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89E37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因乙方未按法定税率计算税额或未根据本合同约定出具对应税额的增值税普通发票等乙方原因导致甲方多支付税额的，乙方必须退还甲方，给甲方造成损失的，乙方须向甲方赔偿相应损失。</w:t>
      </w:r>
    </w:p>
    <w:p w14:paraId="2D7605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3、合同暂定价税合计为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2186E22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4、本合同暂定采购数量对应的合同暂定总价为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，不含销项税额）</w:t>
      </w:r>
      <w:r>
        <w:rPr>
          <w:rFonts w:hint="eastAsia" w:ascii="宋体" w:hAnsi="宋体" w:eastAsia="宋体" w:cs="宋体"/>
          <w:color w:val="auto"/>
          <w:sz w:val="21"/>
          <w:szCs w:val="21"/>
          <w:highlight w:val="none"/>
          <w:lang w:eastAsia="zh-CN"/>
        </w:rPr>
        <w:t>；暂定采购数量对应的合同暂定含税总价（即合同暂定总价+销项税额）为¥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 xml:space="preserve"> ）。</w:t>
      </w:r>
    </w:p>
    <w:p w14:paraId="56D75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5、在供货期内，每一结算周期结束后，由甲方按综合单价乘以该结算周期内甲方的实际采购数量（以该结算周期内经甲方签收且经甲方检验合格的、无其他产品质量问题的货物数量为准），及该结算周期内的</w:t>
      </w:r>
      <w:r>
        <w:rPr>
          <w:rFonts w:hint="eastAsia" w:ascii="宋体" w:hAnsi="宋体" w:eastAsia="宋体" w:cs="宋体"/>
          <w:color w:val="auto"/>
          <w:sz w:val="21"/>
          <w:szCs w:val="21"/>
          <w:highlight w:val="none"/>
          <w:lang w:eastAsia="zh-CN"/>
        </w:rPr>
        <w:t>销项</w:t>
      </w:r>
      <w:r>
        <w:rPr>
          <w:rFonts w:hint="eastAsia" w:ascii="宋体" w:hAnsi="宋体" w:eastAsia="宋体" w:cs="宋体"/>
          <w:color w:val="auto"/>
          <w:sz w:val="21"/>
          <w:szCs w:val="21"/>
          <w:highlight w:val="none"/>
        </w:rPr>
        <w:t>税税款，作为该结算周期内的甲方应支付的合同价款进行结算。</w:t>
      </w:r>
    </w:p>
    <w:p w14:paraId="3171773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color w:val="auto"/>
          <w:highlight w:val="none"/>
          <w:lang w:eastAsia="zh-CN"/>
        </w:rPr>
        <w:t>甲方实际支付给乙方的</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z w:val="21"/>
          <w:szCs w:val="21"/>
          <w:highlight w:val="none"/>
        </w:rPr>
        <w:t>包括：货物价、运至合同指定地点的运输费、装卸费、检验费、技术服务费、</w:t>
      </w:r>
      <w:r>
        <w:rPr>
          <w:rFonts w:hint="eastAsia" w:ascii="宋体" w:hAnsi="宋体" w:eastAsia="宋体" w:cs="宋体"/>
          <w:color w:val="auto"/>
          <w:sz w:val="21"/>
          <w:szCs w:val="21"/>
          <w:highlight w:val="none"/>
          <w:lang w:eastAsia="zh-CN"/>
        </w:rPr>
        <w:t>税费、</w:t>
      </w:r>
      <w:r>
        <w:rPr>
          <w:rFonts w:hint="eastAsia" w:ascii="宋体" w:hAnsi="宋体" w:eastAsia="宋体" w:cs="宋体"/>
          <w:color w:val="auto"/>
          <w:sz w:val="21"/>
          <w:szCs w:val="21"/>
          <w:highlight w:val="none"/>
        </w:rPr>
        <w:t>质保期及本合同、招标文件所要求的相关服务等全过程产生的成本和费用。</w:t>
      </w:r>
    </w:p>
    <w:p w14:paraId="64A9495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593FE24A">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3C5E1AF1">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技术要求</w:t>
      </w:r>
    </w:p>
    <w:p w14:paraId="4C3479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705620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必须符合中华人民共和国国家及行业有关标准。若供货期内有发布最新的行业标准或国家标准，乙方提供的货物质量应符合供货期内发布的最新行业标准或国家标准。乙方提供的货物应符合如下技术标准(包括但不限于) :</w:t>
      </w:r>
    </w:p>
    <w:p w14:paraId="502E61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《工业氧》(GB/T 3863—2008)</w:t>
      </w:r>
    </w:p>
    <w:p w14:paraId="0A05A59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《液化气体汽车罐车》GB/T 19905—2017</w:t>
      </w:r>
    </w:p>
    <w:p w14:paraId="46D4A5A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《低温液化气体安全指南》(GB/T 35528—2017)</w:t>
      </w:r>
    </w:p>
    <w:p w14:paraId="12EDA63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《冷冻液化气体汽车罐车》(NB/T 47058—2017)</w:t>
      </w:r>
    </w:p>
    <w:p w14:paraId="1DED1D34">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乙方提供的货物液态氧气应符合合同货物清单</w:t>
      </w:r>
      <w:r>
        <w:rPr>
          <w:rFonts w:hint="eastAsia" w:ascii="宋体" w:hAnsi="宋体" w:eastAsia="宋体" w:cs="宋体"/>
          <w:color w:val="auto"/>
          <w:sz w:val="21"/>
          <w:szCs w:val="21"/>
          <w:highlight w:val="none"/>
          <w:lang w:val="en-US" w:eastAsia="zh-CN"/>
        </w:rPr>
        <w:t>质量指标</w:t>
      </w:r>
      <w:r>
        <w:rPr>
          <w:rFonts w:hint="eastAsia" w:ascii="宋体" w:hAnsi="宋体" w:eastAsia="宋体" w:cs="宋体"/>
          <w:color w:val="auto"/>
          <w:sz w:val="21"/>
          <w:szCs w:val="21"/>
          <w:highlight w:val="none"/>
          <w:lang w:eastAsia="zh-CN"/>
        </w:rPr>
        <w:t>。</w:t>
      </w:r>
    </w:p>
    <w:p w14:paraId="1DD9AB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货物必须达到招标文件、本合同约定的各项指标参数、质量标准、技术标准。招标文件、本合同约定的各项指标参数、质量标准、技术标准必须等于或优于招标文件用户需求书货物技术要求中各项指标参数、技术标准和投标文件承诺的质量标准。</w:t>
      </w:r>
    </w:p>
    <w:p w14:paraId="0D29116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运输及充装要求</w:t>
      </w:r>
    </w:p>
    <w:p w14:paraId="6FA670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配备专职人员协调液氧配送工作。液氧必须使用专用槽车密闭装运，装运容器应防腐，并定期清洗（清洗专用槽车槽罐内部每月不少于一次）。在运输过程中不得与酸和有毒、有害物品或还原性物品混运。其它按国家或行业规范标准执行。液氧专用槽车的车辆必须由车管所检验合格，槽罐有</w:t>
      </w:r>
      <w:r>
        <w:rPr>
          <w:rFonts w:hint="eastAsia" w:ascii="宋体" w:hAnsi="宋体" w:eastAsia="宋体" w:cs="宋体"/>
          <w:color w:val="auto"/>
          <w:sz w:val="21"/>
          <w:szCs w:val="21"/>
          <w:highlight w:val="none"/>
          <w:lang w:val="en-US" w:eastAsia="zh-CN"/>
        </w:rPr>
        <w:t>市场监督管理局</w:t>
      </w:r>
      <w:r>
        <w:rPr>
          <w:rFonts w:hint="eastAsia" w:ascii="宋体" w:hAnsi="宋体" w:eastAsia="宋体" w:cs="宋体"/>
          <w:color w:val="auto"/>
          <w:sz w:val="21"/>
          <w:szCs w:val="21"/>
          <w:highlight w:val="none"/>
        </w:rPr>
        <w:t>核发的使用登记证，并在检验合格期内，且具有相应的装运资质。液氧配送过程中有关运输及保险的一切费用由乙方承担；如国家对此类货物的运输有特殊要求的，乙方负责办理相关手续并承担一切费用。</w:t>
      </w:r>
    </w:p>
    <w:p w14:paraId="2405E011">
      <w:pPr>
        <w:snapToGrid w:val="0"/>
        <w:spacing w:line="360" w:lineRule="auto"/>
        <w:ind w:firstLine="420" w:firstLineChars="200"/>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2、乙方进行充装的操作人员应具有危险品运输从业许可证、压力容器操作证等充装工作资质。在供货期间，乙方需提供该次充装操作人员的工作资质进行核查。</w:t>
      </w:r>
      <w:r>
        <w:rPr>
          <w:rFonts w:hint="eastAsia" w:ascii="宋体" w:hAnsi="宋体" w:eastAsia="宋体" w:cs="宋体"/>
          <w:color w:val="auto"/>
          <w:kern w:val="2"/>
          <w:sz w:val="21"/>
          <w:szCs w:val="21"/>
          <w:highlight w:val="none"/>
          <w:lang w:val="en-US" w:eastAsia="zh-CN"/>
        </w:rPr>
        <w:t>若乙方</w:t>
      </w:r>
      <w:r>
        <w:rPr>
          <w:rFonts w:hint="eastAsia" w:ascii="宋体" w:hAnsi="宋体" w:eastAsia="宋体" w:cs="宋体"/>
          <w:color w:val="auto"/>
          <w:kern w:val="2"/>
          <w:sz w:val="21"/>
          <w:szCs w:val="21"/>
          <w:highlight w:val="none"/>
        </w:rPr>
        <w:t>进行充装的操作人员</w:t>
      </w:r>
      <w:r>
        <w:rPr>
          <w:rFonts w:hint="eastAsia" w:ascii="宋体" w:hAnsi="宋体" w:eastAsia="宋体" w:cs="宋体"/>
          <w:color w:val="auto"/>
          <w:kern w:val="2"/>
          <w:sz w:val="21"/>
          <w:szCs w:val="21"/>
          <w:highlight w:val="none"/>
          <w:lang w:val="en-US" w:eastAsia="zh-CN"/>
        </w:rPr>
        <w:t>未提供相应资质证明材料，则需要替换有相应资质人员进行现场充装，否则视为违约。</w:t>
      </w:r>
    </w:p>
    <w:p w14:paraId="37428BB5">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3、乙方充装操作人员进行液氧充装前,必须先检查甲方液氧站电气接头、液氧罐各阀门及各安全附件是否完好，并严格按照操作规程进行操作。</w:t>
      </w:r>
    </w:p>
    <w:p w14:paraId="7F8AC0E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乙方对液氧罐进行充装时应听从甲方现场人员指挥,并符合甲方有关的安全规范。</w:t>
      </w:r>
    </w:p>
    <w:p w14:paraId="3B10B5D3">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rPr>
        <w:t>乙方负责将液氧运输至甲方水厂后充装至水厂储罐，并承担相应的运输、装卸、二次搬运等费用，</w:t>
      </w:r>
      <w:r>
        <w:rPr>
          <w:rFonts w:hint="eastAsia" w:ascii="宋体" w:hAnsi="宋体" w:eastAsia="宋体" w:cs="宋体"/>
          <w:color w:val="auto"/>
          <w:sz w:val="21"/>
          <w:szCs w:val="21"/>
          <w:highlight w:val="none"/>
        </w:rPr>
        <w:t>乙方的运输人员应配备足够防护器具以及应当具备国家及行业规定的运输资质。并且乙方为其所属的运输人员投保足额的社会保险、商业保险及为货物的运输投保足额的商业保险。如在运输及装卸过程中，乙方提供的货物发生泄</w:t>
      </w:r>
      <w:r>
        <w:rPr>
          <w:rFonts w:hint="eastAsia" w:ascii="宋体" w:hAnsi="宋体" w:eastAsia="宋体" w:cs="宋体"/>
          <w:color w:val="auto"/>
          <w:sz w:val="21"/>
          <w:szCs w:val="21"/>
          <w:highlight w:val="none"/>
          <w:lang w:eastAsia="zh-CN"/>
        </w:rPr>
        <w:t>漏</w:t>
      </w:r>
      <w:r>
        <w:rPr>
          <w:rFonts w:hint="eastAsia" w:ascii="宋体" w:hAnsi="宋体" w:eastAsia="宋体" w:cs="宋体"/>
          <w:color w:val="auto"/>
          <w:sz w:val="21"/>
          <w:szCs w:val="21"/>
          <w:highlight w:val="none"/>
        </w:rPr>
        <w:t>，应由乙方负责清理收集，避免造成人员伤害或环境污染。凡由于货物包装不良、运输方式不当或非法运输造成的事故、损失、行政处罚和由此产生的其他全部费用均由乙方全部承担。如造成甲方对外偿付的，甲方除有权要求乙方支付对外偿</w:t>
      </w:r>
      <w:r>
        <w:rPr>
          <w:rFonts w:hint="eastAsia" w:ascii="宋体" w:hAnsi="宋体" w:eastAsia="宋体" w:cs="宋体"/>
          <w:color w:val="auto"/>
          <w:kern w:val="2"/>
          <w:sz w:val="21"/>
          <w:szCs w:val="21"/>
          <w:highlight w:val="none"/>
        </w:rPr>
        <w:t>付费用外，还有权要求乙方按对外偿付金额标准支付赔偿金。</w:t>
      </w:r>
    </w:p>
    <w:p w14:paraId="0EE4C82F">
      <w:pPr>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第六条 货物的交付</w:t>
      </w:r>
    </w:p>
    <w:p w14:paraId="257CEE8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1、合同签订后，乙方按甲方发出的供货通知进行供货；乙方接到甲方的供货通知之时起必须在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小时内将货物送达交货地点；如遇到紧急突发情况，甲方要求加急供货，乙方需立即响应，安排调配供货，在收到送货通知后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小时内将货物送达甲方指定地点，且甲方无需因加急供货而额外支付任何费用。节假</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期间，乙方需保障正常供货，不受交通及其他方面的影响。</w:t>
      </w:r>
    </w:p>
    <w:p w14:paraId="1C9D012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将货物运输至甲方指定的送达交货地点、完成卸货，并向甲方提供产品合格证书、产品质量说明书、出厂检验报告、出厂证明等证明文件及送货单并经甲方指定收货人员签字确认后，视为交付货物。货物交付前货物的所有损毁灭失的风险由乙方承担。</w:t>
      </w:r>
    </w:p>
    <w:p w14:paraId="2E8C21B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货期间，未收到甲方正式通知前，乙方无需为合同履行做准备工作。否则当甲方有权根据项目实际情况及有关法律法规、政策的规定对采购范围进行变更调整、或改变供货频率、或改变供货数量等，造成乙方已生产的产品过剩、过质保期无效等，甲方无需承担任何责任和费用。</w:t>
      </w:r>
    </w:p>
    <w:p w14:paraId="771F39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自行负责将货物运送至甲方指定位置，产品的运输装卸过程必须符合本合同第五条条款要求及国家或行业规范标准，并承担相应的运输、装卸、二次搬运等费用。未经甲方书面同意，乙方不得私自将本合同项下的货物运输义务委托予第三方。</w:t>
      </w:r>
    </w:p>
    <w:p w14:paraId="767F0B4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5、对货物的贮存装置、贮存条件等要求，乙方应以书面形式详细告知甲方。如乙方未履行告知义务导致甲方对货物贮存不当而造成甲方损失的，甲方有权要求乙方承担赔偿责任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其中赔偿金额不超过合同暂定总价</w:t>
      </w:r>
      <w:r>
        <w:rPr>
          <w:rFonts w:hint="eastAsia" w:ascii="宋体" w:hAnsi="宋体" w:eastAsia="宋体" w:cs="宋体"/>
          <w:color w:val="auto"/>
          <w:sz w:val="21"/>
          <w:szCs w:val="21"/>
          <w:highlight w:val="none"/>
        </w:rPr>
        <w:t>。</w:t>
      </w:r>
    </w:p>
    <w:p w14:paraId="5F94F759">
      <w:pPr>
        <w:snapToGrid w:val="0"/>
        <w:spacing w:line="360" w:lineRule="auto"/>
        <w:ind w:firstLine="420" w:firstLineChars="200"/>
        <w:rPr>
          <w:rFonts w:hint="eastAsia" w:eastAsiaTheme="minorEastAsia"/>
          <w:color w:val="auto"/>
          <w:highlight w:val="none"/>
          <w:lang w:val="en-US" w:eastAsia="zh-CN"/>
        </w:rPr>
      </w:pPr>
      <w:r>
        <w:rPr>
          <w:rFonts w:hint="eastAsia" w:ascii="宋体" w:hAnsi="宋体" w:eastAsia="宋体" w:cs="宋体"/>
          <w:color w:val="auto"/>
          <w:sz w:val="21"/>
          <w:szCs w:val="21"/>
          <w:highlight w:val="none"/>
        </w:rPr>
        <w:t>6、交货地点：甲方所属的</w:t>
      </w:r>
      <w:r>
        <w:rPr>
          <w:rFonts w:hint="eastAsia" w:ascii="宋体" w:hAnsi="宋体" w:eastAsia="宋体" w:cs="宋体"/>
          <w:color w:val="auto"/>
          <w:sz w:val="21"/>
          <w:szCs w:val="21"/>
          <w:highlight w:val="none"/>
          <w:lang w:val="en-US" w:eastAsia="zh-CN"/>
        </w:rPr>
        <w:t>市第六水厂（</w:t>
      </w:r>
      <w:r>
        <w:rPr>
          <w:rFonts w:hint="eastAsia" w:ascii="宋体" w:hAnsi="宋体" w:eastAsia="宋体" w:cs="宋体"/>
          <w:color w:val="auto"/>
          <w:szCs w:val="21"/>
          <w:highlight w:val="none"/>
        </w:rPr>
        <w:t>地址：东莞市东城街道莞龙路东城段 21 号）、松山湖水厂（地址：东莞市松山湖环湖路与南山路交叉口西北320米（松山湖水厂））、芦花坑水厂（地址：东莞市虎门镇芦花坑水库北侧（芦花坑水厂））</w:t>
      </w:r>
      <w:r>
        <w:rPr>
          <w:rFonts w:hint="eastAsia" w:ascii="宋体" w:hAnsi="宋体" w:eastAsia="宋体" w:cs="宋体"/>
          <w:color w:val="auto"/>
          <w:szCs w:val="21"/>
          <w:highlight w:val="none"/>
          <w:lang w:eastAsia="zh-CN"/>
        </w:rPr>
        <w:t>。</w:t>
      </w:r>
    </w:p>
    <w:p w14:paraId="39165FF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储存</w:t>
      </w:r>
    </w:p>
    <w:p w14:paraId="30AA33C7">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对乙方提供的货物贮存装置、贮存条件等要求，乙方应以书面形式详细告知甲方。</w:t>
      </w:r>
    </w:p>
    <w:p w14:paraId="4D8D1E4B">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w:t>
      </w:r>
    </w:p>
    <w:p w14:paraId="6A81279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1、乙方提供的货物必须达到招标文件以及本合同约定的货物技术要求中各项指标参数和合同质量标准。</w:t>
      </w:r>
    </w:p>
    <w:p w14:paraId="7BFFA1C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批次液氧到货时，乙方必须提供货物的出厂证明、产品合格证、出厂检验报告等相关证明文件，出厂证明、产品合格证、出厂检验报告等证明文件需包含生产批号、生产日期、槽车编号、液氧数量、充装人员、液氧纯度。该些证明文件应随供货单据一并提交。</w:t>
      </w:r>
    </w:p>
    <w:p w14:paraId="7D389CC8">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olor w:val="auto"/>
          <w:highlight w:val="none"/>
        </w:rPr>
        <w:t>每批次送货，乙方需提供交货地点附</w:t>
      </w:r>
      <w:r>
        <w:rPr>
          <w:rFonts w:hint="eastAsia"/>
          <w:color w:val="auto"/>
          <w:highlight w:val="none"/>
          <w:lang w:val="en-US" w:eastAsia="zh-CN"/>
        </w:rPr>
        <w:t>近</w:t>
      </w:r>
      <w:r>
        <w:rPr>
          <w:rFonts w:hint="eastAsia"/>
          <w:color w:val="auto"/>
          <w:highlight w:val="none"/>
        </w:rPr>
        <w:t>的电子地磅的称重单（含载货时的称重单和卸货后的称重单），相关费用由乙方承担。</w:t>
      </w:r>
      <w:r>
        <w:rPr>
          <w:rFonts w:hint="eastAsia" w:ascii="宋体" w:hAnsi="宋体" w:eastAsia="宋体" w:cs="宋体"/>
          <w:b w:val="0"/>
          <w:color w:val="auto"/>
          <w:sz w:val="21"/>
          <w:szCs w:val="21"/>
          <w:highlight w:val="none"/>
          <w:lang w:val="en-US" w:eastAsia="zh-CN"/>
        </w:rPr>
        <w:t>若供水厂自有地磅的，则只需在水厂内称重，并以供水厂地磅称重数量为入库数量。</w:t>
      </w:r>
    </w:p>
    <w:p w14:paraId="2BF1F50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货期间，乙方应每半年向甲方提供质量技术监督检测部门（地级市以上）或具有资质的第三方检测机构出具的、加盖实验室资质认定（CMA）章的液氧的质量检测报告，该检测报告中应满足验收合同标准中所列的全部指标，并有相关生产批次号和生产日期，检测费用由乙方支付。</w:t>
      </w:r>
    </w:p>
    <w:p w14:paraId="1DCD33E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保障液氧供货质量,甲方有权要求每季度随机抽检不少于一批次液氧。乙方应按照甲方要求，派专业技术人员到甲方厂区内对该批次液氧槽车内的液氧进行采样，并送往有具有相关资质的第三方检测机构进行检测（全检)，费用由乙方支付，且乙方需自备采样设备。采样全程及送检期间需要甲方派员进行陪同见证。</w:t>
      </w:r>
      <w:r>
        <w:rPr>
          <w:rFonts w:hint="eastAsia" w:ascii="宋体" w:hAnsi="宋体" w:eastAsia="宋体" w:cs="宋体"/>
          <w:color w:val="auto"/>
          <w:kern w:val="2"/>
          <w:sz w:val="21"/>
          <w:szCs w:val="21"/>
          <w:highlight w:val="none"/>
        </w:rPr>
        <w:t>上述抽检产生的费用，甲方不另行结算。</w:t>
      </w:r>
    </w:p>
    <w:p w14:paraId="6318E2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若抽检检测报告结果显示气体质量满足技术要求，则视为液氧质量合格。若抽检检测报告结果不能满足技术要求，则乙方应承担甲方对罐体、管道、气化器、滤芯和发生器等设备的清洗、修复和更换等相关费用，同时</w:t>
      </w:r>
      <w:r>
        <w:rPr>
          <w:rFonts w:hint="eastAsia" w:ascii="宋体" w:hAnsi="宋体" w:eastAsia="宋体" w:cs="宋体"/>
          <w:color w:val="auto"/>
          <w:kern w:val="2"/>
          <w:sz w:val="21"/>
          <w:szCs w:val="21"/>
          <w:highlight w:val="none"/>
        </w:rPr>
        <w:t>不予支付</w:t>
      </w:r>
      <w:r>
        <w:rPr>
          <w:rFonts w:hint="eastAsia" w:ascii="宋体" w:hAnsi="宋体" w:eastAsia="宋体" w:cs="宋体"/>
          <w:color w:val="auto"/>
          <w:sz w:val="21"/>
          <w:szCs w:val="21"/>
          <w:highlight w:val="none"/>
        </w:rPr>
        <w:t>当批次液氧货款</w:t>
      </w:r>
      <w:r>
        <w:rPr>
          <w:rFonts w:hint="eastAsia" w:ascii="宋体" w:hAnsi="宋体" w:eastAsia="宋体" w:cs="宋体"/>
          <w:color w:val="auto"/>
          <w:kern w:val="2"/>
          <w:sz w:val="21"/>
          <w:szCs w:val="21"/>
          <w:highlight w:val="none"/>
        </w:rPr>
        <w:t>，并有权扣除其履约担保</w:t>
      </w:r>
      <w:r>
        <w:rPr>
          <w:rFonts w:hint="eastAsia" w:ascii="宋体" w:hAnsi="宋体" w:eastAsia="宋体" w:cs="宋体"/>
          <w:color w:val="auto"/>
          <w:sz w:val="21"/>
          <w:szCs w:val="21"/>
          <w:highlight w:val="none"/>
        </w:rPr>
        <w:t>。并且甲方有权追究乙方违约责任，造成甲方生产损失的，乙方必须承担损失赔偿责任。</w:t>
      </w:r>
    </w:p>
    <w:p w14:paraId="5C1BA13C">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权利保证</w:t>
      </w:r>
    </w:p>
    <w:p w14:paraId="1A51B4CD">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对外偿付的，甲方除有权要求乙方支付对外偿付费用外，还有权要求乙方按对外偿付金额标准支付赔偿金。如赔偿金不足以赔偿甲方所造成的损失，乙方应予以足额赔偿。如果任何第三方提出侵权指控，乙方须与第三方交涉并承担由此发生的一切责任、费用和经济赔偿。由于乙方提供的货物或货物的任何一部分不符合知识产权规定，由乙方承担因此给甲方造成的损失。</w:t>
      </w:r>
    </w:p>
    <w:p w14:paraId="545357F6">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第十条 质量保证及售后服务</w:t>
      </w:r>
    </w:p>
    <w:p w14:paraId="561D2DF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1、乙方应具有相应的技术人员，具备供货及售前售后的服务能力，在接到质量问题通知后4小时内到达现场对问题进行处理，且不得另行收取任何费用。</w:t>
      </w:r>
    </w:p>
    <w:p w14:paraId="56831FD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3、乙方为甲方试验人员、操作人员以及仓储管理人员等免费提供培训，相关费用已计入综合单价，甲方无需另行支付任何费用。</w:t>
      </w:r>
    </w:p>
    <w:p w14:paraId="0EE5DC9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4、培训地点、规模及时间由甲方指定，乙方应提前15日提供完整的培训计划和方案，列明提供培训的技术人员名单及资质，以及培训完成后甲方人员可达到的水平等，培训所需全部费用均由乙方支付。</w:t>
      </w:r>
    </w:p>
    <w:p w14:paraId="554D5CC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5、乙方应提供液氧站相关设备的维护指导服务。</w:t>
      </w:r>
    </w:p>
    <w:p w14:paraId="5521CA4B">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6、乙方未按上述要求提供售后服务的，甲方有权要求其他第三方提供相关服务，因此产生的费用全部由乙方承担，若甲方先行垫付的，甲方有权在履约担保或未付货款中予以扣除。</w:t>
      </w:r>
    </w:p>
    <w:p w14:paraId="376D8F9A">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7、乙方应以书面形式提供货物的质量保障承诺，该等承诺不应低于本招标文件及合同约定的标准。</w:t>
      </w:r>
    </w:p>
    <w:p w14:paraId="3B6E1082">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履约担保</w:t>
      </w:r>
    </w:p>
    <w:p w14:paraId="466C04B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556C1B59">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履约保证金（银行转账形式）金额为¥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元整）；</w:t>
      </w:r>
    </w:p>
    <w:p w14:paraId="348AC58B">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银行不可撤销履约保函金额为¥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5035826F">
      <w:pPr>
        <w:pStyle w:val="19"/>
        <w:numPr>
          <w:ilvl w:val="255"/>
          <w:numId w:val="0"/>
        </w:numPr>
        <w:wordWrap w:val="0"/>
        <w:spacing w:after="0" w:line="360" w:lineRule="auto"/>
        <w:ind w:left="0" w:leftChars="0" w:firstLine="420" w:firstLineChars="200"/>
        <w:rPr>
          <w:rFonts w:hint="eastAsia"/>
          <w:color w:val="auto"/>
          <w:highlight w:val="none"/>
          <w:u w:val="single"/>
        </w:rPr>
      </w:pP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履约保证</w:t>
      </w:r>
      <w:r>
        <w:rPr>
          <w:rFonts w:hint="eastAsia" w:ascii="宋体" w:hAnsi="宋体" w:cs="宋体"/>
          <w:bCs/>
          <w:color w:val="auto"/>
          <w:szCs w:val="21"/>
          <w:highlight w:val="none"/>
          <w:u w:val="single"/>
          <w:lang w:eastAsia="zh-CN"/>
        </w:rPr>
        <w:t>保险</w:t>
      </w:r>
      <w:r>
        <w:rPr>
          <w:rFonts w:hint="eastAsia" w:ascii="宋体" w:hAnsi="宋体" w:cs="宋体"/>
          <w:bCs/>
          <w:color w:val="auto"/>
          <w:szCs w:val="21"/>
          <w:highlight w:val="none"/>
          <w:u w:val="single"/>
        </w:rPr>
        <w:t>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r>
        <w:rPr>
          <w:rFonts w:hint="eastAsia" w:ascii="宋体" w:hAnsi="宋体" w:cs="宋体"/>
          <w:bCs/>
          <w:color w:val="auto"/>
          <w:szCs w:val="21"/>
          <w:highlight w:val="none"/>
          <w:u w:val="single"/>
        </w:rPr>
        <w:t>；</w:t>
      </w:r>
    </w:p>
    <w:p w14:paraId="70971674">
      <w:pPr>
        <w:adjustRightInd/>
        <w:spacing w:line="360" w:lineRule="auto"/>
        <w:ind w:right="0" w:firstLine="420" w:firstLineChars="200"/>
        <w:rPr>
          <w:rFonts w:hint="eastAsia" w:ascii="宋体" w:hAnsi="宋体" w:eastAsia="宋体" w:cs="宋体"/>
          <w:b/>
          <w:bCs/>
          <w:color w:val="auto"/>
          <w:sz w:val="21"/>
          <w:szCs w:val="21"/>
          <w:highlight w:val="none"/>
          <w:u w:val="single"/>
          <w:lang w:val="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5CC8FF9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2D8FFA2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（1）乙方将合同项下的权利义务全部转让给第三方，或未经甲方书面同意将部分权利义务转让给第三方的，甲方有权没收其履约担保。</w:t>
      </w:r>
    </w:p>
    <w:p w14:paraId="2093674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总价款20%的违约金后仍拒不改正的，甲方可依法没收或适当扣除其履约担保。</w:t>
      </w:r>
    </w:p>
    <w:p w14:paraId="2A25ECF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含其人员）经济损失、乙方所雇佣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99A6BD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（4）合同期内，乙方不能及时完成合同某项义务的，甲方有权使用履约担保用于处理该项工作。</w:t>
      </w:r>
    </w:p>
    <w:p w14:paraId="73EF1C0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（5）合同期内，乙方违约产生的违约金、赔偿、罚款或其他应付费用等，甲方有权直接从未付货款中扣除或使用履约担保予以支付。</w:t>
      </w:r>
    </w:p>
    <w:p w14:paraId="36BC12C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78BC0A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3、在乙方完成本合同下全部义务，且在合同期限届满并完成全部供货及相关服务义务后</w:t>
      </w:r>
      <w:r>
        <w:rPr>
          <w:rFonts w:hint="eastAsia" w:ascii="宋体" w:hAnsi="宋体" w:eastAsia="宋体" w:cs="宋体"/>
          <w:color w:val="auto"/>
          <w:sz w:val="21"/>
          <w:szCs w:val="21"/>
          <w:highlight w:val="none"/>
          <w:lang w:val="en-US" w:eastAsia="zh-CN"/>
        </w:rPr>
        <w:t>三十个工作日</w:t>
      </w:r>
      <w:r>
        <w:rPr>
          <w:rFonts w:hint="eastAsia" w:ascii="宋体" w:hAnsi="宋体" w:eastAsia="宋体" w:cs="宋体"/>
          <w:color w:val="auto"/>
          <w:sz w:val="21"/>
          <w:szCs w:val="21"/>
          <w:highlight w:val="none"/>
        </w:rPr>
        <w:t>内，甲方将履约担保余额无息退还乙方。</w:t>
      </w:r>
    </w:p>
    <w:p w14:paraId="312CE1D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4、如乙方提供履约保函</w:t>
      </w:r>
      <w:r>
        <w:rPr>
          <w:rFonts w:hint="eastAsia" w:ascii="宋体" w:hAnsi="宋体" w:cs="宋体"/>
          <w:bCs/>
          <w:color w:val="auto"/>
          <w:szCs w:val="21"/>
          <w:highlight w:val="none"/>
          <w:lang w:eastAsia="zh-CN"/>
        </w:rPr>
        <w:t>（</w:t>
      </w:r>
      <w:r>
        <w:rPr>
          <w:rFonts w:hint="eastAsia" w:ascii="宋体" w:hAnsi="宋体" w:eastAsia="宋体" w:cs="宋体"/>
          <w:bCs w:val="0"/>
          <w:color w:val="auto"/>
          <w:szCs w:val="21"/>
          <w:highlight w:val="none"/>
          <w:lang w:eastAsia="zh-CN"/>
        </w:rPr>
        <w:t>包括</w:t>
      </w:r>
      <w:r>
        <w:rPr>
          <w:rFonts w:hint="eastAsia" w:ascii="宋体" w:hAnsi="宋体" w:eastAsia="宋体" w:cs="宋体"/>
          <w:bCs w:val="0"/>
          <w:color w:val="auto"/>
          <w:szCs w:val="21"/>
          <w:highlight w:val="none"/>
        </w:rPr>
        <w:t>不可撤销银行履约保函</w:t>
      </w:r>
      <w:r>
        <w:rPr>
          <w:rFonts w:hint="eastAsia" w:ascii="宋体" w:hAnsi="宋体" w:eastAsia="宋体" w:cs="宋体"/>
          <w:bCs w:val="0"/>
          <w:color w:val="auto"/>
          <w:szCs w:val="21"/>
          <w:highlight w:val="none"/>
          <w:lang w:eastAsia="zh-CN"/>
        </w:rPr>
        <w:t>、履约保证保险、</w:t>
      </w:r>
      <w:r>
        <w:rPr>
          <w:rFonts w:hint="eastAsia" w:ascii="宋体" w:hAnsi="宋体" w:eastAsia="宋体" w:cs="宋体"/>
          <w:bCs w:val="0"/>
          <w:color w:val="auto"/>
          <w:szCs w:val="21"/>
          <w:highlight w:val="none"/>
        </w:rPr>
        <w:t>担保公司履约担保书</w:t>
      </w:r>
      <w:r>
        <w:rPr>
          <w:rFonts w:hint="eastAsia" w:ascii="宋体" w:hAnsi="宋体" w:cs="宋体"/>
          <w:bCs/>
          <w:color w:val="auto"/>
          <w:szCs w:val="21"/>
          <w:highlight w:val="none"/>
          <w:lang w:eastAsia="zh-CN"/>
        </w:rPr>
        <w:t>）</w:t>
      </w:r>
      <w:r>
        <w:rPr>
          <w:rFonts w:hint="eastAsia" w:ascii="宋体" w:hAnsi="宋体" w:eastAsia="宋体" w:cs="宋体"/>
          <w:color w:val="auto"/>
          <w:sz w:val="21"/>
          <w:szCs w:val="21"/>
          <w:highlight w:val="none"/>
        </w:rPr>
        <w:t>作为履约担保的，履约保函应从合同签订之日起至合同期限届满并完成全部供货及相关服务义务后</w:t>
      </w:r>
      <w:r>
        <w:rPr>
          <w:rFonts w:hint="eastAsia" w:ascii="宋体" w:hAnsi="宋体" w:eastAsia="宋体" w:cs="宋体"/>
          <w:color w:val="auto"/>
          <w:sz w:val="21"/>
          <w:szCs w:val="21"/>
          <w:highlight w:val="none"/>
          <w:lang w:val="en-US" w:eastAsia="zh-CN"/>
        </w:rPr>
        <w:t>三十个工作</w:t>
      </w:r>
      <w:r>
        <w:rPr>
          <w:rFonts w:hint="eastAsia" w:ascii="宋体" w:hAnsi="宋体" w:eastAsia="宋体" w:cs="宋体"/>
          <w:color w:val="auto"/>
          <w:sz w:val="21"/>
          <w:szCs w:val="21"/>
          <w:highlight w:val="none"/>
        </w:rPr>
        <w:t>日内保持有效。如履约保函在规定有效期届满时而货物尚未全部最终验收合格的，乙方必须在履约保函到期</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rPr>
        <w:t>日前无条件办理办妥符合甲方要求的延期手续或重新提供履约保函；否则视为乙方违约，甲方有权在履约保函到期前向出具履约担保的机构提取履约保证金。在履约保函到期后乙方未按甲方要求重新提供的，甲方有权要求乙方以履约担保金额为限承担违约金。</w:t>
      </w:r>
    </w:p>
    <w:p w14:paraId="3D4423C7">
      <w:pPr>
        <w:snapToGrid w:val="0"/>
        <w:spacing w:line="360" w:lineRule="auto"/>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5、在合同履行过程中，不论何种原因导致履约担保金数额不符合招标文件要求的，乙方应当在</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日内予以补足。逾期不予补足的，甲方有权按需补足的金额要求乙方承担违约金，并要求限期补足。如乙方仍不补足的，甲方有权单方解除合同。</w:t>
      </w:r>
    </w:p>
    <w:p w14:paraId="60027B25">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付款方式</w:t>
      </w:r>
    </w:p>
    <w:p w14:paraId="4CBA6AC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70E112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合同约定需向甲方支付违约金、赔偿金或其他应付费用等款项的，乙方必须向甲方支付完相关款项后，甲方才根据本合同向乙方支付合同价款。若因乙方未能支付前述费用，影响项目实施的，甲方有权启用履约担保或直接从未付合同款项、质量保证金中直接扣除，且乙方必须按照扣除前述费用前的合同价（销售额）开具国家合法的正式增值税普通发票，乙方保证增值税税额符合法律规定。</w:t>
      </w:r>
    </w:p>
    <w:p w14:paraId="1BAD01E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2、在收到乙方货物并验收合格后，甲乙双方一个月</w:t>
      </w:r>
      <w:r>
        <w:rPr>
          <w:rFonts w:hint="eastAsia" w:ascii="宋体" w:hAnsi="宋体" w:eastAsia="宋体" w:cs="宋体"/>
          <w:color w:val="auto"/>
          <w:sz w:val="21"/>
          <w:szCs w:val="21"/>
          <w:highlight w:val="none"/>
          <w:lang w:eastAsia="zh-CN"/>
        </w:rPr>
        <w:t>据实</w:t>
      </w:r>
      <w:r>
        <w:rPr>
          <w:rFonts w:hint="eastAsia" w:ascii="宋体" w:hAnsi="宋体" w:eastAsia="宋体" w:cs="宋体"/>
          <w:color w:val="auto"/>
          <w:sz w:val="21"/>
          <w:szCs w:val="21"/>
          <w:highlight w:val="none"/>
        </w:rPr>
        <w:t>结算一次。乙方于每月10号前将上月实际供货量（验收合格）的款项对账函提供甲方予以核对确认。甲方确认无误后，乙方向甲方开具等额的国家合法、有效的增值税普通发票及请款报告，甲方收到前述材料并确认无误后</w:t>
      </w:r>
      <w:r>
        <w:rPr>
          <w:rFonts w:hint="eastAsia" w:ascii="宋体" w:hAnsi="宋体" w:eastAsia="宋体" w:cs="宋体"/>
          <w:color w:val="auto"/>
          <w:sz w:val="21"/>
          <w:szCs w:val="21"/>
          <w:highlight w:val="none"/>
          <w:lang w:val="en-US" w:eastAsia="zh-CN"/>
        </w:rPr>
        <w:t>三十</w:t>
      </w:r>
      <w:r>
        <w:rPr>
          <w:rFonts w:hint="eastAsia" w:ascii="宋体" w:hAnsi="宋体" w:eastAsia="宋体" w:cs="宋体"/>
          <w:color w:val="auto"/>
          <w:sz w:val="21"/>
          <w:szCs w:val="21"/>
          <w:highlight w:val="none"/>
        </w:rPr>
        <w:t>个工作日内，甲方向乙方支付上月实际供货量的合同价和该合同价对应的税额。</w:t>
      </w:r>
    </w:p>
    <w:p w14:paraId="2544AA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3、货款发票由乙方按国家有关财税规定开具给甲方。</w:t>
      </w:r>
    </w:p>
    <w:p w14:paraId="05E835EB">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5206B30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w:t>
      </w:r>
    </w:p>
    <w:p w14:paraId="200A632A">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日内，提供政府相关部门出具的证明文件。如果不可抗力事件发生后，乙方不能按甲方每批次的最迟交货期交货的，则甲方有权解除本合同并不承担任何责任。</w:t>
      </w:r>
    </w:p>
    <w:p w14:paraId="64440CD2">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索赔</w:t>
      </w:r>
    </w:p>
    <w:p w14:paraId="51700E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日内作出答复，并与甲方现场确认货物的质量问题后进行理赔。乙方根据合同约定应承担退换货责任的，乙方应立即根据本合同的约定承担退换货责任。</w:t>
      </w:r>
    </w:p>
    <w:p w14:paraId="3728E9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579B35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4小时内将换货货物运离甲方，同时乙方必须按照加急供货的规定，将等量的合格货物送交甲方，乙方应承担因此产生的全部费用并赔偿甲方因此遭受的损失。</w:t>
      </w:r>
    </w:p>
    <w:p w14:paraId="6978B3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（2）根据甲方要求予以退回相应合同货物，并返还甲方已支付的相应货款。如造成甲方其他损失的，由乙方承担赔偿责任。</w:t>
      </w:r>
    </w:p>
    <w:p w14:paraId="1BFFDD6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日内，乙方未作答复或未配合现场确认的，视为乙方确认相关索赔事实及要求。</w:t>
      </w:r>
    </w:p>
    <w:p w14:paraId="32A0679E">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在交货或合同履行过程中，若因货物检测不合格、或货物使用过程中出现质量问题，甲方有权将该批次供货退回乙方，因此产生的货物损耗及运输等一切费用，由乙方自行承担，同时乙方应承担因此造成的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需的全部费用，以及赔偿因此给甲方造成的损失。</w:t>
      </w:r>
    </w:p>
    <w:p w14:paraId="30FEF6C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违约责任</w:t>
      </w:r>
    </w:p>
    <w:p w14:paraId="6F35939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1、日常供货（非加急供货）乙方未在约定的时间内完成交货的（包括但不限于不按时间、不按质量、不按地点交货），或未在规定的时间内承担相应的更换、退货责任的，每逾期24个小时，应按合同暂定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总价的5‰向甲方支付违约金。乙方逾期超过</w:t>
      </w:r>
      <w:r>
        <w:rPr>
          <w:rFonts w:hint="eastAsia" w:ascii="宋体" w:hAnsi="宋体" w:eastAsia="宋体" w:cs="宋体"/>
          <w:color w:val="auto"/>
          <w:sz w:val="21"/>
          <w:szCs w:val="21"/>
          <w:highlight w:val="none"/>
          <w:u w:val="single"/>
          <w:lang w:eastAsia="zh-CN"/>
        </w:rPr>
        <w:t>5</w:t>
      </w:r>
      <w:r>
        <w:rPr>
          <w:rFonts w:hint="eastAsia" w:ascii="宋体" w:hAnsi="宋体" w:eastAsia="宋体" w:cs="宋体"/>
          <w:color w:val="auto"/>
          <w:sz w:val="21"/>
          <w:szCs w:val="21"/>
          <w:highlight w:val="none"/>
          <w:u w:val="single"/>
          <w:lang w:val="en-US" w:eastAsia="zh-CN"/>
        </w:rPr>
        <w:t>个日历天</w:t>
      </w:r>
      <w:r>
        <w:rPr>
          <w:rFonts w:hint="eastAsia" w:ascii="宋体" w:hAnsi="宋体" w:eastAsia="宋体" w:cs="宋体"/>
          <w:color w:val="auto"/>
          <w:sz w:val="21"/>
          <w:szCs w:val="21"/>
          <w:highlight w:val="none"/>
        </w:rPr>
        <w:t>的，甲方有权单方解除本合同并且没收履约担保，乙方除支付前述逾期违约金外，还应额外按合同暂定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总价的5%向甲方支付违约金，违约金不够赔偿甲方损失的，乙方需继续赔偿。</w:t>
      </w:r>
    </w:p>
    <w:p w14:paraId="4A8C9B1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3、加急供货时，乙方未在约定的时间内完成交货的（包括但不限于不按时间、不按质量、不按地点交货），每逾期</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个小时，应按合同暂定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总价的1%向甲方支付违约金，乙方逾期超过</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8个小时</w:t>
      </w:r>
      <w:r>
        <w:rPr>
          <w:rFonts w:hint="eastAsia" w:ascii="宋体" w:hAnsi="宋体" w:eastAsia="宋体" w:cs="宋体"/>
          <w:color w:val="auto"/>
          <w:sz w:val="21"/>
          <w:szCs w:val="21"/>
          <w:highlight w:val="none"/>
        </w:rPr>
        <w:t>的，甲方有权单方解除本合同并且没收履约担保，且无论甲方是否单方解除本合同，乙方除支付前述逾期交货违约金外，还应额外按合同暂定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总价的5%向甲方支付违约金，违约金不够赔偿甲方损失的，乙方需继续赔偿。</w:t>
      </w:r>
    </w:p>
    <w:p w14:paraId="2A20E55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4、乙方所交</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单批</w:t>
      </w:r>
      <w:r>
        <w:rPr>
          <w:rFonts w:hint="eastAsia" w:ascii="宋体" w:hAnsi="宋体" w:eastAsia="宋体" w:cs="宋体"/>
          <w:color w:val="auto"/>
          <w:sz w:val="21"/>
          <w:szCs w:val="21"/>
          <w:highlight w:val="none"/>
        </w:rPr>
        <w:t>货物（包括但不限于品种、型号、规格、质量）不符合甲方要求的，甲方有权拒收，并要求乙方予以退货，同时乙方应向甲方支付合同暂定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总价的1%的违约金。乙方所交</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单批</w:t>
      </w:r>
      <w:r>
        <w:rPr>
          <w:rFonts w:hint="eastAsia" w:ascii="宋体" w:hAnsi="宋体" w:eastAsia="宋体" w:cs="宋体"/>
          <w:color w:val="auto"/>
          <w:sz w:val="21"/>
          <w:szCs w:val="21"/>
          <w:highlight w:val="none"/>
        </w:rPr>
        <w:t>货物经检验出现3次以上（含本数）的不合格情况时，甲方将有权中止或单方解除合同，没收履约担保，并追究因为使用乙方所提供的</w:t>
      </w:r>
      <w:r>
        <w:rPr>
          <w:rFonts w:hint="eastAsia" w:ascii="宋体" w:hAnsi="宋体" w:eastAsia="宋体" w:cs="宋体"/>
          <w:color w:val="auto"/>
          <w:sz w:val="21"/>
          <w:szCs w:val="21"/>
          <w:highlight w:val="none"/>
          <w:lang w:val="en-US" w:eastAsia="zh-CN"/>
        </w:rPr>
        <w:t>该批货物</w:t>
      </w:r>
      <w:r>
        <w:rPr>
          <w:rFonts w:hint="eastAsia" w:ascii="宋体" w:hAnsi="宋体" w:eastAsia="宋体" w:cs="宋体"/>
          <w:color w:val="auto"/>
          <w:sz w:val="21"/>
          <w:szCs w:val="21"/>
          <w:highlight w:val="none"/>
        </w:rPr>
        <w:t>未达到所承诺质量标准产品而产生的所有损失和责任。</w:t>
      </w:r>
    </w:p>
    <w:p w14:paraId="0109DC6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5、乙方未按约定履行培训或售后服务义务的，甲方有权要求限期改正，如逾期仍未改正的，甲方有权单方解除合同，并没收履约担保。</w:t>
      </w:r>
    </w:p>
    <w:p w14:paraId="513A6B0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论是否在质保期内，因货物质量问题发生安全事故或引起其他损失、造成不良后果的，乙方应承担全部责任及损失赔偿。同时甲方有权单方解除本合同及没收履约担保，如造成甲方对外赔付的，甲方除有权要求乙方支付对外偿付费用外，还有权要求乙方按对外偿付金额标准支付赔偿金，如造成甲方产生损失的，由乙方承担。</w:t>
      </w:r>
    </w:p>
    <w:p w14:paraId="25DD36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授予合同前或合同履行过程中，甲方有权实地核查乙方在投标时提供的分支机构或服务机构的场地、生产/储存/运输设备设施及能力等材料的符合性，若发现虚假，甲方将没收乙方的履约担保，且甲方还有权取消乙方的中标资格、单方终止合同，因此给甲方造成损失的，全部由乙方承担。</w:t>
      </w:r>
    </w:p>
    <w:p w14:paraId="6E2EA1B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确保所交货物不侵犯第三方任何权益，否则，由此引起的一切责任及损失都由乙方承担。如造成甲方对外赔付的，甲方除有权要求乙方支付对外偿付费用外，还有权要求乙方按对外偿付金额标准支付赔偿金，如造成甲方损失的，乙方还需予以足额赔偿。</w:t>
      </w:r>
    </w:p>
    <w:p w14:paraId="240EAE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w:t>
      </w:r>
      <w:r>
        <w:rPr>
          <w:rFonts w:hint="eastAsia" w:ascii="宋体" w:hAnsi="宋体" w:eastAsia="宋体" w:cs="宋体"/>
          <w:color w:val="auto"/>
          <w:sz w:val="21"/>
          <w:szCs w:val="21"/>
          <w:highlight w:val="none"/>
        </w:rPr>
        <w:t>履约担保等额的违约金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0B43597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10、乙方有义务接受甲方及使用方的监督、评价及考核，且同意甲方关于供货资格供应商的管理规则及要求。</w:t>
      </w:r>
    </w:p>
    <w:p w14:paraId="06B8143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无条件配合甲方接受安监、公安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继续赔偿，且甲方有权单方解除合同及没收履约担保。</w:t>
      </w:r>
    </w:p>
    <w:p w14:paraId="089E096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从合同生效之日起，若因乙方所提供的产品导致甲方生产运行出现异常或故障，妨碍甲方正常生产运行，甲方将根据需要通知乙方到指定地点提供技术服务，如乙方接到通知，应在24小时内自费派工程师到达现场，并在甲方要求的限期内排除故障，确保不影响甲方的生产运营，且乙方须承担由此给甲方造成的一切损失。</w:t>
      </w:r>
    </w:p>
    <w:p w14:paraId="34E900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13、在供货期内乙方提供的相关证件，若已失效且未能提供有效新证的，甲方有权单方解除合同。</w:t>
      </w:r>
    </w:p>
    <w:p w14:paraId="34C734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14、乙方未经甲方书面同意不得将本合同约定项下的全部项目或部分项目转包给第三方，否则，甲方有权单方解除本合同、不予返还履约担保，并有权要求乙方按合同暂定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总价款</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%支付违约金。</w:t>
      </w:r>
    </w:p>
    <w:p w14:paraId="7AAD71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、乙方违反本合同项下任一约定，均视为乙方严重违约，甲方有权单方解除本合同、不予返还履约担保，并有权要求乙方按照合同暂定</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总价的20%向甲方支付违约金，乙方还应当承担继续履行、采取补救措施或赔偿甲方因此所受到之一切损失。</w:t>
      </w:r>
    </w:p>
    <w:p w14:paraId="4A4E4E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rPr>
        <w:t>、本合同所指的甲方损失包括但不限于甲方因乙方违约行为而受到的直接损失、间接损失及为维权而支出的诉讼费、律师费、公证费、财产保全责任保险费、调查取证费、差旅费等。</w:t>
      </w:r>
    </w:p>
    <w:p w14:paraId="69FF3C0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争议解决</w:t>
      </w:r>
    </w:p>
    <w:p w14:paraId="7BC1008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甲乙双方在履约中发生争执和分歧，双方应通过友好协商解决，如不能通过友好协商解决的，任何一方均可向合同签订地人民法院提起诉讼解决。</w:t>
      </w:r>
    </w:p>
    <w:p w14:paraId="4459AE9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其他</w:t>
      </w:r>
    </w:p>
    <w:p w14:paraId="43FDD6A2">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w:t>
      </w:r>
      <w:r>
        <w:rPr>
          <w:rFonts w:hint="eastAsia" w:ascii="宋体" w:hAnsi="宋体" w:eastAsia="宋体" w:cs="宋体"/>
          <w:bCs/>
          <w:color w:val="auto"/>
          <w:sz w:val="21"/>
          <w:szCs w:val="21"/>
          <w:highlight w:val="none"/>
        </w:rPr>
        <w:t>仅作为乙方在本合同期限内取得向甲方供应液氧的资格，甲方根据乙方资质条件、履约能力和实际履约情况、项目实际需求仍有权另行采购其他第三方进行本合同范围内的液氧供货服务。</w:t>
      </w:r>
    </w:p>
    <w:p w14:paraId="09EC8E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委托第三方进行供货，并由乙方承担履约担保等额的违约金。同时，造成甲方的经济损失（包括但不限于重新采购的差价、委托第三方的费用），由乙方承担全部赔偿。</w:t>
      </w:r>
    </w:p>
    <w:p w14:paraId="2FEBB31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除按本合同约定追究违约责任外，甲方仍有权就违约事宜提出改正，如乙方在甲方限期内仍未完成整改或整改后仍不合格的，甲方有权单方解除合同，要求乙方按暂定合同</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的20%支付违约金，并有权依法委托有资质的第三方继续履行本合同义务，由此造成的一切损失（包括但不限于再行采购的费用、委托第三人继续履行时超出本合同费用部分及为维权而支出的诉讼费、律师费、公证费、财产保全责任保险费、调查取证费、差旅费等）由乙方全部承担。</w:t>
      </w:r>
    </w:p>
    <w:p w14:paraId="4B723F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、甲方按本合同约定单方解除合同的，乙方应在收到解除合同书面通知之日起</w:t>
      </w:r>
      <w:r>
        <w:rPr>
          <w:rFonts w:hint="eastAsia" w:ascii="宋体" w:hAnsi="宋体" w:eastAsia="宋体" w:cs="宋体"/>
          <w:color w:val="auto"/>
          <w:sz w:val="21"/>
          <w:szCs w:val="21"/>
          <w:highlight w:val="none"/>
          <w:lang w:val="en-US" w:eastAsia="zh-CN"/>
        </w:rPr>
        <w:t>三十</w:t>
      </w:r>
      <w:r>
        <w:rPr>
          <w:rFonts w:hint="eastAsia" w:ascii="宋体" w:hAnsi="宋体" w:eastAsia="宋体" w:cs="宋体"/>
          <w:color w:val="auto"/>
          <w:sz w:val="21"/>
          <w:szCs w:val="21"/>
          <w:highlight w:val="none"/>
        </w:rPr>
        <w:t>日内与甲方共同确认已完成的供货量及金额，未经甲乙双方共同确认的供货量不得再要求结算。</w:t>
      </w:r>
    </w:p>
    <w:p w14:paraId="7FA6F1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车辆在甲方水厂厂区行驶时，必须严格遵守厂区道路限行，限速和限重要求，如因乙方未遵守前述要求，对厂区/甲方（含其人员）、乙方人员、第三方造成损失的，乙方须承担赔偿责任，如造成甲方对外赔付的，甲方除有权要求乙方支付对外偿付费用外，还有权要求乙方按对外偿付金额标准支付赔偿金。</w:t>
      </w:r>
    </w:p>
    <w:p w14:paraId="64A684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需配备具有危险品运输从业许可证、压力容器操作证等充装工作资质的专职人员协调液氧配送工作。乙方人员在甲方水厂厂区的安全由乙方自行负责。乙方充装操作人员进行液氧充装前,必须先检查甲方液氧站电气接头、液氧罐各阀门及各安全附件是否完好，并严格按照操作规程进行操作。</w:t>
      </w:r>
    </w:p>
    <w:p w14:paraId="20B1799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、乙方人员对液氧进行充装时应听从甲方现场人员指挥,并符合甲方有关的安全规范。</w:t>
      </w:r>
    </w:p>
    <w:p w14:paraId="1845FCE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、基于乙方的专业特长，甲方</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（合同签字者）对关于产品质量指标的确认、变更等，仅是程序性行为，并非就是对乙方产品质量责任的免除，乙方仍要对所供的产品承担全部责任。</w:t>
      </w:r>
    </w:p>
    <w:p w14:paraId="3BF12D7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1314928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本合同和甲方的招标文件以及乙方的投标文件具有同等的法律和约束效力，如本合同与甲方的招标文件及乙方的投标文件有冲突，优先级为本合同&gt;招标文件&gt;投标文件；如本合同、招标文件以及乙方的投标文件自身内容有冲突，双方同意以有利于甲方的解释为准。</w:t>
      </w:r>
    </w:p>
    <w:p w14:paraId="49516D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伍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均具有同等法律效力。</w:t>
      </w:r>
    </w:p>
    <w:p w14:paraId="676AF80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、本合同自甲乙双方签字并盖章之日起生效,有效期至全部合同义务履行完毕时终止。</w:t>
      </w:r>
    </w:p>
    <w:p w14:paraId="1530D4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13、本合同未尽事宜，由双方协商处理。</w:t>
      </w:r>
    </w:p>
    <w:p w14:paraId="5D8AC10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14、合同附件：</w:t>
      </w:r>
    </w:p>
    <w:p w14:paraId="159FDA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400933D5">
      <w:pPr>
        <w:snapToGrid w:val="0"/>
        <w:spacing w:line="360" w:lineRule="auto"/>
        <w:ind w:firstLine="420" w:firstLineChars="200"/>
        <w:rPr>
          <w:rFonts w:hint="eastAsia" w:ascii="宋体" w:hAnsi="宋体" w:eastAsia="宋体" w:cs="宋体"/>
          <w:color w:val="auto"/>
          <w:sz w:val="21"/>
          <w:szCs w:val="21"/>
          <w:highlight w:val="none"/>
        </w:rPr>
      </w:pPr>
    </w:p>
    <w:p w14:paraId="09535EB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w:t>
      </w:r>
    </w:p>
    <w:p w14:paraId="21190D02">
      <w:pPr>
        <w:rPr>
          <w:rFonts w:hint="eastAsia"/>
          <w:color w:val="auto"/>
          <w:highlight w:val="none"/>
        </w:rPr>
      </w:pPr>
    </w:p>
    <w:p w14:paraId="02376DCA">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p>
    <w:p w14:paraId="5F16B7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负责人：</w:t>
      </w:r>
    </w:p>
    <w:p w14:paraId="4EF1B5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4EBC84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040D14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5CC5CCE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33FFB1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DDA3E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A28F5A5">
      <w:pPr>
        <w:spacing w:line="360" w:lineRule="auto"/>
        <w:ind w:firstLine="420" w:firstLineChars="200"/>
        <w:rPr>
          <w:rFonts w:hint="eastAsia" w:ascii="宋体" w:hAnsi="宋体" w:eastAsia="宋体" w:cs="宋体"/>
          <w:color w:val="auto"/>
          <w:sz w:val="21"/>
          <w:szCs w:val="21"/>
          <w:highlight w:val="none"/>
          <w:lang w:val="zh-CN"/>
        </w:rPr>
      </w:pPr>
    </w:p>
    <w:p w14:paraId="79F65A2B">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p>
    <w:p w14:paraId="28B29E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乙方法定代表</w:t>
      </w:r>
      <w:r>
        <w:rPr>
          <w:rFonts w:hint="eastAsia" w:ascii="宋体" w:hAnsi="宋体" w:eastAsia="宋体" w:cs="宋体"/>
          <w:color w:val="auto"/>
          <w:sz w:val="21"/>
          <w:szCs w:val="21"/>
          <w:highlight w:val="none"/>
        </w:rPr>
        <w:t>人：</w:t>
      </w:r>
    </w:p>
    <w:p w14:paraId="050A12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22CCE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B07EF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CFBC4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71D23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p w14:paraId="29810D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F6F02EC">
      <w:pPr>
        <w:spacing w:line="360" w:lineRule="auto"/>
        <w:ind w:firstLine="420" w:firstLineChars="200"/>
        <w:rPr>
          <w:rFonts w:hint="eastAsia" w:ascii="宋体" w:hAnsi="宋体" w:eastAsia="宋体" w:cs="宋体"/>
          <w:color w:val="auto"/>
          <w:sz w:val="21"/>
          <w:szCs w:val="21"/>
          <w:highlight w:val="none"/>
        </w:rPr>
      </w:pPr>
    </w:p>
    <w:p w14:paraId="784B38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合同签订地点：东莞市水务集团供水有限公司</w:t>
      </w:r>
    </w:p>
    <w:p w14:paraId="2F3F63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    年   月   日</w:t>
      </w:r>
    </w:p>
    <w:p w14:paraId="25F57663">
      <w:pPr>
        <w:pageBreakBefore/>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附件1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廉洁协议书</w:t>
      </w:r>
    </w:p>
    <w:p w14:paraId="3B79AC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p w14:paraId="7DBD8728">
      <w:pPr>
        <w:spacing w:line="360" w:lineRule="auto"/>
        <w:rPr>
          <w:rFonts w:hint="eastAsia" w:ascii="宋体" w:hAnsi="宋体" w:eastAsia="宋体" w:cs="宋体"/>
          <w:color w:val="auto"/>
          <w:sz w:val="21"/>
          <w:szCs w:val="21"/>
          <w:highlight w:val="none"/>
        </w:rPr>
      </w:pPr>
    </w:p>
    <w:p w14:paraId="5B9CC8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155C5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624E5B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BA677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FC325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2F034D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64C5F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68C2C3A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14:paraId="74F398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E8634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61AEBB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204FA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41760F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5B0B0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1D6B4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2ABE0A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2B5E8C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430CB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6424DB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2BD334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0D9F52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50059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D5F1A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15268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87D86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B4FE8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7CC2F0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3E64E3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162A49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22DFAB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63530B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4C82D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0E96B3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242FC7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 举报受理部门: 东莞市水务集团有限公司纪检监察部。</w:t>
      </w:r>
    </w:p>
    <w:p w14:paraId="70CC5C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 ( 0769 ) 23076092</w:t>
      </w:r>
    </w:p>
    <w:p w14:paraId="63BC28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举报邮箱:jcsi@dgswit.cn.</w:t>
      </w:r>
    </w:p>
    <w:p w14:paraId="693C9B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四) 信访地址: 广东省东莞市东城街道育华路 1 号 </w:t>
      </w:r>
    </w:p>
    <w:p w14:paraId="6CDF4F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B3D0A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柒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6FEAA03E">
      <w:pPr>
        <w:spacing w:line="360" w:lineRule="auto"/>
        <w:rPr>
          <w:rFonts w:hint="eastAsia" w:ascii="宋体" w:hAnsi="宋体" w:eastAsia="宋体" w:cs="宋体"/>
          <w:color w:val="auto"/>
          <w:sz w:val="21"/>
          <w:szCs w:val="21"/>
          <w:highlight w:val="none"/>
        </w:rPr>
      </w:pPr>
    </w:p>
    <w:p w14:paraId="21E3BF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B387941">
      <w:pPr>
        <w:spacing w:line="360" w:lineRule="auto"/>
        <w:rPr>
          <w:rFonts w:hint="eastAsia" w:ascii="宋体" w:hAnsi="宋体" w:eastAsia="宋体" w:cs="宋体"/>
          <w:color w:val="auto"/>
          <w:sz w:val="21"/>
          <w:szCs w:val="21"/>
          <w:highlight w:val="none"/>
        </w:rPr>
      </w:pPr>
    </w:p>
    <w:p w14:paraId="5535CC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D20D6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476B44B8">
      <w:pPr>
        <w:spacing w:line="360" w:lineRule="auto"/>
        <w:rPr>
          <w:rFonts w:hint="eastAsia" w:ascii="宋体" w:hAnsi="宋体" w:eastAsia="宋体" w:cs="宋体"/>
          <w:color w:val="auto"/>
          <w:sz w:val="21"/>
          <w:szCs w:val="21"/>
          <w:highlight w:val="none"/>
        </w:rPr>
      </w:pPr>
    </w:p>
    <w:p w14:paraId="663F6C7B">
      <w:pPr>
        <w:spacing w:line="360" w:lineRule="auto"/>
        <w:rPr>
          <w:rFonts w:hint="eastAsia" w:ascii="宋体" w:hAnsi="宋体" w:eastAsia="宋体" w:cs="宋体"/>
          <w:color w:val="auto"/>
          <w:sz w:val="21"/>
          <w:szCs w:val="21"/>
          <w:highlight w:val="none"/>
        </w:rPr>
      </w:pPr>
    </w:p>
    <w:p w14:paraId="0FF553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30654124">
      <w:pPr>
        <w:rPr>
          <w:rFonts w:hint="eastAsia"/>
          <w:b/>
          <w:bCs/>
          <w:color w:val="auto"/>
          <w:highlight w:val="none"/>
          <w:lang w:val="en-US" w:eastAsia="zh-CN"/>
        </w:rPr>
      </w:pPr>
    </w:p>
    <w:p w14:paraId="1DE6DCE4">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70" w:name="_Toc21812"/>
      <w:bookmarkStart w:id="471" w:name="_Toc26687"/>
      <w:bookmarkStart w:id="472" w:name="_Toc142508360"/>
      <w:bookmarkStart w:id="473" w:name="_Toc7886"/>
      <w:bookmarkStart w:id="474" w:name="_Toc17477"/>
      <w:bookmarkStart w:id="475" w:name="_Toc512353083"/>
      <w:bookmarkStart w:id="476" w:name="_Toc447044603"/>
      <w:bookmarkStart w:id="477" w:name="_Toc22246"/>
      <w:bookmarkStart w:id="478" w:name="_Toc447044479"/>
      <w:bookmarkStart w:id="479" w:name="_Toc24427_WPSOffice_Level1"/>
      <w:bookmarkStart w:id="480" w:name="_Toc44704509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70"/>
      <w:bookmarkEnd w:id="471"/>
      <w:bookmarkEnd w:id="472"/>
      <w:bookmarkEnd w:id="473"/>
      <w:bookmarkEnd w:id="474"/>
      <w:bookmarkEnd w:id="475"/>
      <w:bookmarkEnd w:id="476"/>
      <w:bookmarkEnd w:id="477"/>
      <w:bookmarkEnd w:id="478"/>
      <w:bookmarkEnd w:id="479"/>
      <w:bookmarkEnd w:id="480"/>
      <w:bookmarkStart w:id="481" w:name="_Toc447044480"/>
      <w:bookmarkStart w:id="482" w:name="_Toc447045091"/>
      <w:bookmarkStart w:id="483" w:name="_Toc447044604"/>
    </w:p>
    <w:p w14:paraId="4E579DE2">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84" w:name="_Toc26521_WPSOffice_Level2"/>
      <w:r>
        <w:rPr>
          <w:rFonts w:hint="eastAsia" w:ascii="宋体" w:hAnsi="宋体" w:eastAsia="宋体" w:cs="Times New Roman"/>
          <w:b/>
          <w:color w:val="auto"/>
          <w:kern w:val="0"/>
          <w:sz w:val="28"/>
          <w:szCs w:val="28"/>
          <w:highlight w:val="none"/>
        </w:rPr>
        <w:t>一、不可撤销银行履约保函格式</w:t>
      </w:r>
      <w:bookmarkEnd w:id="481"/>
      <w:bookmarkEnd w:id="482"/>
      <w:bookmarkEnd w:id="483"/>
      <w:bookmarkEnd w:id="484"/>
    </w:p>
    <w:p w14:paraId="40686FB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BC819D1">
      <w:pPr>
        <w:widowControl/>
        <w:autoSpaceDE w:val="0"/>
        <w:autoSpaceDN w:val="0"/>
        <w:adjustRightInd w:val="0"/>
        <w:spacing w:line="360" w:lineRule="auto"/>
        <w:jc w:val="left"/>
        <w:rPr>
          <w:rFonts w:ascii="宋体" w:hAnsi="宋体" w:eastAsia="宋体" w:cs="宋体"/>
          <w:color w:val="auto"/>
          <w:kern w:val="0"/>
          <w:szCs w:val="21"/>
          <w:highlight w:val="none"/>
        </w:rPr>
      </w:pPr>
    </w:p>
    <w:p w14:paraId="6117287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0C8310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C4B525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FA7EAF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4554640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5F0754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FD438E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05A47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p>
    <w:p w14:paraId="059AF7A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8087D1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9A60F5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FC1AB0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378894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CB8FDFC">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1B8DC05">
      <w:pPr>
        <w:widowControl/>
        <w:autoSpaceDE w:val="0"/>
        <w:autoSpaceDN w:val="0"/>
        <w:adjustRightInd w:val="0"/>
        <w:spacing w:line="360" w:lineRule="auto"/>
        <w:jc w:val="left"/>
        <w:rPr>
          <w:rFonts w:ascii="宋体" w:hAnsi="宋体" w:eastAsia="宋体" w:cs="宋体"/>
          <w:color w:val="auto"/>
          <w:kern w:val="0"/>
          <w:szCs w:val="21"/>
          <w:highlight w:val="none"/>
        </w:rPr>
      </w:pPr>
    </w:p>
    <w:p w14:paraId="58AFA15D">
      <w:pPr>
        <w:widowControl/>
        <w:autoSpaceDE w:val="0"/>
        <w:autoSpaceDN w:val="0"/>
        <w:adjustRightInd w:val="0"/>
        <w:spacing w:line="360" w:lineRule="auto"/>
        <w:jc w:val="left"/>
        <w:rPr>
          <w:rFonts w:ascii="宋体" w:hAnsi="宋体" w:eastAsia="宋体" w:cs="宋体"/>
          <w:color w:val="auto"/>
          <w:kern w:val="0"/>
          <w:szCs w:val="21"/>
          <w:highlight w:val="none"/>
        </w:rPr>
      </w:pPr>
    </w:p>
    <w:p w14:paraId="3C6BB56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linePitch="326" w:charSpace="0"/>
        </w:sectPr>
      </w:pPr>
    </w:p>
    <w:p w14:paraId="3FBA5E28">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7A238CE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FD2DFC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457B4C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B46605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60277E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0297238">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329D9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20033B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196526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02F400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141B11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83A03A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1F1785B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3926F1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E07CD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3358F1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7DB158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14:paraId="406514D7">
      <w:pPr>
        <w:rPr>
          <w:rFonts w:hint="default"/>
          <w:color w:val="auto"/>
          <w:highlight w:val="none"/>
          <w:lang w:val="en-US" w:eastAsia="zh-CN"/>
        </w:rPr>
      </w:pPr>
    </w:p>
    <w:p w14:paraId="34D9DBF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6E6A660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F7F8C6C">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C46C166">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B187CFB">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38D16C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1DDAED5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1DA74D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B3B500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r>
        <w:rPr>
          <w:rFonts w:ascii="宋体" w:hAnsi="宋体" w:eastAsia="宋体" w:cs="Times New Roman"/>
          <w:color w:val="auto"/>
          <w:kern w:val="0"/>
          <w:szCs w:val="21"/>
          <w:highlight w:val="none"/>
        </w:rPr>
        <w:t>。</w:t>
      </w:r>
    </w:p>
    <w:p w14:paraId="1B07FBDB">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EA1C06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6EB470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717FF2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14:paraId="0E0288BF">
      <w:pPr>
        <w:autoSpaceDE w:val="0"/>
        <w:autoSpaceDN w:val="0"/>
        <w:adjustRightInd w:val="0"/>
        <w:spacing w:line="360" w:lineRule="auto"/>
        <w:jc w:val="left"/>
        <w:rPr>
          <w:rFonts w:ascii="宋体" w:hAnsi="宋体" w:eastAsia="宋体" w:cs="Times New Roman"/>
          <w:color w:val="auto"/>
          <w:kern w:val="0"/>
          <w:szCs w:val="21"/>
          <w:highlight w:val="none"/>
        </w:rPr>
      </w:pPr>
    </w:p>
    <w:p w14:paraId="4BEC148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689696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209B88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69ABB0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8DB3DE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798857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67C9B0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D1F264">
      <w:pPr>
        <w:autoSpaceDE w:val="0"/>
        <w:autoSpaceDN w:val="0"/>
        <w:adjustRightInd w:val="0"/>
        <w:spacing w:line="360" w:lineRule="auto"/>
        <w:jc w:val="left"/>
        <w:rPr>
          <w:rFonts w:ascii="宋体" w:hAnsi="宋体" w:eastAsia="宋体" w:cs="Times New Roman"/>
          <w:color w:val="auto"/>
          <w:kern w:val="0"/>
          <w:szCs w:val="21"/>
          <w:highlight w:val="none"/>
        </w:rPr>
      </w:pPr>
    </w:p>
    <w:p w14:paraId="6BED365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A4C4DF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7CF94B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DB847F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6FBAD8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BEEE23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CC2234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F3FD89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85" w:name="_Toc450662895"/>
      <w:bookmarkStart w:id="486" w:name="_Toc28281"/>
      <w:bookmarkStart w:id="487" w:name="_Toc12794"/>
      <w:bookmarkStart w:id="488" w:name="_Toc142508361"/>
      <w:bookmarkStart w:id="489" w:name="_Toc7540"/>
      <w:bookmarkStart w:id="490" w:name="_Toc486167708"/>
      <w:bookmarkStart w:id="491" w:name="_Toc32761_WPSOffice_Level1"/>
      <w:bookmarkStart w:id="492" w:name="_Toc19592"/>
      <w:bookmarkStart w:id="493" w:name="_Toc2595"/>
      <w:r>
        <w:rPr>
          <w:rFonts w:hint="eastAsia" w:ascii="宋体" w:hAnsi="宋体" w:eastAsia="宋体" w:cs="宋体"/>
          <w:b/>
          <w:bCs/>
          <w:color w:val="auto"/>
          <w:kern w:val="44"/>
          <w:sz w:val="32"/>
          <w:szCs w:val="32"/>
          <w:highlight w:val="none"/>
          <w:lang w:val="zh-CN"/>
        </w:rPr>
        <w:t>第六篇 投标文件格式</w:t>
      </w:r>
      <w:bookmarkEnd w:id="485"/>
      <w:bookmarkEnd w:id="486"/>
      <w:bookmarkEnd w:id="487"/>
      <w:bookmarkEnd w:id="488"/>
      <w:bookmarkEnd w:id="489"/>
      <w:bookmarkEnd w:id="490"/>
      <w:bookmarkEnd w:id="491"/>
      <w:bookmarkEnd w:id="492"/>
      <w:bookmarkEnd w:id="493"/>
    </w:p>
    <w:p w14:paraId="2EF89537">
      <w:pPr>
        <w:pStyle w:val="19"/>
        <w:spacing w:line="360" w:lineRule="auto"/>
        <w:jc w:val="center"/>
        <w:rPr>
          <w:rFonts w:hint="eastAsia" w:ascii="宋体" w:hAnsi="宋体" w:eastAsia="宋体" w:cs="宋体"/>
          <w:b/>
          <w:color w:val="auto"/>
          <w:kern w:val="0"/>
          <w:sz w:val="32"/>
          <w:szCs w:val="32"/>
          <w:highlight w:val="none"/>
        </w:rPr>
      </w:pPr>
      <w:bookmarkStart w:id="494" w:name="_Toc94107202"/>
      <w:bookmarkStart w:id="495" w:name="_Toc1977721"/>
      <w:bookmarkStart w:id="496" w:name="_Toc104991868"/>
      <w:bookmarkStart w:id="497" w:name="_Toc21133_WPSOffice_Level2"/>
      <w:bookmarkStart w:id="498" w:name="_Toc533708121"/>
      <w:bookmarkStart w:id="499" w:name="_Toc102860411"/>
      <w:bookmarkStart w:id="500" w:name="_Toc486167709"/>
      <w:bookmarkStart w:id="501" w:name="_Toc140596921"/>
      <w:bookmarkStart w:id="502" w:name="_Toc102860067"/>
      <w:bookmarkStart w:id="503" w:name="_Toc142508362"/>
      <w:r>
        <w:rPr>
          <w:rFonts w:hint="eastAsia" w:ascii="宋体" w:hAnsi="宋体" w:eastAsia="宋体" w:cs="宋体"/>
          <w:b/>
          <w:color w:val="auto"/>
          <w:kern w:val="0"/>
          <w:sz w:val="32"/>
          <w:szCs w:val="32"/>
          <w:highlight w:val="none"/>
        </w:rPr>
        <w:br w:type="page"/>
      </w:r>
    </w:p>
    <w:p w14:paraId="02FC58EE">
      <w:pPr>
        <w:pStyle w:val="19"/>
        <w:spacing w:line="360" w:lineRule="auto"/>
        <w:jc w:val="center"/>
        <w:rPr>
          <w:rFonts w:hint="eastAsia" w:ascii="宋体" w:hAnsi="宋体" w:eastAsia="宋体" w:cs="宋体"/>
          <w:b/>
          <w:color w:val="auto"/>
          <w:kern w:val="0"/>
          <w:sz w:val="32"/>
          <w:szCs w:val="32"/>
          <w:highlight w:val="none"/>
        </w:rPr>
      </w:pPr>
    </w:p>
    <w:p w14:paraId="49D6D28E">
      <w:pPr>
        <w:pStyle w:val="19"/>
        <w:spacing w:line="360" w:lineRule="auto"/>
        <w:jc w:val="center"/>
        <w:rPr>
          <w:rFonts w:hint="eastAsia" w:ascii="宋体" w:hAnsi="宋体" w:eastAsia="宋体" w:cs="宋体"/>
          <w:b/>
          <w:color w:val="auto"/>
          <w:kern w:val="0"/>
          <w:sz w:val="32"/>
          <w:szCs w:val="32"/>
          <w:highlight w:val="none"/>
        </w:rPr>
      </w:pPr>
    </w:p>
    <w:p w14:paraId="7AD0ECE5">
      <w:pPr>
        <w:pStyle w:val="19"/>
        <w:spacing w:line="360" w:lineRule="auto"/>
        <w:jc w:val="center"/>
        <w:rPr>
          <w:rFonts w:hint="eastAsia" w:ascii="宋体" w:hAnsi="宋体" w:eastAsia="宋体" w:cs="宋体"/>
          <w:b/>
          <w:color w:val="auto"/>
          <w:kern w:val="0"/>
          <w:sz w:val="32"/>
          <w:szCs w:val="32"/>
          <w:highlight w:val="none"/>
        </w:rPr>
      </w:pPr>
    </w:p>
    <w:p w14:paraId="25B6D3F6">
      <w:pPr>
        <w:pStyle w:val="19"/>
        <w:spacing w:line="360" w:lineRule="auto"/>
        <w:jc w:val="center"/>
        <w:rPr>
          <w:rFonts w:hint="eastAsia" w:ascii="宋体" w:hAnsi="宋体" w:eastAsia="宋体" w:cs="宋体"/>
          <w:color w:val="auto"/>
          <w:sz w:val="84"/>
          <w:highlight w:val="none"/>
        </w:rPr>
      </w:pPr>
    </w:p>
    <w:p w14:paraId="1CF0E27F">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FF7DBEA">
      <w:pPr>
        <w:pStyle w:val="19"/>
        <w:spacing w:line="360" w:lineRule="auto"/>
        <w:rPr>
          <w:rFonts w:hint="eastAsia" w:ascii="宋体" w:hAnsi="宋体" w:eastAsia="宋体" w:cs="宋体"/>
          <w:color w:val="auto"/>
          <w:highlight w:val="none"/>
        </w:rPr>
      </w:pPr>
    </w:p>
    <w:p w14:paraId="0C30154C">
      <w:pPr>
        <w:pStyle w:val="19"/>
        <w:spacing w:line="360" w:lineRule="auto"/>
        <w:rPr>
          <w:rFonts w:hint="eastAsia" w:ascii="宋体" w:hAnsi="宋体" w:eastAsia="宋体" w:cs="宋体"/>
          <w:color w:val="auto"/>
          <w:highlight w:val="none"/>
        </w:rPr>
      </w:pPr>
    </w:p>
    <w:p w14:paraId="072288D0">
      <w:pPr>
        <w:pStyle w:val="19"/>
        <w:spacing w:line="360" w:lineRule="auto"/>
        <w:rPr>
          <w:rFonts w:hint="eastAsia" w:ascii="宋体" w:hAnsi="宋体" w:eastAsia="宋体" w:cs="宋体"/>
          <w:color w:val="auto"/>
          <w:highlight w:val="none"/>
        </w:rPr>
      </w:pPr>
    </w:p>
    <w:p w14:paraId="16F999D4">
      <w:pPr>
        <w:pStyle w:val="19"/>
        <w:spacing w:line="360" w:lineRule="auto"/>
        <w:rPr>
          <w:rFonts w:hint="eastAsia" w:ascii="宋体" w:hAnsi="宋体" w:eastAsia="宋体" w:cs="宋体"/>
          <w:color w:val="auto"/>
          <w:highlight w:val="none"/>
        </w:rPr>
      </w:pPr>
    </w:p>
    <w:p w14:paraId="2B63B2DC">
      <w:pPr>
        <w:pStyle w:val="19"/>
        <w:spacing w:line="360" w:lineRule="auto"/>
        <w:rPr>
          <w:rFonts w:hint="eastAsia" w:ascii="宋体" w:hAnsi="宋体" w:eastAsia="宋体" w:cs="宋体"/>
          <w:color w:val="auto"/>
          <w:highlight w:val="none"/>
        </w:rPr>
      </w:pPr>
    </w:p>
    <w:p w14:paraId="1DBB897C">
      <w:pPr>
        <w:pStyle w:val="19"/>
        <w:spacing w:line="360" w:lineRule="auto"/>
        <w:rPr>
          <w:rFonts w:hint="eastAsia" w:ascii="宋体" w:hAnsi="宋体" w:eastAsia="宋体" w:cs="宋体"/>
          <w:color w:val="auto"/>
          <w:highlight w:val="none"/>
        </w:rPr>
      </w:pPr>
    </w:p>
    <w:p w14:paraId="1EF79FD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359637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BACDAB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A704DD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66D94F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8D425C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28A3875">
      <w:pPr>
        <w:pStyle w:val="19"/>
        <w:spacing w:line="360" w:lineRule="auto"/>
        <w:rPr>
          <w:rFonts w:hint="eastAsia" w:ascii="宋体" w:hAnsi="宋体" w:eastAsia="宋体" w:cs="宋体"/>
          <w:color w:val="auto"/>
          <w:highlight w:val="none"/>
        </w:rPr>
      </w:pPr>
    </w:p>
    <w:p w14:paraId="12CF03A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2748FA">
      <w:pPr>
        <w:pStyle w:val="19"/>
        <w:spacing w:line="360" w:lineRule="auto"/>
        <w:rPr>
          <w:rFonts w:hint="eastAsia" w:ascii="宋体" w:hAnsi="宋体" w:eastAsia="宋体" w:cs="宋体"/>
          <w:color w:val="auto"/>
          <w:highlight w:val="none"/>
        </w:rPr>
      </w:pPr>
    </w:p>
    <w:p w14:paraId="32803EE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12C6B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65ADF7D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BB20B4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6B4384D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105FE69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7CB9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1A213264">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54AAA3BC">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33863959">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136BFB2E">
            <w:pPr>
              <w:adjustRightInd w:val="0"/>
              <w:snapToGrid w:val="0"/>
              <w:spacing w:line="360" w:lineRule="auto"/>
              <w:rPr>
                <w:rFonts w:hint="eastAsia" w:ascii="宋体" w:hAnsi="宋体" w:eastAsia="宋体" w:cs="宋体"/>
                <w:bCs/>
                <w:color w:val="auto"/>
                <w:szCs w:val="21"/>
                <w:highlight w:val="none"/>
              </w:rPr>
            </w:pPr>
          </w:p>
        </w:tc>
      </w:tr>
      <w:tr w14:paraId="5956B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2A14EE1F">
            <w:pPr>
              <w:rPr>
                <w:rFonts w:hint="eastAsia" w:ascii="宋体" w:hAnsi="宋体" w:eastAsia="宋体" w:cs="宋体"/>
                <w:bCs/>
                <w:color w:val="auto"/>
                <w:szCs w:val="21"/>
                <w:highlight w:val="none"/>
              </w:rPr>
            </w:pPr>
          </w:p>
        </w:tc>
        <w:tc>
          <w:tcPr>
            <w:tcW w:w="2773" w:type="dxa"/>
            <w:vAlign w:val="center"/>
          </w:tcPr>
          <w:p w14:paraId="0A729039">
            <w:pPr>
              <w:rPr>
                <w:rFonts w:hint="eastAsia" w:ascii="宋体" w:hAnsi="宋体" w:eastAsia="宋体" w:cs="宋体"/>
                <w:bCs/>
                <w:color w:val="auto"/>
                <w:szCs w:val="21"/>
                <w:highlight w:val="none"/>
              </w:rPr>
            </w:pPr>
          </w:p>
        </w:tc>
        <w:tc>
          <w:tcPr>
            <w:tcW w:w="1786" w:type="dxa"/>
            <w:vAlign w:val="center"/>
          </w:tcPr>
          <w:p w14:paraId="5B99A799">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6DA113E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54AC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A243333">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059381C2">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65DAC817">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9321CEA">
            <w:pPr>
              <w:spacing w:line="360" w:lineRule="auto"/>
              <w:ind w:firstLine="8" w:firstLineChars="4"/>
              <w:rPr>
                <w:rFonts w:hint="eastAsia" w:ascii="宋体" w:hAnsi="宋体" w:eastAsia="宋体" w:cs="宋体"/>
                <w:bCs/>
                <w:color w:val="auto"/>
                <w:szCs w:val="21"/>
                <w:highlight w:val="none"/>
              </w:rPr>
            </w:pPr>
          </w:p>
        </w:tc>
      </w:tr>
      <w:tr w14:paraId="74ACD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387B904B">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3293791C">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489D4867">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33D25E00">
            <w:pPr>
              <w:adjustRightInd w:val="0"/>
              <w:snapToGrid w:val="0"/>
              <w:spacing w:line="360" w:lineRule="auto"/>
              <w:rPr>
                <w:rFonts w:hint="eastAsia" w:ascii="宋体" w:hAnsi="宋体" w:eastAsia="宋体" w:cs="宋体"/>
                <w:bCs/>
                <w:color w:val="auto"/>
                <w:szCs w:val="21"/>
                <w:highlight w:val="none"/>
              </w:rPr>
            </w:pPr>
          </w:p>
        </w:tc>
      </w:tr>
      <w:tr w14:paraId="6A57A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182B30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262C03BB">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2E4A8454">
            <w:pPr>
              <w:spacing w:line="360" w:lineRule="auto"/>
              <w:jc w:val="center"/>
              <w:rPr>
                <w:rFonts w:hint="eastAsia" w:ascii="宋体" w:hAnsi="宋体" w:eastAsia="宋体" w:cs="宋体"/>
                <w:bCs/>
                <w:color w:val="auto"/>
                <w:szCs w:val="21"/>
                <w:highlight w:val="none"/>
              </w:rPr>
            </w:pPr>
          </w:p>
        </w:tc>
      </w:tr>
    </w:tbl>
    <w:p w14:paraId="4D5813BA">
      <w:pPr>
        <w:pStyle w:val="19"/>
        <w:spacing w:line="360" w:lineRule="auto"/>
        <w:rPr>
          <w:rFonts w:hint="eastAsia" w:ascii="宋体" w:hAnsi="宋体" w:eastAsia="宋体" w:cs="宋体"/>
          <w:color w:val="auto"/>
          <w:highlight w:val="none"/>
        </w:rPr>
      </w:pPr>
    </w:p>
    <w:p w14:paraId="226EC97E">
      <w:pPr>
        <w:pStyle w:val="19"/>
        <w:spacing w:line="360" w:lineRule="auto"/>
        <w:rPr>
          <w:rFonts w:hint="eastAsia" w:ascii="宋体" w:hAnsi="宋体" w:eastAsia="宋体" w:cs="宋体"/>
          <w:color w:val="auto"/>
          <w:highlight w:val="none"/>
        </w:rPr>
      </w:pPr>
    </w:p>
    <w:p w14:paraId="2EBC88C3">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D8C81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04" w:name="_Toc18706"/>
      <w:bookmarkStart w:id="505" w:name="_Toc31702"/>
      <w:bookmarkStart w:id="506" w:name="_Toc13331"/>
      <w:bookmarkStart w:id="507" w:name="_Toc3655"/>
      <w:bookmarkStart w:id="508" w:name="_Toc3894"/>
      <w:bookmarkStart w:id="509" w:name="_Toc20783"/>
      <w:r>
        <w:rPr>
          <w:rFonts w:hint="eastAsia" w:ascii="宋体" w:hAnsi="宋体" w:eastAsia="宋体" w:cs="宋体"/>
          <w:b/>
          <w:color w:val="auto"/>
          <w:kern w:val="0"/>
          <w:sz w:val="32"/>
          <w:szCs w:val="32"/>
          <w:highlight w:val="none"/>
        </w:rPr>
        <w:t>一、投标函格式</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796CC68">
      <w:pPr>
        <w:autoSpaceDE w:val="0"/>
        <w:autoSpaceDN w:val="0"/>
        <w:adjustRightInd w:val="0"/>
        <w:spacing w:line="360" w:lineRule="auto"/>
        <w:jc w:val="center"/>
        <w:rPr>
          <w:rFonts w:ascii="宋体" w:hAnsi="宋体" w:eastAsia="宋体" w:cs="宋体"/>
          <w:b/>
          <w:bCs/>
          <w:color w:val="auto"/>
          <w:sz w:val="30"/>
          <w:szCs w:val="30"/>
          <w:highlight w:val="none"/>
        </w:rPr>
      </w:pPr>
      <w:bookmarkStart w:id="510" w:name="_Toc16695_WPSOffice_Level3"/>
      <w:r>
        <w:rPr>
          <w:rFonts w:hint="eastAsia" w:ascii="宋体" w:hAnsi="宋体" w:eastAsia="宋体" w:cs="宋体"/>
          <w:b/>
          <w:bCs/>
          <w:color w:val="auto"/>
          <w:sz w:val="30"/>
          <w:szCs w:val="30"/>
          <w:highlight w:val="none"/>
          <w:lang w:val="zh-CN"/>
        </w:rPr>
        <w:t>投 标 函</w:t>
      </w:r>
      <w:bookmarkEnd w:id="510"/>
    </w:p>
    <w:p w14:paraId="7A32BB6F">
      <w:pPr>
        <w:autoSpaceDE w:val="0"/>
        <w:autoSpaceDN w:val="0"/>
        <w:adjustRightInd w:val="0"/>
        <w:spacing w:line="360" w:lineRule="auto"/>
        <w:rPr>
          <w:rFonts w:ascii="宋体" w:hAnsi="宋体" w:eastAsia="宋体" w:cs="宋体"/>
          <w:color w:val="auto"/>
          <w:szCs w:val="21"/>
          <w:highlight w:val="none"/>
          <w:lang w:val="zh-CN"/>
        </w:rPr>
      </w:pPr>
    </w:p>
    <w:p w14:paraId="0AC9B123">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 xml:space="preserve">东莞市水务集团供水有限公司 </w:t>
      </w:r>
    </w:p>
    <w:p w14:paraId="66765F03">
      <w:pPr>
        <w:autoSpaceDE w:val="0"/>
        <w:autoSpaceDN w:val="0"/>
        <w:adjustRightInd w:val="0"/>
        <w:spacing w:line="360" w:lineRule="auto"/>
        <w:rPr>
          <w:rFonts w:ascii="宋体" w:hAnsi="宋体" w:eastAsia="宋体" w:cs="宋体"/>
          <w:color w:val="auto"/>
          <w:szCs w:val="21"/>
          <w:highlight w:val="none"/>
        </w:rPr>
      </w:pPr>
    </w:p>
    <w:p w14:paraId="5A1E284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2024-2025年度供水厂液氧采购项目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54DF4FC">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559B7BB">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73CD903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35F3CA7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4E15C5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WTZB2024DG0029</w:t>
      </w:r>
      <w:r>
        <w:rPr>
          <w:rFonts w:hint="eastAsia" w:ascii="宋体" w:hAnsi="宋体" w:eastAsia="宋体" w:cs="宋体"/>
          <w:color w:val="auto"/>
          <w:szCs w:val="21"/>
          <w:highlight w:val="none"/>
          <w:lang w:val="zh-CN"/>
        </w:rPr>
        <w:t>的投标；</w:t>
      </w:r>
    </w:p>
    <w:p w14:paraId="43D9D6C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3524EF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5D2CFD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A439A0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550B49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1CAC49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BF6E27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7F1D2F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CE849B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23AD8C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6DC1133">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2411FA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9DDC17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55EB38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28C573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582B42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8713C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8445C61">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8C6921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1" w:name="_Toc104991869"/>
      <w:bookmarkStart w:id="512" w:name="_Toc22631"/>
      <w:bookmarkStart w:id="513" w:name="_Toc102860068"/>
      <w:bookmarkStart w:id="514" w:name="_Toc26795"/>
      <w:bookmarkStart w:id="515" w:name="_Toc94107203"/>
      <w:bookmarkStart w:id="516" w:name="_Toc8696"/>
      <w:bookmarkStart w:id="517" w:name="_Toc140596922"/>
      <w:bookmarkStart w:id="518" w:name="_Toc142508363"/>
      <w:bookmarkStart w:id="519" w:name="_Toc14762"/>
      <w:bookmarkStart w:id="520" w:name="_Toc486167710"/>
      <w:bookmarkStart w:id="521" w:name="_Toc533708122"/>
      <w:bookmarkStart w:id="522" w:name="_Toc102860412"/>
      <w:bookmarkStart w:id="523" w:name="_Toc3049"/>
      <w:bookmarkStart w:id="524" w:name="_Toc10349"/>
      <w:bookmarkStart w:id="525" w:name="_Toc28613_WPSOffice_Level2"/>
      <w:bookmarkStart w:id="526" w:name="_Toc1977722"/>
      <w:r>
        <w:rPr>
          <w:rFonts w:hint="eastAsia" w:ascii="宋体" w:hAnsi="宋体" w:eastAsia="宋体" w:cs="宋体"/>
          <w:b/>
          <w:color w:val="auto"/>
          <w:kern w:val="0"/>
          <w:sz w:val="32"/>
          <w:szCs w:val="32"/>
          <w:highlight w:val="none"/>
        </w:rPr>
        <w:t>二、投标承诺书格式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DF23CA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518974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DAA27D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2024-2025年度供水厂液氧采购项目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WTZB2024DG0029</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98FF02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32ABDD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BD17377">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A3EFCE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DD9A354">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B75A8DC">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6AC208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6713458">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0647DA7">
      <w:pPr>
        <w:autoSpaceDE w:val="0"/>
        <w:autoSpaceDN w:val="0"/>
        <w:adjustRightInd w:val="0"/>
        <w:spacing w:line="360" w:lineRule="auto"/>
        <w:jc w:val="left"/>
        <w:rPr>
          <w:rFonts w:ascii="宋体" w:hAnsi="宋体" w:eastAsia="宋体" w:cs="宋体"/>
          <w:color w:val="auto"/>
          <w:kern w:val="0"/>
          <w:sz w:val="24"/>
          <w:szCs w:val="24"/>
          <w:highlight w:val="none"/>
        </w:rPr>
      </w:pPr>
    </w:p>
    <w:p w14:paraId="63061D9C">
      <w:pPr>
        <w:autoSpaceDE w:val="0"/>
        <w:autoSpaceDN w:val="0"/>
        <w:adjustRightInd w:val="0"/>
        <w:spacing w:line="360" w:lineRule="auto"/>
        <w:jc w:val="left"/>
        <w:rPr>
          <w:rFonts w:ascii="宋体" w:hAnsi="宋体" w:eastAsia="宋体" w:cs="宋体"/>
          <w:color w:val="auto"/>
          <w:kern w:val="0"/>
          <w:sz w:val="24"/>
          <w:szCs w:val="24"/>
          <w:highlight w:val="none"/>
        </w:rPr>
      </w:pPr>
      <w:bookmarkStart w:id="527" w:name="_Toc311032584"/>
      <w:bookmarkStart w:id="528" w:name="_Toc326768876"/>
      <w:bookmarkStart w:id="529" w:name="_Toc316896755"/>
    </w:p>
    <w:p w14:paraId="10DB2D15">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30" w:name="_Toc82182546"/>
      <w:bookmarkStart w:id="531" w:name="_Toc86764083"/>
      <w:bookmarkStart w:id="532" w:name="_Toc140596923"/>
      <w:bookmarkStart w:id="533" w:name="_Toc102860069"/>
      <w:bookmarkStart w:id="534" w:name="_Toc104991870"/>
      <w:bookmarkStart w:id="535" w:name="_Toc12590"/>
      <w:bookmarkStart w:id="536" w:name="_Toc17352"/>
      <w:bookmarkStart w:id="537" w:name="_Toc102860413"/>
      <w:bookmarkStart w:id="538" w:name="_Toc32101"/>
      <w:bookmarkStart w:id="539" w:name="_Toc24162"/>
      <w:bookmarkStart w:id="540" w:name="_Toc94107204"/>
      <w:bookmarkStart w:id="541" w:name="_Toc7748"/>
      <w:bookmarkStart w:id="542" w:name="_Toc142508364"/>
      <w:bookmarkStart w:id="543" w:name="_Toc9778"/>
      <w:bookmarkStart w:id="544" w:name="_Toc533708123"/>
      <w:bookmarkStart w:id="545" w:name="_Toc1977723"/>
      <w:bookmarkStart w:id="546" w:name="_Toc7024_WPSOffice_Level2"/>
      <w:bookmarkStart w:id="547" w:name="_Toc486167711"/>
      <w:r>
        <w:rPr>
          <w:rFonts w:hint="eastAsia" w:ascii="宋体" w:hAnsi="宋体" w:eastAsia="宋体" w:cs="宋体"/>
          <w:b/>
          <w:color w:val="auto"/>
          <w:kern w:val="44"/>
          <w:sz w:val="32"/>
          <w:szCs w:val="32"/>
          <w:highlight w:val="none"/>
        </w:rPr>
        <w:t>三、供货及/或提供服务过程承诺函格式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6FABBC1">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F64D4B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 xml:space="preserve">东莞市水务集团供水有限公司 </w:t>
      </w:r>
      <w:r>
        <w:rPr>
          <w:rFonts w:hint="eastAsia" w:ascii="宋体" w:hAnsi="宋体" w:eastAsia="宋体" w:cs="宋体"/>
          <w:color w:val="auto"/>
          <w:kern w:val="0"/>
          <w:szCs w:val="21"/>
          <w:highlight w:val="none"/>
        </w:rPr>
        <w:t>：</w:t>
      </w:r>
    </w:p>
    <w:p w14:paraId="67E509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2024-2025年度供水厂液氧采购项目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WTZB2024DG0029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2C6DE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5E8B1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01C85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19BEE9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1FF9E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C7721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67689A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207C0A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FEAE4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8B096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87E28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E4780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E9223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110A3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97955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6AB199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557FD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3D8D5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58894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4623C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79DB0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969CC0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185AB80">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D2F046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98F9A3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FBB52C1">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48" w:name="_Toc102860070"/>
      <w:bookmarkStart w:id="549" w:name="_Toc104991871"/>
      <w:bookmarkStart w:id="550" w:name="_Toc102860414"/>
      <w:bookmarkStart w:id="551" w:name="_Toc142508365"/>
      <w:bookmarkStart w:id="552" w:name="_Toc140596924"/>
      <w:bookmarkStart w:id="553" w:name="_Toc82182547"/>
      <w:bookmarkStart w:id="554" w:name="_Toc86764084"/>
      <w:bookmarkStart w:id="555" w:name="_Toc94107205"/>
      <w:bookmarkStart w:id="556" w:name="_Toc28901"/>
      <w:bookmarkStart w:id="557" w:name="_Toc4556"/>
      <w:bookmarkStart w:id="558" w:name="_Toc22844"/>
      <w:bookmarkStart w:id="559" w:name="_Toc3993"/>
      <w:bookmarkStart w:id="560" w:name="_Toc10319"/>
      <w:bookmarkStart w:id="561" w:name="_Toc6287"/>
      <w:r>
        <w:rPr>
          <w:rFonts w:hint="eastAsia" w:ascii="宋体" w:hAnsi="宋体" w:eastAsia="宋体" w:cs="宋体"/>
          <w:b/>
          <w:color w:val="auto"/>
          <w:kern w:val="44"/>
          <w:sz w:val="32"/>
          <w:szCs w:val="32"/>
          <w:highlight w:val="none"/>
        </w:rPr>
        <w:t>四</w:t>
      </w:r>
      <w:bookmarkEnd w:id="548"/>
      <w:bookmarkEnd w:id="549"/>
      <w:bookmarkEnd w:id="550"/>
      <w:bookmarkEnd w:id="551"/>
      <w:bookmarkEnd w:id="552"/>
      <w:bookmarkEnd w:id="553"/>
      <w:bookmarkEnd w:id="554"/>
      <w:bookmarkEnd w:id="555"/>
      <w:bookmarkStart w:id="562" w:name="_Toc142508366"/>
      <w:bookmarkStart w:id="563" w:name="_Toc102860415"/>
      <w:bookmarkStart w:id="564" w:name="_Toc94107206"/>
      <w:bookmarkStart w:id="565" w:name="_Toc102860071"/>
      <w:bookmarkStart w:id="566" w:name="_Toc140596925"/>
      <w:bookmarkStart w:id="567" w:name="_Toc104991872"/>
      <w:r>
        <w:rPr>
          <w:rFonts w:hint="eastAsia" w:ascii="宋体" w:hAnsi="宋体" w:eastAsia="宋体" w:cs="宋体"/>
          <w:b/>
          <w:color w:val="auto"/>
          <w:kern w:val="0"/>
          <w:sz w:val="32"/>
          <w:szCs w:val="32"/>
          <w:highlight w:val="none"/>
        </w:rPr>
        <w:t>、投标报价表格式</w:t>
      </w:r>
      <w:bookmarkEnd w:id="544"/>
      <w:bookmarkEnd w:id="545"/>
      <w:bookmarkEnd w:id="546"/>
      <w:bookmarkEnd w:id="547"/>
      <w:bookmarkEnd w:id="556"/>
      <w:bookmarkEnd w:id="557"/>
      <w:bookmarkEnd w:id="558"/>
      <w:bookmarkEnd w:id="559"/>
      <w:bookmarkEnd w:id="560"/>
      <w:bookmarkEnd w:id="561"/>
      <w:bookmarkEnd w:id="562"/>
      <w:bookmarkEnd w:id="563"/>
      <w:bookmarkEnd w:id="564"/>
      <w:bookmarkEnd w:id="565"/>
      <w:bookmarkEnd w:id="566"/>
      <w:bookmarkEnd w:id="567"/>
    </w:p>
    <w:p w14:paraId="02B6AD50">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10F06B8">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 2024-2025年度供水厂液氧采购项目</w:t>
      </w:r>
    </w:p>
    <w:p w14:paraId="759BB9EF">
      <w:pPr>
        <w:rPr>
          <w:rFonts w:hint="default"/>
          <w:color w:val="auto"/>
          <w:highlight w:val="none"/>
          <w:lang w:eastAsia="zh-CN"/>
        </w:rPr>
      </w:pPr>
    </w:p>
    <w:p w14:paraId="66A419AB">
      <w:pPr>
        <w:spacing w:line="360" w:lineRule="auto"/>
        <w:rPr>
          <w:rFonts w:hint="eastAsia" w:ascii="宋体" w:hAnsi="宋体" w:eastAsia="宋体" w:cs="宋体"/>
          <w:b w:val="0"/>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color w:val="auto"/>
          <w:kern w:val="0"/>
          <w:szCs w:val="21"/>
          <w:highlight w:val="none"/>
          <w:lang w:eastAsia="zh-CN"/>
        </w:rPr>
        <w:t>：</w:t>
      </w:r>
      <w:r>
        <w:rPr>
          <w:rFonts w:hint="eastAsia" w:ascii="宋体" w:hAnsi="宋体" w:eastAsia="宋体" w:cs="宋体"/>
          <w:b w:val="0"/>
          <w:color w:val="auto"/>
          <w:kern w:val="0"/>
          <w:szCs w:val="21"/>
          <w:highlight w:val="none"/>
          <w:u w:val="single"/>
        </w:rPr>
        <w:t>WTZB2024DG002</w:t>
      </w:r>
      <w:r>
        <w:rPr>
          <w:rFonts w:hint="eastAsia" w:ascii="宋体" w:hAnsi="宋体" w:eastAsia="宋体" w:cs="宋体"/>
          <w:b w:val="0"/>
          <w:color w:val="auto"/>
          <w:kern w:val="0"/>
          <w:szCs w:val="21"/>
          <w:highlight w:val="none"/>
          <w:u w:val="single"/>
          <w:lang w:val="en-US" w:eastAsia="zh-CN"/>
        </w:rPr>
        <w:t>9</w:t>
      </w:r>
    </w:p>
    <w:p w14:paraId="6D8ADB85">
      <w:pPr>
        <w:rPr>
          <w:rFonts w:ascii="宋体" w:hAnsi="宋体" w:eastAsia="宋体" w:cs="宋体"/>
          <w:color w:val="auto"/>
          <w:kern w:val="0"/>
          <w:sz w:val="20"/>
          <w:szCs w:val="21"/>
          <w:highlight w:val="none"/>
        </w:rPr>
      </w:pPr>
    </w:p>
    <w:tbl>
      <w:tblPr>
        <w:tblStyle w:val="37"/>
        <w:tblW w:w="4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402"/>
        <w:gridCol w:w="1153"/>
        <w:gridCol w:w="1826"/>
        <w:gridCol w:w="3252"/>
      </w:tblGrid>
      <w:tr w14:paraId="0133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40" w:type="pct"/>
            <w:tcBorders>
              <w:top w:val="single" w:color="auto" w:sz="4" w:space="0"/>
              <w:left w:val="single" w:color="auto" w:sz="4" w:space="0"/>
              <w:bottom w:val="single" w:color="auto" w:sz="4" w:space="0"/>
              <w:right w:val="single" w:color="auto" w:sz="4" w:space="0"/>
            </w:tcBorders>
            <w:vAlign w:val="center"/>
          </w:tcPr>
          <w:p w14:paraId="3D2D8B4C">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货物名称</w:t>
            </w:r>
          </w:p>
        </w:tc>
        <w:tc>
          <w:tcPr>
            <w:tcW w:w="782" w:type="pct"/>
            <w:tcBorders>
              <w:top w:val="single" w:color="auto" w:sz="4" w:space="0"/>
              <w:left w:val="single" w:color="auto" w:sz="4" w:space="0"/>
              <w:bottom w:val="single" w:color="auto" w:sz="4" w:space="0"/>
              <w:right w:val="single" w:color="auto" w:sz="4" w:space="0"/>
            </w:tcBorders>
            <w:vAlign w:val="center"/>
          </w:tcPr>
          <w:p w14:paraId="31979C18">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制造商名称</w:t>
            </w:r>
          </w:p>
        </w:tc>
        <w:tc>
          <w:tcPr>
            <w:tcW w:w="643" w:type="pct"/>
            <w:tcBorders>
              <w:top w:val="single" w:color="auto" w:sz="4" w:space="0"/>
              <w:left w:val="single" w:color="auto" w:sz="4" w:space="0"/>
              <w:bottom w:val="single" w:color="auto" w:sz="4" w:space="0"/>
              <w:right w:val="single" w:color="auto" w:sz="4" w:space="0"/>
            </w:tcBorders>
            <w:vAlign w:val="center"/>
          </w:tcPr>
          <w:p w14:paraId="2878A97A">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单位</w:t>
            </w:r>
          </w:p>
        </w:tc>
        <w:tc>
          <w:tcPr>
            <w:tcW w:w="1018" w:type="pct"/>
            <w:tcBorders>
              <w:top w:val="single" w:color="auto" w:sz="4" w:space="0"/>
              <w:left w:val="single" w:color="auto" w:sz="4" w:space="0"/>
              <w:bottom w:val="single" w:color="auto" w:sz="4" w:space="0"/>
              <w:right w:val="single" w:color="auto" w:sz="4" w:space="0"/>
            </w:tcBorders>
            <w:vAlign w:val="center"/>
          </w:tcPr>
          <w:p w14:paraId="25BFB7F4">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sz w:val="21"/>
                <w:szCs w:val="21"/>
                <w:highlight w:val="none"/>
              </w:rPr>
              <w:t>暂定采购数量</w:t>
            </w:r>
          </w:p>
        </w:tc>
        <w:tc>
          <w:tcPr>
            <w:tcW w:w="1813" w:type="pct"/>
            <w:tcBorders>
              <w:top w:val="single" w:color="auto" w:sz="4" w:space="0"/>
              <w:left w:val="single" w:color="auto" w:sz="4" w:space="0"/>
              <w:bottom w:val="single" w:color="auto" w:sz="4" w:space="0"/>
              <w:right w:val="single" w:color="auto" w:sz="4" w:space="0"/>
            </w:tcBorders>
            <w:vAlign w:val="center"/>
          </w:tcPr>
          <w:p w14:paraId="67DE56BC">
            <w:pPr>
              <w:pStyle w:val="21"/>
              <w:snapToGrid w:val="0"/>
              <w:spacing w:line="360" w:lineRule="exact"/>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综合单价（元/吨）（</w:t>
            </w:r>
            <w:r>
              <w:rPr>
                <w:rFonts w:hint="eastAsia" w:hAnsi="宋体" w:cs="宋体"/>
                <w:b/>
                <w:color w:val="auto"/>
                <w:sz w:val="21"/>
                <w:szCs w:val="21"/>
                <w:highlight w:val="none"/>
              </w:rPr>
              <w:t>不含销项税价</w:t>
            </w:r>
            <w:r>
              <w:rPr>
                <w:rFonts w:hint="eastAsia" w:hAnsi="宋体" w:cs="宋体"/>
                <w:b/>
                <w:color w:val="auto"/>
                <w:kern w:val="2"/>
                <w:sz w:val="21"/>
                <w:szCs w:val="21"/>
                <w:highlight w:val="none"/>
              </w:rPr>
              <w:t xml:space="preserve">） </w:t>
            </w:r>
          </w:p>
        </w:tc>
      </w:tr>
      <w:tr w14:paraId="11B0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40" w:type="pct"/>
            <w:tcBorders>
              <w:top w:val="single" w:color="auto" w:sz="4" w:space="0"/>
              <w:left w:val="single" w:color="auto" w:sz="4" w:space="0"/>
              <w:bottom w:val="single" w:color="auto" w:sz="4" w:space="0"/>
              <w:right w:val="single" w:color="auto" w:sz="4" w:space="0"/>
            </w:tcBorders>
            <w:vAlign w:val="center"/>
          </w:tcPr>
          <w:p w14:paraId="23862766">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液态氧</w:t>
            </w:r>
          </w:p>
        </w:tc>
        <w:tc>
          <w:tcPr>
            <w:tcW w:w="782" w:type="pct"/>
            <w:tcBorders>
              <w:top w:val="single" w:color="auto" w:sz="4" w:space="0"/>
              <w:left w:val="single" w:color="auto" w:sz="4" w:space="0"/>
              <w:bottom w:val="single" w:color="auto" w:sz="4" w:space="0"/>
              <w:right w:val="single" w:color="auto" w:sz="4" w:space="0"/>
            </w:tcBorders>
            <w:vAlign w:val="center"/>
          </w:tcPr>
          <w:p w14:paraId="3199D83D">
            <w:pPr>
              <w:pStyle w:val="21"/>
              <w:snapToGrid w:val="0"/>
              <w:spacing w:line="360" w:lineRule="exact"/>
              <w:jc w:val="center"/>
              <w:rPr>
                <w:rFonts w:hint="eastAsia" w:hAnsi="宋体" w:cs="宋体"/>
                <w:color w:val="auto"/>
                <w:kern w:val="2"/>
                <w:sz w:val="21"/>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7716D28F">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吨</w:t>
            </w:r>
          </w:p>
        </w:tc>
        <w:tc>
          <w:tcPr>
            <w:tcW w:w="1018" w:type="pct"/>
            <w:tcBorders>
              <w:top w:val="single" w:color="auto" w:sz="4" w:space="0"/>
              <w:left w:val="single" w:color="auto" w:sz="4" w:space="0"/>
              <w:bottom w:val="single" w:color="auto" w:sz="4" w:space="0"/>
              <w:right w:val="single" w:color="auto" w:sz="4" w:space="0"/>
            </w:tcBorders>
            <w:vAlign w:val="center"/>
          </w:tcPr>
          <w:p w14:paraId="09C2CA3A">
            <w:pPr>
              <w:pStyle w:val="21"/>
              <w:snapToGrid w:val="0"/>
              <w:spacing w:line="360" w:lineRule="exact"/>
              <w:jc w:val="center"/>
              <w:rPr>
                <w:rFonts w:hint="eastAsia" w:hAnsi="宋体" w:cs="宋体"/>
                <w:color w:val="auto"/>
                <w:kern w:val="2"/>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500</w:t>
            </w:r>
            <w:r>
              <w:rPr>
                <w:rFonts w:hint="eastAsia" w:hAnsi="宋体" w:cs="宋体"/>
                <w:color w:val="auto"/>
                <w:sz w:val="21"/>
                <w:szCs w:val="21"/>
                <w:highlight w:val="none"/>
              </w:rPr>
              <w:t>吨/年</w:t>
            </w:r>
          </w:p>
        </w:tc>
        <w:tc>
          <w:tcPr>
            <w:tcW w:w="1813" w:type="pct"/>
            <w:tcBorders>
              <w:top w:val="single" w:color="auto" w:sz="4" w:space="0"/>
              <w:left w:val="single" w:color="auto" w:sz="4" w:space="0"/>
              <w:bottom w:val="single" w:color="auto" w:sz="4" w:space="0"/>
              <w:right w:val="single" w:color="auto" w:sz="4" w:space="0"/>
            </w:tcBorders>
            <w:vAlign w:val="center"/>
          </w:tcPr>
          <w:p w14:paraId="35B74F75">
            <w:pPr>
              <w:pStyle w:val="21"/>
              <w:snapToGrid w:val="0"/>
              <w:spacing w:line="360" w:lineRule="exact"/>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（大写：人民币</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w:t>
            </w:r>
          </w:p>
          <w:p w14:paraId="569A8DA1">
            <w:pPr>
              <w:pStyle w:val="21"/>
              <w:snapToGrid w:val="0"/>
              <w:spacing w:line="3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（小写：</w:t>
            </w:r>
            <w:r>
              <w:rPr>
                <w:rFonts w:hint="eastAsia"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tc>
      </w:tr>
    </w:tbl>
    <w:p w14:paraId="51188556">
      <w:pPr>
        <w:autoSpaceDE w:val="0"/>
        <w:autoSpaceDN w:val="0"/>
        <w:adjustRightInd w:val="0"/>
        <w:spacing w:line="360" w:lineRule="auto"/>
        <w:rPr>
          <w:rFonts w:hint="eastAsia" w:ascii="宋体" w:hAnsi="宋体" w:eastAsia="宋体" w:cs="宋体"/>
          <w:color w:val="auto"/>
          <w:kern w:val="0"/>
          <w:szCs w:val="21"/>
          <w:highlight w:val="none"/>
        </w:rPr>
      </w:pPr>
    </w:p>
    <w:p w14:paraId="45D52444">
      <w:pPr>
        <w:autoSpaceDE w:val="0"/>
        <w:autoSpaceDN w:val="0"/>
        <w:adjustRightInd w:val="0"/>
        <w:spacing w:line="360" w:lineRule="auto"/>
        <w:ind w:left="0" w:firstLine="0" w:firstLineChars="0"/>
        <w:rPr>
          <w:rFonts w:hint="eastAsia" w:ascii="宋体" w:hAnsi="宋体" w:eastAsia="宋体" w:cs="宋体"/>
          <w:b/>
          <w:bCs/>
          <w:color w:val="auto"/>
          <w:sz w:val="21"/>
          <w:szCs w:val="21"/>
          <w:highlight w:val="none"/>
          <w:u w:val="none"/>
        </w:rPr>
      </w:pPr>
      <w:r>
        <w:rPr>
          <w:rFonts w:hint="eastAsia" w:ascii="宋体" w:hAnsi="宋体" w:eastAsia="宋体" w:cs="宋体"/>
          <w:color w:val="auto"/>
          <w:kern w:val="0"/>
          <w:szCs w:val="21"/>
          <w:highlight w:val="none"/>
        </w:rPr>
        <w:t>备注：</w:t>
      </w:r>
    </w:p>
    <w:p w14:paraId="5F5C5696">
      <w:pPr>
        <w:adjustRightInd/>
        <w:spacing w:line="360" w:lineRule="auto"/>
        <w:ind w:left="527" w:hanging="527" w:hangingChars="250"/>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lang w:val="zh-CN"/>
        </w:rPr>
        <w:t>（</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lang w:val="zh-CN"/>
        </w:rPr>
        <w:t>）本项目</w:t>
      </w:r>
      <w:r>
        <w:rPr>
          <w:rFonts w:hint="eastAsia" w:ascii="宋体" w:hAnsi="宋体" w:eastAsia="宋体" w:cs="宋体"/>
          <w:b/>
          <w:bCs/>
          <w:color w:val="auto"/>
          <w:sz w:val="21"/>
          <w:szCs w:val="21"/>
          <w:highlight w:val="none"/>
          <w:u w:val="none"/>
        </w:rPr>
        <w:t>采用综合单价</w:t>
      </w:r>
      <w:r>
        <w:rPr>
          <w:rFonts w:hint="eastAsia" w:ascii="宋体" w:hAnsi="宋体" w:eastAsia="宋体" w:cs="宋体"/>
          <w:b/>
          <w:color w:val="auto"/>
          <w:kern w:val="2"/>
          <w:sz w:val="21"/>
          <w:szCs w:val="21"/>
          <w:highlight w:val="none"/>
          <w:u w:val="none"/>
        </w:rPr>
        <w:t>（元/吨）</w:t>
      </w:r>
      <w:r>
        <w:rPr>
          <w:rFonts w:hint="eastAsia" w:ascii="宋体" w:hAnsi="宋体" w:eastAsia="宋体" w:cs="宋体"/>
          <w:b/>
          <w:bCs/>
          <w:color w:val="auto"/>
          <w:sz w:val="21"/>
          <w:szCs w:val="21"/>
          <w:highlight w:val="none"/>
          <w:u w:val="none"/>
        </w:rPr>
        <w:t>进行投标报价。</w:t>
      </w:r>
      <w:r>
        <w:rPr>
          <w:rFonts w:hint="eastAsia" w:ascii="宋体" w:hAnsi="宋体" w:eastAsia="宋体" w:cs="宋体"/>
          <w:b/>
          <w:bCs/>
          <w:color w:val="auto"/>
          <w:sz w:val="21"/>
          <w:szCs w:val="21"/>
          <w:highlight w:val="none"/>
          <w:u w:val="none"/>
          <w:lang w:val="zh-CN"/>
        </w:rPr>
        <w:t xml:space="preserve">合同履约过程中，在供货期内按投标时的综合单价（元/吨）乘以实际发生货物数量进行结算。本项目投标报价为不含税价，即为《中华人民共和国增值税条例》（国务院令第691号修订版）规定的销售额。本招标文件所称的不含税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 </w:t>
      </w:r>
      <w:r>
        <w:rPr>
          <w:rFonts w:hint="eastAsia" w:ascii="宋体" w:hAnsi="宋体" w:eastAsia="宋体" w:cs="宋体"/>
          <w:color w:val="auto"/>
          <w:kern w:val="2"/>
          <w:sz w:val="21"/>
          <w:szCs w:val="21"/>
          <w:highlight w:val="none"/>
        </w:rPr>
        <w:t>1）招标范围内所有货物的研究、采购、制造、检验、配合试验（含小试、中试）、包装、储存、运输（退换货运输）、称重、装卸、安全、保险、培训、验收的费用；2）应急供货费用、为满足项目调试需求导致的小批量、多频次分散供货的成本以及货物运输、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按招标人要求小试、中试，并以招标人确认的最优化的产品成分配比供货；5）合理利润、投标人</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中标服务费等；6）法律法规、商业公认、招标文件规定由投标人承担的其他直接及间接费用。7）投标人供货必须按照招标人及招标人各水厂的实际供货需求，将会存在不同时间、不同批次供货的情况，投标人应充分考虑上述因素可能导致的增加成本，并且该成本包含在上述全部费用内。</w:t>
      </w:r>
    </w:p>
    <w:p w14:paraId="5550975D">
      <w:pPr>
        <w:adjustRightInd/>
        <w:spacing w:line="360" w:lineRule="auto"/>
        <w:ind w:left="485" w:hanging="485" w:hangingChars="230"/>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w:t>
      </w:r>
      <w:r>
        <w:rPr>
          <w:rFonts w:hint="eastAsia" w:ascii="宋体" w:hAnsi="宋体" w:eastAsia="宋体" w:cs="宋体"/>
          <w:b/>
          <w:bCs/>
          <w:color w:val="auto"/>
          <w:sz w:val="21"/>
          <w:szCs w:val="21"/>
          <w:highlight w:val="none"/>
          <w:u w:val="none"/>
          <w:lang w:val="en-US" w:eastAsia="zh-CN"/>
        </w:rPr>
        <w:t>2</w:t>
      </w:r>
      <w:r>
        <w:rPr>
          <w:rFonts w:hint="eastAsia" w:ascii="宋体" w:hAnsi="宋体" w:eastAsia="宋体" w:cs="宋体"/>
          <w:b/>
          <w:bCs/>
          <w:color w:val="auto"/>
          <w:sz w:val="21"/>
          <w:szCs w:val="21"/>
          <w:highlight w:val="none"/>
          <w:u w:val="none"/>
        </w:rPr>
        <w:t>）投标人的投标报价高于最高单价限价的，该投标人的投标文件将被视为无效投标。</w:t>
      </w:r>
    </w:p>
    <w:p w14:paraId="51F439CA">
      <w:pPr>
        <w:adjustRightInd/>
        <w:spacing w:line="360" w:lineRule="auto"/>
        <w:ind w:left="485" w:hanging="485" w:hangingChars="230"/>
        <w:rPr>
          <w:rFonts w:hint="eastAsia" w:ascii="宋体" w:hAnsi="宋体" w:eastAsia="宋体" w:cs="宋体"/>
          <w:b/>
          <w:bCs/>
          <w:color w:val="auto"/>
          <w:sz w:val="21"/>
          <w:szCs w:val="21"/>
          <w:highlight w:val="none"/>
          <w:u w:val="none"/>
          <w:lang w:val="zh-CN"/>
        </w:rPr>
      </w:pPr>
      <w:r>
        <w:rPr>
          <w:rFonts w:hint="eastAsia" w:ascii="宋体" w:hAnsi="宋体" w:eastAsia="宋体" w:cs="宋体"/>
          <w:b/>
          <w:bCs/>
          <w:color w:val="auto"/>
          <w:sz w:val="21"/>
          <w:szCs w:val="21"/>
          <w:highlight w:val="none"/>
          <w:u w:val="none"/>
          <w:lang w:val="zh-CN"/>
        </w:rPr>
        <w:t>（</w:t>
      </w:r>
      <w:r>
        <w:rPr>
          <w:rFonts w:hint="eastAsia" w:ascii="宋体" w:hAnsi="宋体" w:eastAsia="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zh-CN"/>
        </w:rPr>
        <w:t>）本表一式二份，一份随唱标信封一起提交，一份编入投标文件商务文件。</w:t>
      </w:r>
    </w:p>
    <w:p w14:paraId="1D4B2B55">
      <w:pPr>
        <w:pStyle w:val="18"/>
        <w:adjustRightInd/>
        <w:spacing w:line="360" w:lineRule="auto"/>
        <w:ind w:left="632" w:hanging="632" w:hangingChars="300"/>
        <w:jc w:val="both"/>
        <w:rPr>
          <w:rFonts w:hint="eastAsia" w:hAnsi="宋体" w:cs="宋体"/>
          <w:color w:val="auto"/>
          <w:sz w:val="21"/>
          <w:szCs w:val="21"/>
          <w:highlight w:val="none"/>
          <w:u w:val="none"/>
        </w:rPr>
      </w:pPr>
      <w:r>
        <w:rPr>
          <w:rFonts w:hint="eastAsia" w:hAnsi="宋体" w:cs="宋体"/>
          <w:color w:val="auto"/>
          <w:sz w:val="21"/>
          <w:szCs w:val="21"/>
          <w:highlight w:val="none"/>
          <w:u w:val="none"/>
        </w:rPr>
        <w:t>（</w:t>
      </w:r>
      <w:r>
        <w:rPr>
          <w:rFonts w:hint="eastAsia" w:hAnsi="宋体" w:cs="宋体"/>
          <w:color w:val="auto"/>
          <w:sz w:val="21"/>
          <w:szCs w:val="21"/>
          <w:highlight w:val="none"/>
          <w:u w:val="none"/>
          <w:lang w:val="en-US" w:eastAsia="zh-CN"/>
        </w:rPr>
        <w:t>4</w:t>
      </w:r>
      <w:r>
        <w:rPr>
          <w:rFonts w:hint="eastAsia" w:hAnsi="宋体" w:cs="宋体"/>
          <w:color w:val="auto"/>
          <w:sz w:val="21"/>
          <w:szCs w:val="21"/>
          <w:highlight w:val="none"/>
          <w:u w:val="none"/>
        </w:rPr>
        <w:t>）本投标报价表投标报价大写金额和小写金额不一致的，以大写金额为准；对不同文字文本投标文件的解释发生异议的，以中文文本为准。</w:t>
      </w:r>
    </w:p>
    <w:p w14:paraId="2F1385A4">
      <w:pPr>
        <w:pStyle w:val="18"/>
        <w:adjustRightInd/>
        <w:spacing w:line="360" w:lineRule="auto"/>
        <w:ind w:right="18"/>
        <w:jc w:val="both"/>
        <w:rPr>
          <w:rFonts w:hint="eastAsia" w:hAnsi="宋体" w:cs="宋体"/>
          <w:b w:val="0"/>
          <w:bCs w:val="0"/>
          <w:color w:val="auto"/>
          <w:kern w:val="2"/>
          <w:sz w:val="21"/>
          <w:szCs w:val="21"/>
          <w:highlight w:val="none"/>
          <w:u w:val="none"/>
        </w:rPr>
      </w:pPr>
      <w:r>
        <w:rPr>
          <w:rFonts w:hint="eastAsia" w:hAnsi="宋体" w:cs="宋体"/>
          <w:b w:val="0"/>
          <w:bCs w:val="0"/>
          <w:color w:val="auto"/>
          <w:sz w:val="21"/>
          <w:szCs w:val="21"/>
          <w:highlight w:val="none"/>
          <w:u w:val="none"/>
        </w:rPr>
        <w:t>（</w:t>
      </w:r>
      <w:r>
        <w:rPr>
          <w:rFonts w:hint="eastAsia" w:hAnsi="宋体" w:cs="宋体"/>
          <w:b w:val="0"/>
          <w:bCs w:val="0"/>
          <w:color w:val="auto"/>
          <w:sz w:val="21"/>
          <w:szCs w:val="21"/>
          <w:highlight w:val="none"/>
          <w:u w:val="none"/>
          <w:lang w:val="en-US" w:eastAsia="zh-CN"/>
        </w:rPr>
        <w:t>5</w:t>
      </w:r>
      <w:r>
        <w:rPr>
          <w:rFonts w:hint="eastAsia" w:hAnsi="宋体" w:cs="宋体"/>
          <w:b w:val="0"/>
          <w:bCs w:val="0"/>
          <w:color w:val="auto"/>
          <w:sz w:val="21"/>
          <w:szCs w:val="21"/>
          <w:highlight w:val="none"/>
          <w:u w:val="none"/>
          <w:lang w:val="en-US"/>
        </w:rPr>
        <w:t>）报价保留小数点后两位。</w:t>
      </w:r>
    </w:p>
    <w:p w14:paraId="504A6AF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42C2B3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C5E970F">
      <w:pPr>
        <w:autoSpaceDE/>
        <w:autoSpaceDN/>
        <w:adjustRightInd/>
        <w:spacing w:line="240" w:lineRule="auto"/>
        <w:ind w:firstLine="5040" w:firstLineChars="2400"/>
        <w:jc w:val="left"/>
        <w:rPr>
          <w:rFonts w:asciiTheme="minorHAnsi" w:hAnsiTheme="minorHAnsi" w:eastAsiaTheme="minorEastAsia" w:cstheme="minorBidi"/>
          <w:b w:val="0"/>
          <w:color w:val="auto"/>
          <w:kern w:val="2"/>
          <w:szCs w:val="22"/>
          <w:highlight w:val="none"/>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r>
        <w:rPr>
          <w:rFonts w:asciiTheme="minorHAnsi" w:hAnsiTheme="minorHAnsi" w:eastAsiaTheme="minorEastAsia" w:cstheme="minorBidi"/>
          <w:color w:val="auto"/>
          <w:szCs w:val="22"/>
          <w:highlight w:val="none"/>
          <w:lang w:val="zh-CN"/>
        </w:rPr>
        <w:br w:type="page"/>
      </w:r>
    </w:p>
    <w:p w14:paraId="7D3E17F6">
      <w:pPr>
        <w:autoSpaceDE/>
        <w:autoSpaceDN/>
        <w:adjustRightInd/>
        <w:spacing w:line="240" w:lineRule="auto"/>
        <w:ind w:firstLine="5040" w:firstLineChars="2400"/>
        <w:jc w:val="left"/>
        <w:rPr>
          <w:rFonts w:asciiTheme="minorHAnsi" w:hAnsiTheme="minorHAnsi" w:eastAsiaTheme="minorEastAsia" w:cstheme="minorBidi"/>
          <w:b w:val="0"/>
          <w:color w:val="auto"/>
          <w:kern w:val="2"/>
          <w:szCs w:val="22"/>
          <w:highlight w:val="none"/>
        </w:rPr>
      </w:pPr>
    </w:p>
    <w:p w14:paraId="7BA10E74">
      <w:pPr>
        <w:autoSpaceDE/>
        <w:autoSpaceDN/>
        <w:adjustRightInd/>
        <w:spacing w:line="240" w:lineRule="auto"/>
        <w:ind w:firstLine="5040" w:firstLineChars="2400"/>
        <w:jc w:val="left"/>
        <w:rPr>
          <w:rFonts w:asciiTheme="minorHAnsi" w:hAnsiTheme="minorHAnsi" w:eastAsiaTheme="minorEastAsia" w:cstheme="minorBidi"/>
          <w:b w:val="0"/>
          <w:color w:val="auto"/>
          <w:kern w:val="2"/>
          <w:szCs w:val="22"/>
          <w:highlight w:val="none"/>
        </w:rPr>
      </w:pPr>
    </w:p>
    <w:p w14:paraId="0C1AE13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68" w:name="_Toc104991875"/>
      <w:bookmarkStart w:id="569" w:name="_Toc18828"/>
      <w:bookmarkStart w:id="570" w:name="_Toc140596928"/>
      <w:bookmarkStart w:id="571" w:name="_Toc142508369"/>
      <w:bookmarkStart w:id="572" w:name="_Toc102860074"/>
      <w:bookmarkStart w:id="573" w:name="_Toc24015"/>
      <w:bookmarkStart w:id="574" w:name="_Toc13456"/>
      <w:bookmarkStart w:id="575" w:name="_Toc1977725"/>
      <w:bookmarkStart w:id="576" w:name="_Toc94107209"/>
      <w:bookmarkStart w:id="577" w:name="_Toc9011"/>
      <w:bookmarkStart w:id="578" w:name="_Toc30583"/>
      <w:bookmarkStart w:id="579" w:name="_Toc102860418"/>
      <w:bookmarkStart w:id="580" w:name="_Toc486167712"/>
      <w:bookmarkStart w:id="581" w:name="_Toc533708124"/>
      <w:bookmarkStart w:id="582" w:name="_Toc20759_WPSOffice_Level2"/>
      <w:r>
        <w:rPr>
          <w:rFonts w:hint="eastAsia" w:ascii="宋体" w:hAnsi="宋体" w:eastAsia="宋体" w:cs="宋体"/>
          <w:b/>
          <w:bCs w:val="0"/>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68"/>
      <w:bookmarkEnd w:id="569"/>
      <w:bookmarkEnd w:id="570"/>
      <w:bookmarkEnd w:id="571"/>
      <w:bookmarkEnd w:id="572"/>
      <w:bookmarkEnd w:id="573"/>
      <w:bookmarkEnd w:id="574"/>
      <w:bookmarkEnd w:id="575"/>
      <w:bookmarkEnd w:id="576"/>
      <w:bookmarkEnd w:id="577"/>
      <w:bookmarkEnd w:id="578"/>
      <w:bookmarkEnd w:id="579"/>
    </w:p>
    <w:p w14:paraId="573E6C6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83" w:name="_Toc104991876"/>
      <w:bookmarkStart w:id="584" w:name="_Toc28382"/>
      <w:bookmarkStart w:id="585" w:name="_Toc4159"/>
      <w:bookmarkStart w:id="586" w:name="_Toc31420"/>
      <w:bookmarkStart w:id="587" w:name="_Toc142508370"/>
      <w:bookmarkStart w:id="588" w:name="_Toc102860419"/>
      <w:bookmarkStart w:id="589" w:name="_Toc94107210"/>
      <w:bookmarkStart w:id="590" w:name="_Toc22117"/>
      <w:bookmarkStart w:id="591" w:name="_Toc405"/>
      <w:bookmarkStart w:id="592" w:name="_Toc27197"/>
      <w:bookmarkStart w:id="593" w:name="_Toc102860075"/>
      <w:bookmarkStart w:id="594" w:name="_Toc140596929"/>
      <w:bookmarkStart w:id="59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83"/>
      <w:bookmarkEnd w:id="584"/>
      <w:bookmarkEnd w:id="585"/>
      <w:bookmarkEnd w:id="586"/>
      <w:bookmarkEnd w:id="587"/>
      <w:bookmarkEnd w:id="588"/>
      <w:bookmarkEnd w:id="589"/>
      <w:bookmarkEnd w:id="590"/>
      <w:bookmarkEnd w:id="591"/>
      <w:bookmarkEnd w:id="592"/>
      <w:bookmarkEnd w:id="593"/>
      <w:bookmarkEnd w:id="594"/>
    </w:p>
    <w:p w14:paraId="3CBE3E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061F9">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5435E6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96" w:name="_Toc94107211"/>
      <w:bookmarkStart w:id="597" w:name="_Toc102860420"/>
      <w:bookmarkStart w:id="598" w:name="_Toc9489"/>
      <w:bookmarkStart w:id="599" w:name="_Toc26345"/>
      <w:bookmarkStart w:id="600" w:name="_Toc16191"/>
      <w:bookmarkStart w:id="601" w:name="_Toc32301"/>
      <w:bookmarkStart w:id="602" w:name="_Toc102860076"/>
      <w:bookmarkStart w:id="603" w:name="_Toc4653"/>
      <w:bookmarkStart w:id="604" w:name="_Toc140596930"/>
      <w:bookmarkStart w:id="605" w:name="_Toc142508371"/>
      <w:bookmarkStart w:id="606" w:name="_Toc104991877"/>
      <w:bookmarkStart w:id="607" w:name="_Toc3011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96"/>
      <w:bookmarkEnd w:id="597"/>
      <w:bookmarkEnd w:id="598"/>
      <w:bookmarkEnd w:id="599"/>
      <w:bookmarkEnd w:id="600"/>
      <w:bookmarkEnd w:id="601"/>
      <w:bookmarkEnd w:id="602"/>
      <w:bookmarkEnd w:id="603"/>
      <w:bookmarkEnd w:id="604"/>
      <w:bookmarkEnd w:id="605"/>
      <w:bookmarkEnd w:id="606"/>
      <w:bookmarkEnd w:id="607"/>
    </w:p>
    <w:p w14:paraId="374D078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08" w:name="_Toc644"/>
      <w:bookmarkStart w:id="609" w:name="_Toc94107212"/>
      <w:bookmarkStart w:id="610" w:name="_Toc29309"/>
      <w:bookmarkStart w:id="611" w:name="_Toc104991878"/>
      <w:bookmarkStart w:id="612" w:name="_Toc21657"/>
      <w:bookmarkStart w:id="613" w:name="_Toc102860421"/>
      <w:bookmarkStart w:id="614" w:name="_Toc142508372"/>
      <w:bookmarkStart w:id="615" w:name="_Toc964"/>
      <w:bookmarkStart w:id="616" w:name="_Toc5605"/>
      <w:bookmarkStart w:id="617" w:name="_Toc102860077"/>
      <w:bookmarkStart w:id="618" w:name="_Toc140596931"/>
      <w:bookmarkStart w:id="619" w:name="_Toc121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08"/>
      <w:bookmarkEnd w:id="609"/>
      <w:bookmarkEnd w:id="610"/>
      <w:bookmarkEnd w:id="611"/>
      <w:bookmarkEnd w:id="612"/>
      <w:bookmarkEnd w:id="613"/>
      <w:bookmarkEnd w:id="614"/>
      <w:bookmarkEnd w:id="615"/>
      <w:bookmarkEnd w:id="616"/>
      <w:bookmarkEnd w:id="617"/>
      <w:bookmarkEnd w:id="618"/>
      <w:bookmarkEnd w:id="619"/>
    </w:p>
    <w:p w14:paraId="3E48DF20">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80"/>
      <w:bookmarkEnd w:id="581"/>
      <w:bookmarkEnd w:id="582"/>
      <w:bookmarkEnd w:id="595"/>
    </w:p>
    <w:p w14:paraId="39409E45">
      <w:pPr>
        <w:spacing w:before="120" w:after="120" w:line="360" w:lineRule="auto"/>
        <w:ind w:firstLine="608" w:firstLineChars="202"/>
        <w:jc w:val="center"/>
        <w:rPr>
          <w:rFonts w:ascii="宋体" w:hAnsi="宋体" w:eastAsia="宋体" w:cs="宋体"/>
          <w:b/>
          <w:color w:val="auto"/>
          <w:sz w:val="30"/>
          <w:szCs w:val="30"/>
          <w:highlight w:val="none"/>
        </w:rPr>
      </w:pPr>
    </w:p>
    <w:p w14:paraId="5ECB7E83">
      <w:pPr>
        <w:spacing w:before="120" w:after="120" w:line="360" w:lineRule="auto"/>
        <w:ind w:firstLine="608" w:firstLineChars="202"/>
        <w:jc w:val="center"/>
        <w:rPr>
          <w:rFonts w:ascii="宋体" w:hAnsi="宋体" w:eastAsia="宋体" w:cs="宋体"/>
          <w:b/>
          <w:bCs/>
          <w:color w:val="auto"/>
          <w:sz w:val="30"/>
          <w:szCs w:val="30"/>
          <w:highlight w:val="none"/>
        </w:rPr>
      </w:pPr>
      <w:bookmarkStart w:id="620" w:name="_Toc11033_WPSOffice_Level3"/>
      <w:r>
        <w:rPr>
          <w:rFonts w:hint="eastAsia" w:ascii="宋体" w:hAnsi="宋体" w:eastAsia="宋体" w:cs="宋体"/>
          <w:b/>
          <w:color w:val="auto"/>
          <w:sz w:val="30"/>
          <w:szCs w:val="30"/>
          <w:highlight w:val="none"/>
        </w:rPr>
        <w:t>法定代</w:t>
      </w:r>
      <w:bookmarkStart w:id="621" w:name="_Toc36971359"/>
      <w:bookmarkStart w:id="622" w:name="_Toc45995270"/>
      <w:r>
        <w:rPr>
          <w:rFonts w:hint="eastAsia" w:ascii="宋体" w:hAnsi="宋体" w:eastAsia="宋体" w:cs="宋体"/>
          <w:b/>
          <w:color w:val="auto"/>
          <w:sz w:val="30"/>
          <w:szCs w:val="30"/>
          <w:highlight w:val="none"/>
        </w:rPr>
        <w:t>表人身份证明书</w:t>
      </w:r>
      <w:bookmarkEnd w:id="620"/>
    </w:p>
    <w:bookmarkEnd w:id="621"/>
    <w:bookmarkEnd w:id="622"/>
    <w:p w14:paraId="6E393C1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CDFE1E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6751D2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CBB9B2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F78A4A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0D3B71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ADC146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B4346E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F8084C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E310657">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B56E6E0"/>
                          <w:p w14:paraId="2E97DDF2"/>
                          <w:p w14:paraId="070BA4F9"/>
                          <w:p w14:paraId="66565F7A"/>
                          <w:p w14:paraId="0585C8A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B56E6E0"/>
                    <w:p w14:paraId="2E97DDF2"/>
                    <w:p w14:paraId="070BA4F9"/>
                    <w:p w14:paraId="66565F7A"/>
                    <w:p w14:paraId="0585C8A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7869DAA"/>
                          <w:p w14:paraId="749390DF"/>
                          <w:p w14:paraId="63FA72AE"/>
                          <w:p w14:paraId="024804AB"/>
                          <w:p w14:paraId="7CA87975">
                            <w:pPr>
                              <w:jc w:val="center"/>
                              <w:rPr>
                                <w:szCs w:val="21"/>
                              </w:rPr>
                            </w:pPr>
                            <w:r>
                              <w:rPr>
                                <w:rFonts w:hint="eastAsia"/>
                                <w:szCs w:val="21"/>
                              </w:rPr>
                              <w:t>法定代表人身份证反面</w:t>
                            </w:r>
                          </w:p>
                          <w:p w14:paraId="30D17FA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7869DAA"/>
                    <w:p w14:paraId="749390DF"/>
                    <w:p w14:paraId="63FA72AE"/>
                    <w:p w14:paraId="024804AB"/>
                    <w:p w14:paraId="7CA87975">
                      <w:pPr>
                        <w:jc w:val="center"/>
                        <w:rPr>
                          <w:szCs w:val="21"/>
                        </w:rPr>
                      </w:pPr>
                      <w:r>
                        <w:rPr>
                          <w:rFonts w:hint="eastAsia"/>
                          <w:szCs w:val="21"/>
                        </w:rPr>
                        <w:t>法定代表人身份证反面</w:t>
                      </w:r>
                    </w:p>
                    <w:p w14:paraId="30D17FAB">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2A4C516"/>
                          <w:p w14:paraId="349B0C92"/>
                          <w:p w14:paraId="33DD9890"/>
                          <w:p w14:paraId="2C8E1C8D"/>
                          <w:p w14:paraId="4689677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2A4C516"/>
                    <w:p w14:paraId="349B0C92"/>
                    <w:p w14:paraId="33DD9890"/>
                    <w:p w14:paraId="2C8E1C8D"/>
                    <w:p w14:paraId="46896774">
                      <w:pPr>
                        <w:jc w:val="center"/>
                      </w:pPr>
                      <w:r>
                        <w:rPr>
                          <w:rFonts w:hint="eastAsia"/>
                        </w:rPr>
                        <w:t>身份证正面</w:t>
                      </w:r>
                    </w:p>
                  </w:txbxContent>
                </v:textbox>
              </v:shape>
            </w:pict>
          </mc:Fallback>
        </mc:AlternateContent>
      </w:r>
    </w:p>
    <w:p w14:paraId="3B05D98D">
      <w:pPr>
        <w:autoSpaceDE w:val="0"/>
        <w:autoSpaceDN w:val="0"/>
        <w:adjustRightInd w:val="0"/>
        <w:jc w:val="left"/>
        <w:rPr>
          <w:rFonts w:ascii="宋体" w:hAnsi="宋体" w:eastAsia="宋体" w:cs="宋体"/>
          <w:color w:val="auto"/>
          <w:kern w:val="0"/>
          <w:sz w:val="24"/>
          <w:szCs w:val="24"/>
          <w:highlight w:val="none"/>
        </w:rPr>
      </w:pPr>
    </w:p>
    <w:p w14:paraId="508EF768">
      <w:pPr>
        <w:autoSpaceDE w:val="0"/>
        <w:autoSpaceDN w:val="0"/>
        <w:adjustRightInd w:val="0"/>
        <w:jc w:val="left"/>
        <w:rPr>
          <w:rFonts w:ascii="宋体" w:hAnsi="宋体" w:eastAsia="宋体" w:cs="宋体"/>
          <w:color w:val="auto"/>
          <w:kern w:val="0"/>
          <w:sz w:val="24"/>
          <w:szCs w:val="24"/>
          <w:highlight w:val="none"/>
        </w:rPr>
      </w:pPr>
    </w:p>
    <w:p w14:paraId="3294CF01">
      <w:pPr>
        <w:autoSpaceDE w:val="0"/>
        <w:autoSpaceDN w:val="0"/>
        <w:adjustRightInd w:val="0"/>
        <w:jc w:val="left"/>
        <w:rPr>
          <w:rFonts w:ascii="宋体" w:hAnsi="宋体" w:eastAsia="宋体" w:cs="宋体"/>
          <w:color w:val="auto"/>
          <w:kern w:val="0"/>
          <w:sz w:val="24"/>
          <w:szCs w:val="24"/>
          <w:highlight w:val="none"/>
        </w:rPr>
      </w:pPr>
    </w:p>
    <w:p w14:paraId="1E7AB776">
      <w:pPr>
        <w:autoSpaceDE w:val="0"/>
        <w:autoSpaceDN w:val="0"/>
        <w:adjustRightInd w:val="0"/>
        <w:jc w:val="left"/>
        <w:rPr>
          <w:rFonts w:ascii="宋体" w:hAnsi="宋体" w:eastAsia="宋体" w:cs="宋体"/>
          <w:color w:val="auto"/>
          <w:kern w:val="0"/>
          <w:sz w:val="24"/>
          <w:szCs w:val="24"/>
          <w:highlight w:val="none"/>
        </w:rPr>
      </w:pPr>
    </w:p>
    <w:p w14:paraId="26992397">
      <w:pPr>
        <w:autoSpaceDE w:val="0"/>
        <w:autoSpaceDN w:val="0"/>
        <w:adjustRightInd w:val="0"/>
        <w:jc w:val="left"/>
        <w:rPr>
          <w:rFonts w:ascii="宋体" w:hAnsi="宋体" w:eastAsia="宋体" w:cs="宋体"/>
          <w:color w:val="auto"/>
          <w:kern w:val="0"/>
          <w:sz w:val="24"/>
          <w:szCs w:val="24"/>
          <w:highlight w:val="none"/>
        </w:rPr>
      </w:pPr>
    </w:p>
    <w:p w14:paraId="39144A65">
      <w:pPr>
        <w:autoSpaceDE w:val="0"/>
        <w:autoSpaceDN w:val="0"/>
        <w:adjustRightInd w:val="0"/>
        <w:jc w:val="left"/>
        <w:rPr>
          <w:rFonts w:ascii="宋体" w:hAnsi="宋体" w:eastAsia="宋体" w:cs="宋体"/>
          <w:color w:val="auto"/>
          <w:kern w:val="0"/>
          <w:sz w:val="24"/>
          <w:szCs w:val="24"/>
          <w:highlight w:val="none"/>
        </w:rPr>
      </w:pPr>
    </w:p>
    <w:p w14:paraId="102FE5EB">
      <w:pPr>
        <w:autoSpaceDE w:val="0"/>
        <w:autoSpaceDN w:val="0"/>
        <w:adjustRightInd w:val="0"/>
        <w:jc w:val="left"/>
        <w:rPr>
          <w:rFonts w:ascii="宋体" w:hAnsi="宋体" w:eastAsia="宋体" w:cs="宋体"/>
          <w:color w:val="auto"/>
          <w:kern w:val="0"/>
          <w:sz w:val="24"/>
          <w:szCs w:val="24"/>
          <w:highlight w:val="none"/>
        </w:rPr>
      </w:pPr>
    </w:p>
    <w:p w14:paraId="49D9E718">
      <w:pPr>
        <w:autoSpaceDE w:val="0"/>
        <w:autoSpaceDN w:val="0"/>
        <w:adjustRightInd w:val="0"/>
        <w:jc w:val="left"/>
        <w:rPr>
          <w:rFonts w:ascii="宋体" w:hAnsi="宋体" w:eastAsia="宋体" w:cs="宋体"/>
          <w:color w:val="auto"/>
          <w:kern w:val="0"/>
          <w:sz w:val="24"/>
          <w:szCs w:val="24"/>
          <w:highlight w:val="none"/>
        </w:rPr>
      </w:pPr>
    </w:p>
    <w:p w14:paraId="6802E4A9">
      <w:pPr>
        <w:autoSpaceDE w:val="0"/>
        <w:autoSpaceDN w:val="0"/>
        <w:adjustRightInd w:val="0"/>
        <w:jc w:val="left"/>
        <w:rPr>
          <w:rFonts w:ascii="宋体" w:hAnsi="宋体" w:eastAsia="宋体" w:cs="宋体"/>
          <w:color w:val="auto"/>
          <w:kern w:val="0"/>
          <w:sz w:val="24"/>
          <w:szCs w:val="24"/>
          <w:highlight w:val="none"/>
        </w:rPr>
      </w:pPr>
    </w:p>
    <w:p w14:paraId="5032978F">
      <w:pPr>
        <w:autoSpaceDE w:val="0"/>
        <w:autoSpaceDN w:val="0"/>
        <w:adjustRightInd w:val="0"/>
        <w:jc w:val="left"/>
        <w:rPr>
          <w:rFonts w:ascii="宋体" w:hAnsi="宋体" w:eastAsia="宋体" w:cs="宋体"/>
          <w:b/>
          <w:color w:val="auto"/>
          <w:kern w:val="0"/>
          <w:szCs w:val="21"/>
          <w:highlight w:val="none"/>
        </w:rPr>
      </w:pPr>
    </w:p>
    <w:p w14:paraId="71BE2196">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89897A8">
      <w:pPr>
        <w:autoSpaceDE w:val="0"/>
        <w:autoSpaceDN w:val="0"/>
        <w:adjustRightInd w:val="0"/>
        <w:jc w:val="left"/>
        <w:rPr>
          <w:rFonts w:ascii="宋体" w:hAnsi="宋体" w:eastAsia="宋体" w:cs="宋体"/>
          <w:color w:val="auto"/>
          <w:kern w:val="0"/>
          <w:szCs w:val="21"/>
          <w:highlight w:val="none"/>
        </w:rPr>
      </w:pPr>
    </w:p>
    <w:p w14:paraId="362C0C9D">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27"/>
      <w:bookmarkEnd w:id="528"/>
      <w:bookmarkEnd w:id="529"/>
      <w:bookmarkStart w:id="623" w:name="_Toc1977727"/>
      <w:bookmarkStart w:id="624" w:name="_Toc533708125"/>
      <w:bookmarkStart w:id="625" w:name="_Toc486167713"/>
      <w:bookmarkStart w:id="626" w:name="_Toc6240_WPSOffice_Level2"/>
      <w:r>
        <w:rPr>
          <w:rFonts w:hint="eastAsia" w:ascii="宋体" w:hAnsi="宋体" w:eastAsia="宋体" w:cs="宋体"/>
          <w:b/>
          <w:color w:val="auto"/>
          <w:szCs w:val="24"/>
          <w:highlight w:val="none"/>
        </w:rPr>
        <w:t>（2）法定代表人授权书格式</w:t>
      </w:r>
      <w:bookmarkEnd w:id="623"/>
      <w:bookmarkEnd w:id="624"/>
      <w:bookmarkEnd w:id="625"/>
      <w:bookmarkEnd w:id="626"/>
    </w:p>
    <w:p w14:paraId="1BAAA72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7966F83">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27" w:name="_Toc29146_WPSOffice_Level3"/>
      <w:r>
        <w:rPr>
          <w:rFonts w:hint="eastAsia" w:ascii="宋体" w:hAnsi="宋体" w:eastAsia="宋体" w:cs="宋体"/>
          <w:b/>
          <w:bCs/>
          <w:color w:val="auto"/>
          <w:sz w:val="30"/>
          <w:szCs w:val="30"/>
          <w:highlight w:val="none"/>
          <w:lang w:val="zh-CN"/>
        </w:rPr>
        <w:t>法定代表人授权书</w:t>
      </w:r>
      <w:bookmarkEnd w:id="627"/>
    </w:p>
    <w:p w14:paraId="024A69B9">
      <w:pPr>
        <w:autoSpaceDE w:val="0"/>
        <w:autoSpaceDN w:val="0"/>
        <w:adjustRightInd w:val="0"/>
        <w:spacing w:line="360" w:lineRule="auto"/>
        <w:jc w:val="center"/>
        <w:rPr>
          <w:rFonts w:ascii="宋体" w:hAnsi="宋体" w:eastAsia="宋体" w:cs="宋体"/>
          <w:color w:val="auto"/>
          <w:szCs w:val="28"/>
          <w:highlight w:val="none"/>
          <w:lang w:val="zh-CN"/>
        </w:rPr>
      </w:pPr>
    </w:p>
    <w:p w14:paraId="160E5BD8">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致：东莞市水务集团供水有限公司 </w:t>
      </w:r>
    </w:p>
    <w:p w14:paraId="3C082BF1">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2024-2025年度供水厂液氧采购项目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6CC839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855D711">
      <w:pPr>
        <w:spacing w:before="120" w:after="120" w:line="360" w:lineRule="auto"/>
        <w:ind w:left="348" w:leftChars="136" w:hanging="62"/>
        <w:rPr>
          <w:rFonts w:ascii="宋体" w:hAnsi="宋体" w:eastAsia="宋体" w:cs="宋体"/>
          <w:color w:val="auto"/>
          <w:szCs w:val="24"/>
          <w:highlight w:val="none"/>
        </w:rPr>
      </w:pPr>
    </w:p>
    <w:p w14:paraId="34EAF41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0E0E74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CAEF79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676985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FEF7BC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C2E07C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54B025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997001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428727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050615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0E0546"/>
                          <w:p w14:paraId="2C1F2526"/>
                          <w:p w14:paraId="46625CBB"/>
                          <w:p w14:paraId="3DB6DD5F"/>
                          <w:p w14:paraId="0DAB03E9">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40E0546"/>
                    <w:p w14:paraId="2C1F2526"/>
                    <w:p w14:paraId="46625CBB"/>
                    <w:p w14:paraId="3DB6DD5F"/>
                    <w:p w14:paraId="0DAB03E9">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9704AA5"/>
                          <w:p w14:paraId="511B57AB"/>
                          <w:p w14:paraId="3D313269"/>
                          <w:p w14:paraId="00094CE2"/>
                          <w:p w14:paraId="266FA256">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9704AA5"/>
                    <w:p w14:paraId="511B57AB"/>
                    <w:p w14:paraId="3D313269"/>
                    <w:p w14:paraId="00094CE2"/>
                    <w:p w14:paraId="266FA256">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1980B37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E56A6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F180A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9FB0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A761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3457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2D57B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E984F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ab/>
      </w:r>
    </w:p>
    <w:p w14:paraId="6B13302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EB02CED"/>
                          <w:p w14:paraId="5F6A9AB8">
                            <w:pPr>
                              <w:jc w:val="center"/>
                              <w:rPr>
                                <w:rFonts w:hAnsi="宋体"/>
                                <w:color w:val="FF0000"/>
                              </w:rPr>
                            </w:pPr>
                          </w:p>
                          <w:p w14:paraId="00D5501E">
                            <w:pPr>
                              <w:jc w:val="center"/>
                              <w:rPr>
                                <w:rFonts w:hAnsi="宋体"/>
                                <w:color w:val="FF0000"/>
                              </w:rPr>
                            </w:pPr>
                          </w:p>
                          <w:p w14:paraId="082BFD89">
                            <w:pPr>
                              <w:jc w:val="center"/>
                              <w:rPr>
                                <w:rFonts w:hAnsi="宋体"/>
                                <w:color w:val="FF0000"/>
                              </w:rPr>
                            </w:pPr>
                          </w:p>
                          <w:p w14:paraId="694246A1">
                            <w:pPr>
                              <w:jc w:val="center"/>
                              <w:rPr>
                                <w:rFonts w:hint="eastAsia" w:ascii="宋体" w:hAnsi="宋体" w:eastAsia="宋体" w:cs="宋体"/>
                              </w:rPr>
                            </w:pPr>
                            <w:r>
                              <w:rPr>
                                <w:rFonts w:hint="eastAsia" w:ascii="宋体" w:hAnsi="宋体" w:eastAsia="宋体" w:cs="宋体"/>
                              </w:rPr>
                              <w:t>被授权人身份证反面</w:t>
                            </w:r>
                          </w:p>
                          <w:p w14:paraId="7AB2A407"/>
                          <w:p w14:paraId="2541590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EB02CED"/>
                    <w:p w14:paraId="5F6A9AB8">
                      <w:pPr>
                        <w:jc w:val="center"/>
                        <w:rPr>
                          <w:rFonts w:hAnsi="宋体"/>
                          <w:color w:val="FF0000"/>
                        </w:rPr>
                      </w:pPr>
                    </w:p>
                    <w:p w14:paraId="00D5501E">
                      <w:pPr>
                        <w:jc w:val="center"/>
                        <w:rPr>
                          <w:rFonts w:hAnsi="宋体"/>
                          <w:color w:val="FF0000"/>
                        </w:rPr>
                      </w:pPr>
                    </w:p>
                    <w:p w14:paraId="082BFD89">
                      <w:pPr>
                        <w:jc w:val="center"/>
                        <w:rPr>
                          <w:rFonts w:hAnsi="宋体"/>
                          <w:color w:val="FF0000"/>
                        </w:rPr>
                      </w:pPr>
                    </w:p>
                    <w:p w14:paraId="694246A1">
                      <w:pPr>
                        <w:jc w:val="center"/>
                        <w:rPr>
                          <w:rFonts w:hint="eastAsia" w:ascii="宋体" w:hAnsi="宋体" w:eastAsia="宋体" w:cs="宋体"/>
                        </w:rPr>
                      </w:pPr>
                      <w:r>
                        <w:rPr>
                          <w:rFonts w:hint="eastAsia" w:ascii="宋体" w:hAnsi="宋体" w:eastAsia="宋体" w:cs="宋体"/>
                        </w:rPr>
                        <w:t>被授权人身份证反面</w:t>
                      </w:r>
                    </w:p>
                    <w:p w14:paraId="7AB2A407"/>
                    <w:p w14:paraId="25415907"/>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D0707CC"/>
                          <w:p w14:paraId="661386CA">
                            <w:pPr>
                              <w:jc w:val="center"/>
                              <w:rPr>
                                <w:rFonts w:hAnsi="宋体"/>
                                <w:color w:val="FF0000"/>
                              </w:rPr>
                            </w:pPr>
                          </w:p>
                          <w:p w14:paraId="0C9CC7BC">
                            <w:pPr>
                              <w:jc w:val="center"/>
                              <w:rPr>
                                <w:rFonts w:hAnsi="宋体"/>
                                <w:color w:val="FF0000"/>
                              </w:rPr>
                            </w:pPr>
                          </w:p>
                          <w:p w14:paraId="4C5E826B">
                            <w:pPr>
                              <w:jc w:val="center"/>
                              <w:rPr>
                                <w:rFonts w:hAnsi="宋体"/>
                                <w:color w:val="FF0000"/>
                              </w:rPr>
                            </w:pPr>
                          </w:p>
                          <w:p w14:paraId="7D8C403E">
                            <w:pPr>
                              <w:jc w:val="center"/>
                              <w:rPr>
                                <w:rFonts w:hint="eastAsia" w:ascii="宋体" w:hAnsi="宋体" w:eastAsia="宋体" w:cs="宋体"/>
                              </w:rPr>
                            </w:pPr>
                            <w:r>
                              <w:rPr>
                                <w:rFonts w:hint="eastAsia" w:ascii="宋体" w:hAnsi="宋体" w:eastAsia="宋体" w:cs="宋体"/>
                              </w:rPr>
                              <w:t>被授权人身份证正面</w:t>
                            </w:r>
                          </w:p>
                          <w:p w14:paraId="155A82C3"/>
                          <w:p w14:paraId="58E22CA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D0707CC"/>
                    <w:p w14:paraId="661386CA">
                      <w:pPr>
                        <w:jc w:val="center"/>
                        <w:rPr>
                          <w:rFonts w:hAnsi="宋体"/>
                          <w:color w:val="FF0000"/>
                        </w:rPr>
                      </w:pPr>
                    </w:p>
                    <w:p w14:paraId="0C9CC7BC">
                      <w:pPr>
                        <w:jc w:val="center"/>
                        <w:rPr>
                          <w:rFonts w:hAnsi="宋体"/>
                          <w:color w:val="FF0000"/>
                        </w:rPr>
                      </w:pPr>
                    </w:p>
                    <w:p w14:paraId="4C5E826B">
                      <w:pPr>
                        <w:jc w:val="center"/>
                        <w:rPr>
                          <w:rFonts w:hAnsi="宋体"/>
                          <w:color w:val="FF0000"/>
                        </w:rPr>
                      </w:pPr>
                    </w:p>
                    <w:p w14:paraId="7D8C403E">
                      <w:pPr>
                        <w:jc w:val="center"/>
                        <w:rPr>
                          <w:rFonts w:hint="eastAsia" w:ascii="宋体" w:hAnsi="宋体" w:eastAsia="宋体" w:cs="宋体"/>
                        </w:rPr>
                      </w:pPr>
                      <w:r>
                        <w:rPr>
                          <w:rFonts w:hint="eastAsia" w:ascii="宋体" w:hAnsi="宋体" w:eastAsia="宋体" w:cs="宋体"/>
                        </w:rPr>
                        <w:t>被授权人身份证正面</w:t>
                      </w:r>
                    </w:p>
                    <w:p w14:paraId="155A82C3"/>
                    <w:p w14:paraId="58E22CA6"/>
                  </w:txbxContent>
                </v:textbox>
              </v:shape>
            </w:pict>
          </mc:Fallback>
        </mc:AlternateContent>
      </w:r>
    </w:p>
    <w:p w14:paraId="2720AF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3627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D3FF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81EBB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3968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FDDB48">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BFEF657">
      <w:pPr>
        <w:pStyle w:val="4"/>
        <w:pageBreakBefore/>
        <w:spacing w:line="360" w:lineRule="auto"/>
        <w:rPr>
          <w:rFonts w:hint="eastAsia" w:hAnsi="宋体" w:cs="宋体"/>
          <w:b/>
          <w:color w:val="auto"/>
          <w:kern w:val="0"/>
          <w:sz w:val="30"/>
          <w:szCs w:val="30"/>
          <w:highlight w:val="none"/>
          <w:lang w:val="en-US" w:eastAsia="zh-CN"/>
        </w:rPr>
      </w:pPr>
      <w:bookmarkStart w:id="628" w:name="_Toc26224"/>
      <w:bookmarkStart w:id="629" w:name="_Toc12790"/>
      <w:bookmarkStart w:id="630" w:name="_Toc26444"/>
      <w:bookmarkStart w:id="631" w:name="_Toc32500"/>
      <w:bookmarkStart w:id="632" w:name="_Toc30070"/>
      <w:bookmarkStart w:id="633" w:name="_Toc8338"/>
      <w:bookmarkStart w:id="634" w:name="_Toc1977730"/>
      <w:bookmarkStart w:id="635" w:name="_Toc140596933"/>
      <w:bookmarkStart w:id="636" w:name="_Toc104991880"/>
      <w:bookmarkStart w:id="637" w:name="_Toc94107214"/>
      <w:bookmarkStart w:id="638"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hAnsi="宋体" w:cs="宋体"/>
          <w:b/>
          <w:color w:val="auto"/>
          <w:kern w:val="0"/>
          <w:sz w:val="30"/>
          <w:szCs w:val="30"/>
          <w:highlight w:val="none"/>
          <w:lang w:val="en-US" w:eastAsia="zh-CN"/>
        </w:rPr>
        <w:t xml:space="preserve"> 制造商资格声明和独家授权销售及售后服务承诺函</w:t>
      </w:r>
      <w:bookmarkEnd w:id="628"/>
      <w:bookmarkEnd w:id="629"/>
      <w:bookmarkEnd w:id="630"/>
      <w:bookmarkEnd w:id="631"/>
    </w:p>
    <w:p w14:paraId="4B03C4C0">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（1）制造商资格声明</w:t>
      </w:r>
    </w:p>
    <w:p w14:paraId="659233E4">
      <w:pPr>
        <w:spacing w:line="360" w:lineRule="auto"/>
        <w:jc w:val="center"/>
        <w:rPr>
          <w:rFonts w:hint="eastAsia" w:ascii="宋体" w:hAnsi="宋体" w:eastAsia="宋体" w:cs="宋体"/>
          <w:b/>
          <w:bCs/>
          <w:color w:val="auto"/>
          <w:kern w:val="2"/>
          <w:sz w:val="21"/>
          <w:szCs w:val="21"/>
          <w:highlight w:val="none"/>
          <w:lang w:val="zh-CN"/>
        </w:rPr>
      </w:pPr>
      <w:bookmarkStart w:id="639" w:name="_Toc23247"/>
      <w:r>
        <w:rPr>
          <w:rFonts w:hint="eastAsia" w:ascii="宋体" w:hAnsi="宋体" w:eastAsia="宋体" w:cs="宋体"/>
          <w:b/>
          <w:bCs/>
          <w:color w:val="auto"/>
          <w:kern w:val="2"/>
          <w:sz w:val="21"/>
          <w:szCs w:val="21"/>
          <w:highlight w:val="none"/>
          <w:lang w:val="zh-CN"/>
        </w:rPr>
        <w:t>制造商资格声明</w:t>
      </w:r>
    </w:p>
    <w:p w14:paraId="677875B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1、名称及概况：</w:t>
      </w:r>
    </w:p>
    <w:p w14:paraId="5C3F66F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5AB4354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7B2C08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6A9250B4">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2AEC6D86">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54F8C9B8">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73398338">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A44C4A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2、制造投标货物的主要设备、设施及有关情况：</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826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4F5F53B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63" w:type="dxa"/>
            <w:vAlign w:val="center"/>
          </w:tcPr>
          <w:p w14:paraId="51DE328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2191" w:type="dxa"/>
            <w:vAlign w:val="center"/>
          </w:tcPr>
          <w:p w14:paraId="6FE8D65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主要生产（存储、运输）设备设施名称及数量</w:t>
            </w:r>
          </w:p>
        </w:tc>
        <w:tc>
          <w:tcPr>
            <w:tcW w:w="1323" w:type="dxa"/>
            <w:vAlign w:val="center"/>
          </w:tcPr>
          <w:p w14:paraId="34AE53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323" w:type="dxa"/>
            <w:vAlign w:val="center"/>
          </w:tcPr>
          <w:p w14:paraId="39A2B11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38" w:type="dxa"/>
            <w:vAlign w:val="center"/>
          </w:tcPr>
          <w:p w14:paraId="46C3C7D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323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vAlign w:val="center"/>
          </w:tcPr>
          <w:p w14:paraId="14860AAA">
            <w:pPr>
              <w:snapToGrid w:val="0"/>
              <w:spacing w:line="360" w:lineRule="auto"/>
              <w:jc w:val="center"/>
              <w:rPr>
                <w:rFonts w:hint="eastAsia" w:ascii="宋体" w:hAnsi="宋体" w:eastAsia="宋体" w:cs="宋体"/>
                <w:color w:val="auto"/>
                <w:sz w:val="21"/>
                <w:szCs w:val="21"/>
                <w:highlight w:val="none"/>
              </w:rPr>
            </w:pPr>
          </w:p>
        </w:tc>
        <w:tc>
          <w:tcPr>
            <w:tcW w:w="1763" w:type="dxa"/>
            <w:vAlign w:val="center"/>
          </w:tcPr>
          <w:p w14:paraId="5433DDCF">
            <w:pPr>
              <w:snapToGrid w:val="0"/>
              <w:spacing w:line="360" w:lineRule="auto"/>
              <w:jc w:val="center"/>
              <w:rPr>
                <w:rFonts w:hint="eastAsia" w:ascii="宋体" w:hAnsi="宋体" w:eastAsia="宋体" w:cs="宋体"/>
                <w:color w:val="auto"/>
                <w:sz w:val="21"/>
                <w:szCs w:val="21"/>
                <w:highlight w:val="none"/>
              </w:rPr>
            </w:pPr>
          </w:p>
        </w:tc>
        <w:tc>
          <w:tcPr>
            <w:tcW w:w="2191" w:type="dxa"/>
            <w:vAlign w:val="center"/>
          </w:tcPr>
          <w:p w14:paraId="2A443D0A">
            <w:pPr>
              <w:snapToGrid w:val="0"/>
              <w:spacing w:line="360" w:lineRule="auto"/>
              <w:jc w:val="center"/>
              <w:rPr>
                <w:rFonts w:hint="eastAsia" w:ascii="宋体" w:hAnsi="宋体" w:eastAsia="宋体" w:cs="宋体"/>
                <w:color w:val="auto"/>
                <w:sz w:val="21"/>
                <w:szCs w:val="21"/>
                <w:highlight w:val="none"/>
              </w:rPr>
            </w:pPr>
          </w:p>
        </w:tc>
        <w:tc>
          <w:tcPr>
            <w:tcW w:w="1323" w:type="dxa"/>
            <w:vAlign w:val="center"/>
          </w:tcPr>
          <w:p w14:paraId="613EEB6A">
            <w:pPr>
              <w:snapToGrid w:val="0"/>
              <w:spacing w:line="360" w:lineRule="auto"/>
              <w:jc w:val="center"/>
              <w:rPr>
                <w:rFonts w:hint="eastAsia" w:ascii="宋体" w:hAnsi="宋体" w:eastAsia="宋体" w:cs="宋体"/>
                <w:color w:val="auto"/>
                <w:sz w:val="21"/>
                <w:szCs w:val="21"/>
                <w:highlight w:val="none"/>
              </w:rPr>
            </w:pPr>
          </w:p>
        </w:tc>
        <w:tc>
          <w:tcPr>
            <w:tcW w:w="1323" w:type="dxa"/>
            <w:vAlign w:val="center"/>
          </w:tcPr>
          <w:p w14:paraId="71BEF47D">
            <w:pPr>
              <w:snapToGrid w:val="0"/>
              <w:spacing w:line="360" w:lineRule="auto"/>
              <w:jc w:val="center"/>
              <w:rPr>
                <w:rFonts w:hint="eastAsia" w:ascii="宋体" w:hAnsi="宋体" w:eastAsia="宋体" w:cs="宋体"/>
                <w:color w:val="auto"/>
                <w:sz w:val="21"/>
                <w:szCs w:val="21"/>
                <w:highlight w:val="none"/>
              </w:rPr>
            </w:pPr>
          </w:p>
        </w:tc>
        <w:tc>
          <w:tcPr>
            <w:tcW w:w="1138" w:type="dxa"/>
            <w:vAlign w:val="center"/>
          </w:tcPr>
          <w:p w14:paraId="25279C5A">
            <w:pPr>
              <w:snapToGrid w:val="0"/>
              <w:spacing w:line="360" w:lineRule="auto"/>
              <w:jc w:val="center"/>
              <w:rPr>
                <w:rFonts w:hint="eastAsia" w:ascii="宋体" w:hAnsi="宋体" w:eastAsia="宋体" w:cs="宋体"/>
                <w:color w:val="auto"/>
                <w:sz w:val="21"/>
                <w:szCs w:val="21"/>
                <w:highlight w:val="none"/>
              </w:rPr>
            </w:pPr>
          </w:p>
        </w:tc>
      </w:tr>
      <w:tr w14:paraId="4258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vAlign w:val="center"/>
          </w:tcPr>
          <w:p w14:paraId="64BD8E1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63" w:type="dxa"/>
            <w:vAlign w:val="center"/>
          </w:tcPr>
          <w:p w14:paraId="07563BD4">
            <w:pPr>
              <w:snapToGrid w:val="0"/>
              <w:spacing w:line="360" w:lineRule="auto"/>
              <w:jc w:val="center"/>
              <w:rPr>
                <w:rFonts w:hint="eastAsia" w:ascii="宋体" w:hAnsi="宋体" w:eastAsia="宋体" w:cs="宋体"/>
                <w:color w:val="auto"/>
                <w:sz w:val="21"/>
                <w:szCs w:val="21"/>
                <w:highlight w:val="none"/>
              </w:rPr>
            </w:pPr>
          </w:p>
        </w:tc>
        <w:tc>
          <w:tcPr>
            <w:tcW w:w="2191" w:type="dxa"/>
            <w:vAlign w:val="center"/>
          </w:tcPr>
          <w:p w14:paraId="569DF3A6">
            <w:pPr>
              <w:snapToGrid w:val="0"/>
              <w:spacing w:line="360" w:lineRule="auto"/>
              <w:jc w:val="center"/>
              <w:rPr>
                <w:rFonts w:hint="eastAsia" w:ascii="宋体" w:hAnsi="宋体" w:eastAsia="宋体" w:cs="宋体"/>
                <w:color w:val="auto"/>
                <w:sz w:val="21"/>
                <w:szCs w:val="21"/>
                <w:highlight w:val="none"/>
              </w:rPr>
            </w:pPr>
          </w:p>
        </w:tc>
        <w:tc>
          <w:tcPr>
            <w:tcW w:w="1323" w:type="dxa"/>
            <w:vAlign w:val="center"/>
          </w:tcPr>
          <w:p w14:paraId="1A1D99FA">
            <w:pPr>
              <w:snapToGrid w:val="0"/>
              <w:spacing w:line="360" w:lineRule="auto"/>
              <w:jc w:val="center"/>
              <w:rPr>
                <w:rFonts w:hint="eastAsia" w:ascii="宋体" w:hAnsi="宋体" w:eastAsia="宋体" w:cs="宋体"/>
                <w:color w:val="auto"/>
                <w:sz w:val="21"/>
                <w:szCs w:val="21"/>
                <w:highlight w:val="none"/>
              </w:rPr>
            </w:pPr>
          </w:p>
        </w:tc>
        <w:tc>
          <w:tcPr>
            <w:tcW w:w="1323" w:type="dxa"/>
            <w:vAlign w:val="center"/>
          </w:tcPr>
          <w:p w14:paraId="6763D4D6">
            <w:pPr>
              <w:snapToGrid w:val="0"/>
              <w:spacing w:line="360" w:lineRule="auto"/>
              <w:jc w:val="center"/>
              <w:rPr>
                <w:rFonts w:hint="eastAsia" w:ascii="宋体" w:hAnsi="宋体" w:eastAsia="宋体" w:cs="宋体"/>
                <w:color w:val="auto"/>
                <w:sz w:val="21"/>
                <w:szCs w:val="21"/>
                <w:highlight w:val="none"/>
              </w:rPr>
            </w:pPr>
          </w:p>
        </w:tc>
        <w:tc>
          <w:tcPr>
            <w:tcW w:w="1138" w:type="dxa"/>
            <w:vAlign w:val="center"/>
          </w:tcPr>
          <w:p w14:paraId="73340750">
            <w:pPr>
              <w:snapToGrid w:val="0"/>
              <w:spacing w:line="360" w:lineRule="auto"/>
              <w:jc w:val="center"/>
              <w:rPr>
                <w:rFonts w:hint="eastAsia" w:ascii="宋体" w:hAnsi="宋体" w:eastAsia="宋体" w:cs="宋体"/>
                <w:color w:val="auto"/>
                <w:sz w:val="21"/>
                <w:szCs w:val="21"/>
                <w:highlight w:val="none"/>
              </w:rPr>
            </w:pPr>
          </w:p>
        </w:tc>
      </w:tr>
    </w:tbl>
    <w:p w14:paraId="6F2E99F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2F8C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18C76F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主要材料名称</w:t>
            </w:r>
          </w:p>
        </w:tc>
        <w:tc>
          <w:tcPr>
            <w:tcW w:w="3421" w:type="dxa"/>
            <w:vAlign w:val="center"/>
          </w:tcPr>
          <w:p w14:paraId="6F724FE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2827" w:type="dxa"/>
            <w:vAlign w:val="center"/>
          </w:tcPr>
          <w:p w14:paraId="1BB8E707">
            <w:pPr>
              <w:snapToGrid w:val="0"/>
              <w:spacing w:line="360" w:lineRule="auto"/>
              <w:ind w:firstLine="1050" w:firstLineChars="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3A0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29B19E98">
            <w:pPr>
              <w:snapToGrid w:val="0"/>
              <w:spacing w:line="360" w:lineRule="auto"/>
              <w:jc w:val="center"/>
              <w:rPr>
                <w:rFonts w:hint="eastAsia" w:ascii="宋体" w:hAnsi="宋体" w:eastAsia="宋体" w:cs="宋体"/>
                <w:color w:val="auto"/>
                <w:sz w:val="21"/>
                <w:szCs w:val="21"/>
                <w:highlight w:val="none"/>
              </w:rPr>
            </w:pPr>
          </w:p>
        </w:tc>
        <w:tc>
          <w:tcPr>
            <w:tcW w:w="3421" w:type="dxa"/>
            <w:vAlign w:val="center"/>
          </w:tcPr>
          <w:p w14:paraId="60EB8BB6">
            <w:pPr>
              <w:snapToGrid w:val="0"/>
              <w:spacing w:line="360" w:lineRule="auto"/>
              <w:jc w:val="center"/>
              <w:rPr>
                <w:rFonts w:hint="eastAsia" w:ascii="宋体" w:hAnsi="宋体" w:eastAsia="宋体" w:cs="宋体"/>
                <w:color w:val="auto"/>
                <w:sz w:val="21"/>
                <w:szCs w:val="21"/>
                <w:highlight w:val="none"/>
              </w:rPr>
            </w:pPr>
          </w:p>
        </w:tc>
        <w:tc>
          <w:tcPr>
            <w:tcW w:w="2827" w:type="dxa"/>
            <w:vAlign w:val="center"/>
          </w:tcPr>
          <w:p w14:paraId="78C25406">
            <w:pPr>
              <w:snapToGrid w:val="0"/>
              <w:spacing w:line="360" w:lineRule="auto"/>
              <w:jc w:val="center"/>
              <w:rPr>
                <w:rFonts w:hint="eastAsia" w:ascii="宋体" w:hAnsi="宋体" w:eastAsia="宋体" w:cs="宋体"/>
                <w:color w:val="auto"/>
                <w:sz w:val="21"/>
                <w:szCs w:val="21"/>
                <w:highlight w:val="none"/>
              </w:rPr>
            </w:pPr>
          </w:p>
        </w:tc>
      </w:tr>
      <w:tr w14:paraId="2BA3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7E59EF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21" w:type="dxa"/>
            <w:vAlign w:val="center"/>
          </w:tcPr>
          <w:p w14:paraId="5DBCB536">
            <w:pPr>
              <w:snapToGrid w:val="0"/>
              <w:spacing w:line="360" w:lineRule="auto"/>
              <w:jc w:val="center"/>
              <w:rPr>
                <w:rFonts w:hint="eastAsia" w:ascii="宋体" w:hAnsi="宋体" w:eastAsia="宋体" w:cs="宋体"/>
                <w:color w:val="auto"/>
                <w:sz w:val="21"/>
                <w:szCs w:val="21"/>
                <w:highlight w:val="none"/>
              </w:rPr>
            </w:pPr>
          </w:p>
        </w:tc>
        <w:tc>
          <w:tcPr>
            <w:tcW w:w="2827" w:type="dxa"/>
            <w:vAlign w:val="center"/>
          </w:tcPr>
          <w:p w14:paraId="29CC65A9">
            <w:pPr>
              <w:snapToGrid w:val="0"/>
              <w:spacing w:line="360" w:lineRule="auto"/>
              <w:jc w:val="center"/>
              <w:rPr>
                <w:rFonts w:hint="eastAsia" w:ascii="宋体" w:hAnsi="宋体" w:eastAsia="宋体" w:cs="宋体"/>
                <w:color w:val="auto"/>
                <w:sz w:val="21"/>
                <w:szCs w:val="21"/>
                <w:highlight w:val="none"/>
              </w:rPr>
            </w:pPr>
          </w:p>
        </w:tc>
      </w:tr>
    </w:tbl>
    <w:p w14:paraId="1501EACF">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B98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vAlign w:val="center"/>
          </w:tcPr>
          <w:p w14:paraId="05B5D79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324" w:type="dxa"/>
            <w:vAlign w:val="center"/>
          </w:tcPr>
          <w:p w14:paraId="29655497">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2718" w:type="dxa"/>
            <w:vAlign w:val="center"/>
          </w:tcPr>
          <w:p w14:paraId="5B13DB0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33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vAlign w:val="center"/>
          </w:tcPr>
          <w:p w14:paraId="2418DB32">
            <w:pPr>
              <w:snapToGrid w:val="0"/>
              <w:spacing w:line="360" w:lineRule="auto"/>
              <w:jc w:val="center"/>
              <w:rPr>
                <w:rFonts w:hint="eastAsia" w:ascii="宋体" w:hAnsi="宋体" w:eastAsia="宋体" w:cs="宋体"/>
                <w:color w:val="auto"/>
                <w:sz w:val="21"/>
                <w:szCs w:val="21"/>
                <w:highlight w:val="none"/>
              </w:rPr>
            </w:pPr>
          </w:p>
        </w:tc>
        <w:tc>
          <w:tcPr>
            <w:tcW w:w="3324" w:type="dxa"/>
            <w:vAlign w:val="center"/>
          </w:tcPr>
          <w:p w14:paraId="01D6D8B6">
            <w:pPr>
              <w:snapToGrid w:val="0"/>
              <w:spacing w:line="360" w:lineRule="auto"/>
              <w:ind w:left="342"/>
              <w:jc w:val="center"/>
              <w:rPr>
                <w:rFonts w:hint="eastAsia" w:ascii="宋体" w:hAnsi="宋体" w:eastAsia="宋体" w:cs="宋体"/>
                <w:snapToGrid w:val="0"/>
                <w:color w:val="auto"/>
                <w:sz w:val="21"/>
                <w:szCs w:val="21"/>
                <w:highlight w:val="none"/>
              </w:rPr>
            </w:pPr>
          </w:p>
        </w:tc>
        <w:tc>
          <w:tcPr>
            <w:tcW w:w="2718" w:type="dxa"/>
            <w:vAlign w:val="center"/>
          </w:tcPr>
          <w:p w14:paraId="5EED5DE6">
            <w:pPr>
              <w:snapToGrid w:val="0"/>
              <w:spacing w:line="360" w:lineRule="auto"/>
              <w:ind w:left="342"/>
              <w:jc w:val="center"/>
              <w:rPr>
                <w:rFonts w:hint="eastAsia" w:ascii="宋体" w:hAnsi="宋体" w:eastAsia="宋体" w:cs="宋体"/>
                <w:snapToGrid w:val="0"/>
                <w:color w:val="auto"/>
                <w:sz w:val="21"/>
                <w:szCs w:val="21"/>
                <w:highlight w:val="none"/>
              </w:rPr>
            </w:pPr>
          </w:p>
        </w:tc>
      </w:tr>
      <w:tr w14:paraId="507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vAlign w:val="center"/>
          </w:tcPr>
          <w:p w14:paraId="64271D80">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324" w:type="dxa"/>
            <w:vAlign w:val="center"/>
          </w:tcPr>
          <w:p w14:paraId="30FFED9E">
            <w:pPr>
              <w:snapToGrid w:val="0"/>
              <w:spacing w:line="360" w:lineRule="auto"/>
              <w:ind w:left="357"/>
              <w:jc w:val="center"/>
              <w:rPr>
                <w:rFonts w:hint="eastAsia" w:ascii="宋体" w:hAnsi="宋体" w:eastAsia="宋体" w:cs="宋体"/>
                <w:snapToGrid w:val="0"/>
                <w:color w:val="auto"/>
                <w:sz w:val="21"/>
                <w:szCs w:val="21"/>
                <w:highlight w:val="none"/>
              </w:rPr>
            </w:pPr>
          </w:p>
        </w:tc>
        <w:tc>
          <w:tcPr>
            <w:tcW w:w="2718" w:type="dxa"/>
            <w:vAlign w:val="center"/>
          </w:tcPr>
          <w:p w14:paraId="7AFDC04D">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3BD41BB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20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vAlign w:val="center"/>
          </w:tcPr>
          <w:p w14:paraId="4BAD96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6" w:type="dxa"/>
            <w:vAlign w:val="center"/>
          </w:tcPr>
          <w:p w14:paraId="15ECBA3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92" w:type="dxa"/>
            <w:vAlign w:val="center"/>
          </w:tcPr>
          <w:p w14:paraId="6A62A64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92" w:type="dxa"/>
            <w:vAlign w:val="center"/>
          </w:tcPr>
          <w:p w14:paraId="4BE55FC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92" w:type="dxa"/>
            <w:vAlign w:val="center"/>
          </w:tcPr>
          <w:p w14:paraId="3E7000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65" w:type="dxa"/>
            <w:vAlign w:val="center"/>
          </w:tcPr>
          <w:p w14:paraId="4D8680E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165" w:type="dxa"/>
            <w:vAlign w:val="center"/>
          </w:tcPr>
          <w:p w14:paraId="59850CF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719" w:type="dxa"/>
            <w:vAlign w:val="center"/>
          </w:tcPr>
          <w:p w14:paraId="6F29D5C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104" w:type="dxa"/>
            <w:vAlign w:val="center"/>
          </w:tcPr>
          <w:p w14:paraId="16E7851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70" w:type="dxa"/>
            <w:vAlign w:val="center"/>
          </w:tcPr>
          <w:p w14:paraId="3C1D8EC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2C5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vAlign w:val="center"/>
          </w:tcPr>
          <w:p w14:paraId="68B8E81D">
            <w:pPr>
              <w:snapToGrid w:val="0"/>
              <w:spacing w:line="360" w:lineRule="auto"/>
              <w:jc w:val="center"/>
              <w:rPr>
                <w:rFonts w:hint="eastAsia" w:ascii="宋体" w:hAnsi="宋体" w:eastAsia="宋体" w:cs="宋体"/>
                <w:color w:val="auto"/>
                <w:sz w:val="21"/>
                <w:szCs w:val="21"/>
                <w:highlight w:val="none"/>
              </w:rPr>
            </w:pPr>
          </w:p>
        </w:tc>
        <w:tc>
          <w:tcPr>
            <w:tcW w:w="1196" w:type="dxa"/>
            <w:vAlign w:val="center"/>
          </w:tcPr>
          <w:p w14:paraId="3F66155D">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7999F5DE">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3176F5BA">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44AA021D">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5ACAE4D6">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66169517">
            <w:pPr>
              <w:snapToGrid w:val="0"/>
              <w:spacing w:line="360" w:lineRule="auto"/>
              <w:jc w:val="center"/>
              <w:rPr>
                <w:rFonts w:hint="eastAsia" w:ascii="宋体" w:hAnsi="宋体" w:eastAsia="宋体" w:cs="宋体"/>
                <w:color w:val="auto"/>
                <w:sz w:val="21"/>
                <w:szCs w:val="21"/>
                <w:highlight w:val="none"/>
              </w:rPr>
            </w:pPr>
          </w:p>
        </w:tc>
        <w:tc>
          <w:tcPr>
            <w:tcW w:w="719" w:type="dxa"/>
            <w:vAlign w:val="center"/>
          </w:tcPr>
          <w:p w14:paraId="38F171BA">
            <w:pPr>
              <w:snapToGrid w:val="0"/>
              <w:spacing w:line="360" w:lineRule="auto"/>
              <w:jc w:val="center"/>
              <w:rPr>
                <w:rFonts w:hint="eastAsia" w:ascii="宋体" w:hAnsi="宋体" w:eastAsia="宋体" w:cs="宋体"/>
                <w:color w:val="auto"/>
                <w:sz w:val="21"/>
                <w:szCs w:val="21"/>
                <w:highlight w:val="none"/>
              </w:rPr>
            </w:pPr>
          </w:p>
        </w:tc>
        <w:tc>
          <w:tcPr>
            <w:tcW w:w="1104" w:type="dxa"/>
            <w:vAlign w:val="center"/>
          </w:tcPr>
          <w:p w14:paraId="2152DB9B">
            <w:pPr>
              <w:snapToGrid w:val="0"/>
              <w:spacing w:line="360" w:lineRule="auto"/>
              <w:jc w:val="center"/>
              <w:rPr>
                <w:rFonts w:hint="eastAsia" w:ascii="宋体" w:hAnsi="宋体" w:eastAsia="宋体" w:cs="宋体"/>
                <w:color w:val="auto"/>
                <w:sz w:val="21"/>
                <w:szCs w:val="21"/>
                <w:highlight w:val="none"/>
              </w:rPr>
            </w:pPr>
          </w:p>
        </w:tc>
        <w:tc>
          <w:tcPr>
            <w:tcW w:w="970" w:type="dxa"/>
            <w:vAlign w:val="center"/>
          </w:tcPr>
          <w:p w14:paraId="44AF1BBC">
            <w:pPr>
              <w:snapToGrid w:val="0"/>
              <w:spacing w:line="360" w:lineRule="auto"/>
              <w:jc w:val="center"/>
              <w:rPr>
                <w:rFonts w:hint="eastAsia" w:ascii="宋体" w:hAnsi="宋体" w:eastAsia="宋体" w:cs="宋体"/>
                <w:color w:val="auto"/>
                <w:sz w:val="21"/>
                <w:szCs w:val="21"/>
                <w:highlight w:val="none"/>
              </w:rPr>
            </w:pPr>
          </w:p>
        </w:tc>
      </w:tr>
      <w:tr w14:paraId="7DDE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4C179D7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96" w:type="dxa"/>
            <w:vAlign w:val="center"/>
          </w:tcPr>
          <w:p w14:paraId="500BF068">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6DDB63DA">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46DAB46B">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2CA26C53">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058ECB46">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44E5B130">
            <w:pPr>
              <w:snapToGrid w:val="0"/>
              <w:spacing w:line="360" w:lineRule="auto"/>
              <w:jc w:val="center"/>
              <w:rPr>
                <w:rFonts w:hint="eastAsia" w:ascii="宋体" w:hAnsi="宋体" w:eastAsia="宋体" w:cs="宋体"/>
                <w:color w:val="auto"/>
                <w:sz w:val="21"/>
                <w:szCs w:val="21"/>
                <w:highlight w:val="none"/>
              </w:rPr>
            </w:pPr>
          </w:p>
        </w:tc>
        <w:tc>
          <w:tcPr>
            <w:tcW w:w="719" w:type="dxa"/>
            <w:vAlign w:val="center"/>
          </w:tcPr>
          <w:p w14:paraId="17CF8F33">
            <w:pPr>
              <w:snapToGrid w:val="0"/>
              <w:spacing w:line="360" w:lineRule="auto"/>
              <w:jc w:val="center"/>
              <w:rPr>
                <w:rFonts w:hint="eastAsia" w:ascii="宋体" w:hAnsi="宋体" w:eastAsia="宋体" w:cs="宋体"/>
                <w:color w:val="auto"/>
                <w:sz w:val="21"/>
                <w:szCs w:val="21"/>
                <w:highlight w:val="none"/>
              </w:rPr>
            </w:pPr>
          </w:p>
        </w:tc>
        <w:tc>
          <w:tcPr>
            <w:tcW w:w="1104" w:type="dxa"/>
            <w:vAlign w:val="center"/>
          </w:tcPr>
          <w:p w14:paraId="3FFF4AE2">
            <w:pPr>
              <w:snapToGrid w:val="0"/>
              <w:spacing w:line="360" w:lineRule="auto"/>
              <w:jc w:val="center"/>
              <w:rPr>
                <w:rFonts w:hint="eastAsia" w:ascii="宋体" w:hAnsi="宋体" w:eastAsia="宋体" w:cs="宋体"/>
                <w:color w:val="auto"/>
                <w:sz w:val="21"/>
                <w:szCs w:val="21"/>
                <w:highlight w:val="none"/>
              </w:rPr>
            </w:pPr>
          </w:p>
        </w:tc>
        <w:tc>
          <w:tcPr>
            <w:tcW w:w="970" w:type="dxa"/>
            <w:vAlign w:val="center"/>
          </w:tcPr>
          <w:p w14:paraId="5FE59BF9">
            <w:pPr>
              <w:snapToGrid w:val="0"/>
              <w:spacing w:line="360" w:lineRule="auto"/>
              <w:jc w:val="center"/>
              <w:rPr>
                <w:rFonts w:hint="eastAsia" w:ascii="宋体" w:hAnsi="宋体" w:eastAsia="宋体" w:cs="宋体"/>
                <w:color w:val="auto"/>
                <w:sz w:val="21"/>
                <w:szCs w:val="21"/>
                <w:highlight w:val="none"/>
              </w:rPr>
            </w:pPr>
          </w:p>
        </w:tc>
      </w:tr>
    </w:tbl>
    <w:p w14:paraId="46EF6E5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41D4B1C7">
      <w:pPr>
        <w:pStyle w:val="19"/>
        <w:snapToGrid w:val="0"/>
        <w:spacing w:line="360" w:lineRule="auto"/>
        <w:ind w:left="0" w:leftChars="0"/>
        <w:rPr>
          <w:rFonts w:hint="eastAsia" w:ascii="宋体" w:hAnsi="宋体" w:cs="宋体"/>
          <w:color w:val="auto"/>
          <w:sz w:val="21"/>
          <w:szCs w:val="21"/>
          <w:highlight w:val="none"/>
        </w:rPr>
      </w:pPr>
    </w:p>
    <w:p w14:paraId="10A53D49">
      <w:pPr>
        <w:pStyle w:val="19"/>
        <w:snapToGrid w:val="0"/>
        <w:spacing w:line="360" w:lineRule="auto"/>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兹证明上述声明是真实的、正确的，并提供了全部能提供的资料和数据，我们同意遵照贵方要求出示有关证明文件。</w:t>
      </w:r>
    </w:p>
    <w:p w14:paraId="787121AB">
      <w:pPr>
        <w:pStyle w:val="19"/>
        <w:snapToGrid w:val="0"/>
        <w:spacing w:line="360" w:lineRule="auto"/>
        <w:ind w:left="0" w:leftChars="0"/>
        <w:rPr>
          <w:rFonts w:hint="eastAsia" w:ascii="宋体" w:hAnsi="宋体" w:cs="宋体"/>
          <w:color w:val="auto"/>
          <w:sz w:val="21"/>
          <w:szCs w:val="21"/>
          <w:highlight w:val="none"/>
        </w:rPr>
      </w:pPr>
    </w:p>
    <w:p w14:paraId="1AB61EDD">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制造商名称：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（同时加盖制造商法人公章）</w:t>
      </w:r>
    </w:p>
    <w:p w14:paraId="283F3330">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75C9F84E">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签署人职务：</w:t>
      </w:r>
      <w:r>
        <w:rPr>
          <w:rFonts w:hint="eastAsia" w:ascii="宋体" w:hAnsi="宋体" w:cs="宋体"/>
          <w:color w:val="auto"/>
          <w:sz w:val="21"/>
          <w:szCs w:val="21"/>
          <w:highlight w:val="none"/>
          <w:u w:val="single"/>
        </w:rPr>
        <w:t xml:space="preserve">                                     </w:t>
      </w:r>
    </w:p>
    <w:p w14:paraId="7E5E0546">
      <w:pPr>
        <w:pStyle w:val="19"/>
        <w:snapToGrid w:val="0"/>
        <w:spacing w:line="360" w:lineRule="auto"/>
        <w:ind w:left="0" w:leftChars="0"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p>
    <w:p w14:paraId="47E1AADE">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p>
    <w:p w14:paraId="132FEE40">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网址：</w:t>
      </w:r>
      <w:r>
        <w:rPr>
          <w:rFonts w:hint="eastAsia" w:ascii="宋体" w:hAnsi="宋体" w:cs="宋体"/>
          <w:color w:val="auto"/>
          <w:sz w:val="21"/>
          <w:szCs w:val="21"/>
          <w:highlight w:val="none"/>
          <w:u w:val="single"/>
        </w:rPr>
        <w:t xml:space="preserve">                                           </w:t>
      </w:r>
    </w:p>
    <w:p w14:paraId="79F6E13E">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p>
    <w:p w14:paraId="735F4062">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联系地址：</w:t>
      </w:r>
      <w:r>
        <w:rPr>
          <w:rFonts w:hint="eastAsia" w:ascii="宋体" w:hAnsi="宋体" w:cs="宋体"/>
          <w:color w:val="auto"/>
          <w:sz w:val="21"/>
          <w:szCs w:val="21"/>
          <w:highlight w:val="none"/>
          <w:u w:val="single"/>
        </w:rPr>
        <w:t xml:space="preserve">                                       </w:t>
      </w:r>
    </w:p>
    <w:p w14:paraId="46886782">
      <w:pPr>
        <w:pStyle w:val="19"/>
        <w:snapToGrid w:val="0"/>
        <w:spacing w:line="360" w:lineRule="auto"/>
        <w:ind w:left="0" w:leftChars="0"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6CD3B638">
      <w:pPr>
        <w:numPr>
          <w:ilvl w:val="0"/>
          <w:numId w:val="2"/>
        </w:num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kern w:val="2"/>
          <w:sz w:val="21"/>
          <w:szCs w:val="21"/>
          <w:highlight w:val="none"/>
          <w:lang w:val="zh-CN"/>
        </w:rPr>
        <w:br w:type="page"/>
      </w:r>
      <w:bookmarkEnd w:id="639"/>
      <w:r>
        <w:rPr>
          <w:rFonts w:hint="eastAsia" w:ascii="宋体" w:hAnsi="宋体" w:eastAsia="宋体" w:cs="宋体"/>
          <w:b/>
          <w:color w:val="auto"/>
          <w:szCs w:val="21"/>
          <w:highlight w:val="none"/>
        </w:rPr>
        <w:t>独家</w:t>
      </w:r>
      <w:r>
        <w:rPr>
          <w:rFonts w:hint="eastAsia" w:ascii="宋体" w:hAnsi="宋体" w:eastAsia="宋体" w:cs="宋体"/>
          <w:b/>
          <w:color w:val="auto"/>
          <w:szCs w:val="21"/>
          <w:highlight w:val="none"/>
          <w:lang w:val="zh-CN"/>
        </w:rPr>
        <w:t>授权销售及售后服务承诺函</w:t>
      </w:r>
    </w:p>
    <w:p w14:paraId="1DBC543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rPr>
        <w:t>独家</w:t>
      </w:r>
      <w:r>
        <w:rPr>
          <w:rFonts w:hint="eastAsia" w:ascii="宋体" w:hAnsi="宋体" w:eastAsia="宋体" w:cs="宋体"/>
          <w:b/>
          <w:bCs/>
          <w:color w:val="auto"/>
          <w:kern w:val="2"/>
          <w:sz w:val="30"/>
          <w:szCs w:val="30"/>
          <w:highlight w:val="none"/>
          <w:lang w:val="zh-CN"/>
        </w:rPr>
        <w:t>授权销售及售后服务承诺函</w:t>
      </w:r>
    </w:p>
    <w:p w14:paraId="00478010">
      <w:pPr>
        <w:spacing w:line="360" w:lineRule="auto"/>
        <w:jc w:val="center"/>
        <w:rPr>
          <w:rFonts w:hint="eastAsia" w:ascii="宋体" w:hAnsi="宋体" w:eastAsia="宋体" w:cs="宋体"/>
          <w:b/>
          <w:color w:val="auto"/>
          <w:szCs w:val="23"/>
          <w:highlight w:val="none"/>
        </w:rPr>
      </w:pPr>
      <w:r>
        <w:rPr>
          <w:rFonts w:hint="eastAsia" w:ascii="宋体" w:hAnsi="宋体" w:eastAsia="宋体" w:cs="宋体"/>
          <w:b/>
          <w:color w:val="auto"/>
          <w:szCs w:val="23"/>
          <w:highlight w:val="none"/>
        </w:rPr>
        <w:t>（</w:t>
      </w:r>
      <w:r>
        <w:rPr>
          <w:rFonts w:hint="eastAsia" w:ascii="宋体" w:hAnsi="宋体" w:eastAsia="宋体" w:cs="宋体"/>
          <w:b/>
          <w:color w:val="auto"/>
          <w:szCs w:val="23"/>
          <w:highlight w:val="none"/>
          <w:u w:val="single"/>
        </w:rPr>
        <w:t>投标人不是制造商时必须提供</w:t>
      </w:r>
      <w:r>
        <w:rPr>
          <w:rFonts w:hint="eastAsia" w:ascii="宋体" w:hAnsi="宋体" w:eastAsia="宋体" w:cs="宋体"/>
          <w:b/>
          <w:color w:val="auto"/>
          <w:szCs w:val="23"/>
          <w:highlight w:val="none"/>
        </w:rPr>
        <w:t>）</w:t>
      </w:r>
    </w:p>
    <w:p w14:paraId="1D250A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致：东莞市水务集团供水有限公司   </w:t>
      </w:r>
    </w:p>
    <w:p w14:paraId="61F804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u w:val="single"/>
          <w:lang w:eastAsia="zh-CN"/>
        </w:rPr>
        <w:t>2024-2025年度供水厂液氧采购项目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的（下称“投标人”）作为我方合法、唯一的授权参与本项目投标的</w:t>
      </w:r>
      <w:r>
        <w:rPr>
          <w:rFonts w:hint="eastAsia" w:ascii="宋体" w:hAnsi="宋体" w:eastAsia="宋体" w:cs="宋体"/>
          <w:color w:val="auto"/>
          <w:sz w:val="21"/>
          <w:szCs w:val="21"/>
          <w:highlight w:val="none"/>
          <w:lang w:val="en-US" w:eastAsia="zh-CN"/>
        </w:rPr>
        <w:t>代理商/</w:t>
      </w:r>
      <w:r>
        <w:rPr>
          <w:rFonts w:hint="eastAsia" w:ascii="宋体" w:hAnsi="宋体" w:eastAsia="宋体" w:cs="宋体"/>
          <w:color w:val="auto"/>
          <w:sz w:val="21"/>
          <w:szCs w:val="21"/>
          <w:highlight w:val="none"/>
        </w:rPr>
        <w:t xml:space="preserve">经销商： </w:t>
      </w:r>
    </w:p>
    <w:p w14:paraId="247E7A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u w:val="single"/>
          <w:lang w:eastAsia="zh-CN"/>
        </w:rPr>
        <w:t>2024-2025年度供水厂液氧采购项目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54A7DC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16243B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3、我方保证：我方提供的产品既非试验产品也非积压产品。</w:t>
      </w:r>
    </w:p>
    <w:p w14:paraId="2A90CB57">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104C6690">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5、本授权函不得进行二次授权或转授权，否则无效。</w:t>
      </w:r>
    </w:p>
    <w:p w14:paraId="42B5C30A">
      <w:pPr>
        <w:spacing w:line="360" w:lineRule="auto"/>
        <w:ind w:firstLine="420" w:firstLineChars="200"/>
        <w:rPr>
          <w:rFonts w:hint="eastAsia" w:ascii="宋体" w:hAnsi="宋体" w:eastAsia="宋体" w:cs="宋体"/>
          <w:color w:val="auto"/>
          <w:kern w:val="2"/>
          <w:sz w:val="21"/>
          <w:szCs w:val="21"/>
          <w:highlight w:val="none"/>
          <w:lang w:val="zh-CN"/>
        </w:rPr>
      </w:pPr>
    </w:p>
    <w:p w14:paraId="0C67058E">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出具授权书的单位名称：</w:t>
      </w:r>
      <w:r>
        <w:rPr>
          <w:rFonts w:hint="eastAsia" w:ascii="宋体" w:hAnsi="宋体" w:eastAsia="宋体" w:cs="宋体"/>
          <w:color w:val="auto"/>
          <w:kern w:val="2"/>
          <w:sz w:val="21"/>
          <w:szCs w:val="21"/>
          <w:highlight w:val="none"/>
          <w:u w:val="single"/>
          <w:lang w:val="zh-CN"/>
        </w:rPr>
        <w:t xml:space="preserve">                                    </w:t>
      </w:r>
    </w:p>
    <w:p w14:paraId="3C7F1981">
      <w:pPr>
        <w:spacing w:line="360" w:lineRule="auto"/>
        <w:ind w:right="893"/>
        <w:jc w:val="both"/>
        <w:rPr>
          <w:rFonts w:hint="eastAsia" w:ascii="宋体" w:hAnsi="宋体" w:eastAsia="宋体" w:cs="宋体"/>
          <w:color w:val="auto"/>
          <w:kern w:val="2"/>
          <w:sz w:val="21"/>
          <w:szCs w:val="21"/>
          <w:highlight w:val="none"/>
          <w:lang w:val="zh-CN"/>
        </w:rPr>
      </w:pPr>
    </w:p>
    <w:p w14:paraId="5931BDFE">
      <w:pPr>
        <w:spacing w:line="360" w:lineRule="auto"/>
        <w:ind w:right="893" w:firstLine="420" w:firstLineChars="2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44C409FF">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7AE20BF8">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2350042E">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传真： </w:t>
      </w:r>
      <w:r>
        <w:rPr>
          <w:rFonts w:hint="eastAsia" w:ascii="宋体" w:hAnsi="宋体" w:eastAsia="宋体" w:cs="宋体"/>
          <w:color w:val="auto"/>
          <w:kern w:val="2"/>
          <w:sz w:val="21"/>
          <w:szCs w:val="21"/>
          <w:highlight w:val="none"/>
          <w:u w:val="single"/>
          <w:lang w:val="zh-CN"/>
        </w:rPr>
        <w:t xml:space="preserve">                      </w:t>
      </w:r>
    </w:p>
    <w:p w14:paraId="268C0CBE">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292D2869">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10E00448">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5D8BEC32">
      <w:pPr>
        <w:spacing w:line="360" w:lineRule="auto"/>
        <w:ind w:right="893"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4969553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485E71">
      <w:pPr>
        <w:rPr>
          <w:color w:val="auto"/>
          <w:highlight w:val="none"/>
        </w:rPr>
      </w:pPr>
    </w:p>
    <w:p w14:paraId="459BB163">
      <w:pPr>
        <w:snapToGri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投标人若为制造商必须具有投标人所供产品制造商的安全生产许可证、投标人自有或所供产品制造商的移动式压力容器充装许可证、投标人自有或委外服务的运输车队必须具有有效的《中华人民共和国道路运输经营许可证》经营范围包含危险货物运输(2 类2项)，若运输车队为委外服务的，必须附上有效的《委外服务合同》等相关证明文件。</w:t>
      </w:r>
    </w:p>
    <w:p w14:paraId="475E617F">
      <w:pPr>
        <w:snapToGrid/>
        <w:spacing w:line="24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br w:type="page"/>
      </w:r>
    </w:p>
    <w:p w14:paraId="44BF25FB">
      <w:pPr>
        <w:snapToGri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投标人若为代理商/经销商必须具有投标人所供产品制造商的安全生产许可证、投标人自有或所供产品制造商的移动式压力容器充装许可证、投标人自有的危险化学品经营许可证(许可范围含氧，压缩的或液化的)、投标人自有或委外服务的运输车队必须具有有效的《中华人民共和国道路运输经营许可证》经营范围包含危险货物运输(2 类2项)，若运输车队为委外服务的，必须附上有效的《委外服务合同》等相关证明文件。</w:t>
      </w:r>
    </w:p>
    <w:p w14:paraId="3B002B7D">
      <w:pPr>
        <w:pStyle w:val="4"/>
        <w:pageBreakBefore/>
        <w:spacing w:line="360" w:lineRule="auto"/>
        <w:rPr>
          <w:rFonts w:hint="eastAsia" w:hAnsi="宋体" w:eastAsia="宋体"/>
          <w:b/>
          <w:color w:val="auto"/>
          <w:sz w:val="30"/>
          <w:szCs w:val="30"/>
          <w:highlight w:val="none"/>
          <w:lang w:val="zh-CN" w:eastAsia="zh-CN"/>
        </w:rPr>
      </w:pPr>
      <w:bookmarkStart w:id="640" w:name="_Toc29510"/>
      <w:bookmarkStart w:id="641" w:name="_Toc10850"/>
      <w:bookmarkStart w:id="642" w:name="_Toc29942"/>
      <w:bookmarkStart w:id="643" w:name="_Toc30279"/>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液氧</w:t>
      </w:r>
      <w:r>
        <w:rPr>
          <w:rFonts w:hint="eastAsia" w:ascii="宋体" w:hAnsi="宋体" w:eastAsia="宋体"/>
          <w:b/>
          <w:bCs/>
          <w:color w:val="auto"/>
          <w:sz w:val="32"/>
          <w:szCs w:val="32"/>
          <w:highlight w:val="none"/>
        </w:rPr>
        <w:t>供货（销售）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32"/>
      <w:bookmarkEnd w:id="633"/>
      <w:bookmarkEnd w:id="640"/>
      <w:r>
        <w:rPr>
          <w:rFonts w:hint="eastAsia" w:hAnsi="宋体"/>
          <w:b/>
          <w:bCs/>
          <w:color w:val="auto"/>
          <w:sz w:val="32"/>
          <w:szCs w:val="32"/>
          <w:highlight w:val="none"/>
          <w:lang w:eastAsia="zh-CN"/>
        </w:rPr>
        <w:t>】</w:t>
      </w:r>
      <w:bookmarkEnd w:id="641"/>
      <w:bookmarkEnd w:id="642"/>
      <w:bookmarkEnd w:id="643"/>
    </w:p>
    <w:p w14:paraId="04AB4A5E">
      <w:pPr>
        <w:spacing w:line="360" w:lineRule="auto"/>
        <w:rPr>
          <w:rFonts w:hAnsi="宋体"/>
          <w:color w:val="auto"/>
          <w:szCs w:val="21"/>
          <w:highlight w:val="none"/>
          <w:lang w:val="zh-CN"/>
        </w:rPr>
      </w:pPr>
    </w:p>
    <w:tbl>
      <w:tblPr>
        <w:tblStyle w:val="37"/>
        <w:tblW w:w="37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823"/>
        <w:gridCol w:w="1071"/>
        <w:gridCol w:w="1047"/>
        <w:gridCol w:w="822"/>
        <w:gridCol w:w="755"/>
        <w:gridCol w:w="798"/>
        <w:gridCol w:w="1050"/>
        <w:gridCol w:w="690"/>
      </w:tblGrid>
      <w:tr w14:paraId="52D01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5F2903B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526BC5C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C2F6FA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683953B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5" w:type="pct"/>
            <w:tcBorders>
              <w:top w:val="single" w:color="auto" w:sz="4" w:space="0"/>
              <w:left w:val="single" w:color="auto" w:sz="4" w:space="0"/>
              <w:bottom w:val="single" w:color="auto" w:sz="4" w:space="0"/>
              <w:right w:val="single" w:color="auto" w:sz="4" w:space="0"/>
            </w:tcBorders>
            <w:vAlign w:val="center"/>
          </w:tcPr>
          <w:p w14:paraId="3698F25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30" w:type="pct"/>
            <w:tcBorders>
              <w:top w:val="single" w:color="auto" w:sz="4" w:space="0"/>
              <w:left w:val="single" w:color="auto" w:sz="4" w:space="0"/>
              <w:bottom w:val="single" w:color="auto" w:sz="4" w:space="0"/>
              <w:right w:val="single" w:color="auto" w:sz="4" w:space="0"/>
            </w:tcBorders>
            <w:vAlign w:val="center"/>
          </w:tcPr>
          <w:p w14:paraId="5DB4891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87" w:type="pct"/>
            <w:tcBorders>
              <w:top w:val="single" w:color="auto" w:sz="4" w:space="0"/>
              <w:left w:val="single" w:color="auto" w:sz="4" w:space="0"/>
              <w:bottom w:val="single" w:color="auto" w:sz="4" w:space="0"/>
              <w:right w:val="single" w:color="auto" w:sz="4" w:space="0"/>
            </w:tcBorders>
            <w:vAlign w:val="center"/>
          </w:tcPr>
          <w:p w14:paraId="6E09327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F86FCE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5" w:type="pct"/>
            <w:tcBorders>
              <w:top w:val="single" w:color="auto" w:sz="4" w:space="0"/>
              <w:left w:val="single" w:color="auto" w:sz="4" w:space="0"/>
              <w:bottom w:val="single" w:color="auto" w:sz="4" w:space="0"/>
              <w:right w:val="single" w:color="auto" w:sz="4" w:space="0"/>
            </w:tcBorders>
            <w:vAlign w:val="center"/>
          </w:tcPr>
          <w:p w14:paraId="7BCC7D0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6D9B576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77" w:type="pct"/>
            <w:tcBorders>
              <w:top w:val="single" w:color="auto" w:sz="4" w:space="0"/>
              <w:left w:val="single" w:color="auto" w:sz="4" w:space="0"/>
              <w:bottom w:val="single" w:color="auto" w:sz="4" w:space="0"/>
              <w:right w:val="single" w:color="auto" w:sz="4" w:space="0"/>
            </w:tcBorders>
            <w:vAlign w:val="center"/>
          </w:tcPr>
          <w:p w14:paraId="694813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14:paraId="5A765CD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E30A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1F10856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31" w:type="pct"/>
            <w:tcBorders>
              <w:top w:val="single" w:color="auto" w:sz="4" w:space="0"/>
              <w:left w:val="single" w:color="auto" w:sz="4" w:space="0"/>
              <w:bottom w:val="single" w:color="auto" w:sz="4" w:space="0"/>
              <w:right w:val="single" w:color="auto" w:sz="4" w:space="0"/>
            </w:tcBorders>
            <w:vAlign w:val="center"/>
          </w:tcPr>
          <w:p w14:paraId="658589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0C08B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6C7796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0" w:type="pct"/>
            <w:tcBorders>
              <w:top w:val="single" w:color="auto" w:sz="4" w:space="0"/>
              <w:left w:val="single" w:color="auto" w:sz="4" w:space="0"/>
              <w:bottom w:val="single" w:color="auto" w:sz="4" w:space="0"/>
              <w:right w:val="single" w:color="auto" w:sz="4" w:space="0"/>
            </w:tcBorders>
          </w:tcPr>
          <w:p w14:paraId="496A19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2EA536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543908F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3979A9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2F9D1C8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6D0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B19EF8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31" w:type="pct"/>
            <w:tcBorders>
              <w:top w:val="single" w:color="auto" w:sz="4" w:space="0"/>
              <w:left w:val="single" w:color="auto" w:sz="4" w:space="0"/>
              <w:bottom w:val="single" w:color="auto" w:sz="4" w:space="0"/>
              <w:right w:val="single" w:color="auto" w:sz="4" w:space="0"/>
            </w:tcBorders>
            <w:vAlign w:val="center"/>
          </w:tcPr>
          <w:p w14:paraId="0E5B41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C5A4A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51386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0" w:type="pct"/>
            <w:tcBorders>
              <w:top w:val="single" w:color="auto" w:sz="4" w:space="0"/>
              <w:left w:val="single" w:color="auto" w:sz="4" w:space="0"/>
              <w:bottom w:val="single" w:color="auto" w:sz="4" w:space="0"/>
              <w:right w:val="single" w:color="auto" w:sz="4" w:space="0"/>
            </w:tcBorders>
          </w:tcPr>
          <w:p w14:paraId="2B828F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F51C89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039EEC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1E8A75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277B330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1C54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EB9F78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31" w:type="pct"/>
            <w:tcBorders>
              <w:top w:val="single" w:color="auto" w:sz="4" w:space="0"/>
              <w:left w:val="single" w:color="auto" w:sz="4" w:space="0"/>
              <w:bottom w:val="single" w:color="auto" w:sz="4" w:space="0"/>
              <w:right w:val="single" w:color="auto" w:sz="4" w:space="0"/>
            </w:tcBorders>
            <w:vAlign w:val="center"/>
          </w:tcPr>
          <w:p w14:paraId="208D7F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7BBF54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45F125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0" w:type="pct"/>
            <w:tcBorders>
              <w:top w:val="single" w:color="auto" w:sz="4" w:space="0"/>
              <w:left w:val="single" w:color="auto" w:sz="4" w:space="0"/>
              <w:bottom w:val="single" w:color="auto" w:sz="4" w:space="0"/>
              <w:right w:val="single" w:color="auto" w:sz="4" w:space="0"/>
            </w:tcBorders>
          </w:tcPr>
          <w:p w14:paraId="1500E7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3D2B1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1452B3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4CB5723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77058C2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B76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D7D432A">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57DDD6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7B3A89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3B990B6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0" w:type="pct"/>
            <w:tcBorders>
              <w:top w:val="single" w:color="auto" w:sz="4" w:space="0"/>
              <w:left w:val="single" w:color="auto" w:sz="4" w:space="0"/>
              <w:bottom w:val="single" w:color="auto" w:sz="4" w:space="0"/>
              <w:right w:val="single" w:color="auto" w:sz="4" w:space="0"/>
            </w:tcBorders>
          </w:tcPr>
          <w:p w14:paraId="14F3D3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0CA545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7AA7F6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14:paraId="3079EE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5" w:type="pct"/>
            <w:tcBorders>
              <w:top w:val="single" w:color="auto" w:sz="4" w:space="0"/>
              <w:left w:val="single" w:color="auto" w:sz="4" w:space="0"/>
              <w:bottom w:val="single" w:color="auto" w:sz="4" w:space="0"/>
              <w:right w:val="single" w:color="auto" w:sz="4" w:space="0"/>
            </w:tcBorders>
            <w:vAlign w:val="center"/>
          </w:tcPr>
          <w:p w14:paraId="782F3C6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D0A4A33">
      <w:pPr>
        <w:spacing w:line="360" w:lineRule="auto"/>
        <w:ind w:left="424" w:hanging="424" w:hangingChars="201"/>
        <w:rPr>
          <w:rFonts w:hint="eastAsia" w:ascii="宋体" w:hAnsi="宋体" w:eastAsia="宋体" w:cs="宋体"/>
          <w:b/>
          <w:color w:val="auto"/>
          <w:szCs w:val="21"/>
          <w:highlight w:val="none"/>
          <w:lang w:val="zh-CN"/>
        </w:rPr>
      </w:pPr>
    </w:p>
    <w:p w14:paraId="6F37B17A">
      <w:pPr>
        <w:spacing w:line="360" w:lineRule="auto"/>
        <w:ind w:left="424" w:hanging="424" w:hangingChars="201"/>
        <w:rPr>
          <w:rFonts w:ascii="宋体" w:hAnsi="宋体" w:eastAsia="宋体" w:cs="宋体"/>
          <w:b/>
          <w:bCs w:val="0"/>
          <w:color w:val="auto"/>
          <w:szCs w:val="21"/>
          <w:highlight w:val="none"/>
          <w:lang w:val="zh-CN"/>
        </w:rPr>
      </w:pPr>
      <w:r>
        <w:rPr>
          <w:rFonts w:hint="eastAsia" w:ascii="宋体" w:hAnsi="宋体" w:eastAsia="宋体" w:cs="宋体"/>
          <w:b/>
          <w:color w:val="auto"/>
          <w:szCs w:val="21"/>
          <w:highlight w:val="none"/>
          <w:lang w:val="zh-CN"/>
        </w:rPr>
        <w:t>资格业绩</w:t>
      </w:r>
      <w:r>
        <w:rPr>
          <w:rFonts w:hint="eastAsia" w:ascii="宋体" w:hAnsi="宋体" w:eastAsia="宋体" w:cs="宋体"/>
          <w:b/>
          <w:bCs w:val="0"/>
          <w:color w:val="auto"/>
          <w:szCs w:val="21"/>
          <w:highlight w:val="none"/>
          <w:lang w:val="zh-CN"/>
        </w:rPr>
        <w:t>证明材料提交要求：</w:t>
      </w:r>
    </w:p>
    <w:p w14:paraId="7366AA46">
      <w:pPr>
        <w:autoSpaceDE/>
        <w:autoSpaceDN/>
        <w:adjustRightInd/>
        <w:spacing w:line="360" w:lineRule="auto"/>
        <w:jc w:val="left"/>
        <w:outlineLvl w:val="9"/>
        <w:rPr>
          <w:rFonts w:hint="eastAsia" w:ascii="宋体" w:hAnsi="宋体" w:eastAsia="宋体" w:cs="宋体"/>
          <w:b/>
          <w:bCs/>
          <w:color w:val="auto"/>
          <w:szCs w:val="22"/>
          <w:highlight w:val="none"/>
          <w:lang w:val="zh-CN"/>
        </w:rPr>
      </w:pPr>
      <w:bookmarkStart w:id="644" w:name="_Toc6253"/>
      <w:bookmarkStart w:id="645" w:name="_Toc14967"/>
      <w:bookmarkStart w:id="646" w:name="_Toc3404"/>
      <w:r>
        <w:rPr>
          <w:rFonts w:hint="eastAsia" w:ascii="宋体" w:hAnsi="宋体" w:eastAsia="宋体" w:cs="宋体"/>
          <w:b/>
          <w:bCs w:val="0"/>
          <w:color w:val="auto"/>
          <w:szCs w:val="22"/>
          <w:highlight w:val="none"/>
          <w:lang w:val="zh-CN"/>
        </w:rPr>
        <w:t>（</w:t>
      </w:r>
      <w:r>
        <w:rPr>
          <w:rFonts w:hint="eastAsia" w:ascii="宋体" w:hAnsi="宋体" w:eastAsia="宋体" w:cs="宋体"/>
          <w:b/>
          <w:bCs w:val="0"/>
          <w:color w:val="auto"/>
          <w:szCs w:val="22"/>
          <w:highlight w:val="none"/>
          <w:lang w:val="en-US" w:eastAsia="zh-CN"/>
        </w:rPr>
        <w:t>1</w:t>
      </w:r>
      <w:r>
        <w:rPr>
          <w:rFonts w:hint="eastAsia" w:ascii="宋体" w:hAnsi="宋体" w:eastAsia="宋体" w:cs="宋体"/>
          <w:b/>
          <w:bCs w:val="0"/>
          <w:color w:val="auto"/>
          <w:szCs w:val="22"/>
          <w:highlight w:val="none"/>
          <w:lang w:val="zh-CN"/>
        </w:rPr>
        <w:t>）业绩</w:t>
      </w:r>
      <w:r>
        <w:rPr>
          <w:rFonts w:hint="eastAsia" w:ascii="宋体" w:hAnsi="宋体" w:eastAsia="宋体" w:cs="Times New Roman"/>
          <w:b/>
          <w:bCs w:val="0"/>
          <w:color w:val="auto"/>
          <w:szCs w:val="24"/>
          <w:highlight w:val="none"/>
          <w:lang w:val="zh-CN"/>
        </w:rPr>
        <w:t>须附合同复印件及对应合同的产品购买方出具的验收证明或用户评价（需加盖购买方公章）复印件作为考评依据，复印件加盖投标人公章，否则不得分</w:t>
      </w:r>
      <w:r>
        <w:rPr>
          <w:rFonts w:hint="eastAsia" w:ascii="宋体" w:hAnsi="宋体" w:eastAsia="宋体" w:cs="宋体"/>
          <w:b/>
          <w:bCs/>
          <w:color w:val="auto"/>
          <w:szCs w:val="22"/>
          <w:highlight w:val="none"/>
          <w:lang w:val="zh-CN"/>
        </w:rPr>
        <w:t>（合同卖方必须为投标人）；</w:t>
      </w:r>
    </w:p>
    <w:p w14:paraId="684A5CDE">
      <w:pPr>
        <w:autoSpaceDE/>
        <w:autoSpaceDN/>
        <w:adjustRightInd/>
        <w:spacing w:line="360" w:lineRule="auto"/>
        <w:jc w:val="left"/>
        <w:outlineLvl w:val="9"/>
        <w:rPr>
          <w:rFonts w:hint="eastAsia" w:ascii="宋体" w:hAnsi="宋体" w:eastAsia="宋体" w:cs="宋体"/>
          <w:b/>
          <w:bCs/>
          <w:color w:val="auto"/>
          <w:szCs w:val="22"/>
          <w:highlight w:val="none"/>
          <w:lang w:val="zh-CN"/>
        </w:rPr>
      </w:pPr>
      <w:r>
        <w:rPr>
          <w:rFonts w:hint="eastAsia" w:ascii="宋体" w:hAnsi="宋体" w:eastAsia="宋体" w:cs="宋体"/>
          <w:b/>
          <w:bCs/>
          <w:color w:val="auto"/>
          <w:szCs w:val="22"/>
          <w:highlight w:val="none"/>
          <w:lang w:val="zh-CN"/>
        </w:rPr>
        <w:t>（</w:t>
      </w:r>
      <w:r>
        <w:rPr>
          <w:rFonts w:hint="eastAsia" w:ascii="宋体" w:hAnsi="宋体" w:eastAsia="宋体" w:cs="宋体"/>
          <w:b/>
          <w:bCs/>
          <w:color w:val="auto"/>
          <w:szCs w:val="22"/>
          <w:highlight w:val="none"/>
          <w:lang w:val="en-US" w:eastAsia="zh-CN"/>
        </w:rPr>
        <w:t>2</w:t>
      </w:r>
      <w:r>
        <w:rPr>
          <w:rFonts w:hint="eastAsia" w:ascii="宋体" w:hAnsi="宋体" w:eastAsia="宋体" w:cs="宋体"/>
          <w:b/>
          <w:bCs/>
          <w:color w:val="auto"/>
          <w:szCs w:val="22"/>
          <w:highlight w:val="none"/>
          <w:lang w:val="zh-CN"/>
        </w:rPr>
        <w:t>）若合同无法反映</w:t>
      </w:r>
      <w:r>
        <w:rPr>
          <w:rFonts w:hint="eastAsia" w:ascii="宋体" w:hAnsi="宋体" w:eastAsia="宋体" w:cs="宋体"/>
          <w:b/>
          <w:bCs/>
          <w:color w:val="auto"/>
          <w:szCs w:val="22"/>
          <w:highlight w:val="none"/>
          <w:lang w:val="en-US" w:eastAsia="zh-CN"/>
        </w:rPr>
        <w:t>资格业绩</w:t>
      </w:r>
      <w:r>
        <w:rPr>
          <w:rFonts w:hint="eastAsia" w:ascii="宋体" w:hAnsi="宋体" w:eastAsia="宋体" w:cs="宋体"/>
          <w:b/>
          <w:bCs/>
          <w:color w:val="auto"/>
          <w:szCs w:val="22"/>
          <w:highlight w:val="none"/>
          <w:lang w:val="zh-CN"/>
        </w:rPr>
        <w:t>条件（合同签订日期为2021年1月1日或以后，合同标的必须包</w:t>
      </w:r>
      <w:r>
        <w:rPr>
          <w:rFonts w:hint="eastAsia" w:ascii="宋体" w:hAnsi="宋体" w:eastAsia="宋体" w:cs="宋体"/>
          <w:b/>
          <w:bCs/>
          <w:color w:val="auto"/>
          <w:szCs w:val="22"/>
          <w:highlight w:val="none"/>
          <w:lang w:val="en-US" w:eastAsia="zh-CN"/>
        </w:rPr>
        <w:t>含液氧</w:t>
      </w:r>
      <w:r>
        <w:rPr>
          <w:rFonts w:hint="eastAsia" w:ascii="宋体" w:hAnsi="宋体" w:eastAsia="宋体" w:cs="宋体"/>
          <w:b/>
          <w:bCs/>
          <w:color w:val="auto"/>
          <w:szCs w:val="22"/>
          <w:highlight w:val="none"/>
          <w:lang w:val="zh-CN"/>
        </w:rPr>
        <w:t>供货（销售）的，还需提供产品购买方出具的书面补充说明文件复印件作为辅助证明（补充说明文件复印件能显示购买方公章）；</w:t>
      </w:r>
    </w:p>
    <w:p w14:paraId="016B6F11">
      <w:pPr>
        <w:autoSpaceDE/>
        <w:autoSpaceDN/>
        <w:adjustRightInd/>
        <w:spacing w:line="360" w:lineRule="auto"/>
        <w:jc w:val="left"/>
        <w:outlineLvl w:val="9"/>
        <w:rPr>
          <w:rFonts w:hint="eastAsia" w:ascii="宋体" w:hAnsi="宋体" w:eastAsia="宋体" w:cs="宋体"/>
          <w:b/>
          <w:bCs/>
          <w:color w:val="auto"/>
          <w:kern w:val="2"/>
          <w:sz w:val="21"/>
          <w:szCs w:val="22"/>
          <w:highlight w:val="none"/>
        </w:rPr>
      </w:pPr>
      <w:r>
        <w:rPr>
          <w:rFonts w:hint="eastAsia" w:ascii="宋体" w:hAnsi="宋体" w:eastAsia="宋体" w:cs="宋体"/>
          <w:b/>
          <w:bCs/>
          <w:color w:val="auto"/>
          <w:szCs w:val="22"/>
          <w:highlight w:val="none"/>
          <w:lang w:val="zh-CN"/>
        </w:rPr>
        <w:t>（3）未按上述要求在此格式下提供证明材料的业绩，或在此格式下所附材料无法证明符合资格要求的业绩，按无效投标文件处理。</w:t>
      </w:r>
    </w:p>
    <w:p w14:paraId="170AECEE">
      <w:pPr>
        <w:autoSpaceDE/>
        <w:autoSpaceDN/>
        <w:adjustRightInd/>
        <w:spacing w:line="24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br w:type="page"/>
      </w:r>
    </w:p>
    <w:bookmarkEnd w:id="644"/>
    <w:bookmarkEnd w:id="645"/>
    <w:bookmarkEnd w:id="646"/>
    <w:p w14:paraId="4A4207FF">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47" w:name="_Toc2012"/>
      <w:bookmarkStart w:id="648" w:name="_Toc6096"/>
      <w:bookmarkStart w:id="649" w:name="_Toc22226"/>
      <w:bookmarkStart w:id="650" w:name="_Toc31879"/>
      <w:bookmarkStart w:id="651" w:name="_Toc8979"/>
      <w:bookmarkStart w:id="652" w:name="_Toc13071"/>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34"/>
      <w:bookmarkEnd w:id="635"/>
      <w:bookmarkEnd w:id="636"/>
      <w:bookmarkEnd w:id="637"/>
      <w:bookmarkEnd w:id="638"/>
      <w:bookmarkEnd w:id="647"/>
      <w:bookmarkEnd w:id="648"/>
      <w:bookmarkEnd w:id="649"/>
      <w:bookmarkEnd w:id="650"/>
      <w:bookmarkEnd w:id="651"/>
      <w:bookmarkEnd w:id="652"/>
    </w:p>
    <w:p w14:paraId="77927936">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97D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00B7E6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A6C6BC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A8BC55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F357E4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F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0C674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ABA52B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8D478A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DA26217">
            <w:pPr>
              <w:autoSpaceDE w:val="0"/>
              <w:autoSpaceDN w:val="0"/>
              <w:adjustRightInd w:val="0"/>
              <w:spacing w:line="360" w:lineRule="auto"/>
              <w:jc w:val="center"/>
              <w:rPr>
                <w:rFonts w:ascii="宋体" w:hAnsi="宋体" w:eastAsia="宋体" w:cs="宋体"/>
                <w:color w:val="auto"/>
                <w:kern w:val="0"/>
                <w:szCs w:val="21"/>
                <w:highlight w:val="none"/>
              </w:rPr>
            </w:pPr>
          </w:p>
        </w:tc>
      </w:tr>
      <w:tr w14:paraId="0266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3D7659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C776F1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C72BD1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83BB321">
            <w:pPr>
              <w:autoSpaceDE w:val="0"/>
              <w:autoSpaceDN w:val="0"/>
              <w:adjustRightInd w:val="0"/>
              <w:spacing w:line="360" w:lineRule="auto"/>
              <w:jc w:val="center"/>
              <w:rPr>
                <w:rFonts w:ascii="宋体" w:hAnsi="宋体" w:eastAsia="宋体" w:cs="宋体"/>
                <w:color w:val="auto"/>
                <w:kern w:val="0"/>
                <w:szCs w:val="21"/>
                <w:highlight w:val="none"/>
              </w:rPr>
            </w:pPr>
          </w:p>
        </w:tc>
      </w:tr>
      <w:tr w14:paraId="4471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4846BE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C70C9A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628901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CA58B11">
            <w:pPr>
              <w:autoSpaceDE w:val="0"/>
              <w:autoSpaceDN w:val="0"/>
              <w:adjustRightInd w:val="0"/>
              <w:spacing w:line="360" w:lineRule="auto"/>
              <w:jc w:val="center"/>
              <w:rPr>
                <w:rFonts w:ascii="宋体" w:hAnsi="宋体" w:eastAsia="宋体" w:cs="宋体"/>
                <w:color w:val="auto"/>
                <w:kern w:val="0"/>
                <w:szCs w:val="21"/>
                <w:highlight w:val="none"/>
              </w:rPr>
            </w:pPr>
          </w:p>
        </w:tc>
      </w:tr>
    </w:tbl>
    <w:p w14:paraId="0A5889E6">
      <w:pPr>
        <w:autoSpaceDE w:val="0"/>
        <w:autoSpaceDN w:val="0"/>
        <w:adjustRightInd w:val="0"/>
        <w:spacing w:line="360" w:lineRule="auto"/>
        <w:jc w:val="left"/>
        <w:rPr>
          <w:rFonts w:ascii="宋体" w:hAnsi="宋体" w:eastAsia="宋体" w:cs="宋体"/>
          <w:color w:val="auto"/>
          <w:kern w:val="0"/>
          <w:szCs w:val="21"/>
          <w:highlight w:val="none"/>
        </w:rPr>
      </w:pPr>
    </w:p>
    <w:p w14:paraId="660ECB57">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C3E480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63B1CCE">
      <w:pPr>
        <w:autoSpaceDE w:val="0"/>
        <w:autoSpaceDN w:val="0"/>
        <w:adjustRightInd w:val="0"/>
        <w:spacing w:line="360" w:lineRule="auto"/>
        <w:jc w:val="center"/>
        <w:rPr>
          <w:rFonts w:ascii="宋体" w:hAnsi="宋体" w:eastAsia="宋体" w:cs="宋体"/>
          <w:color w:val="auto"/>
          <w:kern w:val="0"/>
          <w:sz w:val="24"/>
          <w:szCs w:val="24"/>
          <w:highlight w:val="none"/>
        </w:rPr>
      </w:pPr>
    </w:p>
    <w:p w14:paraId="08553FEA">
      <w:pPr>
        <w:spacing w:line="360" w:lineRule="auto"/>
        <w:ind w:firstLine="494" w:firstLineChars="206"/>
        <w:rPr>
          <w:rFonts w:ascii="宋体" w:hAnsi="宋体" w:eastAsia="宋体" w:cs="宋体"/>
          <w:color w:val="auto"/>
          <w:kern w:val="0"/>
          <w:sz w:val="24"/>
          <w:szCs w:val="24"/>
          <w:highlight w:val="none"/>
        </w:rPr>
      </w:pPr>
    </w:p>
    <w:p w14:paraId="5721AEAC">
      <w:pPr>
        <w:spacing w:line="360" w:lineRule="auto"/>
        <w:ind w:firstLine="494" w:firstLineChars="206"/>
        <w:rPr>
          <w:rFonts w:ascii="宋体" w:hAnsi="宋体" w:eastAsia="宋体" w:cs="宋体"/>
          <w:color w:val="auto"/>
          <w:kern w:val="0"/>
          <w:sz w:val="24"/>
          <w:szCs w:val="24"/>
          <w:highlight w:val="none"/>
        </w:rPr>
      </w:pPr>
    </w:p>
    <w:p w14:paraId="0C1A14B7">
      <w:pPr>
        <w:spacing w:line="360" w:lineRule="auto"/>
        <w:ind w:firstLine="494" w:firstLineChars="206"/>
        <w:rPr>
          <w:rFonts w:ascii="宋体" w:hAnsi="宋体" w:eastAsia="宋体" w:cs="宋体"/>
          <w:color w:val="auto"/>
          <w:kern w:val="0"/>
          <w:sz w:val="24"/>
          <w:szCs w:val="24"/>
          <w:highlight w:val="none"/>
        </w:rPr>
      </w:pPr>
    </w:p>
    <w:p w14:paraId="3A4082FE">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B0C60D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03E0128">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53" w:name="_Toc1977731"/>
      <w:bookmarkStart w:id="654" w:name="_Toc533708126"/>
      <w:bookmarkStart w:id="655" w:name="_Toc102860423"/>
      <w:bookmarkStart w:id="656" w:name="_Toc102860079"/>
      <w:bookmarkStart w:id="657" w:name="_Toc104991881"/>
      <w:bookmarkStart w:id="658" w:name="_Toc2031_WPSOffice_Level2"/>
      <w:bookmarkStart w:id="659" w:name="_Toc94107215"/>
      <w:bookmarkStart w:id="660" w:name="_Toc142508374"/>
      <w:bookmarkStart w:id="661" w:name="_Toc140596934"/>
      <w:bookmarkStart w:id="662" w:name="_Toc486167714"/>
      <w:bookmarkStart w:id="663" w:name="_Toc13237"/>
    </w:p>
    <w:p w14:paraId="141AA687">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64" w:name="_Toc31241"/>
      <w:bookmarkStart w:id="665" w:name="_Toc6508"/>
      <w:bookmarkStart w:id="666" w:name="_Toc15423"/>
      <w:bookmarkStart w:id="667" w:name="_Toc8007"/>
      <w:bookmarkStart w:id="668"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5A2A0EA9">
      <w:pPr>
        <w:autoSpaceDE w:val="0"/>
        <w:autoSpaceDN w:val="0"/>
        <w:adjustRightInd w:val="0"/>
        <w:spacing w:line="360" w:lineRule="auto"/>
        <w:jc w:val="center"/>
        <w:rPr>
          <w:rFonts w:ascii="宋体" w:hAnsi="宋体" w:eastAsia="宋体" w:cs="宋体"/>
          <w:b/>
          <w:bCs/>
          <w:color w:val="auto"/>
          <w:sz w:val="30"/>
          <w:szCs w:val="30"/>
          <w:highlight w:val="none"/>
        </w:rPr>
      </w:pPr>
      <w:bookmarkStart w:id="669" w:name="_Toc2773_WPSOffice_Level3"/>
      <w:r>
        <w:rPr>
          <w:rFonts w:hint="eastAsia" w:ascii="宋体" w:hAnsi="宋体" w:eastAsia="宋体" w:cs="宋体"/>
          <w:b/>
          <w:bCs/>
          <w:color w:val="auto"/>
          <w:sz w:val="30"/>
          <w:szCs w:val="30"/>
          <w:highlight w:val="none"/>
          <w:lang w:val="zh-CN"/>
        </w:rPr>
        <w:t>投标人基本情况一览表</w:t>
      </w:r>
      <w:bookmarkEnd w:id="669"/>
    </w:p>
    <w:p w14:paraId="32E8C3E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D87104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7E268B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80F5AD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52DC1E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47D25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837C83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11E7E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w:t>
      </w:r>
      <w:r>
        <w:rPr>
          <w:rFonts w:hint="eastAsia" w:ascii="宋体" w:hAnsi="宋体" w:eastAsia="宋体" w:cs="宋体"/>
          <w:color w:val="auto"/>
          <w:szCs w:val="24"/>
          <w:highlight w:val="none"/>
          <w:lang w:val="en-US" w:eastAsia="zh-CN"/>
        </w:rPr>
        <w:t>_</w:t>
      </w:r>
      <w:r>
        <w:rPr>
          <w:rFonts w:hint="eastAsia" w:ascii="宋体" w:hAnsi="宋体" w:eastAsia="宋体" w:cs="宋体"/>
          <w:color w:val="auto"/>
          <w:szCs w:val="24"/>
          <w:highlight w:val="none"/>
          <w:lang w:val="zh-CN"/>
        </w:rPr>
        <w:t>____</w:t>
      </w:r>
    </w:p>
    <w:p w14:paraId="3BC1A53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10BE5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3DE18B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51E5A2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E70C5A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79259D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BE8F74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89283A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9BD700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1C767A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5A6945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02BC29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DCA7365">
      <w:pPr>
        <w:autoSpaceDE w:val="0"/>
        <w:autoSpaceDN w:val="0"/>
        <w:adjustRightInd w:val="0"/>
        <w:spacing w:line="360" w:lineRule="auto"/>
        <w:ind w:firstLine="1155" w:firstLineChars="55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zh-CN"/>
        </w:rPr>
        <w:t>_____________________________________________</w:t>
      </w:r>
      <w:r>
        <w:rPr>
          <w:rFonts w:hint="eastAsia" w:ascii="宋体" w:hAnsi="宋体" w:eastAsia="宋体" w:cs="宋体"/>
          <w:color w:val="auto"/>
          <w:szCs w:val="24"/>
          <w:highlight w:val="none"/>
          <w:lang w:val="en-US" w:eastAsia="zh-CN"/>
        </w:rPr>
        <w:t>_____</w:t>
      </w:r>
    </w:p>
    <w:p w14:paraId="4795BBB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D8FB3A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39C1202">
      <w:pPr>
        <w:autoSpaceDE w:val="0"/>
        <w:autoSpaceDN w:val="0"/>
        <w:adjustRightInd w:val="0"/>
        <w:spacing w:line="360" w:lineRule="auto"/>
        <w:ind w:firstLine="420" w:firstLineChars="200"/>
        <w:rPr>
          <w:rFonts w:ascii="宋体" w:hAnsi="宋体" w:eastAsia="宋体" w:cs="宋体"/>
          <w:color w:val="auto"/>
          <w:szCs w:val="24"/>
          <w:highlight w:val="none"/>
        </w:rPr>
      </w:pPr>
    </w:p>
    <w:p w14:paraId="73006D77">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7231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E89902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70" w:name="_Toc13555"/>
      <w:bookmarkStart w:id="671" w:name="_Toc94107216"/>
      <w:bookmarkStart w:id="672" w:name="_Toc102860424"/>
      <w:bookmarkStart w:id="673" w:name="_Toc142508375"/>
      <w:bookmarkStart w:id="674" w:name="_Toc102860080"/>
      <w:bookmarkStart w:id="675" w:name="_Toc3775"/>
      <w:bookmarkStart w:id="676" w:name="_Toc11266"/>
      <w:bookmarkStart w:id="677" w:name="_Toc16860"/>
      <w:bookmarkStart w:id="678" w:name="_Toc3711"/>
      <w:bookmarkStart w:id="679" w:name="_Toc4495"/>
      <w:bookmarkStart w:id="680" w:name="_Toc140596935"/>
      <w:bookmarkStart w:id="681" w:name="_Toc104991882"/>
      <w:bookmarkStart w:id="682" w:name="_Toc486167715"/>
      <w:bookmarkStart w:id="683" w:name="_Toc533708128"/>
      <w:bookmarkStart w:id="684" w:name="_Toc1977733"/>
      <w:bookmarkStart w:id="68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70"/>
      <w:bookmarkEnd w:id="671"/>
      <w:bookmarkEnd w:id="672"/>
      <w:bookmarkEnd w:id="673"/>
      <w:bookmarkEnd w:id="674"/>
      <w:bookmarkEnd w:id="675"/>
      <w:bookmarkEnd w:id="676"/>
      <w:bookmarkEnd w:id="677"/>
      <w:bookmarkEnd w:id="678"/>
      <w:bookmarkEnd w:id="679"/>
      <w:bookmarkEnd w:id="680"/>
      <w:bookmarkEnd w:id="681"/>
    </w:p>
    <w:p w14:paraId="37EC2ED7">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6D16D14">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F849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7ED01B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E25099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540AFF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D41167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031AF0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C2B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74070CA">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7EBED8F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9D7BF6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120E94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6872529">
            <w:pPr>
              <w:autoSpaceDE w:val="0"/>
              <w:autoSpaceDN w:val="0"/>
              <w:adjustRightInd w:val="0"/>
              <w:spacing w:line="360" w:lineRule="auto"/>
              <w:jc w:val="center"/>
              <w:rPr>
                <w:rFonts w:ascii="宋体" w:hAnsi="宋体" w:eastAsia="宋体" w:cs="宋体"/>
                <w:color w:val="auto"/>
                <w:kern w:val="0"/>
                <w:szCs w:val="21"/>
                <w:highlight w:val="none"/>
              </w:rPr>
            </w:pPr>
          </w:p>
        </w:tc>
      </w:tr>
      <w:tr w14:paraId="50792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AF8DACC">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701147D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01C5C6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2A9287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3EEA3DA">
            <w:pPr>
              <w:autoSpaceDE w:val="0"/>
              <w:autoSpaceDN w:val="0"/>
              <w:adjustRightInd w:val="0"/>
              <w:spacing w:line="360" w:lineRule="auto"/>
              <w:jc w:val="center"/>
              <w:rPr>
                <w:rFonts w:ascii="宋体" w:hAnsi="宋体" w:eastAsia="宋体" w:cs="宋体"/>
                <w:color w:val="auto"/>
                <w:kern w:val="0"/>
                <w:szCs w:val="21"/>
                <w:highlight w:val="none"/>
              </w:rPr>
            </w:pPr>
          </w:p>
        </w:tc>
      </w:tr>
      <w:tr w14:paraId="5CE66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C5B90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9EFA5C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8958A9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8991A1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2251E26">
            <w:pPr>
              <w:autoSpaceDE w:val="0"/>
              <w:autoSpaceDN w:val="0"/>
              <w:adjustRightInd w:val="0"/>
              <w:spacing w:line="360" w:lineRule="auto"/>
              <w:jc w:val="center"/>
              <w:rPr>
                <w:rFonts w:ascii="宋体" w:hAnsi="宋体" w:eastAsia="宋体" w:cs="宋体"/>
                <w:color w:val="auto"/>
                <w:kern w:val="0"/>
                <w:szCs w:val="21"/>
                <w:highlight w:val="none"/>
              </w:rPr>
            </w:pPr>
          </w:p>
        </w:tc>
      </w:tr>
      <w:tr w14:paraId="2BED5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50B23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28C8EC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40A69DE">
            <w:pPr>
              <w:autoSpaceDE w:val="0"/>
              <w:autoSpaceDN w:val="0"/>
              <w:adjustRightInd w:val="0"/>
              <w:spacing w:line="360" w:lineRule="auto"/>
              <w:jc w:val="center"/>
              <w:rPr>
                <w:rFonts w:ascii="宋体" w:hAnsi="宋体" w:eastAsia="宋体" w:cs="宋体"/>
                <w:color w:val="auto"/>
                <w:kern w:val="0"/>
                <w:szCs w:val="21"/>
                <w:highlight w:val="none"/>
              </w:rPr>
            </w:pPr>
          </w:p>
        </w:tc>
      </w:tr>
    </w:tbl>
    <w:p w14:paraId="7569F4D0">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EDF17B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9776D3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DCB2629">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9EA3D91">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682"/>
    <w:bookmarkEnd w:id="683"/>
    <w:bookmarkEnd w:id="684"/>
    <w:bookmarkEnd w:id="685"/>
    <w:p w14:paraId="2089364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86" w:name="_Toc13211"/>
      <w:bookmarkStart w:id="687" w:name="_Toc533708130"/>
      <w:bookmarkStart w:id="688" w:name="_Toc1977736"/>
      <w:bookmarkStart w:id="689" w:name="_Toc739_WPSOffice_Level2"/>
      <w:bookmarkStart w:id="690" w:name="_Toc102860425"/>
      <w:bookmarkStart w:id="691" w:name="_Toc486167716"/>
      <w:bookmarkStart w:id="692" w:name="_Toc20034"/>
      <w:bookmarkStart w:id="693" w:name="_Toc18219"/>
      <w:bookmarkStart w:id="694" w:name="_Toc140596936"/>
      <w:bookmarkStart w:id="695" w:name="_Toc7411"/>
      <w:bookmarkStart w:id="696" w:name="_Toc104991883"/>
      <w:bookmarkStart w:id="697" w:name="_Toc102860081"/>
      <w:bookmarkStart w:id="698" w:name="_Toc142508376"/>
      <w:bookmarkStart w:id="699" w:name="_Toc15551"/>
      <w:bookmarkStart w:id="700" w:name="_Toc94107217"/>
      <w:bookmarkStart w:id="701" w:name="_Toc2790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36A21C9">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02" w:name="_Toc26412_WPSOffice_Level3"/>
      <w:r>
        <w:rPr>
          <w:rFonts w:hint="eastAsia" w:ascii="宋体" w:hAnsi="宋体" w:eastAsia="宋体" w:cs="宋体"/>
          <w:b/>
          <w:bCs/>
          <w:color w:val="auto"/>
          <w:kern w:val="0"/>
          <w:sz w:val="28"/>
          <w:szCs w:val="30"/>
          <w:highlight w:val="none"/>
          <w:lang w:val="zh-CN"/>
        </w:rPr>
        <w:t>2024-2025年度供水厂液氧采购项目合同条款偏离表</w:t>
      </w:r>
      <w:bookmarkEnd w:id="702"/>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76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92C79A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A6091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951428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42A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A2B26F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D9BEB3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DD0A2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398CE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D7342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CD6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7A6B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FCF925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第一条</w:t>
            </w:r>
          </w:p>
        </w:tc>
        <w:tc>
          <w:tcPr>
            <w:tcW w:w="3055" w:type="dxa"/>
            <w:vAlign w:val="center"/>
          </w:tcPr>
          <w:p w14:paraId="4C0395C0">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合同项目</w:t>
            </w:r>
          </w:p>
        </w:tc>
        <w:tc>
          <w:tcPr>
            <w:tcW w:w="1346" w:type="dxa"/>
            <w:vAlign w:val="center"/>
          </w:tcPr>
          <w:p w14:paraId="482B2B8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C59200">
            <w:pPr>
              <w:autoSpaceDE w:val="0"/>
              <w:autoSpaceDN w:val="0"/>
              <w:adjustRightInd w:val="0"/>
              <w:spacing w:line="400" w:lineRule="exact"/>
              <w:jc w:val="center"/>
              <w:rPr>
                <w:rFonts w:ascii="宋体" w:hAnsi="宋体" w:eastAsia="宋体" w:cs="宋体"/>
                <w:color w:val="auto"/>
                <w:kern w:val="0"/>
                <w:szCs w:val="21"/>
                <w:highlight w:val="none"/>
              </w:rPr>
            </w:pPr>
          </w:p>
        </w:tc>
      </w:tr>
      <w:tr w14:paraId="0281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9F4BE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9A99A4F">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3055" w:type="dxa"/>
            <w:vAlign w:val="center"/>
          </w:tcPr>
          <w:p w14:paraId="57E54693">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hAnsi="宋体" w:eastAsia="宋体" w:cstheme="minorBidi"/>
                <w:color w:val="auto"/>
                <w:kern w:val="2"/>
                <w:sz w:val="21"/>
                <w:szCs w:val="21"/>
                <w:highlight w:val="none"/>
              </w:rPr>
              <w:t>合同价款及销项税价</w:t>
            </w:r>
          </w:p>
        </w:tc>
        <w:tc>
          <w:tcPr>
            <w:tcW w:w="1346" w:type="dxa"/>
            <w:vAlign w:val="center"/>
          </w:tcPr>
          <w:p w14:paraId="13F6342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FB6A04">
            <w:pPr>
              <w:autoSpaceDE w:val="0"/>
              <w:autoSpaceDN w:val="0"/>
              <w:adjustRightInd w:val="0"/>
              <w:spacing w:line="400" w:lineRule="exact"/>
              <w:jc w:val="center"/>
              <w:rPr>
                <w:rFonts w:ascii="宋体" w:hAnsi="宋体" w:eastAsia="宋体" w:cs="宋体"/>
                <w:color w:val="auto"/>
                <w:kern w:val="0"/>
                <w:szCs w:val="21"/>
                <w:highlight w:val="none"/>
              </w:rPr>
            </w:pPr>
          </w:p>
        </w:tc>
      </w:tr>
      <w:tr w14:paraId="4EE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956A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EA64681">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3055" w:type="dxa"/>
            <w:vAlign w:val="center"/>
          </w:tcPr>
          <w:p w14:paraId="278B5501">
            <w:pPr>
              <w:pStyle w:val="62"/>
              <w:snapToGrid w:val="0"/>
              <w:spacing w:line="240" w:lineRule="auto"/>
              <w:ind w:firstLine="0" w:firstLineChars="0"/>
              <w:rPr>
                <w:rFonts w:hint="default" w:ascii="宋体" w:hAnsi="宋体" w:eastAsia="宋体" w:cs="Times New Roman"/>
                <w:color w:val="auto"/>
                <w:kern w:val="0"/>
                <w:szCs w:val="21"/>
                <w:highlight w:val="none"/>
                <w:lang w:val="en-US"/>
              </w:rPr>
            </w:pPr>
            <w:r>
              <w:rPr>
                <w:rFonts w:hint="eastAsia" w:ascii="宋体" w:eastAsia="宋体"/>
                <w:color w:val="auto"/>
                <w:sz w:val="21"/>
                <w:szCs w:val="21"/>
                <w:highlight w:val="none"/>
                <w:lang w:val="en-US" w:eastAsia="zh-CN"/>
              </w:rPr>
              <w:t>合同组成</w:t>
            </w:r>
          </w:p>
        </w:tc>
        <w:tc>
          <w:tcPr>
            <w:tcW w:w="1346" w:type="dxa"/>
            <w:vAlign w:val="center"/>
          </w:tcPr>
          <w:p w14:paraId="6E36244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029BEA">
            <w:pPr>
              <w:autoSpaceDE w:val="0"/>
              <w:autoSpaceDN w:val="0"/>
              <w:adjustRightInd w:val="0"/>
              <w:spacing w:line="400" w:lineRule="exact"/>
              <w:jc w:val="center"/>
              <w:rPr>
                <w:rFonts w:ascii="宋体" w:hAnsi="宋体" w:eastAsia="宋体" w:cs="宋体"/>
                <w:color w:val="auto"/>
                <w:kern w:val="0"/>
                <w:szCs w:val="21"/>
                <w:highlight w:val="none"/>
              </w:rPr>
            </w:pPr>
          </w:p>
        </w:tc>
      </w:tr>
      <w:tr w14:paraId="5C3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1323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A401A4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3055" w:type="dxa"/>
            <w:vAlign w:val="center"/>
          </w:tcPr>
          <w:p w14:paraId="263EFBC9">
            <w:pPr>
              <w:pStyle w:val="62"/>
              <w:snapToGrid w:val="0"/>
              <w:spacing w:line="240" w:lineRule="auto"/>
              <w:ind w:firstLine="0" w:firstLineChars="0"/>
              <w:rPr>
                <w:rFonts w:hint="default" w:ascii="宋体" w:hAnsi="宋体" w:eastAsia="宋体" w:cs="Times New Roman"/>
                <w:color w:val="auto"/>
                <w:kern w:val="0"/>
                <w:szCs w:val="21"/>
                <w:highlight w:val="none"/>
                <w:lang w:val="en-US" w:eastAsia="zh-CN"/>
              </w:rPr>
            </w:pPr>
            <w:r>
              <w:rPr>
                <w:rFonts w:hint="eastAsia" w:ascii="宋体" w:eastAsia="宋体"/>
                <w:color w:val="auto"/>
                <w:sz w:val="21"/>
                <w:szCs w:val="21"/>
                <w:highlight w:val="none"/>
                <w:lang w:val="en-US" w:eastAsia="zh-CN"/>
              </w:rPr>
              <w:t>技术要求</w:t>
            </w:r>
          </w:p>
        </w:tc>
        <w:tc>
          <w:tcPr>
            <w:tcW w:w="1346" w:type="dxa"/>
            <w:vAlign w:val="center"/>
          </w:tcPr>
          <w:p w14:paraId="35601E9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D740E9">
            <w:pPr>
              <w:autoSpaceDE w:val="0"/>
              <w:autoSpaceDN w:val="0"/>
              <w:adjustRightInd w:val="0"/>
              <w:spacing w:line="400" w:lineRule="exact"/>
              <w:jc w:val="center"/>
              <w:rPr>
                <w:rFonts w:ascii="宋体" w:hAnsi="宋体" w:eastAsia="宋体" w:cs="宋体"/>
                <w:color w:val="auto"/>
                <w:kern w:val="0"/>
                <w:szCs w:val="21"/>
                <w:highlight w:val="none"/>
              </w:rPr>
            </w:pPr>
          </w:p>
        </w:tc>
      </w:tr>
      <w:tr w14:paraId="3E0E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6F56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420B201">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第五条</w:t>
            </w:r>
          </w:p>
        </w:tc>
        <w:tc>
          <w:tcPr>
            <w:tcW w:w="3055" w:type="dxa"/>
            <w:vAlign w:val="center"/>
          </w:tcPr>
          <w:p w14:paraId="53CC792A">
            <w:pPr>
              <w:pStyle w:val="62"/>
              <w:snapToGrid w:val="0"/>
              <w:spacing w:line="240" w:lineRule="auto"/>
              <w:ind w:firstLine="0" w:firstLineChars="0"/>
              <w:rPr>
                <w:rFonts w:ascii="宋体" w:hAnsi="宋体" w:eastAsia="宋体" w:cs="Times New Roman"/>
                <w:color w:val="auto"/>
                <w:kern w:val="0"/>
                <w:szCs w:val="21"/>
                <w:highlight w:val="none"/>
              </w:rPr>
            </w:pPr>
            <w:r>
              <w:rPr>
                <w:rFonts w:hint="default" w:ascii="宋体" w:hAnsi="宋体" w:eastAsia="宋体" w:cstheme="minorBidi"/>
                <w:color w:val="auto"/>
                <w:kern w:val="2"/>
                <w:sz w:val="21"/>
                <w:szCs w:val="21"/>
                <w:highlight w:val="none"/>
              </w:rPr>
              <w:t>运输及充装要求</w:t>
            </w:r>
          </w:p>
        </w:tc>
        <w:tc>
          <w:tcPr>
            <w:tcW w:w="1346" w:type="dxa"/>
            <w:vAlign w:val="center"/>
          </w:tcPr>
          <w:p w14:paraId="4666442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A52D996">
            <w:pPr>
              <w:autoSpaceDE w:val="0"/>
              <w:autoSpaceDN w:val="0"/>
              <w:adjustRightInd w:val="0"/>
              <w:spacing w:line="400" w:lineRule="exact"/>
              <w:jc w:val="center"/>
              <w:rPr>
                <w:rFonts w:ascii="宋体" w:hAnsi="宋体" w:eastAsia="宋体" w:cs="宋体"/>
                <w:color w:val="auto"/>
                <w:kern w:val="0"/>
                <w:szCs w:val="21"/>
                <w:highlight w:val="none"/>
              </w:rPr>
            </w:pPr>
          </w:p>
        </w:tc>
      </w:tr>
      <w:tr w14:paraId="7774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6039A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BE966B7">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第六条</w:t>
            </w:r>
          </w:p>
        </w:tc>
        <w:tc>
          <w:tcPr>
            <w:tcW w:w="3055" w:type="dxa"/>
            <w:vAlign w:val="center"/>
          </w:tcPr>
          <w:p w14:paraId="4117AF70">
            <w:pPr>
              <w:pStyle w:val="62"/>
              <w:snapToGrid w:val="0"/>
              <w:spacing w:line="240" w:lineRule="auto"/>
              <w:ind w:firstLine="0" w:firstLineChars="0"/>
              <w:rPr>
                <w:rFonts w:hint="default" w:ascii="宋体" w:hAnsi="宋体" w:eastAsia="宋体" w:cs="Times New Roman"/>
                <w:color w:val="auto"/>
                <w:kern w:val="0"/>
                <w:szCs w:val="21"/>
                <w:highlight w:val="none"/>
                <w:lang w:val="en-US" w:eastAsia="zh-CN"/>
              </w:rPr>
            </w:pPr>
            <w:r>
              <w:rPr>
                <w:rFonts w:hint="eastAsia" w:ascii="宋体" w:eastAsia="宋体"/>
                <w:color w:val="auto"/>
                <w:sz w:val="21"/>
                <w:szCs w:val="21"/>
                <w:highlight w:val="none"/>
                <w:lang w:val="en-US" w:eastAsia="zh-CN"/>
              </w:rPr>
              <w:t>货物的交付</w:t>
            </w:r>
          </w:p>
        </w:tc>
        <w:tc>
          <w:tcPr>
            <w:tcW w:w="1346" w:type="dxa"/>
            <w:vAlign w:val="center"/>
          </w:tcPr>
          <w:p w14:paraId="117DB8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91C52B">
            <w:pPr>
              <w:autoSpaceDE w:val="0"/>
              <w:autoSpaceDN w:val="0"/>
              <w:adjustRightInd w:val="0"/>
              <w:spacing w:line="400" w:lineRule="exact"/>
              <w:jc w:val="center"/>
              <w:rPr>
                <w:rFonts w:ascii="宋体" w:hAnsi="宋体" w:eastAsia="宋体" w:cs="宋体"/>
                <w:color w:val="auto"/>
                <w:kern w:val="0"/>
                <w:szCs w:val="21"/>
                <w:highlight w:val="none"/>
              </w:rPr>
            </w:pPr>
          </w:p>
        </w:tc>
      </w:tr>
      <w:tr w14:paraId="249F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D1B6D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7D8A2DE">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第七条</w:t>
            </w:r>
          </w:p>
        </w:tc>
        <w:tc>
          <w:tcPr>
            <w:tcW w:w="3055" w:type="dxa"/>
            <w:vAlign w:val="center"/>
          </w:tcPr>
          <w:p w14:paraId="3B1491B2">
            <w:pPr>
              <w:pStyle w:val="62"/>
              <w:snapToGrid w:val="0"/>
              <w:spacing w:line="240" w:lineRule="auto"/>
              <w:ind w:firstLine="0" w:firstLineChars="0"/>
              <w:rPr>
                <w:rFonts w:hint="eastAsia" w:ascii="宋体" w:hAnsi="宋体" w:eastAsia="宋体" w:cs="Times New Roman"/>
                <w:color w:val="auto"/>
                <w:kern w:val="0"/>
                <w:szCs w:val="21"/>
                <w:highlight w:val="none"/>
                <w:lang w:eastAsia="zh-CN"/>
              </w:rPr>
            </w:pPr>
            <w:r>
              <w:rPr>
                <w:rFonts w:hint="eastAsia" w:ascii="宋体" w:eastAsia="宋体"/>
                <w:color w:val="auto"/>
                <w:sz w:val="21"/>
                <w:szCs w:val="21"/>
                <w:highlight w:val="none"/>
                <w:lang w:val="en-US" w:eastAsia="zh-CN"/>
              </w:rPr>
              <w:t>储存</w:t>
            </w:r>
          </w:p>
        </w:tc>
        <w:tc>
          <w:tcPr>
            <w:tcW w:w="1346" w:type="dxa"/>
            <w:vAlign w:val="center"/>
          </w:tcPr>
          <w:p w14:paraId="5EEB824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5B4981">
            <w:pPr>
              <w:autoSpaceDE w:val="0"/>
              <w:autoSpaceDN w:val="0"/>
              <w:adjustRightInd w:val="0"/>
              <w:spacing w:line="400" w:lineRule="exact"/>
              <w:jc w:val="center"/>
              <w:rPr>
                <w:rFonts w:ascii="宋体" w:hAnsi="宋体" w:eastAsia="宋体" w:cs="宋体"/>
                <w:color w:val="auto"/>
                <w:kern w:val="0"/>
                <w:szCs w:val="21"/>
                <w:highlight w:val="none"/>
              </w:rPr>
            </w:pPr>
          </w:p>
        </w:tc>
      </w:tr>
      <w:tr w14:paraId="0B25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1DC9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137BCF3">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3055" w:type="dxa"/>
            <w:vAlign w:val="center"/>
          </w:tcPr>
          <w:p w14:paraId="21FC7D7B">
            <w:pPr>
              <w:pStyle w:val="62"/>
              <w:snapToGrid w:val="0"/>
              <w:spacing w:line="240" w:lineRule="auto"/>
              <w:ind w:firstLine="0" w:firstLineChars="0"/>
              <w:rPr>
                <w:rFonts w:hint="eastAsia" w:ascii="宋体" w:hAnsi="宋体" w:eastAsia="宋体" w:cs="Times New Roman"/>
                <w:color w:val="auto"/>
                <w:kern w:val="0"/>
                <w:szCs w:val="21"/>
                <w:highlight w:val="none"/>
                <w:lang w:eastAsia="zh-CN"/>
              </w:rPr>
            </w:pPr>
            <w:r>
              <w:rPr>
                <w:rFonts w:hint="eastAsia" w:ascii="宋体" w:eastAsia="宋体"/>
                <w:color w:val="auto"/>
                <w:sz w:val="21"/>
                <w:szCs w:val="21"/>
                <w:highlight w:val="none"/>
                <w:lang w:val="en-US" w:eastAsia="zh-CN"/>
              </w:rPr>
              <w:t>验收</w:t>
            </w:r>
          </w:p>
        </w:tc>
        <w:tc>
          <w:tcPr>
            <w:tcW w:w="1346" w:type="dxa"/>
            <w:vAlign w:val="center"/>
          </w:tcPr>
          <w:p w14:paraId="07CADD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5C71C3">
            <w:pPr>
              <w:autoSpaceDE w:val="0"/>
              <w:autoSpaceDN w:val="0"/>
              <w:adjustRightInd w:val="0"/>
              <w:spacing w:line="400" w:lineRule="exact"/>
              <w:jc w:val="center"/>
              <w:rPr>
                <w:rFonts w:ascii="宋体" w:hAnsi="宋体" w:eastAsia="宋体" w:cs="宋体"/>
                <w:color w:val="auto"/>
                <w:kern w:val="0"/>
                <w:szCs w:val="21"/>
                <w:highlight w:val="none"/>
              </w:rPr>
            </w:pPr>
          </w:p>
        </w:tc>
      </w:tr>
      <w:tr w14:paraId="757A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8D9D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64142F5">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第九条</w:t>
            </w:r>
          </w:p>
        </w:tc>
        <w:tc>
          <w:tcPr>
            <w:tcW w:w="3055" w:type="dxa"/>
            <w:vAlign w:val="center"/>
          </w:tcPr>
          <w:p w14:paraId="0DA6579A">
            <w:pPr>
              <w:pStyle w:val="62"/>
              <w:snapToGrid w:val="0"/>
              <w:spacing w:line="240" w:lineRule="auto"/>
              <w:ind w:firstLine="0" w:firstLineChars="0"/>
              <w:rPr>
                <w:rFonts w:hint="default" w:ascii="宋体" w:hAnsi="宋体" w:eastAsia="宋体" w:cs="Times New Roman"/>
                <w:color w:val="auto"/>
                <w:kern w:val="0"/>
                <w:szCs w:val="21"/>
                <w:highlight w:val="none"/>
                <w:lang w:val="en-US" w:eastAsia="zh-CN"/>
              </w:rPr>
            </w:pPr>
            <w:r>
              <w:rPr>
                <w:rFonts w:hint="eastAsia" w:ascii="宋体" w:eastAsia="宋体"/>
                <w:color w:val="auto"/>
                <w:sz w:val="21"/>
                <w:szCs w:val="21"/>
                <w:highlight w:val="none"/>
                <w:lang w:val="en-US" w:eastAsia="zh-CN"/>
              </w:rPr>
              <w:t>权利保证</w:t>
            </w:r>
          </w:p>
        </w:tc>
        <w:tc>
          <w:tcPr>
            <w:tcW w:w="1346" w:type="dxa"/>
            <w:vAlign w:val="center"/>
          </w:tcPr>
          <w:p w14:paraId="3078066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8B17CE">
            <w:pPr>
              <w:autoSpaceDE w:val="0"/>
              <w:autoSpaceDN w:val="0"/>
              <w:adjustRightInd w:val="0"/>
              <w:spacing w:line="400" w:lineRule="exact"/>
              <w:jc w:val="center"/>
              <w:rPr>
                <w:rFonts w:ascii="宋体" w:hAnsi="宋体" w:eastAsia="宋体" w:cs="宋体"/>
                <w:color w:val="auto"/>
                <w:kern w:val="0"/>
                <w:szCs w:val="21"/>
                <w:highlight w:val="none"/>
              </w:rPr>
            </w:pPr>
          </w:p>
        </w:tc>
      </w:tr>
      <w:tr w14:paraId="4157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2E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CCC5C51">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第十条</w:t>
            </w:r>
          </w:p>
        </w:tc>
        <w:tc>
          <w:tcPr>
            <w:tcW w:w="3055" w:type="dxa"/>
            <w:vAlign w:val="center"/>
          </w:tcPr>
          <w:p w14:paraId="0AF9EB3B">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质量保证及售后服务</w:t>
            </w:r>
          </w:p>
        </w:tc>
        <w:tc>
          <w:tcPr>
            <w:tcW w:w="1346" w:type="dxa"/>
            <w:vAlign w:val="center"/>
          </w:tcPr>
          <w:p w14:paraId="269EE1C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19874B">
            <w:pPr>
              <w:autoSpaceDE w:val="0"/>
              <w:autoSpaceDN w:val="0"/>
              <w:adjustRightInd w:val="0"/>
              <w:spacing w:line="400" w:lineRule="exact"/>
              <w:jc w:val="center"/>
              <w:rPr>
                <w:rFonts w:ascii="宋体" w:hAnsi="宋体" w:eastAsia="宋体" w:cs="宋体"/>
                <w:color w:val="auto"/>
                <w:kern w:val="0"/>
                <w:szCs w:val="21"/>
                <w:highlight w:val="none"/>
              </w:rPr>
            </w:pPr>
          </w:p>
        </w:tc>
      </w:tr>
      <w:tr w14:paraId="72EA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DC94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C3B818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第十一条</w:t>
            </w:r>
          </w:p>
        </w:tc>
        <w:tc>
          <w:tcPr>
            <w:tcW w:w="3055" w:type="dxa"/>
            <w:vAlign w:val="center"/>
          </w:tcPr>
          <w:p w14:paraId="088A235F">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履约担保</w:t>
            </w:r>
          </w:p>
        </w:tc>
        <w:tc>
          <w:tcPr>
            <w:tcW w:w="1346" w:type="dxa"/>
            <w:vAlign w:val="center"/>
          </w:tcPr>
          <w:p w14:paraId="6D8E6A2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142C86">
            <w:pPr>
              <w:autoSpaceDE w:val="0"/>
              <w:autoSpaceDN w:val="0"/>
              <w:adjustRightInd w:val="0"/>
              <w:spacing w:line="400" w:lineRule="exact"/>
              <w:jc w:val="center"/>
              <w:rPr>
                <w:rFonts w:ascii="宋体" w:hAnsi="宋体" w:eastAsia="宋体" w:cs="宋体"/>
                <w:color w:val="auto"/>
                <w:kern w:val="0"/>
                <w:szCs w:val="21"/>
                <w:highlight w:val="none"/>
              </w:rPr>
            </w:pPr>
          </w:p>
        </w:tc>
      </w:tr>
      <w:tr w14:paraId="0806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221D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A782297">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第十二条</w:t>
            </w:r>
          </w:p>
        </w:tc>
        <w:tc>
          <w:tcPr>
            <w:tcW w:w="3055" w:type="dxa"/>
            <w:vAlign w:val="center"/>
          </w:tcPr>
          <w:p w14:paraId="65F406EF">
            <w:pPr>
              <w:pStyle w:val="62"/>
              <w:snapToGrid w:val="0"/>
              <w:spacing w:line="240" w:lineRule="auto"/>
              <w:ind w:firstLine="0" w:firstLineChars="0"/>
              <w:rPr>
                <w:rFonts w:ascii="宋体" w:hAnsi="宋体" w:eastAsia="宋体" w:cs="Times New Roman"/>
                <w:color w:val="auto"/>
                <w:kern w:val="0"/>
                <w:sz w:val="21"/>
                <w:szCs w:val="21"/>
                <w:highlight w:val="none"/>
              </w:rPr>
            </w:pPr>
            <w:r>
              <w:rPr>
                <w:rFonts w:hint="eastAsia" w:ascii="宋体" w:eastAsia="宋体"/>
                <w:color w:val="auto"/>
                <w:sz w:val="21"/>
                <w:szCs w:val="21"/>
                <w:highlight w:val="none"/>
                <w:lang w:val="en-US" w:eastAsia="zh-CN"/>
              </w:rPr>
              <w:t>付款方式</w:t>
            </w:r>
          </w:p>
        </w:tc>
        <w:tc>
          <w:tcPr>
            <w:tcW w:w="1346" w:type="dxa"/>
            <w:vAlign w:val="center"/>
          </w:tcPr>
          <w:p w14:paraId="458C94F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34CF71">
            <w:pPr>
              <w:autoSpaceDE w:val="0"/>
              <w:autoSpaceDN w:val="0"/>
              <w:adjustRightInd w:val="0"/>
              <w:spacing w:line="400" w:lineRule="exact"/>
              <w:jc w:val="center"/>
              <w:rPr>
                <w:rFonts w:ascii="宋体" w:hAnsi="宋体" w:eastAsia="宋体" w:cs="宋体"/>
                <w:color w:val="auto"/>
                <w:kern w:val="0"/>
                <w:szCs w:val="21"/>
                <w:highlight w:val="none"/>
              </w:rPr>
            </w:pPr>
          </w:p>
        </w:tc>
      </w:tr>
      <w:tr w14:paraId="49DC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27D993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CA2524C">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第十三条</w:t>
            </w:r>
          </w:p>
        </w:tc>
        <w:tc>
          <w:tcPr>
            <w:tcW w:w="3055" w:type="dxa"/>
            <w:vAlign w:val="center"/>
          </w:tcPr>
          <w:p w14:paraId="52540738">
            <w:pPr>
              <w:pStyle w:val="62"/>
              <w:snapToGrid w:val="0"/>
              <w:spacing w:line="240" w:lineRule="auto"/>
              <w:ind w:firstLine="0" w:firstLineChars="0"/>
              <w:rPr>
                <w:rFonts w:ascii="宋体" w:hAnsi="宋体" w:eastAsia="宋体" w:cs="Times New Roman"/>
                <w:color w:val="auto"/>
                <w:kern w:val="0"/>
                <w:sz w:val="21"/>
                <w:szCs w:val="21"/>
                <w:highlight w:val="none"/>
              </w:rPr>
            </w:pPr>
            <w:r>
              <w:rPr>
                <w:rFonts w:hint="eastAsia" w:ascii="宋体" w:eastAsia="宋体"/>
                <w:color w:val="auto"/>
                <w:sz w:val="21"/>
                <w:szCs w:val="21"/>
                <w:highlight w:val="none"/>
              </w:rPr>
              <w:t>不可抗力</w:t>
            </w:r>
          </w:p>
        </w:tc>
        <w:tc>
          <w:tcPr>
            <w:tcW w:w="1346" w:type="dxa"/>
            <w:vAlign w:val="center"/>
          </w:tcPr>
          <w:p w14:paraId="360C899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8D81B8">
            <w:pPr>
              <w:autoSpaceDE w:val="0"/>
              <w:autoSpaceDN w:val="0"/>
              <w:adjustRightInd w:val="0"/>
              <w:spacing w:line="400" w:lineRule="exact"/>
              <w:jc w:val="center"/>
              <w:rPr>
                <w:rFonts w:ascii="宋体" w:hAnsi="宋体" w:eastAsia="宋体" w:cs="宋体"/>
                <w:color w:val="auto"/>
                <w:kern w:val="0"/>
                <w:szCs w:val="21"/>
                <w:highlight w:val="none"/>
              </w:rPr>
            </w:pPr>
          </w:p>
        </w:tc>
      </w:tr>
      <w:tr w14:paraId="531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C65D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04E634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第十四条</w:t>
            </w:r>
          </w:p>
        </w:tc>
        <w:tc>
          <w:tcPr>
            <w:tcW w:w="3055" w:type="dxa"/>
            <w:vAlign w:val="center"/>
          </w:tcPr>
          <w:p w14:paraId="7BF0D14C">
            <w:pPr>
              <w:pStyle w:val="62"/>
              <w:snapToGrid w:val="0"/>
              <w:spacing w:line="240" w:lineRule="auto"/>
              <w:ind w:firstLine="0" w:firstLineChars="0"/>
              <w:rPr>
                <w:rFonts w:ascii="宋体" w:hAnsi="宋体" w:eastAsia="宋体" w:cs="宋体"/>
                <w:color w:val="auto"/>
                <w:kern w:val="0"/>
                <w:sz w:val="21"/>
                <w:szCs w:val="21"/>
                <w:highlight w:val="none"/>
              </w:rPr>
            </w:pPr>
            <w:r>
              <w:rPr>
                <w:rFonts w:hint="eastAsia" w:ascii="宋体" w:eastAsia="宋体"/>
                <w:color w:val="auto"/>
                <w:sz w:val="21"/>
                <w:szCs w:val="21"/>
                <w:highlight w:val="none"/>
              </w:rPr>
              <w:t>索赔</w:t>
            </w:r>
          </w:p>
        </w:tc>
        <w:tc>
          <w:tcPr>
            <w:tcW w:w="1346" w:type="dxa"/>
            <w:vAlign w:val="center"/>
          </w:tcPr>
          <w:p w14:paraId="2999A6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B67A10">
            <w:pPr>
              <w:autoSpaceDE w:val="0"/>
              <w:autoSpaceDN w:val="0"/>
              <w:adjustRightInd w:val="0"/>
              <w:spacing w:line="400" w:lineRule="exact"/>
              <w:jc w:val="center"/>
              <w:rPr>
                <w:rFonts w:ascii="宋体" w:hAnsi="宋体" w:eastAsia="宋体" w:cs="宋体"/>
                <w:color w:val="auto"/>
                <w:kern w:val="0"/>
                <w:szCs w:val="21"/>
                <w:highlight w:val="none"/>
              </w:rPr>
            </w:pPr>
          </w:p>
        </w:tc>
      </w:tr>
      <w:tr w14:paraId="2F68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F51C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BC511D5">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第十五条</w:t>
            </w:r>
          </w:p>
        </w:tc>
        <w:tc>
          <w:tcPr>
            <w:tcW w:w="3055" w:type="dxa"/>
            <w:vAlign w:val="center"/>
          </w:tcPr>
          <w:p w14:paraId="5740A0D5">
            <w:pPr>
              <w:pStyle w:val="62"/>
              <w:snapToGrid w:val="0"/>
              <w:spacing w:line="240" w:lineRule="auto"/>
              <w:ind w:firstLine="0" w:firstLineChars="0"/>
              <w:rPr>
                <w:rFonts w:ascii="宋体" w:hAnsi="宋体" w:eastAsia="宋体" w:cs="宋体"/>
                <w:color w:val="auto"/>
                <w:kern w:val="0"/>
                <w:sz w:val="21"/>
                <w:szCs w:val="21"/>
                <w:highlight w:val="none"/>
              </w:rPr>
            </w:pPr>
            <w:r>
              <w:rPr>
                <w:rFonts w:hint="eastAsia" w:ascii="宋体" w:eastAsia="宋体"/>
                <w:color w:val="auto"/>
                <w:sz w:val="21"/>
                <w:szCs w:val="21"/>
                <w:highlight w:val="none"/>
                <w:lang w:val="en-US" w:eastAsia="zh-CN"/>
              </w:rPr>
              <w:t>违约责任</w:t>
            </w:r>
          </w:p>
        </w:tc>
        <w:tc>
          <w:tcPr>
            <w:tcW w:w="1346" w:type="dxa"/>
            <w:vAlign w:val="center"/>
          </w:tcPr>
          <w:p w14:paraId="707CA7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3479D3">
            <w:pPr>
              <w:autoSpaceDE w:val="0"/>
              <w:autoSpaceDN w:val="0"/>
              <w:adjustRightInd w:val="0"/>
              <w:spacing w:line="400" w:lineRule="exact"/>
              <w:jc w:val="center"/>
              <w:rPr>
                <w:rFonts w:ascii="宋体" w:hAnsi="宋体" w:eastAsia="宋体" w:cs="宋体"/>
                <w:color w:val="auto"/>
                <w:kern w:val="0"/>
                <w:szCs w:val="21"/>
                <w:highlight w:val="none"/>
              </w:rPr>
            </w:pPr>
          </w:p>
        </w:tc>
      </w:tr>
      <w:tr w14:paraId="6E83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7E7EF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25A18C1">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第十六条</w:t>
            </w:r>
          </w:p>
        </w:tc>
        <w:tc>
          <w:tcPr>
            <w:tcW w:w="3055" w:type="dxa"/>
            <w:vAlign w:val="center"/>
          </w:tcPr>
          <w:p w14:paraId="5408EB9D">
            <w:pPr>
              <w:pStyle w:val="62"/>
              <w:snapToGrid w:val="0"/>
              <w:spacing w:line="240" w:lineRule="auto"/>
              <w:ind w:firstLine="0" w:firstLineChars="0"/>
              <w:rPr>
                <w:rFonts w:ascii="宋体" w:hAnsi="宋体" w:eastAsia="宋体" w:cs="宋体"/>
                <w:color w:val="auto"/>
                <w:kern w:val="0"/>
                <w:sz w:val="21"/>
                <w:szCs w:val="21"/>
                <w:highlight w:val="none"/>
              </w:rPr>
            </w:pPr>
            <w:r>
              <w:rPr>
                <w:rFonts w:hint="eastAsia" w:ascii="宋体" w:eastAsia="宋体"/>
                <w:color w:val="auto"/>
                <w:sz w:val="21"/>
                <w:szCs w:val="21"/>
                <w:highlight w:val="none"/>
              </w:rPr>
              <w:t>争议解决</w:t>
            </w:r>
          </w:p>
        </w:tc>
        <w:tc>
          <w:tcPr>
            <w:tcW w:w="1346" w:type="dxa"/>
            <w:vAlign w:val="center"/>
          </w:tcPr>
          <w:p w14:paraId="21D183B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4C0377">
            <w:pPr>
              <w:autoSpaceDE w:val="0"/>
              <w:autoSpaceDN w:val="0"/>
              <w:adjustRightInd w:val="0"/>
              <w:spacing w:line="400" w:lineRule="exact"/>
              <w:jc w:val="center"/>
              <w:rPr>
                <w:rFonts w:ascii="宋体" w:hAnsi="宋体" w:eastAsia="宋体" w:cs="宋体"/>
                <w:color w:val="auto"/>
                <w:kern w:val="0"/>
                <w:szCs w:val="21"/>
                <w:highlight w:val="none"/>
              </w:rPr>
            </w:pPr>
          </w:p>
        </w:tc>
      </w:tr>
      <w:tr w14:paraId="6002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50540AD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562BE693">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第十七条</w:t>
            </w:r>
          </w:p>
        </w:tc>
        <w:tc>
          <w:tcPr>
            <w:tcW w:w="3055" w:type="dxa"/>
            <w:vAlign w:val="center"/>
          </w:tcPr>
          <w:p w14:paraId="2CA30776">
            <w:pPr>
              <w:pStyle w:val="62"/>
              <w:snapToGrid w:val="0"/>
              <w:spacing w:line="240" w:lineRule="auto"/>
              <w:ind w:firstLine="0" w:firstLineChars="0"/>
              <w:rPr>
                <w:rFonts w:ascii="宋体" w:hAnsi="宋体" w:eastAsia="宋体" w:cs="宋体"/>
                <w:color w:val="auto"/>
                <w:kern w:val="0"/>
                <w:sz w:val="21"/>
                <w:szCs w:val="21"/>
                <w:highlight w:val="none"/>
              </w:rPr>
            </w:pPr>
            <w:r>
              <w:rPr>
                <w:rFonts w:hint="eastAsia" w:ascii="宋体" w:hAnsi="宋体" w:eastAsia="宋体" w:cstheme="minorBidi"/>
                <w:color w:val="auto"/>
                <w:kern w:val="2"/>
                <w:sz w:val="21"/>
                <w:szCs w:val="21"/>
                <w:highlight w:val="none"/>
              </w:rPr>
              <w:t>其他</w:t>
            </w:r>
          </w:p>
        </w:tc>
        <w:tc>
          <w:tcPr>
            <w:tcW w:w="1346" w:type="dxa"/>
            <w:vAlign w:val="center"/>
          </w:tcPr>
          <w:p w14:paraId="6D1B925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3C7912">
            <w:pPr>
              <w:autoSpaceDE w:val="0"/>
              <w:autoSpaceDN w:val="0"/>
              <w:adjustRightInd w:val="0"/>
              <w:spacing w:line="400" w:lineRule="exact"/>
              <w:jc w:val="center"/>
              <w:rPr>
                <w:rFonts w:ascii="宋体" w:hAnsi="宋体" w:eastAsia="宋体" w:cs="宋体"/>
                <w:color w:val="auto"/>
                <w:kern w:val="0"/>
                <w:szCs w:val="21"/>
                <w:highlight w:val="none"/>
              </w:rPr>
            </w:pPr>
          </w:p>
        </w:tc>
      </w:tr>
      <w:tr w14:paraId="691E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E6DA8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154FA9E">
            <w:pPr>
              <w:pStyle w:val="62"/>
              <w:snapToGrid w:val="0"/>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1</w:t>
            </w:r>
          </w:p>
        </w:tc>
        <w:tc>
          <w:tcPr>
            <w:tcW w:w="3055" w:type="dxa"/>
            <w:vAlign w:val="center"/>
          </w:tcPr>
          <w:p w14:paraId="15C86213">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廉洁协议书</w:t>
            </w:r>
          </w:p>
        </w:tc>
        <w:tc>
          <w:tcPr>
            <w:tcW w:w="1346" w:type="dxa"/>
            <w:vAlign w:val="center"/>
          </w:tcPr>
          <w:p w14:paraId="7D53CF8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315DF4">
            <w:pPr>
              <w:autoSpaceDE w:val="0"/>
              <w:autoSpaceDN w:val="0"/>
              <w:adjustRightInd w:val="0"/>
              <w:spacing w:line="400" w:lineRule="exact"/>
              <w:jc w:val="center"/>
              <w:rPr>
                <w:rFonts w:ascii="宋体" w:hAnsi="宋体" w:eastAsia="宋体" w:cs="宋体"/>
                <w:color w:val="auto"/>
                <w:kern w:val="0"/>
                <w:szCs w:val="21"/>
                <w:highlight w:val="none"/>
              </w:rPr>
            </w:pPr>
          </w:p>
        </w:tc>
      </w:tr>
      <w:tr w14:paraId="7ADC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F8657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78DE94E2">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24BECCCD">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4BF25F8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FA91C">
            <w:pPr>
              <w:autoSpaceDE w:val="0"/>
              <w:autoSpaceDN w:val="0"/>
              <w:adjustRightInd w:val="0"/>
              <w:spacing w:line="400" w:lineRule="exact"/>
              <w:jc w:val="center"/>
              <w:rPr>
                <w:rFonts w:ascii="宋体" w:hAnsi="宋体" w:eastAsia="宋体" w:cs="宋体"/>
                <w:color w:val="auto"/>
                <w:kern w:val="0"/>
                <w:szCs w:val="21"/>
                <w:highlight w:val="none"/>
              </w:rPr>
            </w:pPr>
          </w:p>
        </w:tc>
      </w:tr>
      <w:tr w14:paraId="5E53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7F38E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456537E8">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009EF737">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履约保证保险凭证</w:t>
            </w:r>
          </w:p>
        </w:tc>
        <w:tc>
          <w:tcPr>
            <w:tcW w:w="1346" w:type="dxa"/>
            <w:vAlign w:val="center"/>
          </w:tcPr>
          <w:p w14:paraId="0E33A9D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2182BB">
            <w:pPr>
              <w:autoSpaceDE w:val="0"/>
              <w:autoSpaceDN w:val="0"/>
              <w:adjustRightInd w:val="0"/>
              <w:spacing w:line="400" w:lineRule="exact"/>
              <w:jc w:val="center"/>
              <w:rPr>
                <w:rFonts w:ascii="宋体" w:hAnsi="宋体" w:eastAsia="宋体" w:cs="宋体"/>
                <w:color w:val="auto"/>
                <w:kern w:val="0"/>
                <w:szCs w:val="21"/>
                <w:highlight w:val="none"/>
              </w:rPr>
            </w:pPr>
          </w:p>
        </w:tc>
      </w:tr>
      <w:tr w14:paraId="285B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07FBA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042C7A46">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54782B77">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担保公司履约担保书</w:t>
            </w:r>
          </w:p>
        </w:tc>
        <w:tc>
          <w:tcPr>
            <w:tcW w:w="1346" w:type="dxa"/>
            <w:vAlign w:val="center"/>
          </w:tcPr>
          <w:p w14:paraId="4A789FE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50B781">
            <w:pPr>
              <w:autoSpaceDE w:val="0"/>
              <w:autoSpaceDN w:val="0"/>
              <w:adjustRightInd w:val="0"/>
              <w:spacing w:line="400" w:lineRule="exact"/>
              <w:jc w:val="center"/>
              <w:rPr>
                <w:rFonts w:ascii="宋体" w:hAnsi="宋体" w:eastAsia="宋体" w:cs="宋体"/>
                <w:color w:val="auto"/>
                <w:kern w:val="0"/>
                <w:szCs w:val="21"/>
                <w:highlight w:val="none"/>
              </w:rPr>
            </w:pPr>
          </w:p>
        </w:tc>
      </w:tr>
    </w:tbl>
    <w:p w14:paraId="61BF54A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1A2A40A">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93ACB8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3671B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5B6944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87A142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982ACD4">
      <w:pPr>
        <w:spacing w:line="360" w:lineRule="auto"/>
        <w:ind w:left="357" w:leftChars="-100" w:hanging="567" w:hangingChars="270"/>
        <w:rPr>
          <w:rFonts w:ascii="宋体" w:hAnsi="宋体" w:eastAsia="宋体" w:cs="宋体"/>
          <w:color w:val="auto"/>
          <w:szCs w:val="21"/>
          <w:highlight w:val="none"/>
        </w:rPr>
      </w:pPr>
    </w:p>
    <w:p w14:paraId="4E64C2FF">
      <w:pPr>
        <w:spacing w:line="360" w:lineRule="auto"/>
        <w:ind w:left="357" w:leftChars="-100" w:hanging="567" w:hangingChars="270"/>
        <w:rPr>
          <w:rFonts w:ascii="宋体" w:hAnsi="宋体" w:eastAsia="宋体" w:cs="宋体"/>
          <w:color w:val="auto"/>
          <w:szCs w:val="21"/>
          <w:highlight w:val="none"/>
        </w:rPr>
      </w:pPr>
    </w:p>
    <w:p w14:paraId="6EE650C1">
      <w:pPr>
        <w:spacing w:line="360" w:lineRule="auto"/>
        <w:ind w:left="357" w:leftChars="-100" w:hanging="567" w:hangingChars="270"/>
        <w:rPr>
          <w:rFonts w:ascii="宋体" w:hAnsi="宋体" w:eastAsia="宋体" w:cs="宋体"/>
          <w:color w:val="auto"/>
          <w:szCs w:val="21"/>
          <w:highlight w:val="none"/>
        </w:rPr>
      </w:pPr>
    </w:p>
    <w:p w14:paraId="571CBD64">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A74568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75B7D5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03" w:name="_Toc140596937"/>
      <w:bookmarkStart w:id="704" w:name="_Toc142508377"/>
      <w:bookmarkStart w:id="705" w:name="_Toc1192"/>
      <w:bookmarkStart w:id="706" w:name="_Toc2075"/>
      <w:bookmarkStart w:id="707" w:name="_Toc104991884"/>
      <w:bookmarkStart w:id="708" w:name="_Toc102860426"/>
      <w:bookmarkStart w:id="709" w:name="_Toc30391"/>
      <w:bookmarkStart w:id="710" w:name="_Toc8936"/>
      <w:bookmarkStart w:id="711" w:name="_Toc94107218"/>
      <w:bookmarkStart w:id="712" w:name="_Toc102860082"/>
      <w:bookmarkStart w:id="713" w:name="_Toc13348"/>
      <w:bookmarkStart w:id="714" w:name="_Toc8653"/>
      <w:bookmarkStart w:id="715" w:name="_Toc486167717"/>
      <w:bookmarkStart w:id="71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03"/>
      <w:bookmarkEnd w:id="704"/>
      <w:bookmarkEnd w:id="705"/>
      <w:bookmarkEnd w:id="706"/>
      <w:bookmarkEnd w:id="707"/>
      <w:bookmarkEnd w:id="708"/>
      <w:bookmarkEnd w:id="709"/>
      <w:bookmarkEnd w:id="710"/>
      <w:bookmarkEnd w:id="711"/>
      <w:bookmarkEnd w:id="712"/>
      <w:bookmarkEnd w:id="713"/>
      <w:bookmarkEnd w:id="714"/>
    </w:p>
    <w:p w14:paraId="0BA17B9B">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年1月1日以来投标品牌</w:t>
      </w:r>
      <w:r>
        <w:rPr>
          <w:rFonts w:hint="eastAsia" w:ascii="宋体" w:hAnsi="宋体" w:eastAsia="宋体" w:cs="Times New Roman"/>
          <w:b/>
          <w:bCs/>
          <w:color w:val="auto"/>
          <w:sz w:val="30"/>
          <w:szCs w:val="30"/>
          <w:highlight w:val="none"/>
          <w:lang w:val="en-US" w:eastAsia="zh-CN"/>
        </w:rPr>
        <w:t>液氧</w:t>
      </w:r>
      <w:r>
        <w:rPr>
          <w:rFonts w:hint="eastAsia" w:ascii="宋体" w:hAnsi="宋体" w:eastAsia="宋体" w:cs="Times New Roman"/>
          <w:b/>
          <w:bCs/>
          <w:color w:val="auto"/>
          <w:sz w:val="30"/>
          <w:szCs w:val="30"/>
          <w:highlight w:val="none"/>
          <w:lang w:val="zh-CN"/>
        </w:rPr>
        <w:t>在国内的供货业绩表</w:t>
      </w:r>
    </w:p>
    <w:tbl>
      <w:tblPr>
        <w:tblStyle w:val="37"/>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775D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CA754A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14:paraId="3144FFD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587471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14:paraId="485E060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14:paraId="1D44C82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14:paraId="7168A23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14:paraId="322EC71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0686551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14:paraId="42202CF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14:paraId="6DA8B85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099EEB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91" w:type="dxa"/>
            <w:tcBorders>
              <w:top w:val="single" w:color="auto" w:sz="4" w:space="0"/>
              <w:left w:val="single" w:color="auto" w:sz="4" w:space="0"/>
              <w:bottom w:val="single" w:color="auto" w:sz="4" w:space="0"/>
              <w:right w:val="single" w:color="auto" w:sz="4" w:space="0"/>
            </w:tcBorders>
            <w:vAlign w:val="center"/>
          </w:tcPr>
          <w:p w14:paraId="214237F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FD27D2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40" w:type="dxa"/>
            <w:tcBorders>
              <w:top w:val="single" w:color="auto" w:sz="4" w:space="0"/>
              <w:left w:val="single" w:color="auto" w:sz="4" w:space="0"/>
              <w:bottom w:val="single" w:color="auto" w:sz="4" w:space="0"/>
              <w:right w:val="single" w:color="auto" w:sz="4" w:space="0"/>
            </w:tcBorders>
            <w:vAlign w:val="center"/>
          </w:tcPr>
          <w:p w14:paraId="76ECE90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14:paraId="37F291C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22AD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600F3F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14:paraId="785130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7C39CD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55A7C2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D2DFF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A544D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019F76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330828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5248DD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066243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6AEB70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B929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B9ED8D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14:paraId="3FE320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6D2785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6508A6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DD412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3BF2D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326EFD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20B1CA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5893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3165E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3D2C01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3A59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E65A54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14:paraId="4AF5AA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4C8820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697D23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45EF4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79E33D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446A0F7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2FEA2A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3F65D5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2BB902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B9918B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76E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D4D4B7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14:paraId="76B4A2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01C50F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404A445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483D7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C4A7B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27A3F1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14:paraId="44ECE0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14:paraId="7008A6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0B3D0F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4E1BB244">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95BB33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065485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2D1867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5037F2D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）业绩须附合同复印件及对应合同的产品购买方出具的验收证明或用户评价（需加盖购买方公章）复印件作为考评依据，复印件加盖投标人公章，否则不得分（合同卖方必须为投标人）；</w:t>
      </w:r>
    </w:p>
    <w:p w14:paraId="37F87F6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）若合同无法反映评分条件（合同签订日期为2021年1月1日或以后，合同标的必须包含投标品牌</w:t>
      </w:r>
      <w:r>
        <w:rPr>
          <w:rFonts w:hint="eastAsia" w:ascii="宋体" w:hAnsi="宋体" w:eastAsia="宋体" w:cs="Times New Roman"/>
          <w:color w:val="auto"/>
          <w:szCs w:val="24"/>
          <w:highlight w:val="none"/>
          <w:lang w:val="en-US" w:eastAsia="zh-CN"/>
        </w:rPr>
        <w:t>液氧</w:t>
      </w:r>
      <w:r>
        <w:rPr>
          <w:rFonts w:hint="eastAsia" w:ascii="宋体" w:hAnsi="宋体" w:eastAsia="宋体" w:cs="Times New Roman"/>
          <w:color w:val="auto"/>
          <w:szCs w:val="24"/>
          <w:highlight w:val="none"/>
          <w:lang w:val="zh-CN"/>
        </w:rPr>
        <w:t>，合同金额满足评分要求）的，则需提供相对应金额的发票或购买方出具的证明文件（需加盖购买方公章），否则不得分；</w:t>
      </w:r>
    </w:p>
    <w:p w14:paraId="2698879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（4）若业绩为框架式协议或资格入围无明确金额的合同，必须同时提供合同期限内已供货产品发票金额统计表和供货发票复印件，否则，视为无效业绩；</w:t>
      </w:r>
    </w:p>
    <w:p w14:paraId="0F469CE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val="0"/>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val="0"/>
          <w:bCs w:val="0"/>
          <w:color w:val="auto"/>
          <w:kern w:val="0"/>
          <w:szCs w:val="21"/>
          <w:highlight w:val="none"/>
        </w:rPr>
        <w:t>。</w:t>
      </w:r>
    </w:p>
    <w:p w14:paraId="27B1BC2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0B2D3D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1F0837D">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5A97DB1">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3D463A56">
      <w:pPr>
        <w:autoSpaceDE/>
        <w:autoSpaceDN/>
        <w:adjustRightInd/>
        <w:spacing w:line="240" w:lineRule="auto"/>
        <w:jc w:val="left"/>
        <w:outlineLvl w:val="9"/>
        <w:rPr>
          <w:rFonts w:hint="default" w:asciiTheme="minorHAnsi" w:hAnsiTheme="minorHAnsi" w:eastAsiaTheme="minorEastAsia" w:cstheme="minorBidi"/>
          <w:b w:val="0"/>
          <w:color w:val="auto"/>
          <w:kern w:val="2"/>
          <w:sz w:val="21"/>
          <w:szCs w:val="22"/>
          <w:highlight w:val="none"/>
          <w:lang w:val="zh-CN"/>
        </w:rPr>
      </w:pPr>
      <w:bookmarkStart w:id="717" w:name="_Toc22742"/>
      <w:r>
        <w:rPr>
          <w:rFonts w:hint="default" w:asciiTheme="minorHAnsi" w:hAnsiTheme="minorHAnsi" w:eastAsiaTheme="minorEastAsia" w:cstheme="minorBidi"/>
          <w:b w:val="0"/>
          <w:color w:val="auto"/>
          <w:kern w:val="2"/>
          <w:sz w:val="21"/>
          <w:szCs w:val="22"/>
          <w:highlight w:val="none"/>
          <w:lang w:val="zh-CN"/>
        </w:rPr>
        <w:br w:type="page"/>
      </w:r>
    </w:p>
    <w:p w14:paraId="3C72694E">
      <w:pPr>
        <w:autoSpaceDE w:val="0"/>
        <w:autoSpaceDN w:val="0"/>
        <w:adjustRightInd w:val="0"/>
        <w:spacing w:line="360" w:lineRule="auto"/>
        <w:ind w:firstLine="602"/>
        <w:jc w:val="left"/>
        <w:outlineLvl w:val="9"/>
        <w:rPr>
          <w:rFonts w:hint="eastAsia" w:ascii="宋体" w:hAnsi="宋体" w:eastAsia="宋体" w:cs="Times New Roman"/>
          <w:b/>
          <w:bCs/>
          <w:color w:val="auto"/>
          <w:kern w:val="2"/>
          <w:sz w:val="30"/>
          <w:szCs w:val="30"/>
          <w:highlight w:val="none"/>
          <w:lang w:val="zh-CN"/>
        </w:rPr>
      </w:pPr>
      <w:r>
        <w:rPr>
          <w:rFonts w:hint="eastAsia" w:ascii="宋体" w:hAnsi="宋体" w:eastAsia="宋体" w:cs="Times New Roman"/>
          <w:b/>
          <w:bCs/>
          <w:color w:val="auto"/>
          <w:kern w:val="2"/>
          <w:sz w:val="30"/>
          <w:szCs w:val="30"/>
          <w:highlight w:val="none"/>
          <w:lang w:val="zh-CN"/>
        </w:rPr>
        <w:t>附表：已供货产品发票金额统计表</w:t>
      </w:r>
      <w:bookmarkEnd w:id="717"/>
    </w:p>
    <w:tbl>
      <w:tblPr>
        <w:tblStyle w:val="3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1828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CFCAE2C">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14:paraId="3758CBB7">
            <w:pPr>
              <w:pStyle w:val="19"/>
              <w:snapToGrid w:val="0"/>
              <w:spacing w:line="360" w:lineRule="auto"/>
              <w:ind w:left="0" w:leftChars="0"/>
              <w:jc w:val="center"/>
              <w:rPr>
                <w:rFonts w:ascii="宋体" w:hAnsi="宋体"/>
                <w:color w:val="auto"/>
                <w:sz w:val="21"/>
                <w:szCs w:val="21"/>
                <w:highlight w:val="none"/>
              </w:rPr>
            </w:pPr>
          </w:p>
        </w:tc>
      </w:tr>
      <w:tr w14:paraId="0D45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538B2B2">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14:paraId="2A011212">
            <w:pPr>
              <w:pStyle w:val="19"/>
              <w:snapToGrid w:val="0"/>
              <w:spacing w:line="360" w:lineRule="auto"/>
              <w:ind w:left="0" w:leftChars="0"/>
              <w:jc w:val="center"/>
              <w:rPr>
                <w:rFonts w:ascii="宋体" w:hAnsi="宋体"/>
                <w:color w:val="auto"/>
                <w:sz w:val="21"/>
                <w:szCs w:val="21"/>
                <w:highlight w:val="none"/>
              </w:rPr>
            </w:pPr>
          </w:p>
        </w:tc>
      </w:tr>
      <w:tr w14:paraId="79D1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E4475A7">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14:paraId="59F8DF28">
            <w:pPr>
              <w:pStyle w:val="19"/>
              <w:snapToGrid w:val="0"/>
              <w:spacing w:line="360" w:lineRule="auto"/>
              <w:ind w:left="0" w:leftChars="0"/>
              <w:jc w:val="center"/>
              <w:rPr>
                <w:rFonts w:ascii="宋体" w:hAnsi="宋体"/>
                <w:color w:val="auto"/>
                <w:sz w:val="21"/>
                <w:szCs w:val="21"/>
                <w:highlight w:val="none"/>
              </w:rPr>
            </w:pPr>
          </w:p>
        </w:tc>
      </w:tr>
      <w:tr w14:paraId="0D7B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B33EDC0">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14:paraId="40855B7A">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14:paraId="6A1364A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14:paraId="294AEA14">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14:paraId="38CF80A1">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14:paraId="75F6273B">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68AE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35A2B6E">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14:paraId="17822A12">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5D406305">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03B6B308">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132A9A65">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069390F1">
            <w:pPr>
              <w:pStyle w:val="19"/>
              <w:snapToGrid w:val="0"/>
              <w:spacing w:line="360" w:lineRule="auto"/>
              <w:ind w:left="0" w:leftChars="0"/>
              <w:jc w:val="center"/>
              <w:rPr>
                <w:rFonts w:ascii="宋体" w:hAnsi="宋体"/>
                <w:color w:val="auto"/>
                <w:sz w:val="21"/>
                <w:szCs w:val="21"/>
                <w:highlight w:val="none"/>
              </w:rPr>
            </w:pPr>
          </w:p>
        </w:tc>
      </w:tr>
      <w:tr w14:paraId="03F6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16CFFA0">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14:paraId="0BA8D128">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487D62C5">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2F17232B">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3388F65C">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62DCB9EA">
            <w:pPr>
              <w:pStyle w:val="19"/>
              <w:snapToGrid w:val="0"/>
              <w:spacing w:line="360" w:lineRule="auto"/>
              <w:ind w:left="0" w:leftChars="0"/>
              <w:jc w:val="center"/>
              <w:rPr>
                <w:rFonts w:ascii="宋体" w:hAnsi="宋体"/>
                <w:color w:val="auto"/>
                <w:sz w:val="21"/>
                <w:szCs w:val="21"/>
                <w:highlight w:val="none"/>
              </w:rPr>
            </w:pPr>
          </w:p>
        </w:tc>
      </w:tr>
      <w:tr w14:paraId="0092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3A98AB9">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14:paraId="78F0E01B">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5C2D143E">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363C4901">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770E4989">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272EBC32">
            <w:pPr>
              <w:pStyle w:val="19"/>
              <w:snapToGrid w:val="0"/>
              <w:spacing w:line="360" w:lineRule="auto"/>
              <w:ind w:left="0" w:leftChars="0"/>
              <w:jc w:val="center"/>
              <w:rPr>
                <w:rFonts w:ascii="宋体" w:hAnsi="宋体"/>
                <w:color w:val="auto"/>
                <w:sz w:val="21"/>
                <w:szCs w:val="21"/>
                <w:highlight w:val="none"/>
              </w:rPr>
            </w:pPr>
          </w:p>
        </w:tc>
      </w:tr>
      <w:tr w14:paraId="45BF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88B7F28">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14:paraId="17C26AB3">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1DE48E09">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0EDB577B">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40078C76">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01E7A6A0">
            <w:pPr>
              <w:pStyle w:val="19"/>
              <w:snapToGrid w:val="0"/>
              <w:spacing w:line="360" w:lineRule="auto"/>
              <w:ind w:left="0" w:leftChars="0"/>
              <w:jc w:val="center"/>
              <w:rPr>
                <w:rFonts w:ascii="宋体" w:hAnsi="宋体"/>
                <w:color w:val="auto"/>
                <w:sz w:val="21"/>
                <w:szCs w:val="21"/>
                <w:highlight w:val="none"/>
              </w:rPr>
            </w:pPr>
          </w:p>
        </w:tc>
      </w:tr>
      <w:tr w14:paraId="099B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236AA603">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14:paraId="00020E00">
            <w:pPr>
              <w:pStyle w:val="19"/>
              <w:snapToGrid w:val="0"/>
              <w:spacing w:line="360" w:lineRule="auto"/>
              <w:ind w:left="0" w:leftChars="0"/>
              <w:jc w:val="center"/>
              <w:rPr>
                <w:rFonts w:ascii="宋体" w:hAnsi="宋体"/>
                <w:color w:val="auto"/>
                <w:sz w:val="21"/>
                <w:szCs w:val="21"/>
                <w:highlight w:val="none"/>
              </w:rPr>
            </w:pPr>
          </w:p>
        </w:tc>
      </w:tr>
    </w:tbl>
    <w:p w14:paraId="51DA0B96">
      <w:pPr>
        <w:autoSpaceDE/>
        <w:autoSpaceDN/>
        <w:adjustRightInd/>
        <w:spacing w:line="240" w:lineRule="auto"/>
        <w:jc w:val="left"/>
        <w:outlineLvl w:val="9"/>
        <w:rPr>
          <w:rFonts w:hint="default" w:asciiTheme="minorHAnsi" w:hAnsiTheme="minorHAnsi" w:eastAsiaTheme="minorEastAsia" w:cstheme="minorBidi"/>
          <w:b w:val="0"/>
          <w:color w:val="auto"/>
          <w:kern w:val="2"/>
          <w:sz w:val="21"/>
          <w:szCs w:val="22"/>
          <w:highlight w:val="none"/>
          <w:lang w:val="en-US" w:eastAsia="zh-CN"/>
        </w:rPr>
      </w:pPr>
    </w:p>
    <w:p w14:paraId="0540CE6E">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b w:val="0"/>
          <w:bCs w:val="0"/>
          <w:color w:val="auto"/>
          <w:kern w:val="2"/>
          <w:sz w:val="21"/>
          <w:szCs w:val="24"/>
          <w:highlight w:val="none"/>
          <w:lang w:val="zh-CN" w:eastAsia="zh-CN"/>
        </w:rPr>
      </w:pPr>
      <w:bookmarkStart w:id="718" w:name="_Toc6076"/>
      <w:r>
        <w:rPr>
          <w:rFonts w:hint="eastAsia" w:ascii="宋体" w:hAnsi="宋体" w:eastAsia="宋体" w:cs="Times New Roman"/>
          <w:b w:val="0"/>
          <w:bCs w:val="0"/>
          <w:color w:val="auto"/>
          <w:kern w:val="2"/>
          <w:sz w:val="21"/>
          <w:szCs w:val="24"/>
          <w:highlight w:val="none"/>
          <w:lang w:val="zh-CN" w:eastAsia="zh-CN"/>
        </w:rPr>
        <w:t>备注：</w:t>
      </w:r>
      <w:bookmarkEnd w:id="718"/>
    </w:p>
    <w:p w14:paraId="1ED30D70">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b w:val="0"/>
          <w:bCs w:val="0"/>
          <w:color w:val="auto"/>
          <w:kern w:val="2"/>
          <w:sz w:val="21"/>
          <w:szCs w:val="24"/>
          <w:highlight w:val="none"/>
          <w:lang w:val="zh-CN" w:eastAsia="zh-CN"/>
        </w:rPr>
      </w:pPr>
      <w:bookmarkStart w:id="719" w:name="_Toc13421"/>
      <w:r>
        <w:rPr>
          <w:rFonts w:hint="eastAsia" w:ascii="宋体" w:hAnsi="宋体" w:eastAsia="宋体" w:cs="Times New Roman"/>
          <w:b w:val="0"/>
          <w:bCs w:val="0"/>
          <w:color w:val="auto"/>
          <w:kern w:val="2"/>
          <w:sz w:val="21"/>
          <w:szCs w:val="24"/>
          <w:highlight w:val="none"/>
          <w:lang w:val="zh-CN" w:eastAsia="zh-CN"/>
        </w:rPr>
        <w:t>（1）本统计表及供货发票复印件应后附于合同复印件；</w:t>
      </w:r>
      <w:bookmarkEnd w:id="719"/>
    </w:p>
    <w:p w14:paraId="4BA96E8E">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b w:val="0"/>
          <w:bCs w:val="0"/>
          <w:color w:val="auto"/>
          <w:kern w:val="2"/>
          <w:sz w:val="21"/>
          <w:szCs w:val="24"/>
          <w:highlight w:val="none"/>
          <w:lang w:val="zh-CN" w:eastAsia="zh-CN"/>
        </w:rPr>
      </w:pPr>
      <w:bookmarkStart w:id="720" w:name="_Toc28449"/>
      <w:r>
        <w:rPr>
          <w:rFonts w:hint="eastAsia" w:ascii="宋体" w:hAnsi="宋体" w:eastAsia="宋体" w:cs="Times New Roman"/>
          <w:b w:val="0"/>
          <w:bCs w:val="0"/>
          <w:color w:val="auto"/>
          <w:kern w:val="2"/>
          <w:sz w:val="21"/>
          <w:szCs w:val="24"/>
          <w:highlight w:val="none"/>
          <w:lang w:val="zh-CN" w:eastAsia="zh-CN"/>
        </w:rPr>
        <w:t>（2）发票抬头应为合同买方，收款人应为合同卖方，且发票名目、所属时期应与合同约定内容一致，否则不计分</w:t>
      </w:r>
      <w:bookmarkEnd w:id="720"/>
      <w:r>
        <w:rPr>
          <w:rFonts w:hint="eastAsia" w:ascii="宋体" w:hAnsi="宋体" w:eastAsia="宋体" w:cs="Times New Roman"/>
          <w:b w:val="0"/>
          <w:bCs w:val="0"/>
          <w:color w:val="auto"/>
          <w:kern w:val="2"/>
          <w:sz w:val="21"/>
          <w:szCs w:val="24"/>
          <w:highlight w:val="none"/>
          <w:lang w:val="en-US" w:eastAsia="zh-CN"/>
        </w:rPr>
        <w:t>；</w:t>
      </w:r>
    </w:p>
    <w:p w14:paraId="46ECD91D">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b w:val="0"/>
          <w:bCs w:val="0"/>
          <w:color w:val="auto"/>
          <w:kern w:val="2"/>
          <w:sz w:val="21"/>
          <w:szCs w:val="24"/>
          <w:highlight w:val="none"/>
          <w:lang w:val="zh-CN" w:eastAsia="zh-CN"/>
        </w:rPr>
      </w:pPr>
      <w:r>
        <w:rPr>
          <w:rFonts w:hint="eastAsia" w:ascii="宋体" w:hAnsi="宋体" w:eastAsia="宋体" w:cs="Times New Roman"/>
          <w:b w:val="0"/>
          <w:bCs w:val="0"/>
          <w:color w:val="auto"/>
          <w:kern w:val="2"/>
          <w:sz w:val="21"/>
          <w:szCs w:val="24"/>
          <w:highlight w:val="none"/>
          <w:lang w:val="zh-CN" w:eastAsia="zh-CN"/>
        </w:rPr>
        <w:t>（3）投标人提供框架式协议或资格入围无明确供货金额的合同时，须同时提供本统计表及供货发票复印件，本统计表及供货发票复印件应后附于合同复印件。一个业绩提供一个服务发票统计表；</w:t>
      </w:r>
    </w:p>
    <w:p w14:paraId="6A327D4D">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w:t>
      </w:r>
      <w:r>
        <w:rPr>
          <w:rFonts w:hint="eastAsia" w:ascii="宋体" w:hAnsi="宋体" w:eastAsia="宋体" w:cs="Times New Roman"/>
          <w:color w:val="auto"/>
          <w:kern w:val="2"/>
          <w:sz w:val="21"/>
          <w:szCs w:val="24"/>
          <w:highlight w:val="none"/>
          <w:lang w:val="en-US" w:eastAsia="zh-CN"/>
        </w:rPr>
        <w:t>4</w:t>
      </w:r>
      <w:r>
        <w:rPr>
          <w:rFonts w:hint="eastAsia" w:ascii="宋体" w:hAnsi="宋体" w:eastAsia="宋体" w:cs="Times New Roman"/>
          <w:color w:val="auto"/>
          <w:kern w:val="2"/>
          <w:sz w:val="21"/>
          <w:szCs w:val="24"/>
          <w:highlight w:val="none"/>
          <w:lang w:val="zh-CN"/>
        </w:rPr>
        <w:t>）发票合计金额视为投标人所提供该项服务业绩的金额，并按此金额进行评审。</w:t>
      </w:r>
    </w:p>
    <w:p w14:paraId="7B6BD931">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b w:val="0"/>
          <w:bCs w:val="0"/>
          <w:color w:val="auto"/>
          <w:kern w:val="2"/>
          <w:sz w:val="21"/>
          <w:szCs w:val="24"/>
          <w:highlight w:val="none"/>
          <w:lang w:val="zh-CN" w:eastAsia="zh-CN"/>
        </w:rPr>
      </w:pPr>
    </w:p>
    <w:bookmarkEnd w:id="715"/>
    <w:bookmarkEnd w:id="716"/>
    <w:p w14:paraId="14B9397A">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21" w:name="_Toc142508378"/>
      <w:bookmarkStart w:id="722" w:name="_Toc486167719"/>
      <w:bookmarkStart w:id="723" w:name="_Toc94107220"/>
      <w:bookmarkStart w:id="724" w:name="_Toc30172"/>
      <w:bookmarkStart w:id="725" w:name="_Toc104991885"/>
      <w:bookmarkStart w:id="726" w:name="_Toc533708132"/>
      <w:bookmarkStart w:id="727" w:name="_Toc13822"/>
      <w:bookmarkStart w:id="728" w:name="_Toc31326"/>
      <w:bookmarkStart w:id="729" w:name="_Toc102860427"/>
      <w:bookmarkStart w:id="730" w:name="_Toc102860083"/>
      <w:bookmarkStart w:id="731" w:name="_Toc11745"/>
      <w:bookmarkStart w:id="732" w:name="_Toc18175_WPSOffice_Level2"/>
      <w:bookmarkStart w:id="733" w:name="_Toc140596938"/>
      <w:bookmarkStart w:id="734" w:name="_Toc1977737"/>
      <w:bookmarkStart w:id="735" w:name="_Toc11477"/>
      <w:bookmarkStart w:id="736" w:name="_Toc24309"/>
      <w:r>
        <w:rPr>
          <w:rFonts w:hint="eastAsia" w:ascii="宋体" w:hAnsi="宋体" w:eastAsia="宋体" w:cs="宋体"/>
          <w:b/>
          <w:bCs/>
          <w:color w:val="auto"/>
          <w:kern w:val="0"/>
          <w:sz w:val="32"/>
          <w:szCs w:val="32"/>
          <w:highlight w:val="none"/>
          <w:lang w:val="zh-CN"/>
        </w:rPr>
        <w:t>十、投标保证金汇入情况说明</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9BC1EA5">
      <w:pPr>
        <w:autoSpaceDE w:val="0"/>
        <w:autoSpaceDN w:val="0"/>
        <w:adjustRightInd w:val="0"/>
        <w:spacing w:line="360" w:lineRule="auto"/>
        <w:jc w:val="left"/>
        <w:rPr>
          <w:rFonts w:ascii="宋体" w:hAnsi="宋体" w:eastAsia="宋体" w:cs="宋体"/>
          <w:color w:val="auto"/>
          <w:szCs w:val="24"/>
          <w:highlight w:val="none"/>
        </w:rPr>
      </w:pPr>
    </w:p>
    <w:p w14:paraId="18C24C85">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37" w:name="_Toc31832_WPSOffice_Level3"/>
      <w:r>
        <w:rPr>
          <w:rFonts w:hint="eastAsia" w:ascii="宋体" w:hAnsi="宋体" w:eastAsia="宋体" w:cs="宋体"/>
          <w:b/>
          <w:bCs/>
          <w:color w:val="auto"/>
          <w:kern w:val="0"/>
          <w:sz w:val="24"/>
          <w:szCs w:val="24"/>
          <w:highlight w:val="none"/>
        </w:rPr>
        <w:t>投标保证金汇入情况说明</w:t>
      </w:r>
      <w:bookmarkEnd w:id="737"/>
    </w:p>
    <w:p w14:paraId="7B19320A">
      <w:pPr>
        <w:autoSpaceDE w:val="0"/>
        <w:autoSpaceDN w:val="0"/>
        <w:adjustRightInd w:val="0"/>
        <w:spacing w:line="360" w:lineRule="auto"/>
        <w:jc w:val="center"/>
        <w:rPr>
          <w:rFonts w:ascii="宋体" w:hAnsi="宋体" w:eastAsia="宋体" w:cs="宋体"/>
          <w:b/>
          <w:bCs/>
          <w:color w:val="auto"/>
          <w:kern w:val="0"/>
          <w:szCs w:val="24"/>
          <w:highlight w:val="none"/>
        </w:rPr>
      </w:pPr>
    </w:p>
    <w:p w14:paraId="09D6B5B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 xml:space="preserve">东莞市水务集团供水有限公司 </w:t>
      </w:r>
      <w:r>
        <w:rPr>
          <w:rFonts w:hint="eastAsia" w:ascii="宋体" w:hAnsi="宋体" w:eastAsia="宋体" w:cs="宋体"/>
          <w:color w:val="auto"/>
          <w:szCs w:val="21"/>
          <w:highlight w:val="none"/>
        </w:rPr>
        <w:t>：</w:t>
      </w:r>
    </w:p>
    <w:p w14:paraId="47EBE61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2024-2025年度供水厂液氧采购项目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WTZB2024DG0029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709F5D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1B69B0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09521C5">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D5FB62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55FDE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CCA839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82620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51CB8E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7A92617">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EA46394">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1BF527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26733D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C11CF0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31D07E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253971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FCA2BCE">
      <w:pPr>
        <w:spacing w:line="360" w:lineRule="auto"/>
        <w:ind w:left="340" w:leftChars="162" w:firstLine="425"/>
        <w:rPr>
          <w:rFonts w:ascii="宋体" w:hAnsi="宋体" w:eastAsia="宋体" w:cs="宋体"/>
          <w:b/>
          <w:bCs/>
          <w:color w:val="auto"/>
          <w:szCs w:val="21"/>
          <w:highlight w:val="none"/>
        </w:rPr>
      </w:pPr>
      <w:bookmarkStart w:id="738" w:name="_Toc26208_WPSOffice_Level3"/>
      <w:r>
        <w:rPr>
          <w:rFonts w:hint="eastAsia" w:ascii="宋体" w:hAnsi="宋体" w:eastAsia="宋体" w:cs="宋体"/>
          <w:b/>
          <w:bCs/>
          <w:color w:val="auto"/>
          <w:szCs w:val="21"/>
          <w:highlight w:val="none"/>
        </w:rPr>
        <w:t>附：1、我方投标保证金汇款凭证（复印件）</w:t>
      </w:r>
      <w:bookmarkEnd w:id="738"/>
    </w:p>
    <w:p w14:paraId="7FD4057D">
      <w:pPr>
        <w:spacing w:line="360" w:lineRule="auto"/>
        <w:ind w:left="340" w:leftChars="162" w:firstLine="839" w:firstLineChars="398"/>
        <w:rPr>
          <w:rFonts w:ascii="宋体" w:hAnsi="宋体" w:eastAsia="宋体" w:cs="宋体"/>
          <w:b/>
          <w:bCs/>
          <w:color w:val="auto"/>
          <w:szCs w:val="21"/>
          <w:highlight w:val="none"/>
        </w:rPr>
      </w:pPr>
      <w:bookmarkStart w:id="739" w:name="_Toc12992_WPSOffice_Level3"/>
      <w:r>
        <w:rPr>
          <w:rFonts w:hint="eastAsia" w:ascii="宋体" w:hAnsi="宋体" w:eastAsia="宋体" w:cs="宋体"/>
          <w:b/>
          <w:bCs/>
          <w:color w:val="auto"/>
          <w:szCs w:val="21"/>
          <w:highlight w:val="none"/>
        </w:rPr>
        <w:t>2、我方基本账户开户许可证（复印件）</w:t>
      </w:r>
      <w:bookmarkEnd w:id="739"/>
    </w:p>
    <w:p w14:paraId="117C3D5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9084557">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D726841">
      <w:pPr>
        <w:spacing w:line="360" w:lineRule="auto"/>
        <w:ind w:firstLine="424" w:firstLineChars="202"/>
        <w:rPr>
          <w:rFonts w:ascii="宋体" w:hAnsi="宋体" w:eastAsia="宋体" w:cs="宋体"/>
          <w:color w:val="auto"/>
          <w:szCs w:val="24"/>
          <w:highlight w:val="none"/>
        </w:rPr>
      </w:pPr>
      <w:bookmarkStart w:id="740" w:name="_Toc486167721"/>
    </w:p>
    <w:p w14:paraId="3B1643C8">
      <w:pPr>
        <w:spacing w:line="360" w:lineRule="auto"/>
        <w:ind w:firstLine="424" w:firstLineChars="202"/>
        <w:rPr>
          <w:rFonts w:ascii="宋体" w:hAnsi="宋体" w:eastAsia="宋体" w:cs="宋体"/>
          <w:color w:val="auto"/>
          <w:szCs w:val="24"/>
          <w:highlight w:val="none"/>
        </w:rPr>
      </w:pPr>
      <w:bookmarkStart w:id="741" w:name="_Toc533708134"/>
    </w:p>
    <w:p w14:paraId="21E8F24D">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34EDD5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42" w:name="_Toc3735"/>
      <w:bookmarkStart w:id="743" w:name="_Toc102860428"/>
      <w:bookmarkStart w:id="744" w:name="_Toc140596939"/>
      <w:bookmarkStart w:id="745" w:name="_Toc32133"/>
      <w:bookmarkStart w:id="746" w:name="_Toc18032"/>
      <w:bookmarkStart w:id="747" w:name="_Toc16292"/>
      <w:bookmarkStart w:id="748" w:name="_Toc104991886"/>
      <w:bookmarkStart w:id="749" w:name="_Toc94107221"/>
      <w:bookmarkStart w:id="750" w:name="_Toc142508379"/>
      <w:bookmarkStart w:id="751" w:name="_Toc102860084"/>
      <w:bookmarkStart w:id="752" w:name="_Toc7407"/>
      <w:bookmarkStart w:id="753" w:name="_Toc1977738"/>
      <w:bookmarkStart w:id="754" w:name="_Toc1679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7541A58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55" w:name="_Toc140596940"/>
      <w:bookmarkStart w:id="756" w:name="_Toc19347"/>
      <w:bookmarkStart w:id="757" w:name="_Toc14341"/>
      <w:bookmarkStart w:id="758" w:name="_Toc9005"/>
      <w:bookmarkStart w:id="759" w:name="_Toc10287"/>
      <w:bookmarkStart w:id="760" w:name="_Toc102860429"/>
      <w:bookmarkStart w:id="761" w:name="_Toc102860085"/>
      <w:bookmarkStart w:id="762" w:name="_Toc104991887"/>
      <w:bookmarkStart w:id="763" w:name="_Toc15051"/>
      <w:bookmarkStart w:id="764" w:name="_Toc1977739"/>
      <w:bookmarkStart w:id="765" w:name="_Toc94107222"/>
      <w:bookmarkStart w:id="766" w:name="_Toc142508380"/>
      <w:bookmarkStart w:id="767" w:name="_Toc29008"/>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741"/>
      <w:bookmarkEnd w:id="755"/>
      <w:bookmarkEnd w:id="756"/>
      <w:bookmarkEnd w:id="757"/>
      <w:bookmarkEnd w:id="758"/>
      <w:bookmarkEnd w:id="759"/>
      <w:bookmarkEnd w:id="760"/>
      <w:bookmarkEnd w:id="761"/>
      <w:bookmarkEnd w:id="762"/>
      <w:bookmarkEnd w:id="763"/>
      <w:bookmarkEnd w:id="764"/>
      <w:bookmarkEnd w:id="765"/>
      <w:bookmarkEnd w:id="766"/>
      <w:bookmarkEnd w:id="767"/>
    </w:p>
    <w:p w14:paraId="078C37B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38A80E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F4B38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2、投标产品技术指标承诺表；</w:t>
      </w:r>
    </w:p>
    <w:p w14:paraId="70AFC91F">
      <w:pPr>
        <w:keepNext w:val="0"/>
        <w:keepLines w:val="0"/>
        <w:pageBreakBefore w:val="0"/>
        <w:widowControl/>
        <w:kinsoku/>
        <w:wordWrap/>
        <w:overflowPunct/>
        <w:topLinePunct w:val="0"/>
        <w:autoSpaceDE/>
        <w:autoSpaceDN/>
        <w:bidi w:val="0"/>
        <w:adjustRightInd/>
        <w:snapToGrid/>
        <w:spacing w:line="360" w:lineRule="auto"/>
        <w:ind w:left="443" w:leftChars="77" w:hanging="281" w:hangingChars="134"/>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投标人须提供质量技术监督检测部门（地级市以上）或具有资质的第三方检测机构出具的加盖实验室资</w:t>
      </w:r>
      <w:r>
        <w:rPr>
          <w:rFonts w:hint="eastAsia" w:ascii="宋体" w:hAnsi="宋体" w:eastAsia="宋体" w:cs="宋体"/>
          <w:color w:val="auto"/>
          <w:kern w:val="0"/>
          <w:szCs w:val="21"/>
          <w:highlight w:val="none"/>
          <w:lang w:val="en-US"/>
        </w:rPr>
        <w:t>质认定（CMA）章的本年度（20</w:t>
      </w: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lang w:val="en-US"/>
        </w:rPr>
        <w:t>年）所投产品的质量检测报告复印件；</w:t>
      </w:r>
    </w:p>
    <w:p w14:paraId="5D2DC2A2">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投标产品性能</w:t>
      </w:r>
      <w:r>
        <w:rPr>
          <w:rFonts w:hint="eastAsia" w:ascii="宋体" w:hAnsi="宋体" w:eastAsia="宋体" w:cs="宋体"/>
          <w:color w:val="auto"/>
          <w:kern w:val="0"/>
          <w:szCs w:val="21"/>
          <w:highlight w:val="none"/>
          <w:lang w:eastAsia="zh-CN"/>
        </w:rPr>
        <w:t>；</w:t>
      </w:r>
    </w:p>
    <w:p w14:paraId="7F71503F">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生产保障能力证明材料</w:t>
      </w:r>
      <w:r>
        <w:rPr>
          <w:rFonts w:hint="eastAsia" w:ascii="宋体" w:hAnsi="宋体" w:eastAsia="宋体" w:cs="宋体"/>
          <w:color w:val="auto"/>
          <w:kern w:val="0"/>
          <w:szCs w:val="21"/>
          <w:highlight w:val="none"/>
          <w:lang w:eastAsia="zh-CN"/>
        </w:rPr>
        <w:t>；</w:t>
      </w:r>
    </w:p>
    <w:p w14:paraId="3737861A">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供货时间响应承诺表</w:t>
      </w:r>
    </w:p>
    <w:p w14:paraId="5006192B">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7、供货组织方案；</w:t>
      </w:r>
    </w:p>
    <w:p w14:paraId="3E3306CB">
      <w:pPr>
        <w:spacing w:line="360" w:lineRule="auto"/>
        <w:ind w:left="443" w:leftChars="77" w:hanging="281" w:hangingChars="134"/>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Cs w:val="21"/>
          <w:highlight w:val="none"/>
          <w:lang w:val="en-US" w:eastAsia="zh-CN"/>
        </w:rPr>
        <w:t>8</w:t>
      </w:r>
      <w:r>
        <w:rPr>
          <w:rFonts w:hint="default" w:ascii="宋体" w:hAnsi="宋体" w:eastAsia="宋体" w:cs="宋体"/>
          <w:color w:val="auto"/>
          <w:kern w:val="0"/>
          <w:szCs w:val="21"/>
          <w:highlight w:val="none"/>
          <w:lang w:val="en-US" w:eastAsia="zh-CN"/>
        </w:rPr>
        <w:t>、</w:t>
      </w:r>
      <w:r>
        <w:rPr>
          <w:rFonts w:hint="eastAsia" w:ascii="宋体" w:hAnsi="宋体" w:eastAsia="宋体" w:cs="宋体"/>
          <w:color w:val="auto"/>
          <w:sz w:val="21"/>
          <w:szCs w:val="21"/>
          <w:highlight w:val="none"/>
        </w:rPr>
        <w:t>质量保证和承诺</w:t>
      </w:r>
      <w:r>
        <w:rPr>
          <w:rFonts w:hint="default" w:ascii="宋体" w:hAnsi="宋体" w:eastAsia="宋体" w:cs="宋体"/>
          <w:color w:val="auto"/>
          <w:kern w:val="0"/>
          <w:sz w:val="21"/>
          <w:szCs w:val="21"/>
          <w:highlight w:val="none"/>
          <w:lang w:val="en-US"/>
        </w:rPr>
        <w:t>；</w:t>
      </w:r>
    </w:p>
    <w:p w14:paraId="61AA9D81">
      <w:pPr>
        <w:spacing w:line="360" w:lineRule="auto"/>
        <w:ind w:left="443" w:leftChars="77" w:hanging="281" w:hangingChars="134"/>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9</w:t>
      </w:r>
      <w:r>
        <w:rPr>
          <w:rFonts w:hint="default" w:ascii="宋体" w:hAnsi="宋体" w:eastAsia="宋体" w:cs="宋体"/>
          <w:color w:val="auto"/>
          <w:kern w:val="0"/>
          <w:sz w:val="21"/>
          <w:szCs w:val="21"/>
          <w:highlight w:val="none"/>
          <w:lang w:val="en-US"/>
        </w:rPr>
        <w:t>、用户需求书要求的其他资料；</w:t>
      </w:r>
    </w:p>
    <w:p w14:paraId="65C1366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default" w:ascii="宋体" w:hAnsi="宋体" w:eastAsia="宋体" w:cs="宋体"/>
          <w:color w:val="auto"/>
          <w:kern w:val="0"/>
          <w:szCs w:val="21"/>
          <w:highlight w:val="none"/>
        </w:rPr>
        <w:t>、投标人认为有需要提供的其它文件（不做强制性要求）。</w:t>
      </w:r>
    </w:p>
    <w:p w14:paraId="0E547EB1">
      <w:pPr>
        <w:spacing w:line="360" w:lineRule="auto"/>
        <w:ind w:left="443" w:leftChars="77" w:hanging="281" w:hangingChars="134"/>
        <w:rPr>
          <w:rFonts w:hint="default" w:ascii="宋体" w:hAnsi="宋体" w:eastAsia="宋体" w:cs="宋体"/>
          <w:b w:val="0"/>
          <w:color w:val="auto"/>
          <w:kern w:val="0"/>
          <w:szCs w:val="21"/>
          <w:highlight w:val="none"/>
        </w:rPr>
      </w:pPr>
      <w:r>
        <w:rPr>
          <w:rFonts w:hint="default" w:ascii="宋体" w:hAnsi="宋体" w:eastAsia="宋体" w:cs="宋体"/>
          <w:b w:val="0"/>
          <w:color w:val="auto"/>
          <w:kern w:val="0"/>
          <w:szCs w:val="21"/>
          <w:highlight w:val="none"/>
        </w:rPr>
        <w:br w:type="page"/>
      </w:r>
    </w:p>
    <w:p w14:paraId="3A974BA6">
      <w:pPr>
        <w:pStyle w:val="19"/>
        <w:spacing w:line="360" w:lineRule="auto"/>
        <w:jc w:val="center"/>
        <w:rPr>
          <w:rFonts w:hint="eastAsia" w:ascii="宋体" w:hAnsi="宋体" w:eastAsia="宋体" w:cs="宋体"/>
          <w:color w:val="auto"/>
          <w:sz w:val="84"/>
          <w:highlight w:val="none"/>
        </w:rPr>
      </w:pPr>
    </w:p>
    <w:p w14:paraId="5ED3177E">
      <w:pPr>
        <w:pStyle w:val="19"/>
        <w:spacing w:line="360" w:lineRule="auto"/>
        <w:jc w:val="center"/>
        <w:rPr>
          <w:rFonts w:hint="eastAsia" w:ascii="宋体" w:hAnsi="宋体" w:eastAsia="宋体" w:cs="宋体"/>
          <w:color w:val="auto"/>
          <w:sz w:val="84"/>
          <w:highlight w:val="none"/>
        </w:rPr>
      </w:pPr>
    </w:p>
    <w:p w14:paraId="755D103C">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BE268DB">
      <w:pPr>
        <w:pStyle w:val="19"/>
        <w:spacing w:line="360" w:lineRule="auto"/>
        <w:rPr>
          <w:rFonts w:hint="eastAsia" w:ascii="宋体" w:hAnsi="宋体" w:eastAsia="宋体" w:cs="宋体"/>
          <w:color w:val="auto"/>
          <w:highlight w:val="none"/>
        </w:rPr>
      </w:pPr>
    </w:p>
    <w:p w14:paraId="7B94765A">
      <w:pPr>
        <w:pStyle w:val="19"/>
        <w:spacing w:line="360" w:lineRule="auto"/>
        <w:rPr>
          <w:rFonts w:hint="eastAsia" w:ascii="宋体" w:hAnsi="宋体" w:eastAsia="宋体" w:cs="宋体"/>
          <w:color w:val="auto"/>
          <w:highlight w:val="none"/>
        </w:rPr>
      </w:pPr>
    </w:p>
    <w:p w14:paraId="7F984FF0">
      <w:pPr>
        <w:pStyle w:val="19"/>
        <w:spacing w:line="360" w:lineRule="auto"/>
        <w:rPr>
          <w:rFonts w:hint="eastAsia" w:ascii="宋体" w:hAnsi="宋体" w:eastAsia="宋体" w:cs="宋体"/>
          <w:color w:val="auto"/>
          <w:highlight w:val="none"/>
        </w:rPr>
      </w:pPr>
    </w:p>
    <w:p w14:paraId="27704BC2">
      <w:pPr>
        <w:pStyle w:val="19"/>
        <w:spacing w:line="360" w:lineRule="auto"/>
        <w:rPr>
          <w:rFonts w:hint="eastAsia" w:ascii="宋体" w:hAnsi="宋体" w:eastAsia="宋体" w:cs="宋体"/>
          <w:color w:val="auto"/>
          <w:highlight w:val="none"/>
        </w:rPr>
      </w:pPr>
    </w:p>
    <w:p w14:paraId="05D13782">
      <w:pPr>
        <w:pStyle w:val="19"/>
        <w:spacing w:line="360" w:lineRule="auto"/>
        <w:rPr>
          <w:rFonts w:hint="eastAsia" w:ascii="宋体" w:hAnsi="宋体" w:eastAsia="宋体" w:cs="宋体"/>
          <w:color w:val="auto"/>
          <w:highlight w:val="none"/>
        </w:rPr>
      </w:pPr>
    </w:p>
    <w:p w14:paraId="18EF9DD1">
      <w:pPr>
        <w:pStyle w:val="19"/>
        <w:spacing w:line="360" w:lineRule="auto"/>
        <w:rPr>
          <w:rFonts w:hint="eastAsia" w:ascii="宋体" w:hAnsi="宋体" w:eastAsia="宋体" w:cs="宋体"/>
          <w:color w:val="auto"/>
          <w:highlight w:val="none"/>
        </w:rPr>
      </w:pPr>
    </w:p>
    <w:p w14:paraId="2B55C6E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389A8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665DBC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B1EDF3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2B0660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5055C9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2C2C1C3">
      <w:pPr>
        <w:pStyle w:val="19"/>
        <w:spacing w:line="360" w:lineRule="auto"/>
        <w:rPr>
          <w:rFonts w:hint="eastAsia" w:ascii="宋体" w:hAnsi="宋体" w:eastAsia="宋体" w:cs="宋体"/>
          <w:color w:val="auto"/>
          <w:highlight w:val="none"/>
        </w:rPr>
      </w:pPr>
    </w:p>
    <w:p w14:paraId="7A55CB7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663DD3">
      <w:pPr>
        <w:pStyle w:val="19"/>
        <w:spacing w:line="360" w:lineRule="auto"/>
        <w:rPr>
          <w:rFonts w:hint="eastAsia" w:ascii="宋体" w:hAnsi="宋体" w:eastAsia="宋体" w:cs="宋体"/>
          <w:color w:val="auto"/>
          <w:highlight w:val="none"/>
        </w:rPr>
      </w:pPr>
    </w:p>
    <w:p w14:paraId="7D272D68">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E2309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10CAF92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4B52DE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305E420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6E66A33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D18D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19B24AA8">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0469BB2A">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77CB7131">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7A3750CD">
            <w:pPr>
              <w:adjustRightInd w:val="0"/>
              <w:snapToGrid w:val="0"/>
              <w:spacing w:line="360" w:lineRule="auto"/>
              <w:rPr>
                <w:rFonts w:hint="eastAsia" w:ascii="宋体" w:hAnsi="宋体" w:eastAsia="宋体" w:cs="宋体"/>
                <w:bCs/>
                <w:color w:val="auto"/>
                <w:szCs w:val="21"/>
                <w:highlight w:val="none"/>
              </w:rPr>
            </w:pPr>
          </w:p>
        </w:tc>
      </w:tr>
      <w:tr w14:paraId="36B15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601BF6EA">
            <w:pPr>
              <w:rPr>
                <w:rFonts w:hint="eastAsia" w:ascii="宋体" w:hAnsi="宋体" w:eastAsia="宋体" w:cs="宋体"/>
                <w:bCs/>
                <w:color w:val="auto"/>
                <w:szCs w:val="21"/>
                <w:highlight w:val="none"/>
              </w:rPr>
            </w:pPr>
          </w:p>
        </w:tc>
        <w:tc>
          <w:tcPr>
            <w:tcW w:w="2773" w:type="dxa"/>
            <w:vAlign w:val="center"/>
          </w:tcPr>
          <w:p w14:paraId="58CA55F0">
            <w:pPr>
              <w:rPr>
                <w:rFonts w:hint="eastAsia" w:ascii="宋体" w:hAnsi="宋体" w:eastAsia="宋体" w:cs="宋体"/>
                <w:bCs/>
                <w:color w:val="auto"/>
                <w:szCs w:val="21"/>
                <w:highlight w:val="none"/>
              </w:rPr>
            </w:pPr>
          </w:p>
        </w:tc>
        <w:tc>
          <w:tcPr>
            <w:tcW w:w="1786" w:type="dxa"/>
            <w:vAlign w:val="center"/>
          </w:tcPr>
          <w:p w14:paraId="22E4EF87">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6C203810">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5DB3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1604097">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13E00152">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414676C2">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6C73155">
            <w:pPr>
              <w:spacing w:line="360" w:lineRule="auto"/>
              <w:ind w:firstLine="8" w:firstLineChars="4"/>
              <w:rPr>
                <w:rFonts w:hint="eastAsia" w:ascii="宋体" w:hAnsi="宋体" w:eastAsia="宋体" w:cs="宋体"/>
                <w:bCs/>
                <w:color w:val="auto"/>
                <w:szCs w:val="21"/>
                <w:highlight w:val="none"/>
              </w:rPr>
            </w:pPr>
          </w:p>
        </w:tc>
      </w:tr>
      <w:tr w14:paraId="6E35D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BD97FCD">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61753A23">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25A47904">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3B0BF21">
            <w:pPr>
              <w:adjustRightInd w:val="0"/>
              <w:snapToGrid w:val="0"/>
              <w:spacing w:line="360" w:lineRule="auto"/>
              <w:rPr>
                <w:rFonts w:hint="eastAsia" w:ascii="宋体" w:hAnsi="宋体" w:eastAsia="宋体" w:cs="宋体"/>
                <w:bCs/>
                <w:color w:val="auto"/>
                <w:szCs w:val="21"/>
                <w:highlight w:val="none"/>
              </w:rPr>
            </w:pPr>
          </w:p>
        </w:tc>
      </w:tr>
      <w:tr w14:paraId="77EF4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1B001CB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5CF1B626">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388B5636">
            <w:pPr>
              <w:spacing w:line="360" w:lineRule="auto"/>
              <w:jc w:val="center"/>
              <w:rPr>
                <w:rFonts w:hint="eastAsia" w:ascii="宋体" w:hAnsi="宋体" w:eastAsia="宋体" w:cs="宋体"/>
                <w:bCs/>
                <w:color w:val="auto"/>
                <w:szCs w:val="21"/>
                <w:highlight w:val="none"/>
              </w:rPr>
            </w:pPr>
          </w:p>
        </w:tc>
      </w:tr>
    </w:tbl>
    <w:p w14:paraId="167C4E1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40"/>
      <w:bookmarkStart w:id="768" w:name="_Toc102860430"/>
      <w:bookmarkStart w:id="769" w:name="_Toc102860086"/>
      <w:bookmarkStart w:id="770" w:name="_Toc1558"/>
      <w:bookmarkStart w:id="771" w:name="_Toc15316"/>
      <w:bookmarkStart w:id="772" w:name="_Toc140596941"/>
      <w:bookmarkStart w:id="773" w:name="_Toc9542"/>
      <w:bookmarkStart w:id="774" w:name="_Toc2319"/>
      <w:bookmarkStart w:id="775" w:name="_Toc20630"/>
      <w:bookmarkStart w:id="776" w:name="_Toc94107223"/>
      <w:bookmarkStart w:id="777" w:name="_Toc104991888"/>
      <w:bookmarkStart w:id="778" w:name="_Toc1977740"/>
      <w:bookmarkStart w:id="779" w:name="_Toc142508381"/>
      <w:bookmarkStart w:id="780" w:name="_Toc20826"/>
      <w:bookmarkStart w:id="781" w:name="_Toc53370813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7D653C57">
      <w:pPr>
        <w:spacing w:before="120" w:after="120" w:line="360" w:lineRule="auto"/>
        <w:jc w:val="center"/>
        <w:rPr>
          <w:rFonts w:ascii="宋体" w:hAnsi="宋体" w:eastAsia="宋体" w:cs="Times New Roman"/>
          <w:color w:val="auto"/>
          <w:kern w:val="0"/>
          <w:szCs w:val="21"/>
          <w:highlight w:val="none"/>
        </w:rPr>
      </w:pPr>
      <w:bookmarkStart w:id="782" w:name="_Toc17449_WPSOffice_Level3"/>
      <w:r>
        <w:rPr>
          <w:rFonts w:hint="eastAsia" w:ascii="宋体" w:hAnsi="宋体" w:eastAsia="宋体" w:cs="宋体"/>
          <w:b/>
          <w:color w:val="auto"/>
          <w:kern w:val="0"/>
          <w:sz w:val="30"/>
          <w:szCs w:val="30"/>
          <w:highlight w:val="none"/>
          <w:lang w:val="zh-CN"/>
        </w:rPr>
        <w:t>用户需求偏离表</w:t>
      </w:r>
      <w:bookmarkEnd w:id="782"/>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17"/>
        <w:gridCol w:w="1105"/>
        <w:gridCol w:w="3598"/>
        <w:gridCol w:w="676"/>
        <w:gridCol w:w="1386"/>
        <w:gridCol w:w="1209"/>
      </w:tblGrid>
      <w:tr w14:paraId="2EA5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96" w:type="dxa"/>
            <w:vAlign w:val="center"/>
          </w:tcPr>
          <w:p w14:paraId="671B3D00">
            <w:pPr>
              <w:spacing w:line="360" w:lineRule="auto"/>
              <w:jc w:val="center"/>
              <w:rPr>
                <w:rFonts w:hint="eastAsia" w:ascii="宋体" w:hAnsi="宋体" w:eastAsia="宋体" w:cs="宋体"/>
                <w:color w:val="auto"/>
                <w:sz w:val="21"/>
                <w:szCs w:val="21"/>
                <w:highlight w:val="none"/>
              </w:rPr>
            </w:pPr>
          </w:p>
          <w:p w14:paraId="114F7B2B">
            <w:pPr>
              <w:pStyle w:val="2"/>
              <w:rPr>
                <w:rFonts w:hint="eastAsia"/>
                <w:color w:val="auto"/>
                <w:highlight w:val="none"/>
              </w:rPr>
            </w:pPr>
          </w:p>
          <w:p w14:paraId="36771CC1">
            <w:pPr>
              <w:pStyle w:val="2"/>
              <w:rPr>
                <w:rFonts w:hint="eastAsia"/>
                <w:color w:val="auto"/>
                <w:highlight w:val="none"/>
              </w:rPr>
            </w:pPr>
          </w:p>
          <w:p w14:paraId="2C0AB0B3">
            <w:pPr>
              <w:pStyle w:val="2"/>
              <w:rPr>
                <w:rFonts w:hint="eastAsia"/>
                <w:color w:val="auto"/>
                <w:highlight w:val="none"/>
              </w:rPr>
            </w:pPr>
          </w:p>
          <w:p w14:paraId="4247A62F">
            <w:pPr>
              <w:pStyle w:val="2"/>
              <w:rPr>
                <w:rFonts w:hint="eastAsia"/>
                <w:color w:val="auto"/>
                <w:highlight w:val="none"/>
              </w:rPr>
            </w:pPr>
          </w:p>
          <w:p w14:paraId="225AD219">
            <w:pPr>
              <w:pStyle w:val="2"/>
              <w:rPr>
                <w:rFonts w:hint="eastAsia"/>
                <w:color w:val="auto"/>
                <w:highlight w:val="none"/>
              </w:rPr>
            </w:pPr>
          </w:p>
          <w:p w14:paraId="3F870340">
            <w:pPr>
              <w:pStyle w:val="2"/>
              <w:rPr>
                <w:rFonts w:hint="eastAsia"/>
                <w:color w:val="auto"/>
                <w:highlight w:val="none"/>
              </w:rPr>
            </w:pPr>
          </w:p>
          <w:p w14:paraId="1E9301AA">
            <w:pPr>
              <w:pStyle w:val="2"/>
              <w:rPr>
                <w:rFonts w:hint="eastAsia"/>
                <w:color w:val="auto"/>
                <w:highlight w:val="none"/>
              </w:rPr>
            </w:pPr>
          </w:p>
          <w:p w14:paraId="43B0EE38">
            <w:pPr>
              <w:pStyle w:val="2"/>
              <w:rPr>
                <w:rFonts w:hint="eastAsia" w:hAnsi="Calibri"/>
                <w:color w:val="auto"/>
                <w:sz w:val="24"/>
                <w:szCs w:val="24"/>
                <w:highlight w:val="none"/>
              </w:rPr>
            </w:pPr>
          </w:p>
        </w:tc>
        <w:tc>
          <w:tcPr>
            <w:tcW w:w="5520" w:type="dxa"/>
            <w:gridSpan w:val="3"/>
            <w:vAlign w:val="center"/>
          </w:tcPr>
          <w:p w14:paraId="3749B97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w:t>
            </w:r>
          </w:p>
        </w:tc>
        <w:tc>
          <w:tcPr>
            <w:tcW w:w="3271" w:type="dxa"/>
            <w:gridSpan w:val="3"/>
            <w:vAlign w:val="center"/>
          </w:tcPr>
          <w:p w14:paraId="4F3C26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r>
      <w:tr w14:paraId="14C2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3F0B0A5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7" w:type="dxa"/>
            <w:vAlign w:val="center"/>
          </w:tcPr>
          <w:p w14:paraId="1512F0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105" w:type="dxa"/>
            <w:vAlign w:val="center"/>
          </w:tcPr>
          <w:p w14:paraId="14F10D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3598" w:type="dxa"/>
            <w:vAlign w:val="center"/>
          </w:tcPr>
          <w:p w14:paraId="79B897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676" w:type="dxa"/>
            <w:vAlign w:val="center"/>
          </w:tcPr>
          <w:p w14:paraId="23643C4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86" w:type="dxa"/>
            <w:vAlign w:val="center"/>
          </w:tcPr>
          <w:p w14:paraId="02044B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实质性响应的具体内容</w:t>
            </w:r>
          </w:p>
        </w:tc>
        <w:tc>
          <w:tcPr>
            <w:tcW w:w="1209" w:type="dxa"/>
            <w:vAlign w:val="center"/>
          </w:tcPr>
          <w:p w14:paraId="4F186C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对应证明材料页码</w:t>
            </w:r>
          </w:p>
        </w:tc>
      </w:tr>
      <w:tr w14:paraId="5D0F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0E33D8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7" w:type="dxa"/>
            <w:vAlign w:val="center"/>
          </w:tcPr>
          <w:p w14:paraId="1F900D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105" w:type="dxa"/>
            <w:vAlign w:val="center"/>
          </w:tcPr>
          <w:p w14:paraId="7D41477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供货范围及数量</w:t>
            </w:r>
          </w:p>
        </w:tc>
        <w:tc>
          <w:tcPr>
            <w:tcW w:w="3598" w:type="dxa"/>
            <w:vAlign w:val="center"/>
          </w:tcPr>
          <w:p w14:paraId="6F4FE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1.1供货范围：东莞市水务集团供水有限公司第六水厂（地址：东莞市东城街道莞龙路东城段21号）、松山湖水厂（地址：东莞市</w:t>
            </w:r>
            <w:r>
              <w:rPr>
                <w:rFonts w:hint="eastAsia" w:ascii="宋体" w:hAnsi="宋体" w:eastAsia="宋体" w:cs="宋体"/>
                <w:color w:val="auto"/>
                <w:szCs w:val="21"/>
                <w:highlight w:val="none"/>
              </w:rPr>
              <w:t>松山湖环湖路与南山路交叉口西北320米</w:t>
            </w:r>
            <w:r>
              <w:rPr>
                <w:rFonts w:hint="eastAsia" w:ascii="宋体" w:hAnsi="宋体" w:eastAsia="宋体" w:cs="宋体"/>
                <w:color w:val="auto"/>
                <w:sz w:val="21"/>
                <w:szCs w:val="21"/>
                <w:highlight w:val="none"/>
                <w:lang w:eastAsia="zh-CN"/>
              </w:rPr>
              <w:t>（松山湖水厂））、芦花坑水厂（地址：东莞市虎门镇芦花坑水库北侧（芦花坑水厂））。</w:t>
            </w:r>
          </w:p>
          <w:p w14:paraId="7BD2B9B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1.2暂定采购数量：4500吨/年。（采购数量按实际发生货物数量计算，合同签订后每批所送货物数量、时间以买方通告为准）。</w:t>
            </w:r>
          </w:p>
        </w:tc>
        <w:tc>
          <w:tcPr>
            <w:tcW w:w="676" w:type="dxa"/>
            <w:vAlign w:val="center"/>
          </w:tcPr>
          <w:p w14:paraId="16F61F08">
            <w:pPr>
              <w:spacing w:line="360" w:lineRule="auto"/>
              <w:jc w:val="center"/>
              <w:rPr>
                <w:rFonts w:hint="eastAsia" w:ascii="宋体" w:hAnsi="宋体" w:eastAsia="宋体" w:cs="宋体"/>
                <w:color w:val="auto"/>
                <w:sz w:val="21"/>
                <w:szCs w:val="21"/>
                <w:highlight w:val="none"/>
              </w:rPr>
            </w:pPr>
          </w:p>
        </w:tc>
        <w:tc>
          <w:tcPr>
            <w:tcW w:w="1386" w:type="dxa"/>
            <w:vAlign w:val="center"/>
          </w:tcPr>
          <w:p w14:paraId="1B77AEB1">
            <w:pPr>
              <w:spacing w:line="360" w:lineRule="auto"/>
              <w:jc w:val="center"/>
              <w:rPr>
                <w:rFonts w:hint="eastAsia" w:ascii="宋体" w:hAnsi="宋体" w:eastAsia="宋体" w:cs="宋体"/>
                <w:color w:val="auto"/>
                <w:sz w:val="21"/>
                <w:szCs w:val="21"/>
                <w:highlight w:val="none"/>
              </w:rPr>
            </w:pPr>
          </w:p>
        </w:tc>
        <w:tc>
          <w:tcPr>
            <w:tcW w:w="1209" w:type="dxa"/>
            <w:vAlign w:val="center"/>
          </w:tcPr>
          <w:p w14:paraId="0853D46C">
            <w:pPr>
              <w:spacing w:line="360" w:lineRule="auto"/>
              <w:jc w:val="center"/>
              <w:rPr>
                <w:rFonts w:hint="eastAsia" w:ascii="宋体" w:hAnsi="宋体" w:eastAsia="宋体" w:cs="宋体"/>
                <w:color w:val="auto"/>
                <w:sz w:val="21"/>
                <w:szCs w:val="21"/>
                <w:highlight w:val="none"/>
              </w:rPr>
            </w:pPr>
          </w:p>
        </w:tc>
      </w:tr>
      <w:tr w14:paraId="4035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96" w:type="dxa"/>
            <w:vAlign w:val="center"/>
          </w:tcPr>
          <w:p w14:paraId="4AB3FF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7" w:type="dxa"/>
            <w:vAlign w:val="center"/>
          </w:tcPr>
          <w:p w14:paraId="38C062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二</w:t>
            </w:r>
          </w:p>
        </w:tc>
        <w:tc>
          <w:tcPr>
            <w:tcW w:w="1105" w:type="dxa"/>
            <w:vAlign w:val="center"/>
          </w:tcPr>
          <w:p w14:paraId="1D7CCB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总体要求</w:t>
            </w:r>
          </w:p>
        </w:tc>
        <w:tc>
          <w:tcPr>
            <w:tcW w:w="3598" w:type="dxa"/>
            <w:vAlign w:val="center"/>
          </w:tcPr>
          <w:p w14:paraId="338BF8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2.1本次招标货物为商品液态氧。</w:t>
            </w:r>
          </w:p>
          <w:p w14:paraId="000901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 投标人须提供质量技术监督检测部门（地级市以上）或具有资质的第三方检测机构出具的、加盖实验室资质认定（CMA）章的本年度（2024年）所投产品的质量检测报告，检测项目技术指标满足本需求书“3.3 液态氧气主要质量指标”条款要求。</w:t>
            </w:r>
          </w:p>
          <w:p w14:paraId="0B9A74CF">
            <w:pPr>
              <w:snapToGrid/>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lang w:eastAsia="zh-CN"/>
              </w:rPr>
              <w:t>2.3 投标人需配备专职人员协调液氧配送工作。液氧必须使用专用槽车装运，槽罐不得与其他物品共用。液氧专用槽车的车辆必须由车管所检验合格，槽罐有质监局核发的使用登记证，并在检验合格期内。液氧配送过程中有关运输及保险的一切费用由投标人承担；如国家对此类货物的运输有特殊要求的，投标人负责办理相关手续并承担一切费用。</w:t>
            </w:r>
          </w:p>
        </w:tc>
        <w:tc>
          <w:tcPr>
            <w:tcW w:w="676" w:type="dxa"/>
            <w:vAlign w:val="center"/>
          </w:tcPr>
          <w:p w14:paraId="0CBFFFD9">
            <w:pPr>
              <w:spacing w:line="360" w:lineRule="auto"/>
              <w:jc w:val="center"/>
              <w:rPr>
                <w:rFonts w:hint="eastAsia" w:ascii="宋体" w:hAnsi="宋体" w:eastAsia="宋体" w:cs="宋体"/>
                <w:color w:val="auto"/>
                <w:sz w:val="21"/>
                <w:szCs w:val="21"/>
                <w:highlight w:val="none"/>
              </w:rPr>
            </w:pPr>
          </w:p>
        </w:tc>
        <w:tc>
          <w:tcPr>
            <w:tcW w:w="1386" w:type="dxa"/>
            <w:vAlign w:val="center"/>
          </w:tcPr>
          <w:p w14:paraId="7128827D">
            <w:pPr>
              <w:spacing w:line="360" w:lineRule="auto"/>
              <w:jc w:val="center"/>
              <w:rPr>
                <w:rFonts w:hint="eastAsia" w:ascii="宋体" w:hAnsi="宋体" w:eastAsia="宋体" w:cs="宋体"/>
                <w:color w:val="auto"/>
                <w:sz w:val="21"/>
                <w:szCs w:val="21"/>
                <w:highlight w:val="none"/>
              </w:rPr>
            </w:pPr>
          </w:p>
        </w:tc>
        <w:tc>
          <w:tcPr>
            <w:tcW w:w="1209" w:type="dxa"/>
            <w:vAlign w:val="center"/>
          </w:tcPr>
          <w:p w14:paraId="1BAC3B5E">
            <w:pPr>
              <w:spacing w:line="360" w:lineRule="auto"/>
              <w:jc w:val="center"/>
              <w:rPr>
                <w:rFonts w:hint="eastAsia" w:ascii="宋体" w:hAnsi="宋体" w:eastAsia="宋体" w:cs="宋体"/>
                <w:color w:val="auto"/>
                <w:sz w:val="21"/>
                <w:szCs w:val="21"/>
                <w:highlight w:val="none"/>
              </w:rPr>
            </w:pPr>
          </w:p>
        </w:tc>
      </w:tr>
      <w:tr w14:paraId="1549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2670FDF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7" w:type="dxa"/>
            <w:vAlign w:val="center"/>
          </w:tcPr>
          <w:p w14:paraId="4FB5AC1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highlight w:val="none"/>
              </w:rPr>
              <w:t>三</w:t>
            </w:r>
          </w:p>
        </w:tc>
        <w:tc>
          <w:tcPr>
            <w:tcW w:w="1105" w:type="dxa"/>
            <w:vAlign w:val="center"/>
          </w:tcPr>
          <w:p w14:paraId="1820DB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3598" w:type="dxa"/>
            <w:vAlign w:val="center"/>
          </w:tcPr>
          <w:p w14:paraId="69B780DF">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 投标人须保证所提供货物均为采用合格材料和工艺制成的全新的未使用过的，并完全符合招标文件要求及投标人在投标文件中承诺的质量、规格标准；同时投标人所提供货物，必须符合国家有关法律法规和环保、主管部门要求及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rPr>
              <w:t>的技术要求，不存在侵犯第三人知识产权或其他权益的情况。</w:t>
            </w:r>
          </w:p>
          <w:p w14:paraId="238EAA43">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货物必须符合中华人民共和国国家及行业有关标准。若供货期内有发布最新的行业标准或国家标准，投标人提供的货物质量应符合供货期内发布的最新行业标准或国家标准。投标人提供的货物应符合如下技术标准(包括但不限于)：</w:t>
            </w:r>
          </w:p>
          <w:p w14:paraId="216DEB6B">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《工业氧》(GB/T 3863—2008)</w:t>
            </w:r>
          </w:p>
          <w:p w14:paraId="0C02578A">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《液化气体汽车罐车》GB/T 19905—2017</w:t>
            </w:r>
          </w:p>
          <w:p w14:paraId="7B13EC95">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《低温液化气体安全指南》(GB/T 35528—2017)</w:t>
            </w:r>
          </w:p>
          <w:p w14:paraId="1CE5D762">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《冷冻液化气体汽车罐车》(NB/T 47058—2017)</w:t>
            </w:r>
          </w:p>
          <w:p w14:paraId="6168CFCE">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 液态氧气主要质量指标：</w:t>
            </w:r>
          </w:p>
          <w:p w14:paraId="63DEA769">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①氧气含量（体积分数）/</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-2</w:t>
            </w:r>
            <w:r>
              <w:rPr>
                <w:rFonts w:hint="eastAsia" w:ascii="宋体" w:hAnsi="宋体" w:eastAsia="宋体" w:cs="宋体"/>
                <w:b w:val="0"/>
                <w:color w:val="auto"/>
                <w:sz w:val="21"/>
                <w:szCs w:val="21"/>
                <w:highlight w:val="none"/>
              </w:rPr>
              <w:t>：≥99.5%</w:t>
            </w:r>
          </w:p>
          <w:p w14:paraId="1E9D602C">
            <w:pPr>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②水：无游离水</w:t>
            </w:r>
          </w:p>
          <w:p w14:paraId="146A6BFE">
            <w:pPr>
              <w:snapToGrid/>
              <w:spacing w:line="360" w:lineRule="auto"/>
              <w:ind w:firstLine="420" w:firstLineChars="200"/>
              <w:rPr>
                <w:rFonts w:hint="eastAsia" w:ascii="宋体" w:hAnsi="宋体" w:eastAsia="宋体" w:cs="宋体"/>
                <w:b/>
                <w:color w:val="auto"/>
                <w:sz w:val="21"/>
                <w:highlight w:val="none"/>
              </w:rPr>
            </w:pPr>
            <w:r>
              <w:rPr>
                <w:rFonts w:hint="eastAsia" w:ascii="宋体" w:hAnsi="宋体" w:eastAsia="宋体" w:cs="宋体"/>
                <w:b w:val="0"/>
                <w:color w:val="auto"/>
                <w:sz w:val="21"/>
                <w:szCs w:val="21"/>
                <w:highlight w:val="none"/>
              </w:rPr>
              <w:t>③总烃含量（体积分数）（以甲烷计）/10</w:t>
            </w:r>
            <w:r>
              <w:rPr>
                <w:rFonts w:hint="eastAsia" w:hAnsi="宋体" w:cs="宋体"/>
                <w:color w:val="auto"/>
                <w:sz w:val="21"/>
                <w:szCs w:val="21"/>
                <w:highlight w:val="none"/>
                <w:vertAlign w:val="superscript"/>
              </w:rPr>
              <w:t>-6</w:t>
            </w:r>
            <w:r>
              <w:rPr>
                <w:rFonts w:hint="eastAsia" w:ascii="宋体" w:hAnsi="宋体" w:eastAsia="宋体" w:cs="宋体"/>
                <w:b w:val="0"/>
                <w:color w:val="auto"/>
                <w:sz w:val="21"/>
                <w:szCs w:val="21"/>
                <w:highlight w:val="none"/>
              </w:rPr>
              <w:t>：≤20</w:t>
            </w:r>
          </w:p>
        </w:tc>
        <w:tc>
          <w:tcPr>
            <w:tcW w:w="676" w:type="dxa"/>
            <w:vAlign w:val="center"/>
          </w:tcPr>
          <w:p w14:paraId="7500E6AD">
            <w:pPr>
              <w:spacing w:line="360" w:lineRule="auto"/>
              <w:jc w:val="center"/>
              <w:rPr>
                <w:rFonts w:hint="eastAsia" w:ascii="宋体" w:hAnsi="宋体" w:eastAsia="宋体" w:cs="宋体"/>
                <w:color w:val="auto"/>
                <w:sz w:val="21"/>
                <w:szCs w:val="21"/>
                <w:highlight w:val="none"/>
              </w:rPr>
            </w:pPr>
          </w:p>
        </w:tc>
        <w:tc>
          <w:tcPr>
            <w:tcW w:w="1386" w:type="dxa"/>
            <w:vAlign w:val="center"/>
          </w:tcPr>
          <w:p w14:paraId="5A95FB21">
            <w:pPr>
              <w:spacing w:line="360" w:lineRule="auto"/>
              <w:jc w:val="center"/>
              <w:rPr>
                <w:rFonts w:hint="eastAsia" w:ascii="宋体" w:hAnsi="宋体" w:eastAsia="宋体" w:cs="宋体"/>
                <w:color w:val="auto"/>
                <w:sz w:val="21"/>
                <w:szCs w:val="21"/>
                <w:highlight w:val="none"/>
              </w:rPr>
            </w:pPr>
          </w:p>
        </w:tc>
        <w:tc>
          <w:tcPr>
            <w:tcW w:w="1209" w:type="dxa"/>
            <w:vAlign w:val="center"/>
          </w:tcPr>
          <w:p w14:paraId="29909EF9">
            <w:pPr>
              <w:spacing w:line="360" w:lineRule="auto"/>
              <w:jc w:val="center"/>
              <w:rPr>
                <w:rFonts w:hint="eastAsia" w:ascii="宋体" w:hAnsi="宋体" w:eastAsia="宋体" w:cs="宋体"/>
                <w:color w:val="auto"/>
                <w:sz w:val="21"/>
                <w:szCs w:val="21"/>
                <w:highlight w:val="none"/>
              </w:rPr>
            </w:pPr>
          </w:p>
        </w:tc>
      </w:tr>
      <w:tr w14:paraId="5D7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5D2DFB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7" w:type="dxa"/>
            <w:vAlign w:val="center"/>
          </w:tcPr>
          <w:p w14:paraId="6275ED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1105" w:type="dxa"/>
            <w:vAlign w:val="center"/>
          </w:tcPr>
          <w:p w14:paraId="05A22A0D">
            <w:pPr>
              <w:spacing w:line="360" w:lineRule="auto"/>
              <w:jc w:val="center"/>
              <w:rPr>
                <w:rFonts w:hint="eastAsia" w:ascii="宋体" w:hAnsi="宋体" w:eastAsia="宋体" w:cs="宋体"/>
                <w:color w:val="auto"/>
                <w:sz w:val="21"/>
                <w:szCs w:val="21"/>
                <w:highlight w:val="none"/>
              </w:rPr>
            </w:pPr>
            <w:r>
              <w:rPr>
                <w:rStyle w:val="202"/>
                <w:rFonts w:hint="eastAsia" w:ascii="宋体" w:hAnsi="宋体" w:cs="宋体"/>
                <w:bCs/>
                <w:color w:val="auto"/>
                <w:sz w:val="21"/>
                <w:szCs w:val="21"/>
                <w:highlight w:val="none"/>
              </w:rPr>
              <w:t>供货要求</w:t>
            </w:r>
          </w:p>
        </w:tc>
        <w:tc>
          <w:tcPr>
            <w:tcW w:w="3598" w:type="dxa"/>
            <w:vAlign w:val="center"/>
          </w:tcPr>
          <w:p w14:paraId="2E022D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4.1供货期：自合同签订之日起一年。</w:t>
            </w:r>
          </w:p>
          <w:p w14:paraId="6EBEB8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4.2交货地点：东莞市水务集团供水公司第六水厂（地址：东莞市东城街道莞龙路东城段21号）、松山湖水厂（地址：东莞市</w:t>
            </w:r>
            <w:r>
              <w:rPr>
                <w:rFonts w:hint="eastAsia" w:ascii="宋体" w:hAnsi="宋体" w:eastAsia="宋体" w:cs="宋体"/>
                <w:color w:val="auto"/>
                <w:szCs w:val="21"/>
                <w:highlight w:val="none"/>
              </w:rPr>
              <w:t>松山湖环湖路与南山路交叉口西北320米</w:t>
            </w:r>
            <w:r>
              <w:rPr>
                <w:rFonts w:hint="eastAsia" w:ascii="宋体" w:hAnsi="宋体" w:eastAsia="宋体" w:cs="宋体"/>
                <w:color w:val="auto"/>
                <w:sz w:val="21"/>
                <w:szCs w:val="21"/>
                <w:highlight w:val="none"/>
              </w:rPr>
              <w:t>（松山湖水厂））、芦花坑水厂（地址：东莞市虎门镇芦花坑水库北侧（芦花坑水厂））。</w:t>
            </w:r>
          </w:p>
          <w:p w14:paraId="2B2743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4.3节假</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期间，需保障正常供货，不受交通及其他方面的影响。</w:t>
            </w:r>
          </w:p>
          <w:p w14:paraId="3054BD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4.4投标人与招标人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签订合同后，投标人按招标人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供货计划进行供货；投标人接到招标人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的供货通知后须48小时内送达</w:t>
            </w:r>
            <w:r>
              <w:rPr>
                <w:rFonts w:hint="eastAsia" w:ascii="宋体" w:hAnsi="宋体" w:eastAsia="宋体" w:cs="宋体"/>
                <w:color w:val="auto"/>
                <w:szCs w:val="21"/>
                <w:highlight w:val="none"/>
              </w:rPr>
              <w:t>；如遇到紧急突发情况，</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Cs w:val="21"/>
                <w:highlight w:val="none"/>
              </w:rPr>
              <w:t>要求加急供货，</w:t>
            </w:r>
            <w:r>
              <w:rPr>
                <w:rFonts w:hint="eastAsia" w:ascii="宋体" w:hAnsi="宋体" w:eastAsia="宋体" w:cs="宋体"/>
                <w:color w:val="auto"/>
                <w:sz w:val="21"/>
                <w:szCs w:val="21"/>
                <w:highlight w:val="none"/>
              </w:rPr>
              <w:t>投标人</w:t>
            </w:r>
            <w:r>
              <w:rPr>
                <w:rFonts w:hint="eastAsia" w:ascii="宋体" w:hAnsi="宋体" w:eastAsia="宋体" w:cs="宋体"/>
                <w:color w:val="auto"/>
                <w:szCs w:val="21"/>
                <w:highlight w:val="none"/>
              </w:rPr>
              <w:t>需立即响应，安排调配供货，在收到送货通知后24小时内将货物送达</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Cs w:val="21"/>
                <w:highlight w:val="none"/>
              </w:rPr>
              <w:t>指定地点，且</w:t>
            </w:r>
            <w:r>
              <w:rPr>
                <w:rFonts w:hint="eastAsia" w:ascii="宋体" w:hAnsi="宋体" w:eastAsia="宋体" w:cs="宋体"/>
                <w:color w:val="auto"/>
                <w:sz w:val="21"/>
                <w:szCs w:val="21"/>
                <w:highlight w:val="none"/>
              </w:rPr>
              <w:t>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Cs w:val="21"/>
                <w:highlight w:val="none"/>
              </w:rPr>
              <w:t>无需因加急供货而额外支付任何费用。</w:t>
            </w:r>
          </w:p>
          <w:p w14:paraId="1C75DC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4.5运输及充装要求</w:t>
            </w:r>
          </w:p>
          <w:p w14:paraId="15F439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投标人负责将液氧运输至水厂后充装至水厂储罐，并承担相应的运输、装卸、二次搬运等费用，运输人员应配备足够防护器具。如在运输及装卸过程中，发生泄露，应由投标人负责处理，避免造成人员伤害或环境污染。</w:t>
            </w:r>
          </w:p>
          <w:p w14:paraId="257550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4.5.2投标人进行充装的操作人员应具有危险品运输从业许可证、压力容器操作证等充装工作资质。在供货期间，中标人需提供该次充装操作人员的工作资质进行核查。</w:t>
            </w:r>
          </w:p>
          <w:p w14:paraId="26B235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4.5.3投标人充装操作人员进行液氧充装前,必须先检查招标人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液氧站电气接头、液氧罐各阀门及各安全附件是否完好，并严格按照操作规程进行操作。</w:t>
            </w:r>
          </w:p>
          <w:p w14:paraId="233E0E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4.5.4投标人对液氧罐进行充装时应听从招标人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现场人员指挥,并符合招标人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有关的安全规范。</w:t>
            </w:r>
          </w:p>
          <w:p w14:paraId="319BE4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4.6每批次液氧到货时，必须提供货物的出厂证明、产品合格证等相关证明文件，出厂证明、产品合格证等证明文件需包含生产批号、生产日期、槽车编号、液氧数量、充装人员、液氧纯度。</w:t>
            </w:r>
          </w:p>
          <w:p w14:paraId="744377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4.7</w:t>
            </w:r>
            <w:r>
              <w:rPr>
                <w:rFonts w:hint="eastAsia" w:ascii="宋体" w:hAnsi="宋体" w:eastAsia="宋体" w:cs="宋体"/>
                <w:color w:val="auto"/>
                <w:szCs w:val="21"/>
                <w:highlight w:val="none"/>
              </w:rPr>
              <w:t>日常供货（非加急供货）投标人未在约定的时间内完成交货的（包括但不限于不按时间、不按质量、不按地点交货），或未在规定的时间内承担相应的更换、退货责任的，每逾期24个小时，应按合同暂定含税总价的5‰向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支付违约金。投标人逾期超过5天的，招标人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有权单方解除本合同并且没收履约担保，投标人除支付前述逾期违约金外，还应额外按合同暂定含税总价的5%向招标人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支付违约金，违约金不够赔偿招标人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损失的，投标人需继续赔偿。</w:t>
            </w:r>
          </w:p>
          <w:p w14:paraId="05A5EE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4.8加急供货时，投标人未在约定的时间内完成交货的（包括但不限于不按时间、不按质量、不按地点交货），每逾期24个小时，应按合同暂定含税总价的1%向招标人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支付违约金，投标人逾期超过48小时的，招标人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有权单方解除本合同并且没收履约担保，且无论招标人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是否单方解除本合同，投标人除支付前述逾期交货违约金外，还应额外按合同暂定含税总价的5%向招标人</w:t>
            </w:r>
            <w:r>
              <w:rPr>
                <w:rFonts w:hint="eastAsia" w:ascii="宋体" w:hAnsi="宋体" w:eastAsia="宋体" w:cs="宋体"/>
                <w:color w:val="auto"/>
                <w:szCs w:val="21"/>
                <w:highlight w:val="none"/>
                <w:lang w:eastAsia="zh-CN"/>
              </w:rPr>
              <w:t>（或招标人的权属分公司）</w:t>
            </w:r>
            <w:r>
              <w:rPr>
                <w:rFonts w:hint="eastAsia" w:ascii="宋体" w:hAnsi="宋体" w:eastAsia="宋体" w:cs="宋体"/>
                <w:color w:val="auto"/>
                <w:szCs w:val="21"/>
                <w:highlight w:val="none"/>
              </w:rPr>
              <w:t>支付违约金，违约金不够赔偿甲方损失的，投标人需继续赔偿。</w:t>
            </w:r>
          </w:p>
        </w:tc>
        <w:tc>
          <w:tcPr>
            <w:tcW w:w="676" w:type="dxa"/>
            <w:vAlign w:val="center"/>
          </w:tcPr>
          <w:p w14:paraId="5566EFF6">
            <w:pPr>
              <w:spacing w:line="360" w:lineRule="auto"/>
              <w:jc w:val="center"/>
              <w:rPr>
                <w:rFonts w:hint="eastAsia" w:ascii="宋体" w:hAnsi="宋体" w:eastAsia="宋体" w:cs="宋体"/>
                <w:color w:val="auto"/>
                <w:sz w:val="21"/>
                <w:szCs w:val="21"/>
                <w:highlight w:val="none"/>
              </w:rPr>
            </w:pPr>
          </w:p>
        </w:tc>
        <w:tc>
          <w:tcPr>
            <w:tcW w:w="1386" w:type="dxa"/>
            <w:vAlign w:val="center"/>
          </w:tcPr>
          <w:p w14:paraId="25E173B5">
            <w:pPr>
              <w:spacing w:line="360" w:lineRule="auto"/>
              <w:jc w:val="center"/>
              <w:rPr>
                <w:rFonts w:hint="eastAsia" w:ascii="宋体" w:hAnsi="宋体" w:eastAsia="宋体" w:cs="宋体"/>
                <w:color w:val="auto"/>
                <w:sz w:val="21"/>
                <w:szCs w:val="21"/>
                <w:highlight w:val="none"/>
              </w:rPr>
            </w:pPr>
          </w:p>
        </w:tc>
        <w:tc>
          <w:tcPr>
            <w:tcW w:w="1209" w:type="dxa"/>
            <w:vAlign w:val="center"/>
          </w:tcPr>
          <w:p w14:paraId="2DE8F99A">
            <w:pPr>
              <w:spacing w:line="360" w:lineRule="auto"/>
              <w:jc w:val="center"/>
              <w:rPr>
                <w:rFonts w:hint="eastAsia" w:ascii="宋体" w:hAnsi="宋体" w:eastAsia="宋体" w:cs="宋体"/>
                <w:color w:val="auto"/>
                <w:sz w:val="21"/>
                <w:szCs w:val="21"/>
                <w:highlight w:val="none"/>
              </w:rPr>
            </w:pPr>
          </w:p>
        </w:tc>
      </w:tr>
      <w:tr w14:paraId="5EAF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74443E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7" w:type="dxa"/>
            <w:vAlign w:val="center"/>
          </w:tcPr>
          <w:p w14:paraId="2A272B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1105" w:type="dxa"/>
            <w:vAlign w:val="center"/>
          </w:tcPr>
          <w:p w14:paraId="7074DAC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产品验收</w:t>
            </w:r>
          </w:p>
        </w:tc>
        <w:tc>
          <w:tcPr>
            <w:tcW w:w="3598" w:type="dxa"/>
            <w:vAlign w:val="center"/>
          </w:tcPr>
          <w:p w14:paraId="11C139D2">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5.1投标人提供的货物必须达到上述货物技术要求中各项指标参数和合同质量标准。</w:t>
            </w:r>
          </w:p>
          <w:p w14:paraId="373E8DE5">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5.2投标人须提供每批次产品合格证、出厂检验报告等，并随供货单据一并提交。</w:t>
            </w:r>
          </w:p>
          <w:p w14:paraId="60BD9FF7">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5.3每次送货，投标人须提供交货地点附近的电子地磅的称重单（含载货时的称重单和卸货后的称重单），相关费用由供货单位承担。若供水厂自有地磅的，则只需在水厂内称重，并以供水厂地磅称重数量为入库数量。</w:t>
            </w:r>
          </w:p>
          <w:p w14:paraId="21DB68B4">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5.4供货期间，投标人应每半年向招标人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提供质量技术监督检测部门（地级市以上）或具有资质的第三方检测机构出具的、加盖实验室资质认定（CMA）章的液氧的质量检测报告，该检测报告中应满足验收合同标准中所列的全部指标，并有相关生产批次号和生产日期，检测费用由投标人支付。</w:t>
            </w:r>
          </w:p>
          <w:p w14:paraId="20FBAF75">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5.5为保障液氧供货质量,招标人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有权要求每季度随机抽检不少于一批次液氧。投标人应按照招标人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要求，派专业技术人员到招标人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厂区内对该批次液氧槽车内的液氧进行采样，并送往有具有相关资质的第三方检测机构进行检测（全检），费用由投标人支付，且投标人需自备采样设备。采样全程及送检期间需要招标人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派员进行陪同见证。上述抽检产生的费用，招标人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不另行结算。</w:t>
            </w:r>
          </w:p>
          <w:p w14:paraId="322116ED">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b w:val="0"/>
                <w:color w:val="auto"/>
                <w:sz w:val="21"/>
                <w:szCs w:val="21"/>
                <w:highlight w:val="none"/>
                <w:lang w:val="en-US" w:eastAsia="zh-CN"/>
              </w:rPr>
              <w:t>5.6若抽检检测报告结果显示气体质量满足技术要求，则视为液氧质量合格。若抽检检测报告结果不能满足技术要求，则投标人应承担招标人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b w:val="0"/>
                <w:color w:val="auto"/>
                <w:sz w:val="21"/>
                <w:szCs w:val="21"/>
                <w:highlight w:val="none"/>
                <w:lang w:val="en-US" w:eastAsia="zh-CN"/>
              </w:rPr>
              <w:t>对罐体、管道、气化器、滤芯和发生器等设备的清洗、修复和更换等相关费用，同时不予支付当批次液氧货款，并有权扣除其履约担保。</w:t>
            </w:r>
          </w:p>
        </w:tc>
        <w:tc>
          <w:tcPr>
            <w:tcW w:w="676" w:type="dxa"/>
            <w:vAlign w:val="center"/>
          </w:tcPr>
          <w:p w14:paraId="42303BBF">
            <w:pPr>
              <w:spacing w:line="360" w:lineRule="auto"/>
              <w:jc w:val="center"/>
              <w:rPr>
                <w:rFonts w:hint="eastAsia" w:ascii="宋体" w:hAnsi="宋体" w:eastAsia="宋体" w:cs="宋体"/>
                <w:color w:val="auto"/>
                <w:sz w:val="21"/>
                <w:szCs w:val="21"/>
                <w:highlight w:val="none"/>
              </w:rPr>
            </w:pPr>
          </w:p>
        </w:tc>
        <w:tc>
          <w:tcPr>
            <w:tcW w:w="1386" w:type="dxa"/>
            <w:vAlign w:val="center"/>
          </w:tcPr>
          <w:p w14:paraId="24066F5F">
            <w:pPr>
              <w:spacing w:line="360" w:lineRule="auto"/>
              <w:jc w:val="center"/>
              <w:rPr>
                <w:rFonts w:hint="eastAsia" w:ascii="宋体" w:hAnsi="宋体" w:eastAsia="宋体" w:cs="宋体"/>
                <w:color w:val="auto"/>
                <w:sz w:val="21"/>
                <w:szCs w:val="21"/>
                <w:highlight w:val="none"/>
              </w:rPr>
            </w:pPr>
          </w:p>
        </w:tc>
        <w:tc>
          <w:tcPr>
            <w:tcW w:w="1209" w:type="dxa"/>
            <w:vAlign w:val="center"/>
          </w:tcPr>
          <w:p w14:paraId="59063FCD">
            <w:pPr>
              <w:spacing w:line="360" w:lineRule="auto"/>
              <w:jc w:val="center"/>
              <w:rPr>
                <w:rFonts w:hint="eastAsia" w:ascii="宋体" w:hAnsi="宋体" w:eastAsia="宋体" w:cs="宋体"/>
                <w:color w:val="auto"/>
                <w:sz w:val="21"/>
                <w:szCs w:val="21"/>
                <w:highlight w:val="none"/>
              </w:rPr>
            </w:pPr>
          </w:p>
        </w:tc>
      </w:tr>
      <w:tr w14:paraId="28EB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6" w:type="dxa"/>
            <w:vAlign w:val="center"/>
          </w:tcPr>
          <w:p w14:paraId="5FFCF96F">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817" w:type="dxa"/>
            <w:vAlign w:val="center"/>
          </w:tcPr>
          <w:p w14:paraId="1B35656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p>
        </w:tc>
        <w:tc>
          <w:tcPr>
            <w:tcW w:w="1105" w:type="dxa"/>
            <w:vAlign w:val="center"/>
          </w:tcPr>
          <w:p w14:paraId="55EA457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售后服务及承诺</w:t>
            </w:r>
          </w:p>
        </w:tc>
        <w:tc>
          <w:tcPr>
            <w:tcW w:w="3598" w:type="dxa"/>
            <w:vAlign w:val="center"/>
          </w:tcPr>
          <w:p w14:paraId="3412B0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.1投标人应具有相应的技术人员，具备供货及售前售后的服务能力；在接到质量问题通知后24小时内到达现场对问题进行处理。</w:t>
            </w:r>
          </w:p>
          <w:p w14:paraId="2A8C48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.2投标人为招标人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试验人员、操作人员以及仓储管理人员等免费提供培训，相关费用已计入综合单价，招标人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无需另行支付任何费用。</w:t>
            </w:r>
          </w:p>
          <w:p w14:paraId="621B07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.3培训地点、规模及时间由招标人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指定，投标人应提前15日提供完整的培训计划和方案，列明提供培训的技术人员名单及资质，以及培训完成后招标人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人员可达到的水平等，培训所需全部费用均由投标人支付。</w:t>
            </w:r>
          </w:p>
          <w:p w14:paraId="628AC5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.4投标人应提供液氧站相关设备的维护指导服务。</w:t>
            </w:r>
          </w:p>
          <w:p w14:paraId="6A525C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.5投标人未按上述要求提供售后服务的，招标人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有权要求其他第三方提供相关服务，因此产生的费用全部由投标人承担，若招标人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先行垫付的，招标人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有权在履约担保或未付货款中予以扣除。</w:t>
            </w:r>
          </w:p>
          <w:p w14:paraId="40B32FB4">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.6投标人应以书面形式提供货物的质量保障承诺，该等承诺不应低于招标文件及合同约定的标准。</w:t>
            </w:r>
          </w:p>
        </w:tc>
        <w:tc>
          <w:tcPr>
            <w:tcW w:w="676" w:type="dxa"/>
            <w:vAlign w:val="center"/>
          </w:tcPr>
          <w:p w14:paraId="783F26C5">
            <w:pPr>
              <w:spacing w:line="360" w:lineRule="auto"/>
              <w:jc w:val="center"/>
              <w:rPr>
                <w:rFonts w:hint="eastAsia" w:ascii="宋体" w:hAnsi="宋体" w:eastAsia="宋体" w:cs="宋体"/>
                <w:color w:val="auto"/>
                <w:sz w:val="21"/>
                <w:szCs w:val="21"/>
                <w:highlight w:val="none"/>
              </w:rPr>
            </w:pPr>
          </w:p>
        </w:tc>
        <w:tc>
          <w:tcPr>
            <w:tcW w:w="1386" w:type="dxa"/>
            <w:vAlign w:val="center"/>
          </w:tcPr>
          <w:p w14:paraId="502B311A">
            <w:pPr>
              <w:spacing w:line="360" w:lineRule="auto"/>
              <w:jc w:val="center"/>
              <w:rPr>
                <w:rFonts w:hint="eastAsia" w:ascii="宋体" w:hAnsi="宋体" w:eastAsia="宋体" w:cs="宋体"/>
                <w:color w:val="auto"/>
                <w:sz w:val="21"/>
                <w:szCs w:val="21"/>
                <w:highlight w:val="none"/>
              </w:rPr>
            </w:pPr>
          </w:p>
        </w:tc>
        <w:tc>
          <w:tcPr>
            <w:tcW w:w="1209" w:type="dxa"/>
            <w:vAlign w:val="center"/>
          </w:tcPr>
          <w:p w14:paraId="6A822EE2">
            <w:pPr>
              <w:spacing w:line="360" w:lineRule="auto"/>
              <w:jc w:val="center"/>
              <w:rPr>
                <w:rFonts w:hint="eastAsia" w:ascii="宋体" w:hAnsi="宋体" w:eastAsia="宋体" w:cs="宋体"/>
                <w:color w:val="auto"/>
                <w:sz w:val="21"/>
                <w:szCs w:val="21"/>
                <w:highlight w:val="none"/>
              </w:rPr>
            </w:pPr>
          </w:p>
        </w:tc>
      </w:tr>
      <w:tr w14:paraId="3432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dxa"/>
            <w:vAlign w:val="center"/>
          </w:tcPr>
          <w:p w14:paraId="0F9A119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817" w:type="dxa"/>
            <w:vAlign w:val="center"/>
          </w:tcPr>
          <w:p w14:paraId="32D852F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w:t>
            </w:r>
          </w:p>
        </w:tc>
        <w:tc>
          <w:tcPr>
            <w:tcW w:w="1105" w:type="dxa"/>
            <w:vAlign w:val="center"/>
          </w:tcPr>
          <w:p w14:paraId="77AC64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其他要</w:t>
            </w:r>
            <w:r>
              <w:rPr>
                <w:rFonts w:hint="eastAsia" w:ascii="宋体" w:hAnsi="宋体" w:eastAsia="宋体" w:cs="宋体"/>
                <w:color w:val="auto"/>
                <w:sz w:val="21"/>
                <w:szCs w:val="21"/>
                <w:highlight w:val="none"/>
              </w:rPr>
              <w:t>求</w:t>
            </w:r>
          </w:p>
        </w:tc>
        <w:tc>
          <w:tcPr>
            <w:tcW w:w="3598" w:type="dxa"/>
            <w:vAlign w:val="center"/>
          </w:tcPr>
          <w:p w14:paraId="457FEB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.1授予合同前或合同履行中，招标人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有权实地核查投标人在报价时提供的分支机构或服务机构的场地、生产/储存/运输设备设施及能力等材料的符合性，若发现虚假将取消成交资格，且招标人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造成损失的，全部由投标人承担。</w:t>
            </w:r>
          </w:p>
          <w:p w14:paraId="35C3F2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.2在招标文件约定的暂定采购数量和采购范围内，招标人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p>
          <w:p w14:paraId="675CCB1B">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.3投标人须无条件配合招标人接受安监部门、公安等政府部门对危险化学品专项检查，提供各类资质证明材料，并对材料的真实性负责，协助招标人</w:t>
            </w:r>
            <w:r>
              <w:rPr>
                <w:rFonts w:hint="eastAsia" w:ascii="宋体" w:hAnsi="宋体" w:eastAsia="宋体" w:cs="Times New Roman"/>
                <w:color w:val="auto"/>
                <w:kern w:val="0"/>
                <w:szCs w:val="21"/>
                <w:highlight w:val="none"/>
                <w:lang w:eastAsia="zh-CN"/>
              </w:rPr>
              <w:t>（或招标人的权属分公司）</w:t>
            </w:r>
            <w:r>
              <w:rPr>
                <w:rFonts w:hint="eastAsia" w:ascii="宋体" w:hAnsi="宋体" w:eastAsia="宋体" w:cs="宋体"/>
                <w:color w:val="auto"/>
                <w:sz w:val="21"/>
                <w:szCs w:val="21"/>
                <w:highlight w:val="none"/>
              </w:rPr>
              <w:t>办理政府相关部门的各类登记、备案手续。</w:t>
            </w:r>
          </w:p>
        </w:tc>
        <w:tc>
          <w:tcPr>
            <w:tcW w:w="676" w:type="dxa"/>
            <w:vAlign w:val="center"/>
          </w:tcPr>
          <w:p w14:paraId="210B4C56">
            <w:pPr>
              <w:spacing w:line="360" w:lineRule="auto"/>
              <w:jc w:val="center"/>
              <w:rPr>
                <w:rFonts w:hint="eastAsia" w:ascii="宋体" w:hAnsi="宋体" w:eastAsia="宋体" w:cs="宋体"/>
                <w:color w:val="auto"/>
                <w:sz w:val="21"/>
                <w:szCs w:val="21"/>
                <w:highlight w:val="none"/>
              </w:rPr>
            </w:pPr>
          </w:p>
        </w:tc>
        <w:tc>
          <w:tcPr>
            <w:tcW w:w="1386" w:type="dxa"/>
            <w:vAlign w:val="center"/>
          </w:tcPr>
          <w:p w14:paraId="15BF3E6A">
            <w:pPr>
              <w:spacing w:line="360" w:lineRule="auto"/>
              <w:jc w:val="center"/>
              <w:rPr>
                <w:rFonts w:hint="eastAsia" w:ascii="宋体" w:hAnsi="宋体" w:eastAsia="宋体" w:cs="宋体"/>
                <w:color w:val="auto"/>
                <w:sz w:val="21"/>
                <w:szCs w:val="21"/>
                <w:highlight w:val="none"/>
              </w:rPr>
            </w:pPr>
          </w:p>
        </w:tc>
        <w:tc>
          <w:tcPr>
            <w:tcW w:w="1209" w:type="dxa"/>
            <w:vAlign w:val="center"/>
          </w:tcPr>
          <w:p w14:paraId="15080831">
            <w:pPr>
              <w:spacing w:line="360" w:lineRule="auto"/>
              <w:jc w:val="center"/>
              <w:rPr>
                <w:rFonts w:hint="eastAsia" w:ascii="宋体" w:hAnsi="宋体" w:eastAsia="宋体" w:cs="宋体"/>
                <w:color w:val="auto"/>
                <w:sz w:val="21"/>
                <w:szCs w:val="21"/>
                <w:highlight w:val="none"/>
              </w:rPr>
            </w:pPr>
          </w:p>
        </w:tc>
      </w:tr>
    </w:tbl>
    <w:p w14:paraId="6E5C4680">
      <w:pPr>
        <w:spacing w:line="360" w:lineRule="auto"/>
        <w:rPr>
          <w:rFonts w:ascii="宋体" w:hAnsi="宋体" w:eastAsia="宋体" w:cs="宋体"/>
          <w:color w:val="auto"/>
          <w:szCs w:val="21"/>
          <w:highlight w:val="none"/>
        </w:rPr>
      </w:pPr>
    </w:p>
    <w:p w14:paraId="0F829D6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6D26EB2">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4E7A10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E715EB9">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D08BC77">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BDD841D">
      <w:pPr>
        <w:spacing w:line="360" w:lineRule="auto"/>
        <w:rPr>
          <w:rFonts w:ascii="宋体" w:hAnsi="宋体" w:eastAsia="宋体" w:cs="宋体"/>
          <w:color w:val="auto"/>
          <w:szCs w:val="21"/>
          <w:highlight w:val="none"/>
        </w:rPr>
      </w:pPr>
    </w:p>
    <w:p w14:paraId="791E903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444210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A00AD6A">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83" w:name="_Toc4589"/>
      <w:bookmarkStart w:id="784" w:name="_Toc22302"/>
      <w:bookmarkStart w:id="785" w:name="_Toc28623"/>
      <w:bookmarkStart w:id="786" w:name="_Toc104991889"/>
      <w:bookmarkStart w:id="787" w:name="_Toc140596942"/>
      <w:bookmarkStart w:id="788" w:name="_Toc102860431"/>
      <w:bookmarkStart w:id="789" w:name="_Toc94107224"/>
      <w:bookmarkStart w:id="790" w:name="_Toc142508382"/>
      <w:bookmarkStart w:id="791" w:name="_Toc3861"/>
      <w:bookmarkStart w:id="792" w:name="_Toc20665"/>
      <w:bookmarkStart w:id="793" w:name="_Toc102860087"/>
      <w:bookmarkStart w:id="794" w:name="_Toc1121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投标产品技术指标承诺表</w:t>
      </w:r>
      <w:bookmarkEnd w:id="783"/>
      <w:bookmarkEnd w:id="784"/>
      <w:bookmarkEnd w:id="785"/>
      <w:bookmarkEnd w:id="786"/>
      <w:bookmarkEnd w:id="787"/>
      <w:bookmarkEnd w:id="788"/>
      <w:bookmarkEnd w:id="789"/>
      <w:bookmarkEnd w:id="790"/>
      <w:bookmarkEnd w:id="791"/>
      <w:bookmarkEnd w:id="792"/>
      <w:bookmarkEnd w:id="793"/>
      <w:bookmarkEnd w:id="794"/>
    </w:p>
    <w:p w14:paraId="6BF313B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投标产品技术指标承诺表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7"/>
        <w:gridCol w:w="1943"/>
        <w:gridCol w:w="4044"/>
      </w:tblGrid>
      <w:tr w14:paraId="5FC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6" w:type="pct"/>
            <w:vAlign w:val="center"/>
          </w:tcPr>
          <w:p w14:paraId="4BA3DD5B">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指标名称</w:t>
            </w:r>
          </w:p>
        </w:tc>
        <w:tc>
          <w:tcPr>
            <w:tcW w:w="968" w:type="pct"/>
            <w:vAlign w:val="center"/>
          </w:tcPr>
          <w:p w14:paraId="3CB7A4AA">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基本技术指标</w:t>
            </w:r>
          </w:p>
        </w:tc>
        <w:tc>
          <w:tcPr>
            <w:tcW w:w="2014" w:type="pct"/>
            <w:vAlign w:val="center"/>
          </w:tcPr>
          <w:p w14:paraId="14FBF8C3">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投标人承诺供货的技术指标</w:t>
            </w:r>
          </w:p>
        </w:tc>
      </w:tr>
      <w:tr w14:paraId="1D80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6" w:type="pct"/>
            <w:vAlign w:val="center"/>
          </w:tcPr>
          <w:p w14:paraId="3DC53838">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氧气含量（体积分数）/10</w:t>
            </w:r>
            <w:r>
              <w:rPr>
                <w:rFonts w:hint="eastAsia" w:ascii="宋体" w:hAnsi="宋体" w:eastAsia="宋体" w:cs="宋体"/>
                <w:color w:val="auto"/>
                <w:sz w:val="21"/>
                <w:szCs w:val="21"/>
                <w:highlight w:val="none"/>
                <w:vertAlign w:val="superscript"/>
              </w:rPr>
              <w:t>-2</w:t>
            </w:r>
          </w:p>
        </w:tc>
        <w:tc>
          <w:tcPr>
            <w:tcW w:w="968" w:type="pct"/>
            <w:vAlign w:val="center"/>
          </w:tcPr>
          <w:p w14:paraId="049882CD">
            <w:pPr>
              <w:spacing w:line="360" w:lineRule="auto"/>
              <w:jc w:val="center"/>
              <w:outlineLvl w:val="1"/>
              <w:rPr>
                <w:rFonts w:hint="eastAsia" w:ascii="宋体" w:hAnsi="宋体" w:eastAsia="宋体" w:cs="宋体"/>
                <w:color w:val="auto"/>
                <w:sz w:val="21"/>
                <w:szCs w:val="21"/>
                <w:highlight w:val="none"/>
              </w:rPr>
            </w:pPr>
            <w:bookmarkStart w:id="795" w:name="_Toc112754854"/>
            <w:bookmarkStart w:id="796" w:name="_Toc26120"/>
            <w:bookmarkStart w:id="797" w:name="_Toc29216"/>
            <w:bookmarkStart w:id="798" w:name="_Toc12674"/>
            <w:bookmarkStart w:id="799" w:name="_Toc14517"/>
            <w:r>
              <w:rPr>
                <w:rFonts w:hint="eastAsia" w:ascii="宋体" w:hAnsi="宋体" w:eastAsia="宋体" w:cs="宋体"/>
                <w:b/>
                <w:color w:val="auto"/>
                <w:sz w:val="21"/>
                <w:highlight w:val="none"/>
              </w:rPr>
              <w:t>≥</w:t>
            </w:r>
            <w:r>
              <w:rPr>
                <w:rFonts w:hint="eastAsia" w:ascii="宋体" w:hAnsi="宋体" w:eastAsia="宋体" w:cs="宋体"/>
                <w:color w:val="auto"/>
                <w:sz w:val="21"/>
                <w:szCs w:val="21"/>
                <w:highlight w:val="none"/>
              </w:rPr>
              <w:t>99.5</w:t>
            </w:r>
            <w:bookmarkEnd w:id="795"/>
            <w:r>
              <w:rPr>
                <w:rFonts w:hint="eastAsia" w:ascii="宋体" w:hAnsi="宋体" w:eastAsia="宋体" w:cs="宋体"/>
                <w:color w:val="auto"/>
                <w:sz w:val="21"/>
                <w:szCs w:val="21"/>
                <w:highlight w:val="none"/>
              </w:rPr>
              <w:t>%</w:t>
            </w:r>
            <w:bookmarkEnd w:id="796"/>
            <w:bookmarkEnd w:id="797"/>
            <w:bookmarkEnd w:id="798"/>
            <w:bookmarkEnd w:id="799"/>
          </w:p>
        </w:tc>
        <w:tc>
          <w:tcPr>
            <w:tcW w:w="2014" w:type="pct"/>
            <w:vAlign w:val="center"/>
          </w:tcPr>
          <w:p w14:paraId="1B379187">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c>
      </w:tr>
      <w:tr w14:paraId="506B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6" w:type="pct"/>
            <w:vAlign w:val="center"/>
          </w:tcPr>
          <w:p w14:paraId="63DABDEC">
            <w:pPr>
              <w:adjustRightInd/>
              <w:spacing w:line="360" w:lineRule="auto"/>
              <w:jc w:val="center"/>
              <w:outlineLvl w:val="1"/>
              <w:rPr>
                <w:rFonts w:hint="eastAsia" w:ascii="宋体" w:hAnsi="宋体" w:eastAsia="宋体" w:cs="宋体"/>
                <w:color w:val="auto"/>
                <w:sz w:val="21"/>
                <w:szCs w:val="21"/>
                <w:highlight w:val="none"/>
              </w:rPr>
            </w:pPr>
            <w:bookmarkStart w:id="800" w:name="_Toc21877"/>
            <w:bookmarkStart w:id="801" w:name="_Toc17577"/>
            <w:bookmarkStart w:id="802" w:name="_Toc112754855"/>
            <w:bookmarkStart w:id="803" w:name="_Toc29843"/>
            <w:bookmarkStart w:id="804" w:name="_Toc20986"/>
            <w:r>
              <w:rPr>
                <w:rFonts w:hint="eastAsia" w:ascii="宋体" w:hAnsi="宋体" w:eastAsia="宋体" w:cs="宋体"/>
                <w:color w:val="auto"/>
                <w:sz w:val="21"/>
                <w:szCs w:val="21"/>
                <w:highlight w:val="none"/>
              </w:rPr>
              <w:t>水</w:t>
            </w:r>
            <w:bookmarkEnd w:id="800"/>
            <w:bookmarkEnd w:id="801"/>
            <w:bookmarkEnd w:id="802"/>
            <w:bookmarkEnd w:id="803"/>
            <w:bookmarkEnd w:id="804"/>
          </w:p>
        </w:tc>
        <w:tc>
          <w:tcPr>
            <w:tcW w:w="968" w:type="pct"/>
            <w:vAlign w:val="center"/>
          </w:tcPr>
          <w:p w14:paraId="13BA08C0">
            <w:pPr>
              <w:spacing w:line="360" w:lineRule="auto"/>
              <w:jc w:val="center"/>
              <w:outlineLvl w:val="1"/>
              <w:rPr>
                <w:rFonts w:hint="eastAsia" w:ascii="宋体" w:hAnsi="宋体" w:eastAsia="宋体" w:cs="宋体"/>
                <w:color w:val="auto"/>
                <w:sz w:val="21"/>
                <w:szCs w:val="21"/>
                <w:highlight w:val="none"/>
              </w:rPr>
            </w:pPr>
            <w:bookmarkStart w:id="805" w:name="_Toc725"/>
            <w:bookmarkStart w:id="806" w:name="_Toc112754856"/>
            <w:bookmarkStart w:id="807" w:name="_Toc28174"/>
            <w:bookmarkStart w:id="808" w:name="_Toc1555"/>
            <w:bookmarkStart w:id="809" w:name="_Toc16022"/>
            <w:r>
              <w:rPr>
                <w:rFonts w:hint="eastAsia" w:ascii="宋体" w:hAnsi="宋体" w:eastAsia="宋体" w:cs="宋体"/>
                <w:color w:val="auto"/>
                <w:sz w:val="21"/>
                <w:szCs w:val="21"/>
                <w:highlight w:val="none"/>
              </w:rPr>
              <w:t>无游离水</w:t>
            </w:r>
            <w:bookmarkEnd w:id="805"/>
            <w:bookmarkEnd w:id="806"/>
            <w:bookmarkEnd w:id="807"/>
            <w:bookmarkEnd w:id="808"/>
            <w:bookmarkEnd w:id="809"/>
          </w:p>
        </w:tc>
        <w:tc>
          <w:tcPr>
            <w:tcW w:w="2014" w:type="pct"/>
            <w:vAlign w:val="center"/>
          </w:tcPr>
          <w:p w14:paraId="487AFF7B">
            <w:pPr>
              <w:adjustRightInd/>
              <w:spacing w:line="360" w:lineRule="auto"/>
              <w:jc w:val="center"/>
              <w:rPr>
                <w:rFonts w:hint="eastAsia" w:ascii="宋体" w:hAnsi="宋体" w:eastAsia="宋体" w:cs="宋体"/>
                <w:color w:val="auto"/>
                <w:sz w:val="21"/>
                <w:szCs w:val="21"/>
                <w:highlight w:val="none"/>
              </w:rPr>
            </w:pPr>
          </w:p>
        </w:tc>
      </w:tr>
      <w:tr w14:paraId="0FC6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6" w:type="pct"/>
            <w:vAlign w:val="center"/>
          </w:tcPr>
          <w:p w14:paraId="55E1C9D2">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总烃含量（体积分数）（以甲烷计）/10</w:t>
            </w:r>
            <w:r>
              <w:rPr>
                <w:rFonts w:hint="eastAsia" w:ascii="宋体" w:hAnsi="宋体" w:eastAsia="宋体" w:cs="宋体"/>
                <w:color w:val="auto"/>
                <w:sz w:val="21"/>
                <w:szCs w:val="21"/>
                <w:highlight w:val="none"/>
                <w:vertAlign w:val="superscript"/>
              </w:rPr>
              <w:t>-6</w:t>
            </w:r>
          </w:p>
        </w:tc>
        <w:tc>
          <w:tcPr>
            <w:tcW w:w="968" w:type="pct"/>
            <w:vAlign w:val="center"/>
          </w:tcPr>
          <w:p w14:paraId="7D1F1306">
            <w:pPr>
              <w:spacing w:line="360" w:lineRule="auto"/>
              <w:jc w:val="center"/>
              <w:outlineLvl w:val="1"/>
              <w:rPr>
                <w:rFonts w:hint="eastAsia" w:ascii="宋体" w:hAnsi="宋体" w:eastAsia="宋体" w:cs="宋体"/>
                <w:color w:val="auto"/>
                <w:sz w:val="21"/>
                <w:szCs w:val="21"/>
                <w:highlight w:val="none"/>
              </w:rPr>
            </w:pPr>
            <w:bookmarkStart w:id="810" w:name="_Toc333"/>
            <w:bookmarkStart w:id="811" w:name="_Toc10621"/>
            <w:bookmarkStart w:id="812" w:name="_Toc16505"/>
            <w:bookmarkStart w:id="813" w:name="_Toc112754857"/>
            <w:bookmarkStart w:id="814" w:name="_Toc1448"/>
            <w:r>
              <w:rPr>
                <w:rFonts w:hint="eastAsia" w:ascii="宋体" w:hAnsi="宋体" w:eastAsia="宋体" w:cs="宋体"/>
                <w:color w:val="auto"/>
                <w:sz w:val="21"/>
                <w:szCs w:val="21"/>
                <w:highlight w:val="none"/>
              </w:rPr>
              <w:t>≤20</w:t>
            </w:r>
            <w:bookmarkEnd w:id="810"/>
            <w:bookmarkEnd w:id="811"/>
            <w:bookmarkEnd w:id="812"/>
            <w:bookmarkEnd w:id="813"/>
            <w:bookmarkEnd w:id="814"/>
          </w:p>
        </w:tc>
        <w:tc>
          <w:tcPr>
            <w:tcW w:w="2014" w:type="pct"/>
            <w:vAlign w:val="center"/>
          </w:tcPr>
          <w:p w14:paraId="345BD818">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c>
      </w:tr>
    </w:tbl>
    <w:p w14:paraId="12618BC8">
      <w:pPr>
        <w:autoSpaceDE/>
        <w:autoSpaceDN/>
        <w:adjustRightInd/>
        <w:spacing w:line="360" w:lineRule="auto"/>
        <w:ind w:left="0" w:leftChars="-95" w:hanging="199" w:hangingChars="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5D8EE8D">
      <w:pPr>
        <w:snapToGrid w:val="0"/>
        <w:spacing w:line="360" w:lineRule="auto"/>
        <w:ind w:left="1" w:leftChars="-95" w:hanging="200" w:hangingChars="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rPr>
        <w:t>投标人供货时应保证所提供的产品的技术指标等于或优于上述所填写的指标。</w:t>
      </w:r>
      <w:r>
        <w:rPr>
          <w:rFonts w:hint="eastAsia" w:ascii="宋体" w:hAnsi="宋体" w:eastAsia="宋体" w:cs="宋体"/>
          <w:b/>
          <w:color w:val="auto"/>
          <w:sz w:val="21"/>
          <w:szCs w:val="21"/>
          <w:highlight w:val="none"/>
        </w:rPr>
        <w:t>投标人所填写性能指标还同时必须满足本招标文件的规定，否则视为未对招标文件作实质性响应，本招标文件未作规定的，则应满足国家或行业有关标准的要求。上面填写的保证值，经招标人认可后，本表将作为投标人对货物性能的保证。</w:t>
      </w:r>
    </w:p>
    <w:p w14:paraId="5748B368">
      <w:pPr>
        <w:snapToGrid w:val="0"/>
        <w:spacing w:line="360" w:lineRule="auto"/>
        <w:ind w:left="1" w:leftChars="-95" w:hanging="200" w:hangingChars="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（2）投标人承诺自身投标产品技术指标时，必须基于自身产品的技术指标(技术指标应基于质量技术监督检测部门(地级市以上)或具有资质的第三方检测机构出具的、加盖实验室资质认定(CMA)章的本年度(202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年)所投产品的质量检测报告)。若投标人承诺的技术指标优于其产品的检验报告中的技术指标，以检验报告中的技术指标为准。</w:t>
      </w:r>
    </w:p>
    <w:p w14:paraId="44749E52">
      <w:pPr>
        <w:snapToGrid w:val="0"/>
        <w:spacing w:line="360" w:lineRule="auto"/>
        <w:ind w:left="1" w:leftChars="-95" w:hanging="200" w:hangingChars="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（3）投标人提供反映</w:t>
      </w:r>
      <w:r>
        <w:rPr>
          <w:rFonts w:hint="eastAsia" w:ascii="宋体" w:hAnsi="宋体" w:eastAsia="宋体" w:cs="宋体"/>
          <w:b/>
          <w:color w:val="auto"/>
          <w:sz w:val="21"/>
          <w:highlight w:val="none"/>
        </w:rPr>
        <w:t>液态氧气</w:t>
      </w:r>
      <w:r>
        <w:rPr>
          <w:rFonts w:hint="eastAsia" w:ascii="宋体" w:hAnsi="宋体" w:eastAsia="宋体" w:cs="宋体"/>
          <w:b/>
          <w:color w:val="auto"/>
          <w:sz w:val="21"/>
          <w:szCs w:val="21"/>
          <w:highlight w:val="none"/>
        </w:rPr>
        <w:t>性能参数的质量技术监督检测部门（地级市以上）或具有资质的第三方检测机构出具的、加盖实验室资质认定（CMA）章的本年度（202</w:t>
      </w: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年）所投产品的质量检测报告复印件。</w:t>
      </w:r>
    </w:p>
    <w:p w14:paraId="3EFDF3F1">
      <w:pPr>
        <w:snapToGrid w:val="0"/>
        <w:spacing w:line="360" w:lineRule="auto"/>
        <w:ind w:left="1" w:leftChars="-95" w:hanging="200" w:hangingChars="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投标人提供的货物必须达到该《投标产品技术指标承诺表》中承诺的质量标准，并以此作为合同的交货标准。</w:t>
      </w:r>
    </w:p>
    <w:p w14:paraId="3259210A">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2FA8F60E">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3D8C4DA3">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5605CF92">
      <w:pPr>
        <w:widowControl/>
        <w:jc w:val="left"/>
        <w:rPr>
          <w:rFonts w:ascii="宋体" w:hAnsi="宋体" w:eastAsia="宋体" w:cs="Times New Roman"/>
          <w:color w:val="auto"/>
          <w:kern w:val="0"/>
          <w:szCs w:val="21"/>
          <w:highlight w:val="none"/>
        </w:rPr>
      </w:pPr>
      <w:bookmarkStart w:id="815" w:name="_Toc94107225"/>
      <w:r>
        <w:rPr>
          <w:rFonts w:ascii="宋体" w:hAnsi="宋体" w:eastAsia="宋体" w:cs="Times New Roman"/>
          <w:color w:val="auto"/>
          <w:kern w:val="0"/>
          <w:szCs w:val="21"/>
          <w:highlight w:val="none"/>
        </w:rPr>
        <w:br w:type="page"/>
      </w:r>
    </w:p>
    <w:bookmarkEnd w:id="815"/>
    <w:p w14:paraId="11AC213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16" w:name="_Toc29612"/>
      <w:bookmarkStart w:id="817" w:name="_Toc25308"/>
      <w:bookmarkStart w:id="818" w:name="_Toc26904"/>
      <w:bookmarkStart w:id="819" w:name="_Toc102860094"/>
      <w:bookmarkStart w:id="820" w:name="_Toc142508389"/>
      <w:bookmarkStart w:id="821" w:name="_Toc140596949"/>
      <w:bookmarkStart w:id="822" w:name="_Toc102860438"/>
      <w:bookmarkStart w:id="823" w:name="_Toc104991896"/>
      <w:bookmarkStart w:id="824" w:name="_Toc533708139"/>
      <w:r>
        <w:rPr>
          <w:rFonts w:hint="eastAsia" w:ascii="宋体" w:hAnsi="宋体" w:eastAsia="宋体" w:cs="宋体"/>
          <w:b/>
          <w:color w:val="auto"/>
          <w:kern w:val="0"/>
          <w:sz w:val="30"/>
          <w:szCs w:val="30"/>
          <w:highlight w:val="none"/>
          <w:lang w:val="en-US" w:eastAsia="zh-CN"/>
        </w:rPr>
        <w:t>12.3 投标人须提供质量技术监督检测部门（地级市以上）或具有资质的第三方检测机构出具的、加盖实验室资质认定（CMA）章的本年度（2024年）所投产品的质量检测报告复印件</w:t>
      </w:r>
      <w:bookmarkEnd w:id="816"/>
      <w:bookmarkEnd w:id="817"/>
      <w:bookmarkEnd w:id="818"/>
    </w:p>
    <w:p w14:paraId="7A62A61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D09418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5" w:name="_Toc20289"/>
      <w:bookmarkStart w:id="826" w:name="_Toc22185"/>
      <w:bookmarkStart w:id="827" w:name="_Toc17913"/>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 xml:space="preserve">.4 </w:t>
      </w:r>
      <w:r>
        <w:rPr>
          <w:rFonts w:hint="eastAsia" w:ascii="宋体" w:hAnsi="宋体" w:eastAsia="宋体" w:cs="宋体"/>
          <w:b/>
          <w:color w:val="auto"/>
          <w:kern w:val="0"/>
          <w:sz w:val="30"/>
          <w:szCs w:val="30"/>
          <w:highlight w:val="none"/>
        </w:rPr>
        <w:t>投标产品性能</w:t>
      </w:r>
      <w:bookmarkEnd w:id="825"/>
      <w:bookmarkEnd w:id="826"/>
      <w:bookmarkEnd w:id="827"/>
    </w:p>
    <w:p w14:paraId="1FEEB04C">
      <w:pPr>
        <w:spacing w:line="240" w:lineRule="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162541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8" w:name="_Toc13951"/>
      <w:bookmarkStart w:id="829" w:name="_Toc11975"/>
      <w:bookmarkStart w:id="830" w:name="_Toc1047"/>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 xml:space="preserve">.5 </w:t>
      </w:r>
      <w:r>
        <w:rPr>
          <w:rFonts w:hint="eastAsia" w:ascii="宋体" w:hAnsi="宋体" w:eastAsia="宋体" w:cs="宋体"/>
          <w:b/>
          <w:color w:val="auto"/>
          <w:kern w:val="0"/>
          <w:sz w:val="30"/>
          <w:szCs w:val="30"/>
          <w:highlight w:val="none"/>
        </w:rPr>
        <w:t>生产保障能力证明材料</w:t>
      </w:r>
      <w:bookmarkEnd w:id="828"/>
      <w:bookmarkEnd w:id="829"/>
      <w:bookmarkEnd w:id="830"/>
    </w:p>
    <w:p w14:paraId="328CFCD3">
      <w:pPr>
        <w:spacing w:line="240" w:lineRule="auto"/>
        <w:outlineLvl w:val="9"/>
        <w:rPr>
          <w:rFonts w:hint="eastAsia" w:hAnsiTheme="minorHAnsi" w:cstheme="minorBidi"/>
          <w:b w:val="0"/>
          <w:color w:val="auto"/>
          <w:sz w:val="21"/>
          <w:szCs w:val="22"/>
          <w:highlight w:val="none"/>
        </w:rPr>
      </w:pPr>
      <w:r>
        <w:rPr>
          <w:rFonts w:hint="eastAsia" w:hAnsiTheme="minorHAnsi" w:cstheme="minorBidi"/>
          <w:b w:val="0"/>
          <w:color w:val="auto"/>
          <w:sz w:val="21"/>
          <w:szCs w:val="22"/>
          <w:highlight w:val="none"/>
        </w:rPr>
        <w:br w:type="page"/>
      </w:r>
    </w:p>
    <w:p w14:paraId="3433987A">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31" w:name="_Toc27976"/>
      <w:bookmarkStart w:id="832" w:name="_Toc10896"/>
      <w:bookmarkStart w:id="833" w:name="_Toc20449"/>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 xml:space="preserve">.6 </w:t>
      </w:r>
      <w:r>
        <w:rPr>
          <w:rFonts w:hint="eastAsia" w:ascii="宋体" w:hAnsi="宋体" w:eastAsia="宋体" w:cs="宋体"/>
          <w:b/>
          <w:color w:val="auto"/>
          <w:kern w:val="0"/>
          <w:sz w:val="30"/>
          <w:szCs w:val="30"/>
          <w:highlight w:val="none"/>
        </w:rPr>
        <w:t>供货</w:t>
      </w:r>
      <w:bookmarkEnd w:id="831"/>
      <w:r>
        <w:rPr>
          <w:rFonts w:hint="eastAsia" w:ascii="宋体" w:hAnsi="宋体" w:eastAsia="宋体" w:cs="宋体"/>
          <w:b/>
          <w:color w:val="auto"/>
          <w:kern w:val="0"/>
          <w:sz w:val="30"/>
          <w:szCs w:val="30"/>
          <w:highlight w:val="none"/>
        </w:rPr>
        <w:t>时间响应承诺表</w:t>
      </w:r>
    </w:p>
    <w:p w14:paraId="0AAA2B51">
      <w:pPr>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供货时间响应承诺表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8132"/>
      </w:tblGrid>
      <w:tr w14:paraId="3E17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58F0EE10">
            <w:pPr>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4612" w:type="pct"/>
            <w:vAlign w:val="center"/>
          </w:tcPr>
          <w:p w14:paraId="28AB08B5">
            <w:pPr>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承诺事项</w:t>
            </w:r>
          </w:p>
        </w:tc>
      </w:tr>
      <w:tr w14:paraId="7CC1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196DD547">
            <w:pPr>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4612" w:type="pct"/>
            <w:vAlign w:val="center"/>
          </w:tcPr>
          <w:p w14:paraId="5DC9BF41">
            <w:pPr>
              <w:spacing w:line="360" w:lineRule="auto"/>
              <w:jc w:val="left"/>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 w:val="21"/>
                <w:szCs w:val="21"/>
                <w:highlight w:val="none"/>
                <w:lang w:val="zh-CN"/>
              </w:rPr>
              <w:t>在接到招标人的</w:t>
            </w:r>
            <w:r>
              <w:rPr>
                <w:rFonts w:hint="eastAsia" w:ascii="宋体" w:hAnsi="宋体" w:eastAsia="宋体" w:cs="宋体"/>
                <w:color w:val="auto"/>
                <w:sz w:val="21"/>
                <w:szCs w:val="21"/>
                <w:highlight w:val="none"/>
                <w:lang w:val="zh-CN" w:eastAsia="zh-CN"/>
              </w:rPr>
              <w:t>日常供货通知后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小时内送达，</w:t>
            </w:r>
            <w:r>
              <w:rPr>
                <w:rFonts w:hint="eastAsia" w:ascii="宋体" w:hAnsi="宋体" w:eastAsia="宋体" w:cs="宋体"/>
                <w:color w:val="auto"/>
                <w:sz w:val="21"/>
                <w:szCs w:val="21"/>
                <w:highlight w:val="none"/>
                <w:lang w:val="zh-CN"/>
              </w:rPr>
              <w:t>在</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eastAsia="zh-CN"/>
              </w:rPr>
              <w:t>小时内送达。</w:t>
            </w:r>
          </w:p>
        </w:tc>
      </w:tr>
    </w:tbl>
    <w:p w14:paraId="48A77E81">
      <w:pPr>
        <w:autoSpaceDE/>
        <w:autoSpaceDN/>
        <w:adjustRightInd/>
        <w:spacing w:line="360" w:lineRule="auto"/>
        <w:ind w:left="0" w:leftChars="-95" w:hanging="199" w:hangingChars="95"/>
        <w:jc w:val="both"/>
        <w:rPr>
          <w:rFonts w:hint="eastAsia" w:ascii="宋体" w:hAnsi="宋体" w:eastAsia="宋体" w:cs="宋体"/>
          <w:color w:val="auto"/>
          <w:sz w:val="21"/>
          <w:szCs w:val="21"/>
          <w:highlight w:val="none"/>
        </w:rPr>
      </w:pPr>
    </w:p>
    <w:p w14:paraId="64B0CE52">
      <w:pPr>
        <w:autoSpaceDE/>
        <w:autoSpaceDN/>
        <w:adjustRightInd/>
        <w:spacing w:line="360" w:lineRule="auto"/>
        <w:ind w:left="1" w:leftChars="-95" w:hanging="200" w:hangingChars="9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1278E5AB">
      <w:pPr>
        <w:numPr>
          <w:ilvl w:val="0"/>
          <w:numId w:val="3"/>
        </w:numPr>
        <w:snapToGrid w:val="0"/>
        <w:spacing w:line="360" w:lineRule="auto"/>
        <w:ind w:left="1" w:leftChars="-95" w:hanging="200" w:hangingChars="95"/>
        <w:rPr>
          <w:rFonts w:hint="eastAsia" w:ascii="宋体" w:hAnsi="宋体" w:eastAsia="宋体" w:cs="宋体"/>
          <w:b/>
          <w:color w:val="auto"/>
          <w:szCs w:val="21"/>
          <w:highlight w:val="none"/>
        </w:rPr>
      </w:pPr>
      <w:r>
        <w:rPr>
          <w:rFonts w:hint="eastAsia" w:ascii="宋体" w:hAnsi="宋体" w:eastAsia="宋体" w:cs="宋体"/>
          <w:b/>
          <w:bCs w:val="0"/>
          <w:color w:val="auto"/>
          <w:sz w:val="21"/>
          <w:szCs w:val="21"/>
          <w:highlight w:val="none"/>
        </w:rPr>
        <w:t>本表承诺事项若未填或漏填的，视为投标人按用户需求书响应。</w:t>
      </w:r>
    </w:p>
    <w:p w14:paraId="11F02DA3">
      <w:pPr>
        <w:numPr>
          <w:ilvl w:val="0"/>
          <w:numId w:val="3"/>
        </w:numPr>
        <w:snapToGrid w:val="0"/>
        <w:spacing w:line="360" w:lineRule="auto"/>
        <w:ind w:left="1" w:leftChars="-95" w:hanging="200" w:hangingChars="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本表承诺事项若与投标文件其他地方表述不一致的，以本承诺表为准。</w:t>
      </w:r>
    </w:p>
    <w:p w14:paraId="0DC37959">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39D0CE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F00AB10">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3A01772">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4DCF586">
      <w:pPr>
        <w:autoSpaceDE/>
        <w:autoSpaceDN/>
        <w:adjustRightInd/>
        <w:spacing w:line="240" w:lineRule="auto"/>
        <w:ind w:firstLine="4200" w:firstLineChars="2000"/>
        <w:jc w:val="left"/>
        <w:outlineLvl w:val="9"/>
        <w:rPr>
          <w:rFonts w:hint="eastAsia" w:ascii="宋体" w:hAnsi="宋体" w:eastAsia="宋体" w:cs="宋体"/>
          <w:b/>
          <w:color w:val="auto"/>
          <w:kern w:val="0"/>
          <w:sz w:val="30"/>
          <w:szCs w:val="30"/>
          <w:highlight w:val="none"/>
        </w:rPr>
      </w:pPr>
      <w:r>
        <w:rPr>
          <w:rFonts w:ascii="宋体" w:hAnsi="宋体" w:eastAsia="宋体" w:cs="Times New Roman"/>
          <w:color w:val="auto"/>
          <w:kern w:val="0"/>
          <w:szCs w:val="21"/>
          <w:highlight w:val="none"/>
        </w:rPr>
        <w:t>日  期：        年     月     日</w:t>
      </w:r>
    </w:p>
    <w:p w14:paraId="1B6EB767">
      <w:pPr>
        <w:autoSpaceDE/>
        <w:autoSpaceDN/>
        <w:adjustRightInd/>
        <w:spacing w:line="240" w:lineRule="auto"/>
        <w:jc w:val="left"/>
        <w:outlineLvl w:val="9"/>
        <w:rPr>
          <w:rFonts w:hint="eastAsia" w:ascii="宋体" w:hAnsi="宋体" w:eastAsia="宋体" w:cs="宋体"/>
          <w:b/>
          <w:color w:val="auto"/>
          <w:kern w:val="0"/>
          <w:sz w:val="30"/>
          <w:szCs w:val="30"/>
          <w:highlight w:val="none"/>
        </w:rPr>
      </w:pPr>
      <w:bookmarkStart w:id="834" w:name="_Toc28177"/>
      <w:r>
        <w:rPr>
          <w:rFonts w:hint="eastAsia" w:ascii="宋体" w:hAnsi="宋体" w:eastAsia="宋体" w:cs="宋体"/>
          <w:b/>
          <w:color w:val="auto"/>
          <w:kern w:val="0"/>
          <w:sz w:val="30"/>
          <w:szCs w:val="30"/>
          <w:highlight w:val="none"/>
        </w:rPr>
        <w:br w:type="page"/>
      </w:r>
    </w:p>
    <w:p w14:paraId="3FB124B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 xml:space="preserve">.7 </w:t>
      </w:r>
      <w:bookmarkEnd w:id="832"/>
      <w:bookmarkEnd w:id="833"/>
      <w:bookmarkEnd w:id="834"/>
      <w:r>
        <w:rPr>
          <w:rFonts w:hint="eastAsia" w:ascii="宋体" w:hAnsi="宋体" w:eastAsia="宋体" w:cs="宋体"/>
          <w:b/>
          <w:color w:val="auto"/>
          <w:kern w:val="0"/>
          <w:sz w:val="30"/>
          <w:szCs w:val="30"/>
          <w:highlight w:val="none"/>
        </w:rPr>
        <w:t>供货组织方案</w:t>
      </w:r>
    </w:p>
    <w:p w14:paraId="75613CDF">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666D29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35" w:name="_Toc21766"/>
      <w:bookmarkStart w:id="836" w:name="_Toc444"/>
      <w:bookmarkStart w:id="837" w:name="_Toc3202"/>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 xml:space="preserve">.8 </w:t>
      </w:r>
      <w:bookmarkEnd w:id="835"/>
      <w:bookmarkEnd w:id="836"/>
      <w:bookmarkEnd w:id="837"/>
      <w:r>
        <w:rPr>
          <w:rFonts w:hint="eastAsia" w:ascii="宋体" w:hAnsi="宋体" w:eastAsia="宋体" w:cs="宋体"/>
          <w:b/>
          <w:color w:val="auto"/>
          <w:kern w:val="0"/>
          <w:sz w:val="30"/>
          <w:szCs w:val="30"/>
          <w:highlight w:val="none"/>
          <w:lang w:val="en-US" w:eastAsia="zh-CN"/>
        </w:rPr>
        <w:t>质量保证和承诺</w:t>
      </w:r>
    </w:p>
    <w:p w14:paraId="7E48288F">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91804F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38" w:name="_Toc6659"/>
      <w:bookmarkStart w:id="839" w:name="_Toc15729"/>
      <w:bookmarkStart w:id="840" w:name="_Toc13394"/>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w:t>
      </w:r>
      <w:bookmarkEnd w:id="838"/>
      <w:bookmarkEnd w:id="839"/>
      <w:bookmarkEnd w:id="840"/>
      <w:bookmarkStart w:id="841" w:name="_Toc1210"/>
      <w:bookmarkStart w:id="842" w:name="_Toc32198"/>
      <w:bookmarkStart w:id="843" w:name="_Toc18557"/>
      <w:r>
        <w:rPr>
          <w:rFonts w:hint="eastAsia" w:ascii="宋体" w:hAnsi="宋体" w:eastAsia="宋体" w:cs="宋体"/>
          <w:b/>
          <w:color w:val="auto"/>
          <w:kern w:val="0"/>
          <w:sz w:val="30"/>
          <w:szCs w:val="30"/>
          <w:highlight w:val="none"/>
          <w:lang w:val="en-US" w:eastAsia="zh-CN"/>
        </w:rPr>
        <w:t xml:space="preserve">9 </w:t>
      </w:r>
      <w:r>
        <w:rPr>
          <w:rFonts w:hint="eastAsia" w:ascii="宋体" w:hAnsi="宋体" w:eastAsia="宋体" w:cs="宋体"/>
          <w:b/>
          <w:color w:val="auto"/>
          <w:kern w:val="0"/>
          <w:sz w:val="30"/>
          <w:szCs w:val="30"/>
          <w:highlight w:val="none"/>
        </w:rPr>
        <w:t>用户需求书要求提供的其他资料</w:t>
      </w:r>
    </w:p>
    <w:p w14:paraId="077A7520">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A88C02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12.10投标人认为有需要提供的其它文件（不做强制性要求）</w:t>
      </w:r>
      <w:r>
        <w:rPr>
          <w:rFonts w:hint="eastAsia" w:ascii="宋体" w:hAnsi="宋体" w:eastAsia="宋体" w:cs="宋体"/>
          <w:b/>
          <w:color w:val="auto"/>
          <w:kern w:val="0"/>
          <w:sz w:val="30"/>
          <w:szCs w:val="30"/>
          <w:highlight w:val="none"/>
        </w:rPr>
        <w:br w:type="page"/>
      </w:r>
      <w:bookmarkEnd w:id="841"/>
      <w:bookmarkEnd w:id="842"/>
      <w:bookmarkEnd w:id="843"/>
    </w:p>
    <w:p w14:paraId="3601252D">
      <w:pPr>
        <w:rPr>
          <w:rFonts w:hint="eastAsia"/>
          <w:color w:val="auto"/>
          <w:highlight w:val="none"/>
        </w:rPr>
      </w:pPr>
    </w:p>
    <w:bookmarkEnd w:id="819"/>
    <w:bookmarkEnd w:id="820"/>
    <w:bookmarkEnd w:id="821"/>
    <w:bookmarkEnd w:id="822"/>
    <w:bookmarkEnd w:id="823"/>
    <w:p w14:paraId="4BB8BF39">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44" w:name="_Toc28845"/>
      <w:bookmarkStart w:id="845" w:name="_Toc10077"/>
      <w:bookmarkStart w:id="846" w:name="_Toc27224"/>
      <w:bookmarkStart w:id="847" w:name="_Toc9614"/>
      <w:bookmarkStart w:id="848" w:name="_Toc2103"/>
      <w:bookmarkStart w:id="849" w:name="_Toc142508390"/>
      <w:bookmarkStart w:id="850" w:name="_Toc521918141"/>
      <w:bookmarkStart w:id="851" w:name="_Toc22601_WPSOffice_Level1"/>
      <w:bookmarkStart w:id="852" w:name="_Toc522047402"/>
      <w:r>
        <w:rPr>
          <w:rFonts w:hint="eastAsia" w:ascii="宋体" w:hAnsi="宋体" w:eastAsia="宋体" w:cs="宋体"/>
          <w:b/>
          <w:bCs/>
          <w:color w:val="auto"/>
          <w:kern w:val="44"/>
          <w:sz w:val="32"/>
          <w:szCs w:val="32"/>
          <w:highlight w:val="none"/>
          <w:lang w:val="zh-CN"/>
        </w:rPr>
        <w:t>附件一：评标工作大纲</w:t>
      </w:r>
      <w:bookmarkEnd w:id="844"/>
      <w:bookmarkEnd w:id="845"/>
      <w:bookmarkEnd w:id="846"/>
      <w:bookmarkEnd w:id="847"/>
      <w:bookmarkEnd w:id="848"/>
      <w:bookmarkEnd w:id="849"/>
    </w:p>
    <w:p w14:paraId="0149E7CA">
      <w:pPr>
        <w:autoSpaceDE w:val="0"/>
        <w:autoSpaceDN w:val="0"/>
        <w:adjustRightInd w:val="0"/>
        <w:spacing w:line="400" w:lineRule="atLeast"/>
        <w:jc w:val="center"/>
        <w:rPr>
          <w:rFonts w:ascii="宋体" w:hAnsi="宋体" w:eastAsia="宋体" w:cs="宋体"/>
          <w:b/>
          <w:bCs/>
          <w:color w:val="auto"/>
          <w:szCs w:val="21"/>
          <w:highlight w:val="none"/>
        </w:rPr>
      </w:pPr>
    </w:p>
    <w:p w14:paraId="6386EB25">
      <w:pPr>
        <w:autoSpaceDE w:val="0"/>
        <w:autoSpaceDN w:val="0"/>
        <w:adjustRightInd w:val="0"/>
        <w:spacing w:line="400" w:lineRule="atLeast"/>
        <w:jc w:val="center"/>
        <w:rPr>
          <w:rFonts w:ascii="宋体" w:hAnsi="宋体" w:eastAsia="宋体" w:cs="宋体"/>
          <w:b/>
          <w:bCs/>
          <w:color w:val="auto"/>
          <w:szCs w:val="21"/>
          <w:highlight w:val="none"/>
        </w:rPr>
      </w:pPr>
    </w:p>
    <w:p w14:paraId="30718074">
      <w:pPr>
        <w:autoSpaceDE w:val="0"/>
        <w:autoSpaceDN w:val="0"/>
        <w:adjustRightInd w:val="0"/>
        <w:spacing w:line="400" w:lineRule="atLeast"/>
        <w:jc w:val="center"/>
        <w:rPr>
          <w:rFonts w:ascii="宋体" w:hAnsi="宋体" w:eastAsia="宋体" w:cs="宋体"/>
          <w:b/>
          <w:bCs/>
          <w:color w:val="auto"/>
          <w:szCs w:val="21"/>
          <w:highlight w:val="none"/>
        </w:rPr>
      </w:pPr>
    </w:p>
    <w:p w14:paraId="09699324">
      <w:pPr>
        <w:autoSpaceDE w:val="0"/>
        <w:autoSpaceDN w:val="0"/>
        <w:adjustRightInd w:val="0"/>
        <w:spacing w:line="400" w:lineRule="atLeast"/>
        <w:jc w:val="center"/>
        <w:rPr>
          <w:rFonts w:ascii="宋体" w:hAnsi="宋体" w:eastAsia="宋体" w:cs="宋体"/>
          <w:b/>
          <w:bCs/>
          <w:color w:val="auto"/>
          <w:szCs w:val="21"/>
          <w:highlight w:val="none"/>
        </w:rPr>
      </w:pPr>
    </w:p>
    <w:p w14:paraId="1D56FF1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2024-2025年度供水厂液氧采购项目</w:t>
      </w:r>
    </w:p>
    <w:p w14:paraId="1E6EBAA3">
      <w:pPr>
        <w:autoSpaceDE w:val="0"/>
        <w:autoSpaceDN w:val="0"/>
        <w:adjustRightInd w:val="0"/>
        <w:spacing w:line="360" w:lineRule="auto"/>
        <w:jc w:val="center"/>
        <w:rPr>
          <w:rFonts w:ascii="宋体" w:hAnsi="宋体" w:eastAsia="宋体" w:cs="宋体"/>
          <w:b/>
          <w:bCs/>
          <w:color w:val="auto"/>
          <w:sz w:val="36"/>
          <w:szCs w:val="36"/>
          <w:highlight w:val="none"/>
        </w:rPr>
      </w:pPr>
      <w:bookmarkStart w:id="853" w:name="_Toc14752_WPSOffice_Level1"/>
      <w:r>
        <w:rPr>
          <w:rFonts w:hint="eastAsia" w:ascii="宋体" w:hAnsi="宋体" w:eastAsia="宋体" w:cs="宋体"/>
          <w:b/>
          <w:bCs/>
          <w:color w:val="auto"/>
          <w:sz w:val="36"/>
          <w:szCs w:val="36"/>
          <w:highlight w:val="none"/>
          <w:lang w:val="zh-CN"/>
        </w:rPr>
        <w:t>（招标编号：WTZB2024DG0029）</w:t>
      </w:r>
      <w:bookmarkEnd w:id="853"/>
    </w:p>
    <w:p w14:paraId="604D8513">
      <w:pPr>
        <w:autoSpaceDE w:val="0"/>
        <w:autoSpaceDN w:val="0"/>
        <w:adjustRightInd w:val="0"/>
        <w:spacing w:line="400" w:lineRule="atLeast"/>
        <w:jc w:val="center"/>
        <w:rPr>
          <w:rFonts w:ascii="宋体" w:hAnsi="宋体" w:eastAsia="宋体" w:cs="宋体"/>
          <w:b/>
          <w:bCs/>
          <w:color w:val="auto"/>
          <w:sz w:val="36"/>
          <w:szCs w:val="36"/>
          <w:highlight w:val="none"/>
        </w:rPr>
      </w:pPr>
    </w:p>
    <w:p w14:paraId="52378353">
      <w:pPr>
        <w:autoSpaceDE w:val="0"/>
        <w:autoSpaceDN w:val="0"/>
        <w:adjustRightInd w:val="0"/>
        <w:spacing w:line="400" w:lineRule="atLeast"/>
        <w:jc w:val="center"/>
        <w:rPr>
          <w:rFonts w:ascii="宋体" w:hAnsi="宋体" w:eastAsia="宋体" w:cs="宋体"/>
          <w:b/>
          <w:bCs/>
          <w:color w:val="auto"/>
          <w:sz w:val="36"/>
          <w:szCs w:val="36"/>
          <w:highlight w:val="none"/>
        </w:rPr>
      </w:pPr>
    </w:p>
    <w:p w14:paraId="7F3A73F4">
      <w:pPr>
        <w:autoSpaceDE w:val="0"/>
        <w:autoSpaceDN w:val="0"/>
        <w:adjustRightInd w:val="0"/>
        <w:spacing w:line="400" w:lineRule="atLeast"/>
        <w:jc w:val="center"/>
        <w:rPr>
          <w:rFonts w:ascii="宋体" w:hAnsi="宋体" w:eastAsia="宋体" w:cs="宋体"/>
          <w:b/>
          <w:bCs/>
          <w:color w:val="auto"/>
          <w:sz w:val="36"/>
          <w:szCs w:val="36"/>
          <w:highlight w:val="none"/>
        </w:rPr>
      </w:pPr>
    </w:p>
    <w:p w14:paraId="75CC0EC6">
      <w:pPr>
        <w:autoSpaceDE w:val="0"/>
        <w:autoSpaceDN w:val="0"/>
        <w:adjustRightInd w:val="0"/>
        <w:spacing w:line="400" w:lineRule="atLeast"/>
        <w:jc w:val="center"/>
        <w:rPr>
          <w:rFonts w:ascii="宋体" w:hAnsi="宋体" w:eastAsia="宋体" w:cs="宋体"/>
          <w:b/>
          <w:bCs/>
          <w:color w:val="auto"/>
          <w:sz w:val="36"/>
          <w:szCs w:val="36"/>
          <w:highlight w:val="none"/>
        </w:rPr>
      </w:pPr>
    </w:p>
    <w:p w14:paraId="6AFCCF8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54" w:name="_Toc18947_WPSOffice_Level2"/>
      <w:r>
        <w:rPr>
          <w:rFonts w:hint="eastAsia" w:ascii="宋体" w:hAnsi="宋体" w:eastAsia="宋体" w:cs="宋体"/>
          <w:b/>
          <w:bCs/>
          <w:color w:val="auto"/>
          <w:sz w:val="72"/>
          <w:szCs w:val="72"/>
          <w:highlight w:val="none"/>
          <w:lang w:val="zh-CN"/>
        </w:rPr>
        <w:t>评标工作大纲</w:t>
      </w:r>
      <w:bookmarkEnd w:id="854"/>
    </w:p>
    <w:p w14:paraId="681F82CC">
      <w:pPr>
        <w:autoSpaceDE w:val="0"/>
        <w:autoSpaceDN w:val="0"/>
        <w:adjustRightInd w:val="0"/>
        <w:spacing w:line="400" w:lineRule="atLeast"/>
        <w:jc w:val="center"/>
        <w:rPr>
          <w:rFonts w:ascii="宋体" w:hAnsi="宋体" w:eastAsia="宋体" w:cs="宋体"/>
          <w:b/>
          <w:bCs/>
          <w:color w:val="auto"/>
          <w:sz w:val="36"/>
          <w:szCs w:val="36"/>
          <w:highlight w:val="none"/>
        </w:rPr>
      </w:pPr>
    </w:p>
    <w:p w14:paraId="63B70A2E">
      <w:pPr>
        <w:autoSpaceDE w:val="0"/>
        <w:autoSpaceDN w:val="0"/>
        <w:adjustRightInd w:val="0"/>
        <w:spacing w:line="400" w:lineRule="atLeast"/>
        <w:rPr>
          <w:rFonts w:ascii="宋体" w:hAnsi="宋体" w:eastAsia="宋体" w:cs="宋体"/>
          <w:b/>
          <w:bCs/>
          <w:color w:val="auto"/>
          <w:sz w:val="36"/>
          <w:szCs w:val="36"/>
          <w:highlight w:val="none"/>
        </w:rPr>
      </w:pPr>
    </w:p>
    <w:p w14:paraId="1306AA4A">
      <w:pPr>
        <w:autoSpaceDE w:val="0"/>
        <w:autoSpaceDN w:val="0"/>
        <w:adjustRightInd w:val="0"/>
        <w:spacing w:line="400" w:lineRule="atLeast"/>
        <w:jc w:val="center"/>
        <w:rPr>
          <w:rFonts w:ascii="宋体" w:hAnsi="宋体" w:eastAsia="宋体" w:cs="宋体"/>
          <w:b/>
          <w:bCs/>
          <w:color w:val="auto"/>
          <w:sz w:val="36"/>
          <w:szCs w:val="36"/>
          <w:highlight w:val="none"/>
        </w:rPr>
      </w:pPr>
    </w:p>
    <w:p w14:paraId="28332486">
      <w:pPr>
        <w:autoSpaceDE w:val="0"/>
        <w:autoSpaceDN w:val="0"/>
        <w:adjustRightInd w:val="0"/>
        <w:spacing w:line="400" w:lineRule="atLeast"/>
        <w:jc w:val="center"/>
        <w:rPr>
          <w:rFonts w:ascii="宋体" w:hAnsi="宋体" w:eastAsia="宋体" w:cs="宋体"/>
          <w:b/>
          <w:bCs/>
          <w:color w:val="auto"/>
          <w:sz w:val="36"/>
          <w:szCs w:val="36"/>
          <w:highlight w:val="none"/>
        </w:rPr>
      </w:pPr>
    </w:p>
    <w:p w14:paraId="2E09630F">
      <w:pPr>
        <w:autoSpaceDE w:val="0"/>
        <w:autoSpaceDN w:val="0"/>
        <w:adjustRightInd w:val="0"/>
        <w:spacing w:line="400" w:lineRule="atLeast"/>
        <w:jc w:val="center"/>
        <w:rPr>
          <w:rFonts w:ascii="宋体" w:hAnsi="宋体" w:eastAsia="宋体" w:cs="宋体"/>
          <w:b/>
          <w:bCs/>
          <w:color w:val="auto"/>
          <w:sz w:val="36"/>
          <w:szCs w:val="36"/>
          <w:highlight w:val="none"/>
        </w:rPr>
      </w:pPr>
    </w:p>
    <w:p w14:paraId="5371B3E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76DFD19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55" w:name="_Toc32395_WPSOffice_Level1"/>
      <w:r>
        <w:rPr>
          <w:rFonts w:hint="eastAsia" w:ascii="宋体" w:hAnsi="宋体" w:eastAsia="宋体" w:cs="宋体"/>
          <w:b/>
          <w:bCs/>
          <w:color w:val="auto"/>
          <w:sz w:val="36"/>
          <w:szCs w:val="36"/>
          <w:highlight w:val="none"/>
          <w:lang w:val="zh-CN"/>
        </w:rPr>
        <w:t>目录</w:t>
      </w:r>
      <w:bookmarkEnd w:id="855"/>
    </w:p>
    <w:p w14:paraId="7275C2C5">
      <w:pPr>
        <w:autoSpaceDE w:val="0"/>
        <w:autoSpaceDN w:val="0"/>
        <w:adjustRightInd w:val="0"/>
        <w:spacing w:line="400" w:lineRule="atLeast"/>
        <w:jc w:val="center"/>
        <w:rPr>
          <w:rFonts w:ascii="宋体" w:hAnsi="宋体" w:eastAsia="宋体" w:cs="宋体"/>
          <w:color w:val="auto"/>
          <w:sz w:val="44"/>
          <w:szCs w:val="44"/>
          <w:highlight w:val="none"/>
        </w:rPr>
      </w:pPr>
    </w:p>
    <w:p w14:paraId="2BB60C7F">
      <w:pPr>
        <w:autoSpaceDE w:val="0"/>
        <w:autoSpaceDN w:val="0"/>
        <w:adjustRightInd w:val="0"/>
        <w:spacing w:line="360" w:lineRule="auto"/>
        <w:ind w:left="567" w:hanging="567"/>
        <w:rPr>
          <w:rFonts w:ascii="宋体" w:hAnsi="宋体" w:eastAsia="宋体" w:cs="宋体"/>
          <w:color w:val="auto"/>
          <w:szCs w:val="30"/>
          <w:highlight w:val="none"/>
        </w:rPr>
      </w:pPr>
      <w:bookmarkStart w:id="85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56"/>
    </w:p>
    <w:p w14:paraId="195C1AA5">
      <w:pPr>
        <w:autoSpaceDE w:val="0"/>
        <w:autoSpaceDN w:val="0"/>
        <w:adjustRightInd w:val="0"/>
        <w:spacing w:line="360" w:lineRule="auto"/>
        <w:ind w:left="567" w:hanging="567"/>
        <w:rPr>
          <w:rFonts w:ascii="宋体" w:hAnsi="宋体" w:eastAsia="宋体" w:cs="宋体"/>
          <w:color w:val="auto"/>
          <w:szCs w:val="30"/>
          <w:highlight w:val="none"/>
        </w:rPr>
      </w:pPr>
      <w:bookmarkStart w:id="85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57"/>
    </w:p>
    <w:p w14:paraId="036CDCCF">
      <w:pPr>
        <w:autoSpaceDE w:val="0"/>
        <w:autoSpaceDN w:val="0"/>
        <w:adjustRightInd w:val="0"/>
        <w:spacing w:line="360" w:lineRule="auto"/>
        <w:ind w:left="567" w:hanging="567"/>
        <w:rPr>
          <w:rFonts w:ascii="宋体" w:hAnsi="宋体" w:eastAsia="宋体" w:cs="宋体"/>
          <w:color w:val="auto"/>
          <w:szCs w:val="30"/>
          <w:highlight w:val="none"/>
        </w:rPr>
      </w:pPr>
      <w:bookmarkStart w:id="85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8"/>
    </w:p>
    <w:p w14:paraId="40816940">
      <w:pPr>
        <w:autoSpaceDE w:val="0"/>
        <w:autoSpaceDN w:val="0"/>
        <w:adjustRightInd w:val="0"/>
        <w:spacing w:line="360" w:lineRule="auto"/>
        <w:ind w:left="567" w:hanging="567"/>
        <w:rPr>
          <w:rFonts w:ascii="宋体" w:hAnsi="宋体" w:eastAsia="宋体" w:cs="宋体"/>
          <w:color w:val="auto"/>
          <w:szCs w:val="30"/>
          <w:highlight w:val="none"/>
        </w:rPr>
      </w:pPr>
      <w:bookmarkStart w:id="859" w:name="_Toc1206_WPSOffice_Level1"/>
      <w:r>
        <w:rPr>
          <w:rFonts w:hint="eastAsia" w:ascii="宋体" w:hAnsi="宋体" w:eastAsia="宋体" w:cs="宋体"/>
          <w:color w:val="auto"/>
          <w:szCs w:val="30"/>
          <w:highlight w:val="none"/>
        </w:rPr>
        <w:t>四、 比较和评价</w:t>
      </w:r>
      <w:bookmarkEnd w:id="859"/>
    </w:p>
    <w:p w14:paraId="151D18F9">
      <w:pPr>
        <w:autoSpaceDE w:val="0"/>
        <w:autoSpaceDN w:val="0"/>
        <w:adjustRightInd w:val="0"/>
        <w:spacing w:line="360" w:lineRule="auto"/>
        <w:ind w:left="567" w:hanging="567"/>
        <w:rPr>
          <w:rFonts w:ascii="宋体" w:hAnsi="宋体" w:eastAsia="宋体" w:cs="宋体"/>
          <w:color w:val="auto"/>
          <w:szCs w:val="30"/>
          <w:highlight w:val="none"/>
        </w:rPr>
      </w:pPr>
      <w:bookmarkStart w:id="86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60"/>
    </w:p>
    <w:p w14:paraId="0396AC96">
      <w:pPr>
        <w:autoSpaceDE w:val="0"/>
        <w:autoSpaceDN w:val="0"/>
        <w:adjustRightInd w:val="0"/>
        <w:spacing w:line="360" w:lineRule="auto"/>
        <w:ind w:left="567" w:hanging="567"/>
        <w:rPr>
          <w:rFonts w:ascii="宋体" w:hAnsi="宋体" w:eastAsia="宋体" w:cs="宋体"/>
          <w:color w:val="auto"/>
          <w:szCs w:val="30"/>
          <w:highlight w:val="none"/>
        </w:rPr>
      </w:pPr>
      <w:bookmarkStart w:id="86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61"/>
    </w:p>
    <w:p w14:paraId="03FEF1DC">
      <w:pPr>
        <w:autoSpaceDE w:val="0"/>
        <w:autoSpaceDN w:val="0"/>
        <w:adjustRightInd w:val="0"/>
        <w:spacing w:line="360" w:lineRule="auto"/>
        <w:ind w:left="567" w:hanging="567"/>
        <w:rPr>
          <w:rFonts w:ascii="宋体" w:hAnsi="宋体" w:eastAsia="宋体" w:cs="宋体"/>
          <w:color w:val="auto"/>
          <w:szCs w:val="30"/>
          <w:highlight w:val="none"/>
        </w:rPr>
      </w:pPr>
      <w:bookmarkStart w:id="86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62"/>
    </w:p>
    <w:p w14:paraId="548751D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ED4445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D1DEAC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3C167B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6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63"/>
    </w:p>
    <w:p w14:paraId="22EC694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940A58D">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东莞市水务集团供水有限公司2024-2025年度供水厂液氧采购项目</w:t>
      </w:r>
      <w:r>
        <w:rPr>
          <w:rFonts w:hint="eastAsia" w:ascii="宋体" w:hAnsi="宋体" w:eastAsia="宋体" w:cs="宋体"/>
          <w:color w:val="auto"/>
          <w:szCs w:val="21"/>
          <w:highlight w:val="none"/>
          <w:lang w:val="zh-CN"/>
        </w:rPr>
        <w:t>(招标编号：WTZB2024DG0029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3C86DD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189E1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E805AF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7614F56">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CA3CBB4">
      <w:pPr>
        <w:autoSpaceDE w:val="0"/>
        <w:autoSpaceDN w:val="0"/>
        <w:adjustRightInd w:val="0"/>
        <w:spacing w:line="360" w:lineRule="auto"/>
        <w:rPr>
          <w:rFonts w:ascii="宋体" w:hAnsi="宋体" w:eastAsia="宋体" w:cs="宋体"/>
          <w:color w:val="auto"/>
          <w:sz w:val="24"/>
          <w:szCs w:val="24"/>
          <w:highlight w:val="none"/>
          <w:lang w:val="zh-CN"/>
        </w:rPr>
      </w:pPr>
    </w:p>
    <w:p w14:paraId="0001989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154D729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106BAD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CE2AB7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84ED3F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47D2CB0">
      <w:pPr>
        <w:autoSpaceDE w:val="0"/>
        <w:autoSpaceDN w:val="0"/>
        <w:adjustRightInd w:val="0"/>
        <w:spacing w:line="360" w:lineRule="auto"/>
        <w:rPr>
          <w:rFonts w:ascii="宋体" w:hAnsi="宋体" w:eastAsia="宋体" w:cs="宋体"/>
          <w:color w:val="auto"/>
          <w:sz w:val="24"/>
          <w:szCs w:val="24"/>
          <w:highlight w:val="none"/>
          <w:lang w:val="zh-CN"/>
        </w:rPr>
      </w:pPr>
    </w:p>
    <w:p w14:paraId="7F956CB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3216C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DA2D09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93442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481E5C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8B324FF">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7E9B9D58">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6A65C4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1EF3AE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2607B9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2B6C7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3CD55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238D3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0C5D2178">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33D3072">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8493693">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78690CFC">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19036F4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7F5D5A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F6CDC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FEB2C6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ED8F055">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A29256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CC1302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5FBC43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64" w:name="_Toc19435_WPSOffice_Level1"/>
      <w:r>
        <w:rPr>
          <w:rFonts w:hint="eastAsia" w:ascii="宋体" w:hAnsi="宋体" w:eastAsia="宋体" w:cs="宋体"/>
          <w:b/>
          <w:bCs/>
          <w:color w:val="auto"/>
          <w:sz w:val="28"/>
          <w:szCs w:val="28"/>
          <w:highlight w:val="none"/>
          <w:lang w:val="zh-CN"/>
        </w:rPr>
        <w:t>二、投标文件的初审</w:t>
      </w:r>
      <w:bookmarkEnd w:id="864"/>
    </w:p>
    <w:p w14:paraId="7222FC3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674CCF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456035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960367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34EE65F">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2E20C1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68A789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D5AB4D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6CAE8C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bCs w:val="0"/>
          <w:color w:val="auto"/>
          <w:kern w:val="0"/>
          <w:sz w:val="22"/>
          <w:szCs w:val="22"/>
          <w:highlight w:val="none"/>
        </w:rPr>
        <w:t xml:space="preserve"> </w:t>
      </w:r>
      <w:r>
        <w:rPr>
          <w:rFonts w:hint="default" w:ascii="宋体" w:hAnsi="宋体" w:eastAsia="宋体" w:cs="宋体"/>
          <w:b/>
          <w:bCs w:val="0"/>
          <w:color w:val="auto"/>
          <w:kern w:val="0"/>
          <w:sz w:val="21"/>
          <w:szCs w:val="21"/>
          <w:highlight w:val="none"/>
          <w:u w:val="none"/>
        </w:rPr>
        <w:t>投标</w:t>
      </w:r>
      <w:r>
        <w:rPr>
          <w:rFonts w:hint="default" w:ascii="宋体" w:hAnsi="宋体" w:eastAsia="宋体" w:cs="宋体"/>
          <w:b/>
          <w:bCs w:val="0"/>
          <w:color w:val="auto"/>
          <w:kern w:val="0"/>
          <w:sz w:val="21"/>
          <w:szCs w:val="21"/>
          <w:highlight w:val="none"/>
          <w:u w:val="none"/>
          <w:lang w:val="en-US" w:eastAsia="zh-CN"/>
        </w:rPr>
        <w:t>文件中</w:t>
      </w:r>
      <w:r>
        <w:rPr>
          <w:rFonts w:hint="default" w:ascii="宋体" w:hAnsi="宋体" w:eastAsia="宋体" w:cs="宋体"/>
          <w:b/>
          <w:bCs w:val="0"/>
          <w:color w:val="auto"/>
          <w:kern w:val="0"/>
          <w:sz w:val="21"/>
          <w:szCs w:val="21"/>
          <w:highlight w:val="none"/>
          <w:u w:val="none"/>
        </w:rPr>
        <w:t>的投标报价高于最高单价限价的</w:t>
      </w:r>
      <w:r>
        <w:rPr>
          <w:rFonts w:hint="eastAsia" w:ascii="宋体" w:hAnsi="宋体" w:eastAsia="宋体" w:cs="宋体"/>
          <w:b/>
          <w:bCs/>
          <w:color w:val="auto"/>
          <w:kern w:val="0"/>
          <w:szCs w:val="21"/>
          <w:highlight w:val="none"/>
        </w:rPr>
        <w:t>；</w:t>
      </w:r>
    </w:p>
    <w:p w14:paraId="62BB300B">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3631CA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D2D7DAF">
      <w:pPr>
        <w:pStyle w:val="4"/>
        <w:autoSpaceDE/>
        <w:autoSpaceDN/>
        <w:spacing w:line="360" w:lineRule="auto"/>
        <w:ind w:left="0" w:hanging="482" w:hangingChars="200"/>
        <w:rPr>
          <w:rFonts w:hint="default" w:eastAsia="宋体"/>
          <w:color w:val="auto"/>
          <w:highlight w:val="none"/>
          <w:lang w:val="en-US" w:eastAsia="zh-CN"/>
        </w:rPr>
      </w:pPr>
      <w:bookmarkStart w:id="865" w:name="_Toc22550"/>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 w:val="21"/>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 w:val="21"/>
          <w:szCs w:val="21"/>
          <w:highlight w:val="none"/>
          <w:lang w:val="en-US" w:eastAsia="zh-CN"/>
        </w:rPr>
        <w:t>政府采购</w:t>
      </w:r>
      <w:r>
        <w:rPr>
          <w:rFonts w:hint="eastAsia" w:ascii="宋体" w:hAnsi="宋体" w:eastAsia="宋体" w:cs="宋体"/>
          <w:b/>
          <w:color w:val="auto"/>
          <w:kern w:val="0"/>
          <w:sz w:val="21"/>
          <w:szCs w:val="21"/>
          <w:highlight w:val="none"/>
        </w:rPr>
        <w:t>严重违法失信行为记录名单（处罚期限届满的除外）]</w:t>
      </w:r>
      <w:r>
        <w:rPr>
          <w:rFonts w:hint="eastAsia" w:ascii="宋体" w:hAnsi="宋体" w:eastAsia="宋体" w:cs="宋体"/>
          <w:b/>
          <w:color w:val="auto"/>
          <w:kern w:val="0"/>
          <w:szCs w:val="21"/>
          <w:highlight w:val="none"/>
        </w:rPr>
        <w:t>；</w:t>
      </w:r>
      <w:bookmarkEnd w:id="865"/>
    </w:p>
    <w:p w14:paraId="0CB07EF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default" w:ascii="宋体" w:hAnsi="宋体" w:eastAsia="宋体" w:cs="宋体"/>
          <w:b/>
          <w:bCs/>
          <w:color w:val="auto"/>
          <w:kern w:val="0"/>
          <w:szCs w:val="21"/>
          <w:highlight w:val="none"/>
          <w:lang w:val="en-US"/>
        </w:rPr>
        <w:t>6</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68FA18C1">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default" w:ascii="宋体" w:hAnsi="宋体" w:eastAsia="宋体" w:cs="宋体"/>
          <w:b/>
          <w:bCs/>
          <w:color w:val="auto"/>
          <w:kern w:val="0"/>
          <w:szCs w:val="21"/>
          <w:highlight w:val="none"/>
          <w:lang w:val="en-US"/>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B44CCC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default" w:ascii="宋体" w:hAnsi="宋体" w:eastAsia="宋体" w:cs="宋体"/>
          <w:b/>
          <w:bCs/>
          <w:color w:val="auto"/>
          <w:kern w:val="0"/>
          <w:szCs w:val="21"/>
          <w:highlight w:val="none"/>
          <w:lang w:val="en-US"/>
        </w:rPr>
        <w:t>8</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280CC2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default" w:ascii="宋体" w:hAnsi="宋体" w:eastAsia="宋体" w:cs="Times New Roman"/>
          <w:b/>
          <w:color w:val="auto"/>
          <w:kern w:val="0"/>
          <w:szCs w:val="21"/>
          <w:highlight w:val="none"/>
          <w:lang w:val="en-US"/>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2DB5D3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default" w:ascii="宋体" w:hAnsi="宋体" w:eastAsia="宋体" w:cs="Times New Roman"/>
          <w:b/>
          <w:color w:val="auto"/>
          <w:kern w:val="0"/>
          <w:szCs w:val="21"/>
          <w:highlight w:val="none"/>
          <w:lang w:val="en-US"/>
        </w:rPr>
        <w:t>10</w:t>
      </w:r>
      <w:r>
        <w:rPr>
          <w:rFonts w:ascii="宋体" w:hAnsi="宋体" w:eastAsia="宋体" w:cs="Times New Roman"/>
          <w:b/>
          <w:color w:val="auto"/>
          <w:kern w:val="0"/>
          <w:szCs w:val="21"/>
          <w:highlight w:val="none"/>
        </w:rPr>
        <w:t xml:space="preserve">  未填写或虚假填写《用户需求偏离表》的；</w:t>
      </w:r>
    </w:p>
    <w:p w14:paraId="08FD5C9D">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default" w:ascii="宋体" w:hAnsi="宋体" w:eastAsia="宋体" w:cs="Times New Roman"/>
          <w:b/>
          <w:color w:val="auto"/>
          <w:kern w:val="0"/>
          <w:szCs w:val="21"/>
          <w:highlight w:val="none"/>
          <w:lang w:val="en-US"/>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6B591EF">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 xml:space="preserve">7.12  </w:t>
      </w:r>
      <w:r>
        <w:rPr>
          <w:rFonts w:hint="default" w:ascii="宋体" w:hAnsi="宋体" w:eastAsia="宋体" w:cs="宋体"/>
          <w:b/>
          <w:color w:val="auto"/>
          <w:kern w:val="0"/>
          <w:szCs w:val="21"/>
          <w:highlight w:val="none"/>
          <w:u w:val="none"/>
          <w:lang w:val="en-US" w:eastAsia="zh-CN"/>
        </w:rPr>
        <w:t>存在投标产品制造商及其就本项目独家授权销售的</w:t>
      </w:r>
      <w:r>
        <w:rPr>
          <w:rFonts w:hint="eastAsia" w:ascii="宋体" w:hAnsi="宋体" w:eastAsia="宋体" w:cs="宋体"/>
          <w:b/>
          <w:color w:val="auto"/>
          <w:kern w:val="0"/>
          <w:szCs w:val="21"/>
          <w:highlight w:val="none"/>
          <w:u w:val="none"/>
          <w:lang w:val="en-US" w:eastAsia="zh-CN"/>
        </w:rPr>
        <w:t>代理/</w:t>
      </w:r>
      <w:r>
        <w:rPr>
          <w:rFonts w:hint="default" w:ascii="宋体" w:hAnsi="宋体" w:eastAsia="宋体" w:cs="宋体"/>
          <w:b/>
          <w:color w:val="auto"/>
          <w:kern w:val="0"/>
          <w:szCs w:val="21"/>
          <w:highlight w:val="none"/>
          <w:u w:val="none"/>
          <w:lang w:val="en-US" w:eastAsia="zh-CN"/>
        </w:rPr>
        <w:t>经销商同时参与本项目</w:t>
      </w:r>
      <w:r>
        <w:rPr>
          <w:rFonts w:hint="eastAsia" w:ascii="宋体" w:hAnsi="宋体" w:eastAsia="宋体" w:cs="Times New Roman"/>
          <w:b/>
          <w:color w:val="auto"/>
          <w:kern w:val="0"/>
          <w:szCs w:val="21"/>
          <w:highlight w:val="none"/>
          <w:lang w:val="en-US" w:eastAsia="zh-CN"/>
        </w:rPr>
        <w:t>。</w:t>
      </w:r>
    </w:p>
    <w:p w14:paraId="5A64F34C">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B4B37BF">
      <w:pPr>
        <w:spacing w:line="360" w:lineRule="auto"/>
        <w:ind w:left="480"/>
        <w:rPr>
          <w:rFonts w:ascii="宋体" w:hAnsi="宋体" w:eastAsia="宋体" w:cs="宋体"/>
          <w:b/>
          <w:color w:val="auto"/>
          <w:kern w:val="0"/>
          <w:szCs w:val="21"/>
          <w:highlight w:val="none"/>
        </w:rPr>
      </w:pPr>
    </w:p>
    <w:p w14:paraId="08254C32">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66" w:name="_Toc4109_WPSOffice_Level1"/>
      <w:r>
        <w:rPr>
          <w:rFonts w:hint="eastAsia" w:ascii="宋体" w:hAnsi="宋体" w:eastAsia="宋体" w:cs="宋体"/>
          <w:b/>
          <w:bCs/>
          <w:color w:val="auto"/>
          <w:sz w:val="28"/>
          <w:szCs w:val="28"/>
          <w:highlight w:val="none"/>
          <w:lang w:val="zh-CN"/>
        </w:rPr>
        <w:t>三、澄清有关问题</w:t>
      </w:r>
      <w:bookmarkEnd w:id="866"/>
    </w:p>
    <w:p w14:paraId="5BC4645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2A1034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AE8399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E0F822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D29BA6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D3F259D">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3067422">
      <w:pPr>
        <w:autoSpaceDE/>
        <w:autoSpaceDN/>
        <w:adjustRightInd/>
        <w:spacing w:line="360" w:lineRule="auto"/>
        <w:ind w:left="626" w:leftChars="298" w:firstLine="10" w:firstLineChars="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投标报价</w:t>
      </w:r>
      <w:r>
        <w:rPr>
          <w:rFonts w:hint="eastAsia" w:ascii="宋体" w:hAnsi="宋体" w:eastAsia="宋体" w:cs="宋体"/>
          <w:color w:val="auto"/>
          <w:kern w:val="0"/>
          <w:szCs w:val="21"/>
          <w:highlight w:val="none"/>
        </w:rPr>
        <w:t>当以数字表示的金额与以文字表示的金额不一致时，以文字表示的金额为准。</w:t>
      </w:r>
    </w:p>
    <w:p w14:paraId="280F07A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A344885">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46EE453">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67" w:name="_Toc8518_WPSOffice_Level1"/>
    </w:p>
    <w:p w14:paraId="0AD90341">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67"/>
    </w:p>
    <w:p w14:paraId="5835383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66C6801">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11676A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F9F90F3">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68E99E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27BE42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D436FD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94CD40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D36DF0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7A75A6E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528F46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05CEB5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69E700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B8954F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367E12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5C2BD6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29B347A">
      <w:pPr>
        <w:autoSpaceDE w:val="0"/>
        <w:autoSpaceDN w:val="0"/>
        <w:adjustRightInd w:val="0"/>
        <w:spacing w:line="360" w:lineRule="auto"/>
        <w:rPr>
          <w:rFonts w:ascii="宋体" w:hAnsi="宋体" w:eastAsia="宋体" w:cs="宋体"/>
          <w:color w:val="auto"/>
          <w:szCs w:val="24"/>
          <w:highlight w:val="none"/>
          <w:lang w:val="zh-CN"/>
        </w:rPr>
      </w:pPr>
    </w:p>
    <w:p w14:paraId="087779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E81F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CB4201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2517ABD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9B93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687F587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10A60E20">
            <w:pPr>
              <w:spacing w:line="400" w:lineRule="exact"/>
              <w:jc w:val="center"/>
              <w:rPr>
                <w:rFonts w:hint="eastAsia" w:ascii="宋体" w:hAnsi="宋体" w:eastAsia="宋体" w:cs="宋体"/>
                <w:bCs/>
                <w:color w:val="auto"/>
                <w:kern w:val="0"/>
                <w:sz w:val="22"/>
                <w:highlight w:val="none"/>
                <w:lang w:val="zh-CN"/>
              </w:rPr>
            </w:pPr>
            <w:r>
              <w:rPr>
                <w:rFonts w:hint="default" w:ascii="宋体" w:hAnsi="宋体" w:eastAsia="宋体" w:cs="宋体"/>
                <w:bCs/>
                <w:color w:val="auto"/>
                <w:kern w:val="0"/>
                <w:sz w:val="22"/>
                <w:highlight w:val="none"/>
                <w:lang w:val="en-US" w:eastAsia="zh-CN"/>
              </w:rPr>
              <w:t>35</w:t>
            </w:r>
            <w:r>
              <w:rPr>
                <w:rFonts w:hint="eastAsia" w:ascii="宋体" w:hAnsi="宋体" w:eastAsia="宋体" w:cs="宋体"/>
                <w:bCs/>
                <w:color w:val="auto"/>
                <w:kern w:val="0"/>
                <w:sz w:val="22"/>
                <w:highlight w:val="none"/>
                <w:lang w:val="zh-CN"/>
              </w:rPr>
              <w:t>分</w:t>
            </w:r>
          </w:p>
        </w:tc>
      </w:tr>
      <w:tr w14:paraId="1BC88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96DC63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3D1653B">
            <w:pPr>
              <w:spacing w:line="400" w:lineRule="exact"/>
              <w:jc w:val="center"/>
              <w:rPr>
                <w:rFonts w:hint="eastAsia" w:ascii="宋体" w:hAnsi="宋体" w:eastAsia="宋体" w:cs="宋体"/>
                <w:bCs/>
                <w:color w:val="auto"/>
                <w:kern w:val="0"/>
                <w:sz w:val="22"/>
                <w:highlight w:val="none"/>
                <w:lang w:val="zh-CN"/>
              </w:rPr>
            </w:pPr>
            <w:r>
              <w:rPr>
                <w:rFonts w:hint="default" w:ascii="宋体" w:hAnsi="宋体" w:eastAsia="宋体" w:cs="宋体"/>
                <w:bCs/>
                <w:color w:val="auto"/>
                <w:kern w:val="0"/>
                <w:sz w:val="22"/>
                <w:highlight w:val="none"/>
                <w:lang w:val="en-US" w:eastAsia="zh-CN"/>
              </w:rPr>
              <w:t>35</w:t>
            </w:r>
            <w:r>
              <w:rPr>
                <w:rFonts w:hint="eastAsia" w:ascii="宋体" w:hAnsi="宋体" w:eastAsia="宋体" w:cs="宋体"/>
                <w:bCs/>
                <w:color w:val="auto"/>
                <w:kern w:val="0"/>
                <w:sz w:val="22"/>
                <w:highlight w:val="none"/>
                <w:lang w:val="zh-CN"/>
              </w:rPr>
              <w:t>分</w:t>
            </w:r>
          </w:p>
        </w:tc>
      </w:tr>
      <w:tr w14:paraId="1F3B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74A5E9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C7DB8B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30</w:t>
            </w:r>
            <w:r>
              <w:rPr>
                <w:rFonts w:hint="eastAsia" w:ascii="宋体" w:hAnsi="宋体" w:eastAsia="宋体" w:cs="宋体"/>
                <w:bCs/>
                <w:color w:val="auto"/>
                <w:kern w:val="0"/>
                <w:sz w:val="22"/>
                <w:highlight w:val="none"/>
                <w:lang w:val="zh-CN"/>
              </w:rPr>
              <w:t>分</w:t>
            </w:r>
          </w:p>
        </w:tc>
      </w:tr>
    </w:tbl>
    <w:p w14:paraId="2077CCEC">
      <w:pPr>
        <w:tabs>
          <w:tab w:val="left" w:pos="585"/>
        </w:tabs>
        <w:autoSpaceDE w:val="0"/>
        <w:autoSpaceDN w:val="0"/>
        <w:adjustRightInd w:val="0"/>
        <w:spacing w:line="360" w:lineRule="auto"/>
        <w:rPr>
          <w:rFonts w:ascii="宋体" w:hAnsi="宋体" w:eastAsia="宋体" w:cs="宋体"/>
          <w:b/>
          <w:color w:val="auto"/>
          <w:szCs w:val="21"/>
          <w:highlight w:val="none"/>
        </w:rPr>
      </w:pPr>
      <w:bookmarkStart w:id="868" w:name="_Toc18349_WPSOffice_Level2"/>
    </w:p>
    <w:p w14:paraId="2533D8FF">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868"/>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0C8A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7CE4EB6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5D6A885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3BC7F0C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3478915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B91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2E034A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4EAE7661">
            <w:pPr>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11EE335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14:paraId="1502EFC0">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871617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70A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2DFD2A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BCC4C7D">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6F4063CD">
            <w:pPr>
              <w:adjustRightInd/>
              <w:spacing w:line="360" w:lineRule="auto"/>
              <w:jc w:val="left"/>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lang w:val="en-US"/>
              </w:rPr>
              <w:t>（1）投标产品的制造商具有有效期内的ISO9001质量管理体系认证证书得1分；</w:t>
            </w:r>
          </w:p>
          <w:p w14:paraId="34A9CB37">
            <w:pPr>
              <w:adjustRightInd/>
              <w:spacing w:line="360" w:lineRule="auto"/>
              <w:jc w:val="left"/>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lang w:val="en-US"/>
              </w:rPr>
              <w:t>（2）投标产品的制造商具有有效期内的ISO14001环境管理体系认证证书得1分；</w:t>
            </w:r>
          </w:p>
          <w:p w14:paraId="5F481414">
            <w:pPr>
              <w:adjustRightInd/>
              <w:spacing w:line="360" w:lineRule="auto"/>
              <w:jc w:val="left"/>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kern w:val="0"/>
                <w:sz w:val="21"/>
                <w:szCs w:val="21"/>
                <w:highlight w:val="none"/>
                <w:lang w:val="en-US"/>
              </w:rPr>
              <w:t>（3）投标产品的制造商具有有效期内的OHSAS18001（或GB/T45001-2020</w:t>
            </w:r>
            <w:r>
              <w:rPr>
                <w:rFonts w:hint="eastAsia" w:ascii="宋体" w:hAnsi="宋体" w:eastAsia="宋体" w:cs="宋体"/>
                <w:b w:val="0"/>
                <w:bCs/>
                <w:color w:val="auto"/>
                <w:kern w:val="0"/>
                <w:sz w:val="21"/>
                <w:szCs w:val="21"/>
                <w:highlight w:val="none"/>
              </w:rPr>
              <w:t>或ISO45001</w:t>
            </w:r>
            <w:r>
              <w:rPr>
                <w:rFonts w:hint="eastAsia" w:ascii="宋体" w:hAnsi="宋体" w:eastAsia="宋体" w:cs="宋体"/>
                <w:b w:val="0"/>
                <w:bCs/>
                <w:color w:val="auto"/>
                <w:kern w:val="0"/>
                <w:sz w:val="21"/>
                <w:szCs w:val="21"/>
                <w:highlight w:val="none"/>
                <w:lang w:val="en-US"/>
              </w:rPr>
              <w:t>）职业健康安全管理体系认证证书得1分。</w:t>
            </w:r>
          </w:p>
          <w:p w14:paraId="7FB05910">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需提供上述有效证书复印件及能显示证书有效状态的全国认证认可信息公共服务平台（http://cx.cnca.cn/）查询结果凭证{凭证界面需显示有“全国认证认可信息公共服务平台”或“认证证书（需显示网址cx.cnca.cn）”}并</w:t>
            </w:r>
            <w:r>
              <w:rPr>
                <w:rFonts w:hint="eastAsia" w:ascii="宋体" w:hAnsi="宋体" w:eastAsia="宋体" w:cs="宋体"/>
                <w:b/>
                <w:color w:val="auto"/>
                <w:kern w:val="0"/>
                <w:sz w:val="21"/>
                <w:szCs w:val="21"/>
                <w:highlight w:val="none"/>
                <w:lang w:val="zh-CN"/>
              </w:rPr>
              <w:t>加盖投标人公章</w:t>
            </w:r>
            <w:r>
              <w:rPr>
                <w:rFonts w:hint="eastAsia" w:ascii="宋体" w:hAnsi="宋体" w:eastAsia="宋体" w:cs="宋体"/>
                <w:b/>
                <w:color w:val="auto"/>
                <w:kern w:val="0"/>
                <w:sz w:val="21"/>
                <w:szCs w:val="21"/>
                <w:highlight w:val="none"/>
              </w:rPr>
              <w:t>，否则不得分。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72674B45">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5FDC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78E8A2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869" w:name="_Hlk104987354"/>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6AE563AD">
            <w:pPr>
              <w:autoSpaceDE/>
              <w:autoSpaceDN/>
              <w:adjustRightIn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0E2F485">
            <w:pPr>
              <w:pStyle w:val="21"/>
              <w:snapToGrid w:val="0"/>
              <w:spacing w:line="360" w:lineRule="auto"/>
              <w:rPr>
                <w:rFonts w:hAnsi="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w:t>
            </w:r>
            <w:r>
              <w:rPr>
                <w:rFonts w:hint="eastAsia" w:hAnsi="宋体" w:cs="宋体"/>
                <w:color w:val="auto"/>
                <w:sz w:val="21"/>
                <w:szCs w:val="21"/>
                <w:highlight w:val="none"/>
              </w:rPr>
              <w:t>（以合同签订日期为准）至今</w:t>
            </w:r>
            <w:r>
              <w:rPr>
                <w:rFonts w:hint="eastAsia" w:hAnsi="宋体"/>
                <w:color w:val="auto"/>
                <w:sz w:val="21"/>
                <w:szCs w:val="21"/>
                <w:highlight w:val="none"/>
              </w:rPr>
              <w:t>具有</w:t>
            </w:r>
            <w:r>
              <w:rPr>
                <w:rFonts w:hint="eastAsia"/>
                <w:color w:val="auto"/>
                <w:highlight w:val="none"/>
                <w:lang w:val="en-US" w:eastAsia="zh-CN"/>
              </w:rPr>
              <w:t>液氧</w:t>
            </w:r>
            <w:r>
              <w:rPr>
                <w:rFonts w:hint="eastAsia" w:hAnsi="宋体"/>
                <w:color w:val="auto"/>
                <w:sz w:val="21"/>
                <w:szCs w:val="21"/>
                <w:highlight w:val="none"/>
              </w:rPr>
              <w:t>供应业绩，按下列情况评分：</w:t>
            </w:r>
          </w:p>
          <w:p w14:paraId="4CBC37BC">
            <w:pPr>
              <w:pStyle w:val="21"/>
              <w:numPr>
                <w:ilvl w:val="0"/>
                <w:numId w:val="5"/>
              </w:numPr>
              <w:snapToGrid w:val="0"/>
              <w:spacing w:line="360" w:lineRule="auto"/>
              <w:rPr>
                <w:rFonts w:hAnsi="宋体"/>
                <w:color w:val="auto"/>
                <w:sz w:val="21"/>
                <w:szCs w:val="21"/>
                <w:highlight w:val="none"/>
              </w:rPr>
            </w:pPr>
            <w:r>
              <w:rPr>
                <w:rFonts w:hint="eastAsia" w:hAnsi="宋体"/>
                <w:color w:val="auto"/>
                <w:sz w:val="21"/>
                <w:szCs w:val="21"/>
                <w:highlight w:val="none"/>
              </w:rPr>
              <w:t>单项合同金额≥</w:t>
            </w:r>
            <w:r>
              <w:rPr>
                <w:rFonts w:hint="eastAsia" w:hAnsi="宋体"/>
                <w:color w:val="auto"/>
                <w:sz w:val="21"/>
                <w:szCs w:val="21"/>
                <w:highlight w:val="none"/>
                <w:lang w:val="en-US" w:eastAsia="zh-CN"/>
              </w:rPr>
              <w:t>180</w:t>
            </w:r>
            <w:r>
              <w:rPr>
                <w:rFonts w:hint="eastAsia" w:hAnsi="宋体"/>
                <w:color w:val="auto"/>
                <w:sz w:val="21"/>
                <w:szCs w:val="21"/>
                <w:highlight w:val="none"/>
              </w:rPr>
              <w:t>万元的前述业绩的，每项得4分；</w:t>
            </w:r>
          </w:p>
          <w:p w14:paraId="16BD386C">
            <w:pPr>
              <w:pStyle w:val="21"/>
              <w:numPr>
                <w:ilvl w:val="0"/>
                <w:numId w:val="5"/>
              </w:numPr>
              <w:snapToGrid w:val="0"/>
              <w:spacing w:line="360" w:lineRule="auto"/>
              <w:rPr>
                <w:rFonts w:hAnsi="宋体"/>
                <w:color w:val="auto"/>
                <w:sz w:val="21"/>
                <w:szCs w:val="21"/>
                <w:highlight w:val="none"/>
              </w:rPr>
            </w:pPr>
            <w:r>
              <w:rPr>
                <w:rFonts w:hint="eastAsia" w:hAnsi="宋体"/>
                <w:color w:val="auto"/>
                <w:sz w:val="21"/>
                <w:szCs w:val="21"/>
                <w:highlight w:val="none"/>
                <w:lang w:val="en-US" w:eastAsia="zh-CN"/>
              </w:rPr>
              <w:t>90</w:t>
            </w:r>
            <w:r>
              <w:rPr>
                <w:rFonts w:hint="eastAsia" w:hAnsi="宋体"/>
                <w:color w:val="auto"/>
                <w:sz w:val="21"/>
                <w:szCs w:val="21"/>
                <w:highlight w:val="none"/>
              </w:rPr>
              <w:t>万元≤单项合同金额＜</w:t>
            </w:r>
            <w:r>
              <w:rPr>
                <w:rFonts w:hint="eastAsia" w:hAnsi="宋体"/>
                <w:color w:val="auto"/>
                <w:sz w:val="21"/>
                <w:szCs w:val="21"/>
                <w:highlight w:val="none"/>
                <w:lang w:val="en-US" w:eastAsia="zh-CN"/>
              </w:rPr>
              <w:t>180</w:t>
            </w:r>
            <w:r>
              <w:rPr>
                <w:rFonts w:hint="eastAsia" w:hAnsi="宋体"/>
                <w:color w:val="auto"/>
                <w:sz w:val="21"/>
                <w:szCs w:val="21"/>
                <w:highlight w:val="none"/>
              </w:rPr>
              <w:t>万元的前述业绩的，每项得2分；</w:t>
            </w:r>
          </w:p>
          <w:p w14:paraId="69696CA5">
            <w:pPr>
              <w:pStyle w:val="21"/>
              <w:numPr>
                <w:ilvl w:val="0"/>
                <w:numId w:val="5"/>
              </w:numPr>
              <w:snapToGrid w:val="0"/>
              <w:spacing w:line="360" w:lineRule="auto"/>
              <w:rPr>
                <w:rFonts w:hAnsi="宋体"/>
                <w:color w:val="auto"/>
                <w:sz w:val="21"/>
                <w:szCs w:val="21"/>
                <w:highlight w:val="none"/>
              </w:rPr>
            </w:pPr>
            <w:r>
              <w:rPr>
                <w:rFonts w:hint="eastAsia" w:hAnsi="宋体"/>
                <w:color w:val="auto"/>
                <w:sz w:val="21"/>
                <w:szCs w:val="21"/>
                <w:highlight w:val="none"/>
                <w:lang w:val="en-US" w:eastAsia="zh-CN"/>
              </w:rPr>
              <w:t>50</w:t>
            </w:r>
            <w:r>
              <w:rPr>
                <w:rFonts w:hint="eastAsia" w:hAnsi="宋体"/>
                <w:color w:val="auto"/>
                <w:sz w:val="21"/>
                <w:szCs w:val="21"/>
                <w:highlight w:val="none"/>
              </w:rPr>
              <w:t>万元≤单项合同金额＜</w:t>
            </w:r>
            <w:r>
              <w:rPr>
                <w:rFonts w:hint="eastAsia" w:hAnsi="宋体"/>
                <w:color w:val="auto"/>
                <w:sz w:val="21"/>
                <w:szCs w:val="21"/>
                <w:highlight w:val="none"/>
                <w:lang w:val="en-US" w:eastAsia="zh-CN"/>
              </w:rPr>
              <w:t>90</w:t>
            </w:r>
            <w:r>
              <w:rPr>
                <w:rFonts w:hint="eastAsia" w:hAnsi="宋体"/>
                <w:color w:val="auto"/>
                <w:sz w:val="21"/>
                <w:szCs w:val="21"/>
                <w:highlight w:val="none"/>
              </w:rPr>
              <w:t>万元的前述业绩的，每项得1分，本子项满分10分；</w:t>
            </w:r>
          </w:p>
          <w:p w14:paraId="2DA879C1">
            <w:pPr>
              <w:pStyle w:val="21"/>
              <w:snapToGrid w:val="0"/>
              <w:spacing w:line="360" w:lineRule="auto"/>
              <w:rPr>
                <w:rFonts w:hAnsi="宋体"/>
                <w:color w:val="auto"/>
                <w:sz w:val="21"/>
                <w:szCs w:val="21"/>
                <w:highlight w:val="none"/>
              </w:rPr>
            </w:pPr>
            <w:r>
              <w:rPr>
                <w:rFonts w:hint="eastAsia" w:hAnsi="宋体"/>
                <w:color w:val="auto"/>
                <w:sz w:val="21"/>
                <w:szCs w:val="21"/>
                <w:highlight w:val="none"/>
              </w:rPr>
              <w:t>本项满分2</w:t>
            </w:r>
            <w:r>
              <w:rPr>
                <w:rFonts w:hint="eastAsia" w:hAnsi="宋体"/>
                <w:color w:val="auto"/>
                <w:sz w:val="21"/>
                <w:szCs w:val="21"/>
                <w:highlight w:val="none"/>
                <w:lang w:val="en-US" w:eastAsia="zh-CN"/>
              </w:rPr>
              <w:t>9</w:t>
            </w:r>
            <w:r>
              <w:rPr>
                <w:rFonts w:hint="eastAsia" w:hAnsi="宋体"/>
                <w:color w:val="auto"/>
                <w:sz w:val="21"/>
                <w:szCs w:val="21"/>
                <w:highlight w:val="none"/>
              </w:rPr>
              <w:t>分。</w:t>
            </w:r>
          </w:p>
          <w:p w14:paraId="026483E7">
            <w:pPr>
              <w:pStyle w:val="4"/>
              <w:keepNext w:val="0"/>
              <w:keepLines w:val="0"/>
              <w:pageBreakBefore w:val="0"/>
              <w:widowControl w:val="0"/>
              <w:kinsoku/>
              <w:wordWrap/>
              <w:overflowPunct/>
              <w:topLinePunct w:val="0"/>
              <w:bidi w:val="0"/>
              <w:snapToGrid/>
              <w:spacing w:line="360" w:lineRule="auto"/>
              <w:ind w:firstLine="0" w:firstLineChars="0"/>
              <w:jc w:val="both"/>
              <w:textAlignment w:val="auto"/>
              <w:outlineLvl w:val="2"/>
              <w:rPr>
                <w:rFonts w:hint="eastAsia" w:ascii="宋体" w:hAnsi="宋体" w:eastAsia="宋体" w:cs="宋体"/>
                <w:b/>
                <w:bCs/>
                <w:color w:val="auto"/>
                <w:sz w:val="21"/>
                <w:szCs w:val="21"/>
                <w:highlight w:val="none"/>
              </w:rPr>
            </w:pPr>
            <w:bookmarkStart w:id="870" w:name="_Toc28711"/>
            <w:bookmarkStart w:id="871" w:name="_Toc25568"/>
            <w:bookmarkStart w:id="872" w:name="_Toc367"/>
            <w:bookmarkStart w:id="873" w:name="_Toc26371"/>
            <w:r>
              <w:rPr>
                <w:rFonts w:hint="eastAsia" w:ascii="宋体" w:hAnsi="宋体" w:eastAsia="宋体" w:cs="宋体"/>
                <w:b/>
                <w:bCs/>
                <w:color w:val="auto"/>
                <w:sz w:val="21"/>
                <w:szCs w:val="21"/>
                <w:highlight w:val="none"/>
              </w:rPr>
              <w:t>备注：</w:t>
            </w:r>
            <w:bookmarkEnd w:id="870"/>
            <w:bookmarkEnd w:id="871"/>
            <w:bookmarkEnd w:id="872"/>
            <w:bookmarkEnd w:id="873"/>
          </w:p>
          <w:p w14:paraId="1D5BD7B2">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1</w:t>
            </w:r>
            <w:r>
              <w:rPr>
                <w:rFonts w:hint="eastAsia" w:ascii="宋体" w:hAnsi="宋体" w:eastAsia="宋体" w:cs="Times New Roman"/>
                <w:b/>
                <w:bCs/>
                <w:color w:val="auto"/>
                <w:szCs w:val="24"/>
                <w:highlight w:val="none"/>
                <w:lang w:val="zh-CN"/>
              </w:rPr>
              <w:t>）业绩须附合同复印件及对应合同的产品购买方出具的验收证明或用户评价（需加盖购买方公章）复印件作为考评依据，复印件加盖投标人公章，否则不得分（合同卖方必须为投标人）；</w:t>
            </w:r>
          </w:p>
          <w:p w14:paraId="6D663B31">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2</w:t>
            </w:r>
            <w:r>
              <w:rPr>
                <w:rFonts w:hint="eastAsia" w:ascii="宋体" w:hAnsi="宋体" w:eastAsia="宋体" w:cs="Times New Roman"/>
                <w:b/>
                <w:bCs/>
                <w:color w:val="auto"/>
                <w:szCs w:val="24"/>
                <w:highlight w:val="none"/>
                <w:lang w:val="zh-CN"/>
              </w:rPr>
              <w:t>）若合同无法反映评分条件（合同签订日期为2021年1月1日或以后，合同标的必须包含投标品牌</w:t>
            </w:r>
            <w:r>
              <w:rPr>
                <w:rFonts w:hint="eastAsia" w:ascii="宋体" w:hAnsi="宋体" w:eastAsia="宋体" w:cs="Times New Roman"/>
                <w:b/>
                <w:bCs/>
                <w:color w:val="auto"/>
                <w:szCs w:val="24"/>
                <w:highlight w:val="none"/>
                <w:lang w:val="en-US" w:eastAsia="zh-CN"/>
              </w:rPr>
              <w:t>液氧</w:t>
            </w:r>
            <w:r>
              <w:rPr>
                <w:rFonts w:hint="eastAsia" w:ascii="宋体" w:hAnsi="宋体" w:eastAsia="宋体" w:cs="Times New Roman"/>
                <w:b/>
                <w:bCs/>
                <w:color w:val="auto"/>
                <w:szCs w:val="24"/>
                <w:highlight w:val="none"/>
                <w:lang w:val="zh-CN"/>
              </w:rPr>
              <w:t>，合同金额满足评分要求）的，则需提供相对应金额的发票或购买方出具的证明文件（需加盖购买方公章），否则不得分；</w:t>
            </w:r>
          </w:p>
          <w:p w14:paraId="7D0A82DC">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）若业绩为框架式协议或资格入围无明确金额的合同，必须同时提供合同期限内已供货产品发票金额统计表和供货发票复印件，否则，视为无效业绩；</w:t>
            </w:r>
          </w:p>
          <w:p w14:paraId="23682F6A">
            <w:pPr>
              <w:keepNext w:val="0"/>
              <w:keepLines w:val="0"/>
              <w:pageBreakBefore w:val="0"/>
              <w:widowControl/>
              <w:kinsoku/>
              <w:wordWrap/>
              <w:overflowPunct/>
              <w:topLinePunct w:val="0"/>
              <w:autoSpaceDE w:val="0"/>
              <w:autoSpaceDN w:val="0"/>
              <w:bidi w:val="0"/>
              <w:adjustRightInd w:val="0"/>
              <w:snapToGrid w:val="0"/>
              <w:spacing w:line="360" w:lineRule="auto"/>
              <w:ind w:left="483" w:leftChars="-41" w:hanging="569" w:hangingChars="270"/>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Times New Roman"/>
                <w:b/>
                <w:bCs/>
                <w:color w:val="auto"/>
                <w:sz w:val="21"/>
                <w:szCs w:val="24"/>
                <w:highlight w:val="none"/>
                <w:lang w:val="zh-CN" w:eastAsia="zh-CN"/>
              </w:rPr>
              <w:t>（</w:t>
            </w:r>
            <w:r>
              <w:rPr>
                <w:rFonts w:hint="eastAsia" w:ascii="宋体" w:hAnsi="宋体" w:eastAsia="宋体" w:cs="宋体"/>
                <w:b/>
                <w:bCs/>
                <w:color w:val="auto"/>
                <w:sz w:val="21"/>
                <w:szCs w:val="21"/>
                <w:highlight w:val="none"/>
                <w:lang w:val="en-US" w:eastAsia="zh-CN"/>
              </w:rPr>
              <w:t>4）未按上述要求提供证明材料的业绩，或所附材料无法证明填报项目符合本评分要求的业绩，在评标时将不予考虑。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2D9B8AAB">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分</w:t>
            </w:r>
          </w:p>
        </w:tc>
      </w:tr>
      <w:bookmarkEnd w:id="869"/>
    </w:tbl>
    <w:p w14:paraId="75052AA9">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74" w:name="_Toc11639_WPSOffice_Level2"/>
    </w:p>
    <w:p w14:paraId="1C817AE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874"/>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22E5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F16C2A">
            <w:pPr>
              <w:autoSpaceDE w:val="0"/>
              <w:autoSpaceDN w:val="0"/>
              <w:adjustRightInd w:val="0"/>
              <w:spacing w:line="40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24CF39E">
            <w:pPr>
              <w:autoSpaceDE w:val="0"/>
              <w:autoSpaceDN w:val="0"/>
              <w:adjustRightInd w:val="0"/>
              <w:spacing w:line="40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03FC73E5">
            <w:pPr>
              <w:autoSpaceDE w:val="0"/>
              <w:autoSpaceDN w:val="0"/>
              <w:adjustRightInd w:val="0"/>
              <w:spacing w:line="40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D491A67">
            <w:pPr>
              <w:autoSpaceDE w:val="0"/>
              <w:autoSpaceDN w:val="0"/>
              <w:adjustRightInd w:val="0"/>
              <w:spacing w:line="40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00C4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5C7CFDC">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1CDB3A79">
            <w:pPr>
              <w:spacing w:line="36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rPr>
              <w:t>用户需求响应程度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35CEBE83">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1分；同时参照其投标文件中产品技术性能说明等技术资料的内容进行对比，每发现一处投标人填写为无偏离或正偏离，但评标委员会评审认定其为负偏离的，每处扣3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007498EC">
            <w:pPr>
              <w:spacing w:line="360" w:lineRule="exact"/>
              <w:jc w:val="center"/>
              <w:rPr>
                <w:rFonts w:hint="eastAsia" w:ascii="宋体" w:hAnsi="宋体" w:cs="宋体" w:eastAsiaTheme="minorEastAsia"/>
                <w:color w:val="auto"/>
                <w:sz w:val="21"/>
                <w:szCs w:val="21"/>
                <w:highlight w:val="none"/>
                <w:lang w:val="en-US" w:eastAsia="zh-CN"/>
              </w:rPr>
            </w:pP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3804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vMerge w:val="restart"/>
            <w:tcBorders>
              <w:top w:val="single" w:color="auto" w:sz="4" w:space="0"/>
              <w:left w:val="single" w:color="auto" w:sz="4" w:space="0"/>
              <w:right w:val="single" w:color="auto" w:sz="4" w:space="0"/>
            </w:tcBorders>
            <w:vAlign w:val="center"/>
          </w:tcPr>
          <w:p w14:paraId="0119895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34" w:type="dxa"/>
            <w:vMerge w:val="restart"/>
            <w:tcBorders>
              <w:top w:val="single" w:color="auto" w:sz="4" w:space="0"/>
              <w:left w:val="single" w:color="auto" w:sz="4" w:space="0"/>
              <w:right w:val="single" w:color="auto" w:sz="4" w:space="0"/>
            </w:tcBorders>
            <w:vAlign w:val="center"/>
          </w:tcPr>
          <w:p w14:paraId="380D4C4B">
            <w:pPr>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投标产品性能</w:t>
            </w:r>
          </w:p>
        </w:tc>
        <w:tc>
          <w:tcPr>
            <w:tcW w:w="7655" w:type="dxa"/>
            <w:tcBorders>
              <w:top w:val="single" w:color="auto" w:sz="4" w:space="0"/>
              <w:left w:val="single" w:color="auto" w:sz="4" w:space="0"/>
              <w:bottom w:val="single" w:color="auto" w:sz="4" w:space="0"/>
              <w:right w:val="single" w:color="auto" w:sz="4" w:space="0"/>
            </w:tcBorders>
            <w:vAlign w:val="center"/>
          </w:tcPr>
          <w:p w14:paraId="64C5F6BA">
            <w:pPr>
              <w:pStyle w:val="2"/>
              <w:spacing w:line="360" w:lineRule="auto"/>
              <w:rPr>
                <w:rFonts w:hint="default"/>
                <w:color w:val="auto"/>
                <w:sz w:val="21"/>
                <w:szCs w:val="21"/>
                <w:highlight w:val="none"/>
                <w:lang w:val="en-US" w:eastAsia="zh-CN"/>
              </w:rPr>
            </w:pPr>
            <w:r>
              <w:rPr>
                <w:rFonts w:hint="eastAsia" w:hAnsi="宋体" w:cs="宋体"/>
                <w:b/>
                <w:bCs/>
                <w:color w:val="auto"/>
                <w:kern w:val="2"/>
                <w:sz w:val="21"/>
                <w:szCs w:val="21"/>
                <w:highlight w:val="none"/>
                <w:lang w:val="en-US" w:eastAsia="zh-CN"/>
              </w:rPr>
              <w:t>（1）</w:t>
            </w:r>
            <w:r>
              <w:rPr>
                <w:rFonts w:hint="eastAsia" w:hAnsi="宋体" w:cs="宋体"/>
                <w:b w:val="0"/>
                <w:bCs w:val="0"/>
                <w:color w:val="auto"/>
                <w:kern w:val="2"/>
                <w:sz w:val="21"/>
                <w:szCs w:val="21"/>
                <w:highlight w:val="none"/>
                <w:lang w:val="en-US" w:eastAsia="zh-CN"/>
              </w:rPr>
              <w:t>根据</w:t>
            </w:r>
            <w:r>
              <w:rPr>
                <w:rFonts w:hint="eastAsia" w:ascii="宋体" w:hAnsi="宋体" w:eastAsia="宋体" w:cs="宋体"/>
                <w:b w:val="0"/>
                <w:bCs w:val="0"/>
                <w:color w:val="auto"/>
                <w:sz w:val="21"/>
                <w:szCs w:val="21"/>
                <w:highlight w:val="none"/>
                <w:lang w:val="zh-CN"/>
              </w:rPr>
              <w:t>招标文件第六篇投标文件格式中的12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rPr>
              <w:t>2《投标产品技术指标承诺表》</w:t>
            </w:r>
            <w:r>
              <w:rPr>
                <w:rFonts w:hint="eastAsia" w:hAnsi="宋体" w:cs="宋体"/>
                <w:b w:val="0"/>
                <w:bCs w:val="0"/>
                <w:color w:val="auto"/>
                <w:sz w:val="21"/>
                <w:szCs w:val="21"/>
                <w:highlight w:val="none"/>
                <w:lang w:val="en-US" w:eastAsia="zh-CN"/>
              </w:rPr>
              <w:t>对</w:t>
            </w:r>
            <w:r>
              <w:rPr>
                <w:rFonts w:hint="eastAsia" w:ascii="宋体" w:hAnsi="宋体" w:eastAsia="宋体" w:cs="宋体"/>
                <w:color w:val="auto"/>
                <w:sz w:val="21"/>
                <w:szCs w:val="21"/>
                <w:highlight w:val="none"/>
                <w:lang w:val="zh-CN" w:eastAsia="zh-CN"/>
              </w:rPr>
              <w:t>投标产品</w:t>
            </w:r>
            <w:r>
              <w:rPr>
                <w:rFonts w:hint="eastAsia" w:hAnsi="宋体" w:cs="宋体"/>
                <w:color w:val="auto"/>
                <w:sz w:val="21"/>
                <w:szCs w:val="21"/>
                <w:highlight w:val="none"/>
                <w:lang w:val="zh-CN" w:eastAsia="zh-CN"/>
              </w:rPr>
              <w:t>的</w:t>
            </w:r>
            <w:r>
              <w:rPr>
                <w:rFonts w:hint="eastAsia" w:ascii="宋体" w:hAnsi="宋体" w:eastAsia="宋体" w:cs="宋体"/>
                <w:b w:val="0"/>
                <w:color w:val="auto"/>
                <w:sz w:val="21"/>
                <w:szCs w:val="21"/>
                <w:highlight w:val="none"/>
              </w:rPr>
              <w:t>技术指标</w:t>
            </w:r>
            <w:r>
              <w:rPr>
                <w:rFonts w:hint="eastAsia" w:hAnsi="宋体" w:cs="宋体"/>
                <w:b w:val="0"/>
                <w:color w:val="auto"/>
                <w:sz w:val="21"/>
                <w:szCs w:val="21"/>
                <w:highlight w:val="none"/>
                <w:lang w:val="en-US" w:eastAsia="zh-CN"/>
              </w:rPr>
              <w:t>进行评审</w:t>
            </w:r>
            <w:r>
              <w:rPr>
                <w:rFonts w:hint="eastAsia" w:hAnsi="宋体" w:cs="宋体"/>
                <w:b/>
                <w:color w:val="auto"/>
                <w:sz w:val="21"/>
                <w:szCs w:val="21"/>
                <w:highlight w:val="none"/>
                <w:lang w:val="en-US" w:eastAsia="zh-CN"/>
              </w:rPr>
              <w:t>：</w:t>
            </w:r>
          </w:p>
          <w:p w14:paraId="08EF7141">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zh-CN"/>
              </w:rPr>
              <w:t>①</w:t>
            </w:r>
            <w:r>
              <w:rPr>
                <w:rFonts w:hint="eastAsia" w:ascii="宋体" w:hAnsi="宋体" w:eastAsia="宋体" w:cs="宋体"/>
                <w:b w:val="0"/>
                <w:bCs w:val="0"/>
                <w:color w:val="auto"/>
                <w:sz w:val="21"/>
                <w:szCs w:val="21"/>
                <w:highlight w:val="none"/>
                <w:lang w:val="en-US" w:eastAsia="zh-CN"/>
              </w:rPr>
              <w:t>投标人承诺所供液氧中</w:t>
            </w:r>
            <w:r>
              <w:rPr>
                <w:rFonts w:hint="eastAsia" w:ascii="宋体" w:hAnsi="宋体" w:eastAsia="宋体" w:cs="宋体"/>
                <w:color w:val="auto"/>
                <w:sz w:val="21"/>
                <w:szCs w:val="21"/>
                <w:highlight w:val="none"/>
              </w:rPr>
              <w:t>氧气含量（体积分数）/10</w:t>
            </w:r>
            <w:r>
              <w:rPr>
                <w:rFonts w:hint="eastAsia" w:ascii="宋体" w:hAnsi="宋体" w:eastAsia="宋体" w:cs="宋体"/>
                <w:color w:val="auto"/>
                <w:sz w:val="21"/>
                <w:szCs w:val="21"/>
                <w:highlight w:val="none"/>
                <w:vertAlign w:val="superscript"/>
              </w:rPr>
              <w:t>-2</w:t>
            </w:r>
            <w:r>
              <w:rPr>
                <w:rFonts w:hint="eastAsia" w:ascii="宋体" w:hAnsi="宋体" w:eastAsia="宋体" w:cs="宋体"/>
                <w:b w:val="0"/>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99.50%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99.60%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含)之间</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D8FDEBE">
            <w:pPr>
              <w:pStyle w:val="2"/>
              <w:spacing w:line="360" w:lineRule="auto"/>
              <w:rPr>
                <w:rFonts w:hint="default"/>
                <w:color w:val="auto"/>
                <w:sz w:val="21"/>
                <w:szCs w:val="21"/>
                <w:highlight w:val="none"/>
                <w:lang w:val="en-US" w:eastAsia="zh-CN"/>
              </w:rPr>
            </w:pPr>
            <w:r>
              <w:rPr>
                <w:rFonts w:hint="eastAsia" w:ascii="宋体" w:hAnsi="宋体" w:eastAsia="宋体" w:cs="宋体"/>
                <w:b w:val="0"/>
                <w:bCs w:val="0"/>
                <w:color w:val="auto"/>
                <w:sz w:val="21"/>
                <w:szCs w:val="21"/>
                <w:highlight w:val="none"/>
                <w:lang w:val="zh-CN"/>
              </w:rPr>
              <w:t>②</w:t>
            </w:r>
            <w:r>
              <w:rPr>
                <w:rFonts w:hint="eastAsia" w:ascii="宋体" w:hAnsi="宋体" w:eastAsia="宋体" w:cs="宋体"/>
                <w:b w:val="0"/>
                <w:bCs w:val="0"/>
                <w:color w:val="auto"/>
                <w:sz w:val="21"/>
                <w:szCs w:val="21"/>
                <w:highlight w:val="none"/>
                <w:lang w:val="en-US" w:eastAsia="zh-CN"/>
              </w:rPr>
              <w:t>投标人承诺所供液氧中</w:t>
            </w:r>
            <w:r>
              <w:rPr>
                <w:rFonts w:hint="eastAsia" w:ascii="宋体" w:hAnsi="宋体" w:eastAsia="宋体" w:cs="宋体"/>
                <w:color w:val="auto"/>
                <w:sz w:val="21"/>
                <w:szCs w:val="21"/>
                <w:highlight w:val="none"/>
              </w:rPr>
              <w:t>氧气含量（体积分数）/10</w:t>
            </w:r>
            <w:r>
              <w:rPr>
                <w:rFonts w:hint="eastAsia" w:ascii="宋体" w:hAnsi="宋体" w:eastAsia="宋体" w:cs="宋体"/>
                <w:color w:val="auto"/>
                <w:sz w:val="21"/>
                <w:szCs w:val="21"/>
                <w:highlight w:val="none"/>
                <w:vertAlign w:val="superscript"/>
              </w:rPr>
              <w:t>-2</w:t>
            </w:r>
            <w:r>
              <w:rPr>
                <w:rFonts w:hint="eastAsia" w:ascii="宋体" w:hAnsi="宋体" w:eastAsia="宋体" w:cs="宋体"/>
                <w:b w:val="0"/>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99.60%</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77D0BF88">
            <w:pPr>
              <w:pStyle w:val="2"/>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备注：</w:t>
            </w:r>
          </w:p>
          <w:p w14:paraId="0B43C628">
            <w:pPr>
              <w:pStyle w:val="2"/>
              <w:spacing w:line="360" w:lineRule="auto"/>
              <w:rPr>
                <w:rFonts w:hint="default"/>
                <w:color w:val="auto"/>
                <w:sz w:val="21"/>
                <w:szCs w:val="21"/>
                <w:highlight w:val="none"/>
                <w:lang w:val="en-US" w:eastAsia="zh-CN"/>
              </w:rPr>
            </w:pPr>
            <w:r>
              <w:rPr>
                <w:rFonts w:hint="eastAsia" w:ascii="宋体" w:hAnsi="宋体" w:eastAsia="宋体" w:cs="宋体"/>
                <w:b/>
                <w:bCs/>
                <w:color w:val="auto"/>
                <w:sz w:val="21"/>
                <w:szCs w:val="21"/>
                <w:highlight w:val="none"/>
                <w:lang w:val="zh-CN"/>
              </w:rPr>
              <w:t>投标人</w:t>
            </w:r>
            <w:r>
              <w:rPr>
                <w:rFonts w:hint="eastAsia" w:hAnsi="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lang w:val="zh-CN"/>
              </w:rPr>
              <w:t>根据质量技术监督检测部门（地级市以上）或具有资质的第三方检测机构出具的质量检测报告填写招标文件第六篇投标文件格式中的12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zh-CN"/>
              </w:rPr>
              <w:t>2《投标产品技术指标承诺表》，</w:t>
            </w:r>
            <w:r>
              <w:rPr>
                <w:rFonts w:hint="eastAsia" w:ascii="宋体" w:hAnsi="宋体" w:eastAsia="宋体" w:cs="宋体"/>
                <w:b/>
                <w:bCs/>
                <w:color w:val="auto"/>
                <w:sz w:val="21"/>
                <w:szCs w:val="21"/>
                <w:highlight w:val="none"/>
                <w:lang w:val="en-US" w:eastAsia="zh-CN"/>
              </w:rPr>
              <w:t>性能参数的</w:t>
            </w:r>
            <w:r>
              <w:rPr>
                <w:rFonts w:hint="eastAsia" w:ascii="宋体" w:hAnsi="宋体" w:eastAsia="宋体" w:cs="宋体"/>
                <w:b/>
                <w:color w:val="auto"/>
                <w:sz w:val="21"/>
                <w:szCs w:val="21"/>
                <w:highlight w:val="none"/>
              </w:rPr>
              <w:t>技术指标</w:t>
            </w:r>
            <w:r>
              <w:rPr>
                <w:rFonts w:hint="eastAsia" w:ascii="宋体" w:hAnsi="宋体" w:eastAsia="宋体" w:cs="宋体"/>
                <w:b/>
                <w:bCs/>
                <w:color w:val="auto"/>
                <w:sz w:val="21"/>
                <w:szCs w:val="21"/>
                <w:highlight w:val="none"/>
                <w:lang w:val="zh-CN"/>
              </w:rPr>
              <w:t>以所投产品的《投标产品技术指标承诺表》反映的数据为准，</w:t>
            </w:r>
            <w:r>
              <w:rPr>
                <w:rFonts w:hint="eastAsia" w:ascii="宋体" w:hAnsi="宋体" w:eastAsia="宋体" w:cs="宋体"/>
                <w:b/>
                <w:color w:val="auto"/>
                <w:sz w:val="21"/>
                <w:szCs w:val="21"/>
                <w:highlight w:val="none"/>
              </w:rPr>
              <w:t>若投标人承诺的技术指标优于其产品的检验报告中的技术指标，</w:t>
            </w:r>
            <w:r>
              <w:rPr>
                <w:rFonts w:hint="eastAsia" w:ascii="宋体" w:hAnsi="宋体" w:eastAsia="宋体" w:cs="宋体"/>
                <w:b/>
                <w:color w:val="auto"/>
                <w:sz w:val="21"/>
                <w:szCs w:val="21"/>
                <w:highlight w:val="none"/>
                <w:lang w:val="en-US" w:eastAsia="zh-CN"/>
              </w:rPr>
              <w:t>则</w:t>
            </w:r>
            <w:r>
              <w:rPr>
                <w:rFonts w:hint="eastAsia" w:ascii="宋体" w:hAnsi="宋体" w:eastAsia="宋体" w:cs="宋体"/>
                <w:b/>
                <w:color w:val="auto"/>
                <w:sz w:val="21"/>
                <w:szCs w:val="21"/>
                <w:highlight w:val="none"/>
              </w:rPr>
              <w:t>以检验报告中的技术指标为准</w:t>
            </w:r>
            <w:r>
              <w:rPr>
                <w:rFonts w:hint="eastAsia" w:hAnsi="宋体" w:cs="宋体"/>
                <w:b/>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691A59F0">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14:paraId="401C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vMerge w:val="continue"/>
            <w:tcBorders>
              <w:left w:val="single" w:color="auto" w:sz="4" w:space="0"/>
              <w:bottom w:val="single" w:color="auto" w:sz="4" w:space="0"/>
              <w:right w:val="single" w:color="auto" w:sz="4" w:space="0"/>
            </w:tcBorders>
            <w:vAlign w:val="center"/>
          </w:tcPr>
          <w:p w14:paraId="19B2A6E5">
            <w:pPr>
              <w:spacing w:line="360" w:lineRule="auto"/>
              <w:jc w:val="center"/>
              <w:rPr>
                <w:rFonts w:hint="eastAsia" w:ascii="宋体" w:hAnsi="宋体" w:eastAsia="宋体" w:cs="宋体"/>
                <w:color w:val="auto"/>
                <w:sz w:val="21"/>
                <w:szCs w:val="21"/>
                <w:highlight w:val="none"/>
                <w:lang w:val="en-US" w:eastAsia="zh-CN"/>
              </w:rPr>
            </w:pPr>
          </w:p>
        </w:tc>
        <w:tc>
          <w:tcPr>
            <w:tcW w:w="1134" w:type="dxa"/>
            <w:vMerge w:val="continue"/>
            <w:tcBorders>
              <w:left w:val="single" w:color="auto" w:sz="4" w:space="0"/>
              <w:bottom w:val="single" w:color="auto" w:sz="4" w:space="0"/>
              <w:right w:val="single" w:color="auto" w:sz="4" w:space="0"/>
            </w:tcBorders>
            <w:vAlign w:val="center"/>
          </w:tcPr>
          <w:p w14:paraId="0E733AFE">
            <w:pPr>
              <w:spacing w:line="360" w:lineRule="auto"/>
              <w:jc w:val="center"/>
              <w:rPr>
                <w:rFonts w:hint="eastAsia" w:ascii="宋体" w:hAnsi="宋体" w:eastAsia="宋体" w:cs="宋体"/>
                <w:color w:val="auto"/>
                <w:kern w:val="0"/>
                <w:sz w:val="21"/>
                <w:szCs w:val="21"/>
                <w:highlight w:val="none"/>
                <w:lang w:val="zh-CN"/>
              </w:rPr>
            </w:pPr>
          </w:p>
        </w:tc>
        <w:tc>
          <w:tcPr>
            <w:tcW w:w="7655" w:type="dxa"/>
            <w:tcBorders>
              <w:top w:val="single" w:color="auto" w:sz="4" w:space="0"/>
              <w:left w:val="single" w:color="auto" w:sz="4" w:space="0"/>
              <w:bottom w:val="single" w:color="auto" w:sz="4" w:space="0"/>
              <w:right w:val="single" w:color="auto" w:sz="4" w:space="0"/>
            </w:tcBorders>
            <w:vAlign w:val="center"/>
          </w:tcPr>
          <w:p w14:paraId="454A0517">
            <w:pPr>
              <w:pStyle w:val="2"/>
              <w:spacing w:line="360" w:lineRule="auto"/>
              <w:rPr>
                <w:rFonts w:hint="eastAsia" w:hAnsi="宋体" w:cs="宋体"/>
                <w:b/>
                <w:bCs/>
                <w:color w:val="auto"/>
                <w:kern w:val="2"/>
                <w:sz w:val="21"/>
                <w:szCs w:val="21"/>
                <w:highlight w:val="none"/>
                <w:lang w:val="zh-CN" w:eastAsia="zh-CN"/>
              </w:rPr>
            </w:pPr>
            <w:r>
              <w:rPr>
                <w:rFonts w:hint="eastAsia" w:hAnsi="宋体" w:cs="宋体"/>
                <w:b/>
                <w:bCs/>
                <w:color w:val="auto"/>
                <w:kern w:val="2"/>
                <w:sz w:val="21"/>
                <w:szCs w:val="21"/>
                <w:highlight w:val="none"/>
                <w:lang w:val="zh-CN" w:eastAsia="zh-CN"/>
              </w:rPr>
              <w:t>（</w:t>
            </w:r>
            <w:r>
              <w:rPr>
                <w:rFonts w:hint="eastAsia" w:hAnsi="宋体" w:cs="宋体"/>
                <w:b/>
                <w:bCs/>
                <w:color w:val="auto"/>
                <w:kern w:val="2"/>
                <w:sz w:val="21"/>
                <w:szCs w:val="21"/>
                <w:highlight w:val="none"/>
                <w:lang w:val="en-US" w:eastAsia="zh-CN"/>
              </w:rPr>
              <w:t>2</w:t>
            </w:r>
            <w:r>
              <w:rPr>
                <w:rFonts w:hint="eastAsia" w:hAnsi="宋体" w:cs="宋体"/>
                <w:b/>
                <w:bCs/>
                <w:color w:val="auto"/>
                <w:kern w:val="2"/>
                <w:sz w:val="21"/>
                <w:szCs w:val="21"/>
                <w:highlight w:val="none"/>
                <w:lang w:val="zh-CN" w:eastAsia="zh-CN"/>
              </w:rPr>
              <w:t>）</w:t>
            </w:r>
            <w:r>
              <w:rPr>
                <w:rFonts w:hint="eastAsia" w:ascii="宋体" w:hAnsi="宋体" w:eastAsia="宋体" w:cs="宋体"/>
                <w:color w:val="auto"/>
                <w:sz w:val="21"/>
                <w:szCs w:val="21"/>
                <w:highlight w:val="none"/>
                <w:lang w:val="zh-CN" w:eastAsia="zh-CN"/>
              </w:rPr>
              <w:t>以液态氧气主要质量指标需求说明为准，对投标产品达到的质量标准</w:t>
            </w:r>
            <w:r>
              <w:rPr>
                <w:rFonts w:hint="eastAsia" w:hAnsi="宋体" w:cs="宋体"/>
                <w:color w:val="auto"/>
                <w:sz w:val="21"/>
                <w:szCs w:val="21"/>
                <w:highlight w:val="none"/>
                <w:lang w:val="en-US" w:eastAsia="zh-CN"/>
              </w:rPr>
              <w:t>及性能参数</w:t>
            </w:r>
            <w:r>
              <w:rPr>
                <w:rFonts w:hint="eastAsia" w:ascii="宋体" w:hAnsi="宋体" w:eastAsia="宋体" w:cs="宋体"/>
                <w:color w:val="auto"/>
                <w:sz w:val="21"/>
                <w:szCs w:val="21"/>
                <w:highlight w:val="none"/>
                <w:lang w:val="zh-CN" w:eastAsia="zh-CN"/>
              </w:rPr>
              <w:t>、货物制造工艺技术及技术先进性、稳定性进行</w:t>
            </w:r>
            <w:r>
              <w:rPr>
                <w:rFonts w:hint="eastAsia" w:ascii="宋体" w:hAnsi="宋体" w:eastAsia="宋体" w:cs="宋体"/>
                <w:color w:val="auto"/>
                <w:sz w:val="21"/>
                <w:szCs w:val="21"/>
                <w:highlight w:val="none"/>
                <w:lang w:val="en-US" w:eastAsia="zh-CN"/>
              </w:rPr>
              <w:t>横向</w:t>
            </w:r>
            <w:r>
              <w:rPr>
                <w:rFonts w:hint="eastAsia" w:ascii="宋体" w:hAnsi="宋体" w:eastAsia="宋体" w:cs="宋体"/>
                <w:color w:val="auto"/>
                <w:sz w:val="21"/>
                <w:szCs w:val="21"/>
                <w:highlight w:val="none"/>
                <w:lang w:val="zh-CN" w:eastAsia="zh-CN"/>
              </w:rPr>
              <w:t>评审</w:t>
            </w:r>
            <w:r>
              <w:rPr>
                <w:rFonts w:hint="eastAsia" w:hAnsi="宋体" w:cs="宋体"/>
                <w:color w:val="auto"/>
                <w:sz w:val="21"/>
                <w:szCs w:val="21"/>
                <w:highlight w:val="none"/>
                <w:lang w:val="zh-CN" w:eastAsia="zh-CN"/>
              </w:rPr>
              <w:t>：</w:t>
            </w:r>
          </w:p>
          <w:p w14:paraId="06433E4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投标产品质量标准及性能参数优</w:t>
            </w:r>
            <w:r>
              <w:rPr>
                <w:rFonts w:hint="eastAsia" w:ascii="宋体" w:hAnsi="宋体" w:eastAsia="宋体" w:cs="宋体"/>
                <w:color w:val="auto"/>
                <w:sz w:val="21"/>
                <w:szCs w:val="21"/>
                <w:highlight w:val="none"/>
                <w:lang w:val="en-US" w:eastAsia="zh-CN"/>
              </w:rPr>
              <w:t>秀</w:t>
            </w:r>
            <w:r>
              <w:rPr>
                <w:rFonts w:hint="eastAsia" w:ascii="宋体" w:hAnsi="宋体" w:eastAsia="宋体" w:cs="宋体"/>
                <w:color w:val="auto"/>
                <w:sz w:val="21"/>
                <w:szCs w:val="21"/>
                <w:highlight w:val="none"/>
              </w:rPr>
              <w:t>、货物制造工艺技术及技术先进性强、稳定性强</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rPr>
              <w:t>6-4.5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F90A674">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投标产品质量标准及性能参数较优、货物制造工艺技术及技术先进性较</w:t>
            </w:r>
            <w:r>
              <w:rPr>
                <w:rFonts w:hint="eastAsia" w:ascii="宋体" w:hAnsi="宋体" w:eastAsia="宋体" w:cs="宋体"/>
                <w:color w:val="auto"/>
                <w:sz w:val="21"/>
                <w:szCs w:val="21"/>
                <w:highlight w:val="none"/>
                <w:lang w:val="en-US" w:eastAsia="zh-CN"/>
              </w:rPr>
              <w:t>强</w:t>
            </w:r>
            <w:r>
              <w:rPr>
                <w:rFonts w:hint="eastAsia" w:ascii="宋体" w:hAnsi="宋体" w:eastAsia="宋体" w:cs="宋体"/>
                <w:color w:val="auto"/>
                <w:sz w:val="21"/>
                <w:szCs w:val="21"/>
                <w:highlight w:val="none"/>
              </w:rPr>
              <w:t>、稳定性较强</w:t>
            </w:r>
            <w:r>
              <w:rPr>
                <w:rFonts w:hint="eastAsia" w:ascii="宋体" w:hAnsi="宋体" w:eastAsia="宋体" w:cs="宋体"/>
                <w:color w:val="auto"/>
                <w:sz w:val="21"/>
                <w:szCs w:val="21"/>
                <w:highlight w:val="none"/>
                <w:lang w:val="en-US" w:eastAsia="zh-CN"/>
              </w:rPr>
              <w:t>，得(4.5-3]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ABD3EA2">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投标产品质量标准及性能参数一般、货物制造工艺技术及技术先进性一般、稳定性一般，</w:t>
            </w:r>
            <w:r>
              <w:rPr>
                <w:rFonts w:hint="eastAsia" w:ascii="宋体" w:hAnsi="宋体" w:eastAsia="宋体" w:cs="宋体"/>
                <w:color w:val="auto"/>
                <w:sz w:val="21"/>
                <w:szCs w:val="21"/>
                <w:highlight w:val="none"/>
                <w:lang w:val="en-US" w:eastAsia="zh-CN"/>
              </w:rPr>
              <w:t>得(3-1.5]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B8E44EC">
            <w:pPr>
              <w:spacing w:line="360" w:lineRule="auto"/>
              <w:rPr>
                <w:rFonts w:hint="eastAsia" w:hAnsi="宋体" w:cs="宋体"/>
                <w:b/>
                <w:bCs/>
                <w:color w:val="auto"/>
                <w:kern w:val="2"/>
                <w:sz w:val="21"/>
                <w:szCs w:val="21"/>
                <w:highlight w:val="none"/>
                <w:lang w:val="zh-CN" w:eastAsia="zh-CN"/>
              </w:rPr>
            </w:pP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投标产品质量标准及性能参数不齐全、货物制造工艺技术及技术先进性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稳定性</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得(1.5-0]分</w:t>
            </w:r>
            <w:r>
              <w:rPr>
                <w:rFonts w:hint="eastAsia" w:ascii="宋体" w:hAnsi="宋体" w:eastAsia="宋体" w:cs="宋体"/>
                <w:color w:val="auto"/>
                <w:sz w:val="21"/>
                <w:szCs w:val="21"/>
                <w:highlight w:val="none"/>
                <w:lang w:eastAsia="zh-CN"/>
              </w:rPr>
              <w:t>。</w:t>
            </w:r>
          </w:p>
          <w:p w14:paraId="56E1A6D5">
            <w:pPr>
              <w:pStyle w:val="2"/>
              <w:spacing w:line="360" w:lineRule="auto"/>
              <w:rPr>
                <w:rFonts w:hint="eastAsia"/>
                <w:b/>
                <w:bCs/>
                <w:color w:val="auto"/>
                <w:sz w:val="21"/>
                <w:szCs w:val="21"/>
                <w:highlight w:val="none"/>
                <w:lang w:val="en-US" w:eastAsia="zh-CN"/>
              </w:rPr>
            </w:pPr>
            <w:r>
              <w:rPr>
                <w:rFonts w:hint="eastAsia"/>
                <w:b/>
                <w:bCs/>
                <w:color w:val="auto"/>
                <w:sz w:val="21"/>
                <w:szCs w:val="21"/>
                <w:highlight w:val="none"/>
                <w:lang w:val="en-US" w:eastAsia="zh-CN"/>
              </w:rPr>
              <w:t>备注：</w:t>
            </w:r>
          </w:p>
          <w:p w14:paraId="44694396">
            <w:pPr>
              <w:pStyle w:val="2"/>
              <w:spacing w:line="360" w:lineRule="auto"/>
              <w:rPr>
                <w:rFonts w:hint="eastAsia" w:hAnsi="宋体" w:cs="宋体"/>
                <w:b/>
                <w:bCs/>
                <w:color w:val="auto"/>
                <w:sz w:val="21"/>
                <w:szCs w:val="21"/>
                <w:highlight w:val="none"/>
                <w:lang w:val="zh-CN"/>
              </w:rPr>
            </w:pPr>
            <w:r>
              <w:rPr>
                <w:rFonts w:hint="eastAsia"/>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、提供反映液态氧气性能参数的质量技术监督检测部门（地级市以上）或具有资质的第三方检测机构出具的、加盖实验室资质认定（CMA）章的本年度（</w:t>
            </w:r>
            <w:r>
              <w:rPr>
                <w:rFonts w:hint="eastAsia" w:ascii="宋体" w:hAnsi="宋体" w:eastAsia="宋体" w:cs="宋体"/>
                <w:b/>
                <w:bCs/>
                <w:color w:val="auto"/>
                <w:sz w:val="21"/>
                <w:szCs w:val="21"/>
                <w:highlight w:val="none"/>
                <w:lang w:val="en-US" w:eastAsia="zh-CN"/>
              </w:rPr>
              <w:t>2024</w:t>
            </w:r>
            <w:r>
              <w:rPr>
                <w:rFonts w:hint="eastAsia" w:ascii="宋体" w:hAnsi="宋体" w:eastAsia="宋体" w:cs="宋体"/>
                <w:b/>
                <w:bCs/>
                <w:color w:val="auto"/>
                <w:sz w:val="21"/>
                <w:szCs w:val="21"/>
                <w:highlight w:val="none"/>
                <w:lang w:val="zh-CN"/>
              </w:rPr>
              <w:t>年）所投产品的质量检测报告复印件</w:t>
            </w:r>
            <w:r>
              <w:rPr>
                <w:rFonts w:hint="eastAsia" w:hAnsi="宋体" w:cs="宋体"/>
                <w:b/>
                <w:bCs/>
                <w:color w:val="auto"/>
                <w:sz w:val="21"/>
                <w:szCs w:val="21"/>
                <w:highlight w:val="none"/>
                <w:lang w:val="zh-CN"/>
              </w:rPr>
              <w:t>；</w:t>
            </w:r>
          </w:p>
          <w:p w14:paraId="2C050410">
            <w:pPr>
              <w:pStyle w:val="2"/>
              <w:spacing w:line="360" w:lineRule="auto"/>
              <w:rPr>
                <w:rFonts w:hint="eastAsia"/>
                <w:color w:val="auto"/>
                <w:sz w:val="21"/>
                <w:szCs w:val="21"/>
                <w:highlight w:val="none"/>
                <w:lang w:val="zh-CN" w:eastAsia="zh-CN"/>
              </w:rPr>
            </w:pP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kern w:val="2"/>
                <w:sz w:val="21"/>
                <w:szCs w:val="21"/>
                <w:highlight w:val="none"/>
                <w:lang w:val="zh-CN"/>
              </w:rPr>
              <w:t>除提供以上证明材料外，必须</w:t>
            </w:r>
            <w:r>
              <w:rPr>
                <w:rFonts w:hint="eastAsia" w:hAnsi="宋体" w:cs="宋体"/>
                <w:b/>
                <w:bCs/>
                <w:color w:val="auto"/>
                <w:kern w:val="2"/>
                <w:sz w:val="21"/>
                <w:szCs w:val="21"/>
                <w:highlight w:val="none"/>
                <w:lang w:val="zh-CN" w:eastAsia="zh-CN"/>
              </w:rPr>
              <w:t>提供对所供液氧的</w:t>
            </w:r>
            <w:r>
              <w:rPr>
                <w:rFonts w:hint="eastAsia"/>
                <w:b/>
                <w:bCs/>
                <w:color w:val="auto"/>
                <w:sz w:val="21"/>
                <w:szCs w:val="21"/>
                <w:highlight w:val="none"/>
                <w:lang w:val="zh-CN" w:eastAsia="zh-CN"/>
              </w:rPr>
              <w:t>生产工艺的流程说明(流程图)</w:t>
            </w:r>
            <w:r>
              <w:rPr>
                <w:rFonts w:hint="eastAsia"/>
                <w:b/>
                <w:bCs/>
                <w:color w:val="auto"/>
                <w:sz w:val="21"/>
                <w:szCs w:val="21"/>
                <w:highlight w:val="none"/>
                <w:lang w:val="en-US" w:eastAsia="zh-CN"/>
              </w:rPr>
              <w:t>及</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月1日及以后</w:t>
            </w:r>
            <w:r>
              <w:rPr>
                <w:rFonts w:hint="eastAsia" w:ascii="宋体" w:hAnsi="宋体" w:eastAsia="宋体" w:cs="宋体"/>
                <w:b/>
                <w:bCs/>
                <w:color w:val="auto"/>
                <w:sz w:val="21"/>
                <w:szCs w:val="21"/>
                <w:highlight w:val="none"/>
                <w:lang w:val="zh-CN"/>
              </w:rPr>
              <w:t>拍摄的</w:t>
            </w:r>
            <w:r>
              <w:rPr>
                <w:rFonts w:hint="eastAsia" w:hAnsi="宋体" w:cs="宋体"/>
                <w:b/>
                <w:bCs/>
                <w:color w:val="auto"/>
                <w:sz w:val="21"/>
                <w:szCs w:val="21"/>
                <w:highlight w:val="none"/>
                <w:lang w:val="en-US" w:eastAsia="zh-CN"/>
              </w:rPr>
              <w:t>生产流程对应照片</w:t>
            </w:r>
            <w:r>
              <w:rPr>
                <w:rFonts w:hint="eastAsia" w:ascii="宋体" w:hAnsi="宋体" w:eastAsia="宋体" w:cs="宋体"/>
                <w:b/>
                <w:bCs/>
                <w:color w:val="auto"/>
                <w:sz w:val="21"/>
                <w:szCs w:val="21"/>
                <w:highlight w:val="none"/>
                <w:lang w:val="zh-CN"/>
              </w:rPr>
              <w:t>/图片打印件（照片/图片须清晰反映拍摄时间，否则评标时将不予考虑）</w:t>
            </w:r>
            <w:r>
              <w:rPr>
                <w:rFonts w:hint="eastAsia"/>
                <w:b/>
                <w:bCs/>
                <w:color w:val="auto"/>
                <w:sz w:val="21"/>
                <w:szCs w:val="21"/>
                <w:highlight w:val="none"/>
                <w:lang w:val="en-US" w:eastAsia="zh-CN"/>
              </w:rPr>
              <w:t>等资料，并对</w:t>
            </w:r>
            <w:r>
              <w:rPr>
                <w:rFonts w:hint="eastAsia" w:hAnsi="宋体" w:cs="宋体"/>
                <w:b/>
                <w:bCs/>
                <w:color w:val="auto"/>
                <w:kern w:val="2"/>
                <w:sz w:val="21"/>
                <w:szCs w:val="21"/>
                <w:highlight w:val="none"/>
                <w:lang w:val="zh-CN" w:eastAsia="zh-CN"/>
              </w:rPr>
              <w:t>所供液氧达到的质量标准、制造工艺技术及技术先进性、稳定性等进行说明</w:t>
            </w:r>
          </w:p>
        </w:tc>
        <w:tc>
          <w:tcPr>
            <w:tcW w:w="907" w:type="dxa"/>
            <w:tcBorders>
              <w:top w:val="single" w:color="auto" w:sz="4" w:space="0"/>
              <w:left w:val="single" w:color="auto" w:sz="4" w:space="0"/>
              <w:bottom w:val="single" w:color="auto" w:sz="4" w:space="0"/>
              <w:right w:val="single" w:color="auto" w:sz="4" w:space="0"/>
            </w:tcBorders>
            <w:vAlign w:val="center"/>
          </w:tcPr>
          <w:p w14:paraId="2FCC610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14:paraId="3008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3" w:hRule="atLeast"/>
          <w:jc w:val="center"/>
        </w:trPr>
        <w:tc>
          <w:tcPr>
            <w:tcW w:w="674" w:type="dxa"/>
            <w:vMerge w:val="restart"/>
            <w:tcBorders>
              <w:top w:val="single" w:color="auto" w:sz="4" w:space="0"/>
              <w:left w:val="single" w:color="auto" w:sz="4" w:space="0"/>
              <w:right w:val="single" w:color="auto" w:sz="4" w:space="0"/>
            </w:tcBorders>
            <w:vAlign w:val="center"/>
          </w:tcPr>
          <w:p w14:paraId="6D256D4F">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4" w:type="dxa"/>
            <w:vMerge w:val="restart"/>
            <w:tcBorders>
              <w:top w:val="single" w:color="auto" w:sz="4" w:space="0"/>
              <w:left w:val="single" w:color="auto" w:sz="4" w:space="0"/>
              <w:right w:val="single" w:color="auto" w:sz="4" w:space="0"/>
            </w:tcBorders>
            <w:vAlign w:val="center"/>
          </w:tcPr>
          <w:p w14:paraId="4CB8130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生产保障能力</w:t>
            </w:r>
          </w:p>
        </w:tc>
        <w:tc>
          <w:tcPr>
            <w:tcW w:w="7655" w:type="dxa"/>
            <w:tcBorders>
              <w:top w:val="single" w:color="auto" w:sz="4" w:space="0"/>
              <w:left w:val="single" w:color="auto" w:sz="4" w:space="0"/>
              <w:right w:val="single" w:color="auto" w:sz="4" w:space="0"/>
            </w:tcBorders>
            <w:vAlign w:val="center"/>
          </w:tcPr>
          <w:p w14:paraId="274B9B61">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根据</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zh-CN"/>
              </w:rPr>
              <w:t>生产液态氧气产品的</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zh-CN"/>
              </w:rPr>
              <w:t>场地规模、设备设施</w:t>
            </w:r>
            <w:r>
              <w:rPr>
                <w:rFonts w:hint="eastAsia" w:ascii="宋体" w:hAnsi="宋体" w:eastAsia="宋体" w:cs="宋体"/>
                <w:color w:val="auto"/>
                <w:sz w:val="21"/>
                <w:szCs w:val="21"/>
                <w:highlight w:val="none"/>
                <w:lang w:val="en-US" w:eastAsia="zh-CN"/>
              </w:rPr>
              <w:t>及投标人的</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14:paraId="232F460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zh-CN"/>
              </w:rPr>
              <w:t>生产液态氧气产品的</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大、设备设施齐全、投标人的服务团队完善的，得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E6EF2AD">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zh-CN"/>
              </w:rPr>
              <w:t>生产液态氧气产品的</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较大、设备设施较齐全、投标人的服务团队较完善的，得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260BD00">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zh-CN"/>
              </w:rPr>
              <w:t>生产液态氧气产品的</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一般、设备设施一般、投标人的服务团队情况一般的，得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FD3D81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zh-CN"/>
              </w:rPr>
              <w:t>生产液态氧气产品的</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小、设备设施不齐全、投标人的服务团队不完善的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]分。</w:t>
            </w:r>
          </w:p>
          <w:p w14:paraId="51893B31">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064287BA">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1、提供场地自有产权证明复印件（或非自有产权时提供承租人为</w:t>
            </w:r>
            <w:r>
              <w:rPr>
                <w:rFonts w:hint="eastAsia" w:ascii="宋体" w:hAnsi="宋体" w:eastAsia="宋体" w:cs="宋体"/>
                <w:b/>
                <w:bCs/>
                <w:color w:val="auto"/>
                <w:sz w:val="21"/>
                <w:szCs w:val="21"/>
                <w:highlight w:val="none"/>
              </w:rPr>
              <w:t>制造商</w:t>
            </w:r>
            <w:r>
              <w:rPr>
                <w:rFonts w:hint="eastAsia" w:ascii="宋体" w:hAnsi="宋体" w:eastAsia="宋体" w:cs="宋体"/>
                <w:b/>
                <w:bCs/>
                <w:color w:val="auto"/>
                <w:sz w:val="21"/>
                <w:szCs w:val="21"/>
                <w:highlight w:val="none"/>
                <w:lang w:val="zh-CN"/>
              </w:rPr>
              <w:t>的租赁合同复印件）；</w:t>
            </w:r>
          </w:p>
          <w:p w14:paraId="5931C43A">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2、提供</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月1日及以后</w:t>
            </w:r>
            <w:r>
              <w:rPr>
                <w:rFonts w:hint="eastAsia" w:ascii="宋体" w:hAnsi="宋体" w:eastAsia="宋体" w:cs="宋体"/>
                <w:b/>
                <w:bCs/>
                <w:color w:val="auto"/>
                <w:sz w:val="21"/>
                <w:szCs w:val="21"/>
                <w:highlight w:val="none"/>
                <w:lang w:val="zh-CN"/>
              </w:rPr>
              <w:t>拍摄的现场经营、生产设备设施的照片/图片打印件（照片/图片须清晰反映拍摄时间，否则评标时将不予考虑），生产设备设施清单等，</w:t>
            </w:r>
            <w:r>
              <w:rPr>
                <w:rFonts w:hint="eastAsia" w:ascii="宋体" w:hAnsi="宋体" w:eastAsia="宋体" w:cs="宋体"/>
                <w:b/>
                <w:color w:val="auto"/>
                <w:sz w:val="21"/>
                <w:szCs w:val="21"/>
                <w:highlight w:val="none"/>
                <w:lang w:val="zh-CN"/>
              </w:rPr>
              <w:t>并注明生产能力</w:t>
            </w:r>
            <w:r>
              <w:rPr>
                <w:rFonts w:hint="eastAsia" w:ascii="宋体" w:hAnsi="宋体" w:eastAsia="宋体" w:cs="宋体"/>
                <w:b/>
                <w:bCs/>
                <w:color w:val="auto"/>
                <w:sz w:val="21"/>
                <w:szCs w:val="21"/>
                <w:highlight w:val="none"/>
                <w:lang w:val="zh-CN"/>
              </w:rPr>
              <w:t>；</w:t>
            </w:r>
          </w:p>
          <w:p w14:paraId="42E4A7D3">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3、若投标人为制造商，提供制造商</w:t>
            </w:r>
            <w:r>
              <w:rPr>
                <w:rFonts w:hint="eastAsia" w:ascii="宋体" w:hAnsi="宋体" w:eastAsia="宋体" w:cs="宋体"/>
                <w:b/>
                <w:bCs/>
                <w:color w:val="auto"/>
                <w:sz w:val="21"/>
                <w:szCs w:val="21"/>
                <w:highlight w:val="none"/>
                <w:lang w:val="en-US" w:eastAsia="zh-CN"/>
              </w:rPr>
              <w:t>就本项目的服务团队人员</w:t>
            </w:r>
            <w:r>
              <w:rPr>
                <w:rFonts w:hint="eastAsia" w:ascii="宋体" w:hAnsi="宋体" w:eastAsia="宋体" w:cs="宋体"/>
                <w:b/>
                <w:bCs/>
                <w:color w:val="auto"/>
                <w:sz w:val="21"/>
                <w:szCs w:val="21"/>
                <w:highlight w:val="none"/>
                <w:lang w:val="zh-CN"/>
              </w:rPr>
              <w:t>清单及人力资源和社会保障部门(或税务部门)出具的</w:t>
            </w:r>
            <w:r>
              <w:rPr>
                <w:rFonts w:hint="eastAsia" w:ascii="宋体" w:hAnsi="宋体" w:eastAsia="宋体" w:cs="宋体"/>
                <w:b/>
                <w:bCs/>
                <w:color w:val="auto"/>
                <w:sz w:val="21"/>
                <w:szCs w:val="21"/>
                <w:highlight w:val="none"/>
                <w:lang w:val="en-US" w:eastAsia="zh-CN"/>
              </w:rPr>
              <w:t>2024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4-6</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zh-CN"/>
              </w:rPr>
              <w:t>制造商为其缴纳的社保证明复印件；</w:t>
            </w:r>
          </w:p>
          <w:p w14:paraId="7F62519D">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4、若投标人为</w:t>
            </w:r>
            <w:r>
              <w:rPr>
                <w:rFonts w:hint="eastAsia" w:ascii="宋体" w:hAnsi="宋体" w:eastAsia="宋体" w:cs="宋体"/>
                <w:b/>
                <w:bCs/>
                <w:color w:val="auto"/>
                <w:sz w:val="21"/>
                <w:szCs w:val="21"/>
                <w:highlight w:val="none"/>
                <w:lang w:val="en-US" w:eastAsia="zh-CN"/>
              </w:rPr>
              <w:t>代理商/</w:t>
            </w:r>
            <w:r>
              <w:rPr>
                <w:rFonts w:hint="eastAsia" w:ascii="宋体" w:hAnsi="宋体" w:eastAsia="宋体" w:cs="宋体"/>
                <w:b/>
                <w:bCs/>
                <w:color w:val="auto"/>
                <w:sz w:val="21"/>
                <w:szCs w:val="21"/>
                <w:highlight w:val="none"/>
                <w:lang w:val="zh-CN"/>
              </w:rPr>
              <w:t>经销商，提供</w:t>
            </w:r>
            <w:r>
              <w:rPr>
                <w:rFonts w:hint="eastAsia" w:ascii="宋体" w:hAnsi="宋体" w:eastAsia="宋体" w:cs="宋体"/>
                <w:b/>
                <w:bCs/>
                <w:color w:val="auto"/>
                <w:sz w:val="21"/>
                <w:szCs w:val="21"/>
                <w:highlight w:val="none"/>
                <w:lang w:val="en-US" w:eastAsia="zh-CN"/>
              </w:rPr>
              <w:t>代理商/</w:t>
            </w:r>
            <w:r>
              <w:rPr>
                <w:rFonts w:hint="eastAsia" w:ascii="宋体" w:hAnsi="宋体" w:eastAsia="宋体" w:cs="宋体"/>
                <w:b/>
                <w:bCs/>
                <w:color w:val="auto"/>
                <w:sz w:val="21"/>
                <w:szCs w:val="21"/>
                <w:highlight w:val="none"/>
                <w:lang w:val="zh-CN"/>
              </w:rPr>
              <w:t>经销商</w:t>
            </w:r>
            <w:r>
              <w:rPr>
                <w:rFonts w:hint="eastAsia" w:ascii="宋体" w:hAnsi="宋体" w:eastAsia="宋体" w:cs="宋体"/>
                <w:b/>
                <w:bCs/>
                <w:color w:val="auto"/>
                <w:sz w:val="21"/>
                <w:szCs w:val="21"/>
                <w:highlight w:val="none"/>
                <w:lang w:val="en-US" w:eastAsia="zh-CN"/>
              </w:rPr>
              <w:t>就本项目的服务团队人员</w:t>
            </w:r>
            <w:r>
              <w:rPr>
                <w:rFonts w:hint="eastAsia" w:ascii="宋体" w:hAnsi="宋体" w:eastAsia="宋体" w:cs="宋体"/>
                <w:b/>
                <w:bCs/>
                <w:color w:val="auto"/>
                <w:sz w:val="21"/>
                <w:szCs w:val="21"/>
                <w:highlight w:val="none"/>
                <w:lang w:val="zh-CN"/>
              </w:rPr>
              <w:t>清单及人力资源和社会保障部门(或税务部门)出具的202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en-US" w:eastAsia="zh-CN"/>
              </w:rPr>
              <w:t>4-6</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en-US" w:eastAsia="zh-CN"/>
              </w:rPr>
              <w:t>代理商/</w:t>
            </w:r>
            <w:r>
              <w:rPr>
                <w:rFonts w:hint="eastAsia" w:ascii="宋体" w:hAnsi="宋体" w:eastAsia="宋体" w:cs="宋体"/>
                <w:b/>
                <w:bCs/>
                <w:color w:val="auto"/>
                <w:sz w:val="21"/>
                <w:szCs w:val="21"/>
                <w:highlight w:val="none"/>
                <w:lang w:val="zh-CN"/>
              </w:rPr>
              <w:t>经销商为其缴纳的社保证明复印件；</w:t>
            </w:r>
          </w:p>
          <w:p w14:paraId="5C844F75">
            <w:pPr>
              <w:spacing w:line="360" w:lineRule="auto"/>
              <w:rPr>
                <w:rFonts w:hint="eastAsia"/>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、除文字介绍外，必须按要求提供以上证明材料。</w:t>
            </w:r>
          </w:p>
        </w:tc>
        <w:tc>
          <w:tcPr>
            <w:tcW w:w="907" w:type="dxa"/>
            <w:tcBorders>
              <w:top w:val="single" w:color="auto" w:sz="4" w:space="0"/>
              <w:left w:val="single" w:color="auto" w:sz="4" w:space="0"/>
              <w:bottom w:val="single" w:color="auto" w:sz="4" w:space="0"/>
              <w:right w:val="single" w:color="auto" w:sz="4" w:space="0"/>
            </w:tcBorders>
            <w:vAlign w:val="center"/>
          </w:tcPr>
          <w:p w14:paraId="2180F14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14:paraId="0F92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top w:val="single" w:color="auto" w:sz="4" w:space="0"/>
              <w:left w:val="single" w:color="auto" w:sz="4" w:space="0"/>
              <w:right w:val="single" w:color="auto" w:sz="4" w:space="0"/>
            </w:tcBorders>
            <w:vAlign w:val="center"/>
          </w:tcPr>
          <w:p w14:paraId="25F03891">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34" w:type="dxa"/>
            <w:vMerge w:val="restart"/>
            <w:tcBorders>
              <w:top w:val="single" w:color="auto" w:sz="4" w:space="0"/>
              <w:left w:val="single" w:color="auto" w:sz="4" w:space="0"/>
              <w:right w:val="single" w:color="auto" w:sz="4" w:space="0"/>
            </w:tcBorders>
            <w:vAlign w:val="center"/>
          </w:tcPr>
          <w:p w14:paraId="36A0C0D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供货组织方案</w:t>
            </w:r>
          </w:p>
        </w:tc>
        <w:tc>
          <w:tcPr>
            <w:tcW w:w="7655" w:type="dxa"/>
            <w:tcBorders>
              <w:top w:val="single" w:color="auto" w:sz="4" w:space="0"/>
              <w:left w:val="single" w:color="auto" w:sz="4" w:space="0"/>
              <w:bottom w:val="single" w:color="auto" w:sz="4" w:space="0"/>
              <w:right w:val="single" w:color="auto" w:sz="4" w:space="0"/>
            </w:tcBorders>
            <w:vAlign w:val="center"/>
          </w:tcPr>
          <w:p w14:paraId="11BD473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sz w:val="21"/>
                <w:szCs w:val="21"/>
                <w:highlight w:val="none"/>
                <w:lang w:val="zh-CN"/>
              </w:rPr>
              <w:t>根据投标人承诺的</w:t>
            </w:r>
            <w:r>
              <w:rPr>
                <w:rFonts w:hint="eastAsia" w:ascii="宋体" w:hAnsi="宋体" w:eastAsia="宋体" w:cs="宋体"/>
                <w:b w:val="0"/>
                <w:bCs w:val="0"/>
                <w:color w:val="auto"/>
                <w:sz w:val="21"/>
                <w:szCs w:val="21"/>
                <w:highlight w:val="none"/>
                <w:lang w:val="zh-CN" w:eastAsia="zh-CN"/>
              </w:rPr>
              <w:t>供货</w:t>
            </w:r>
            <w:r>
              <w:rPr>
                <w:rFonts w:hint="eastAsia" w:ascii="宋体" w:hAnsi="宋体" w:eastAsia="宋体" w:cs="宋体"/>
                <w:b w:val="0"/>
                <w:bCs w:val="0"/>
                <w:color w:val="auto"/>
                <w:sz w:val="21"/>
                <w:szCs w:val="21"/>
                <w:highlight w:val="none"/>
                <w:lang w:val="zh-CN"/>
              </w:rPr>
              <w:t xml:space="preserve">时间进行评审： </w:t>
            </w:r>
          </w:p>
          <w:p w14:paraId="3BBF24E8">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①承诺在接到招标人的</w:t>
            </w:r>
            <w:r>
              <w:rPr>
                <w:rFonts w:hint="eastAsia" w:ascii="宋体" w:hAnsi="宋体" w:eastAsia="宋体" w:cs="宋体"/>
                <w:b w:val="0"/>
                <w:bCs w:val="0"/>
                <w:color w:val="auto"/>
                <w:sz w:val="21"/>
                <w:szCs w:val="21"/>
                <w:highlight w:val="none"/>
                <w:lang w:val="zh-CN" w:eastAsia="zh-CN"/>
              </w:rPr>
              <w:t>日常供货通知后</w:t>
            </w:r>
            <w:r>
              <w:rPr>
                <w:rFonts w:hint="eastAsia" w:ascii="宋体" w:hAnsi="宋体" w:eastAsia="宋体" w:cs="宋体"/>
                <w:b w:val="0"/>
                <w:bCs w:val="0"/>
                <w:color w:val="auto"/>
                <w:sz w:val="21"/>
                <w:szCs w:val="21"/>
                <w:highlight w:val="none"/>
                <w:u w:val="single"/>
                <w:lang w:val="zh-CN" w:eastAsia="zh-CN"/>
              </w:rPr>
              <w:t xml:space="preserve"> 40 </w:t>
            </w:r>
            <w:r>
              <w:rPr>
                <w:rFonts w:hint="eastAsia" w:ascii="宋体" w:hAnsi="宋体" w:eastAsia="宋体" w:cs="宋体"/>
                <w:b w:val="0"/>
                <w:bCs w:val="0"/>
                <w:color w:val="auto"/>
                <w:sz w:val="21"/>
                <w:szCs w:val="21"/>
                <w:highlight w:val="none"/>
                <w:lang w:val="zh-CN" w:eastAsia="zh-CN"/>
              </w:rPr>
              <w:t>小时内送达，</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zh-CN" w:eastAsia="zh-CN"/>
              </w:rPr>
              <w:t xml:space="preserve"> 18 </w:t>
            </w:r>
            <w:r>
              <w:rPr>
                <w:rFonts w:hint="eastAsia" w:ascii="宋体" w:hAnsi="宋体" w:eastAsia="宋体" w:cs="宋体"/>
                <w:b w:val="0"/>
                <w:bCs w:val="0"/>
                <w:color w:val="auto"/>
                <w:sz w:val="21"/>
                <w:szCs w:val="21"/>
                <w:highlight w:val="none"/>
                <w:lang w:val="zh-CN" w:eastAsia="zh-CN"/>
              </w:rPr>
              <w:t>小时内送达的</w:t>
            </w:r>
            <w:r>
              <w:rPr>
                <w:rFonts w:hint="eastAsia" w:ascii="宋体" w:hAnsi="宋体" w:eastAsia="宋体" w:cs="宋体"/>
                <w:b w:val="0"/>
                <w:bCs w:val="0"/>
                <w:color w:val="auto"/>
                <w:sz w:val="21"/>
                <w:szCs w:val="21"/>
                <w:highlight w:val="none"/>
                <w:lang w:val="zh-CN"/>
              </w:rPr>
              <w:t>，得 1 分；</w:t>
            </w:r>
          </w:p>
          <w:p w14:paraId="755A87AE">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 xml:space="preserve"> ②承诺在接到招标人的</w:t>
            </w:r>
            <w:r>
              <w:rPr>
                <w:rFonts w:hint="eastAsia" w:ascii="宋体" w:hAnsi="宋体" w:eastAsia="宋体" w:cs="宋体"/>
                <w:b w:val="0"/>
                <w:bCs w:val="0"/>
                <w:color w:val="auto"/>
                <w:sz w:val="21"/>
                <w:szCs w:val="21"/>
                <w:highlight w:val="none"/>
                <w:lang w:val="zh-CN" w:eastAsia="zh-CN"/>
              </w:rPr>
              <w:t>日常供货通知后</w:t>
            </w:r>
            <w:r>
              <w:rPr>
                <w:rFonts w:hint="eastAsia" w:ascii="宋体" w:hAnsi="宋体" w:eastAsia="宋体" w:cs="宋体"/>
                <w:b w:val="0"/>
                <w:bCs w:val="0"/>
                <w:color w:val="auto"/>
                <w:sz w:val="21"/>
                <w:szCs w:val="21"/>
                <w:highlight w:val="none"/>
                <w:u w:val="single"/>
                <w:lang w:val="zh-CN" w:eastAsia="zh-CN"/>
              </w:rPr>
              <w:t xml:space="preserve"> 32 </w:t>
            </w:r>
            <w:r>
              <w:rPr>
                <w:rFonts w:hint="eastAsia" w:ascii="宋体" w:hAnsi="宋体" w:eastAsia="宋体" w:cs="宋体"/>
                <w:b w:val="0"/>
                <w:bCs w:val="0"/>
                <w:color w:val="auto"/>
                <w:sz w:val="21"/>
                <w:szCs w:val="21"/>
                <w:highlight w:val="none"/>
                <w:lang w:val="zh-CN" w:eastAsia="zh-CN"/>
              </w:rPr>
              <w:t>小时内送达，</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zh-CN" w:eastAsia="zh-CN"/>
              </w:rPr>
              <w:t xml:space="preserve"> 12 </w:t>
            </w:r>
            <w:r>
              <w:rPr>
                <w:rFonts w:hint="eastAsia" w:ascii="宋体" w:hAnsi="宋体" w:eastAsia="宋体" w:cs="宋体"/>
                <w:b w:val="0"/>
                <w:bCs w:val="0"/>
                <w:color w:val="auto"/>
                <w:sz w:val="21"/>
                <w:szCs w:val="21"/>
                <w:highlight w:val="none"/>
                <w:lang w:val="zh-CN" w:eastAsia="zh-CN"/>
              </w:rPr>
              <w:t>小时内送达的</w:t>
            </w:r>
            <w:r>
              <w:rPr>
                <w:rFonts w:hint="eastAsia" w:ascii="宋体" w:hAnsi="宋体" w:eastAsia="宋体" w:cs="宋体"/>
                <w:b w:val="0"/>
                <w:bCs w:val="0"/>
                <w:color w:val="auto"/>
                <w:sz w:val="21"/>
                <w:szCs w:val="21"/>
                <w:highlight w:val="none"/>
                <w:lang w:val="zh-CN"/>
              </w:rPr>
              <w:t xml:space="preserve">，得 2 分。 </w:t>
            </w:r>
          </w:p>
          <w:p w14:paraId="44C490C8">
            <w:pPr>
              <w:spacing w:line="360" w:lineRule="auto"/>
              <w:ind w:left="0" w:leftChars="0" w:firstLineChars="0"/>
              <w:jc w:val="both"/>
              <w:rPr>
                <w:rFonts w:hint="default"/>
                <w:color w:val="auto"/>
                <w:sz w:val="21"/>
                <w:szCs w:val="21"/>
                <w:highlight w:val="none"/>
                <w:lang w:val="en-US" w:eastAsia="zh-CN"/>
              </w:rPr>
            </w:pPr>
            <w:r>
              <w:rPr>
                <w:rFonts w:hint="eastAsia" w:ascii="宋体" w:hAnsi="宋体" w:eastAsia="宋体" w:cs="宋体"/>
                <w:b/>
                <w:bCs/>
                <w:color w:val="auto"/>
                <w:sz w:val="21"/>
                <w:szCs w:val="21"/>
                <w:highlight w:val="none"/>
                <w:lang w:val="zh-CN"/>
              </w:rPr>
              <w:t>备注：根据《</w:t>
            </w:r>
            <w:r>
              <w:rPr>
                <w:rFonts w:hint="eastAsia" w:ascii="宋体" w:hAnsi="宋体" w:eastAsia="宋体" w:cs="宋体"/>
                <w:b/>
                <w:bCs/>
                <w:color w:val="auto"/>
                <w:sz w:val="21"/>
                <w:szCs w:val="21"/>
                <w:highlight w:val="none"/>
                <w:lang w:val="zh-CN" w:eastAsia="zh-CN"/>
              </w:rPr>
              <w:t>供货时间</w:t>
            </w:r>
            <w:r>
              <w:rPr>
                <w:rFonts w:hint="eastAsia" w:ascii="宋体" w:hAnsi="宋体" w:eastAsia="宋体" w:cs="宋体"/>
                <w:b/>
                <w:bCs/>
                <w:color w:val="auto"/>
                <w:sz w:val="21"/>
                <w:szCs w:val="21"/>
                <w:highlight w:val="none"/>
                <w:lang w:val="zh-CN"/>
              </w:rPr>
              <w:t>响应承诺表》进行评审。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4CED876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024D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bottom w:val="single" w:color="auto" w:sz="4" w:space="0"/>
              <w:right w:val="single" w:color="auto" w:sz="4" w:space="0"/>
            </w:tcBorders>
            <w:vAlign w:val="center"/>
          </w:tcPr>
          <w:p w14:paraId="13CDD9BE">
            <w:pPr>
              <w:spacing w:line="360" w:lineRule="auto"/>
              <w:jc w:val="center"/>
              <w:rPr>
                <w:rFonts w:hint="eastAsia" w:ascii="宋体" w:hAnsi="宋体" w:eastAsia="宋体" w:cs="宋体"/>
                <w:color w:val="auto"/>
                <w:sz w:val="21"/>
                <w:szCs w:val="21"/>
                <w:highlight w:val="none"/>
                <w:lang w:val="en-US" w:eastAsia="zh-CN"/>
              </w:rPr>
            </w:pPr>
          </w:p>
        </w:tc>
        <w:tc>
          <w:tcPr>
            <w:tcW w:w="1134" w:type="dxa"/>
            <w:vMerge w:val="continue"/>
            <w:tcBorders>
              <w:left w:val="single" w:color="auto" w:sz="4" w:space="0"/>
              <w:bottom w:val="single" w:color="auto" w:sz="4" w:space="0"/>
              <w:right w:val="single" w:color="auto" w:sz="4" w:space="0"/>
            </w:tcBorders>
            <w:vAlign w:val="center"/>
          </w:tcPr>
          <w:p w14:paraId="4578F4BC">
            <w:pPr>
              <w:spacing w:line="360" w:lineRule="auto"/>
              <w:jc w:val="center"/>
              <w:rPr>
                <w:rFonts w:hint="eastAsia" w:ascii="宋体" w:hAnsi="宋体" w:eastAsia="宋体" w:cs="宋体"/>
                <w:color w:val="auto"/>
                <w:kern w:val="0"/>
                <w:sz w:val="21"/>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169E345B">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根据投标人提供的供货计划、交货时间保证措施及应急供货方案等，对投标人针对本项目特征的供货方案的可靠性、可行性、安全性等</w:t>
            </w:r>
            <w:r>
              <w:rPr>
                <w:rFonts w:hint="eastAsia" w:ascii="宋体" w:hAnsi="宋体" w:eastAsia="宋体" w:cs="宋体"/>
                <w:color w:val="auto"/>
                <w:sz w:val="21"/>
                <w:szCs w:val="21"/>
                <w:highlight w:val="none"/>
                <w:lang w:val="en-US" w:eastAsia="zh-CN"/>
              </w:rPr>
              <w:t>进行横向评审：</w:t>
            </w:r>
          </w:p>
          <w:p w14:paraId="6C41B85B">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lang w:val="zh-CN" w:eastAsia="zh-CN"/>
              </w:rPr>
              <w:t>投标人针对本项目特征的</w:t>
            </w:r>
            <w:r>
              <w:rPr>
                <w:rFonts w:hint="eastAsia" w:ascii="宋体" w:hAnsi="宋体" w:eastAsia="宋体" w:cs="宋体"/>
                <w:color w:val="auto"/>
                <w:sz w:val="21"/>
                <w:szCs w:val="21"/>
                <w:highlight w:val="none"/>
                <w:lang w:val="en-US" w:eastAsia="zh-CN"/>
              </w:rPr>
              <w:t>供货计划全面，可靠性强，安全性强，交货时间保证措施完善，应急供货方案可行性强，得[</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-3]分；</w:t>
            </w:r>
          </w:p>
          <w:p w14:paraId="25CE6787">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良：投标人针对本项目特征的供货计划较全面，可靠性较强，安全性较强，交货时间保证措施较完善，应急供货方案可行性较强，得（3-2]分；</w:t>
            </w:r>
          </w:p>
          <w:p w14:paraId="68F58260">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中：投标人针对本项目特征的供货计划全面性一般，可靠性一般，安全性一般，交货时间保证措施一般，应急供货方案可行性一般，得（2-1]分；</w:t>
            </w:r>
          </w:p>
          <w:p w14:paraId="44871ADB">
            <w:pPr>
              <w:spacing w:line="360" w:lineRule="auto"/>
              <w:ind w:left="0" w:leftChars="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差：投标人针对本项目特征的供货计划不全面，可靠性差，安全性差，交货时间保证措施差，应急供货方案可行性差，得(1-0]分。</w:t>
            </w:r>
          </w:p>
        </w:tc>
        <w:tc>
          <w:tcPr>
            <w:tcW w:w="907" w:type="dxa"/>
            <w:tcBorders>
              <w:top w:val="single" w:color="auto" w:sz="4" w:space="0"/>
              <w:left w:val="single" w:color="auto" w:sz="4" w:space="0"/>
              <w:bottom w:val="single" w:color="auto" w:sz="4" w:space="0"/>
              <w:right w:val="single" w:color="auto" w:sz="4" w:space="0"/>
            </w:tcBorders>
            <w:vAlign w:val="center"/>
          </w:tcPr>
          <w:p w14:paraId="5C20653C">
            <w:pPr>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5503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4" w:type="dxa"/>
            <w:vMerge w:val="continue"/>
            <w:tcBorders>
              <w:left w:val="single" w:color="auto" w:sz="4" w:space="0"/>
              <w:bottom w:val="single" w:color="auto" w:sz="4" w:space="0"/>
              <w:right w:val="single" w:color="auto" w:sz="4" w:space="0"/>
            </w:tcBorders>
            <w:vAlign w:val="center"/>
          </w:tcPr>
          <w:p w14:paraId="17836720">
            <w:pPr>
              <w:spacing w:line="360" w:lineRule="auto"/>
              <w:jc w:val="center"/>
              <w:rPr>
                <w:rFonts w:hint="eastAsia" w:ascii="宋体" w:hAnsi="宋体" w:eastAsia="宋体" w:cs="宋体"/>
                <w:color w:val="auto"/>
                <w:sz w:val="21"/>
                <w:szCs w:val="21"/>
                <w:highlight w:val="none"/>
                <w:lang w:val="en-US" w:eastAsia="zh-CN"/>
              </w:rPr>
            </w:pPr>
          </w:p>
        </w:tc>
        <w:tc>
          <w:tcPr>
            <w:tcW w:w="1134" w:type="dxa"/>
            <w:vMerge w:val="continue"/>
            <w:tcBorders>
              <w:left w:val="single" w:color="auto" w:sz="4" w:space="0"/>
              <w:bottom w:val="single" w:color="auto" w:sz="4" w:space="0"/>
              <w:right w:val="single" w:color="auto" w:sz="4" w:space="0"/>
            </w:tcBorders>
            <w:vAlign w:val="center"/>
          </w:tcPr>
          <w:p w14:paraId="56F1FFA0">
            <w:pPr>
              <w:spacing w:line="360" w:lineRule="auto"/>
              <w:jc w:val="center"/>
              <w:rPr>
                <w:rFonts w:hint="eastAsia" w:ascii="宋体" w:hAnsi="宋体" w:eastAsia="宋体" w:cs="宋体"/>
                <w:color w:val="auto"/>
                <w:kern w:val="0"/>
                <w:sz w:val="21"/>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28725EEB">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根据投标人提供的运输方案、运输车队及运输人员投入等，对投标人针对本项目特征的运输方案的可靠性、可行性、安全性等</w:t>
            </w:r>
            <w:r>
              <w:rPr>
                <w:rFonts w:hint="eastAsia" w:ascii="宋体" w:hAnsi="宋体" w:eastAsia="宋体" w:cs="宋体"/>
                <w:color w:val="auto"/>
                <w:sz w:val="21"/>
                <w:szCs w:val="21"/>
                <w:highlight w:val="none"/>
                <w:lang w:val="en-US" w:eastAsia="zh-CN"/>
              </w:rPr>
              <w:t>进行横向评审：</w:t>
            </w:r>
          </w:p>
          <w:p w14:paraId="5750C6A1">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w:t>
            </w:r>
            <w:r>
              <w:rPr>
                <w:rFonts w:hint="default" w:ascii="宋体" w:hAnsi="宋体" w:eastAsia="宋体" w:cs="宋体"/>
                <w:color w:val="auto"/>
                <w:sz w:val="21"/>
                <w:szCs w:val="21"/>
                <w:highlight w:val="none"/>
                <w:lang w:val="en-US" w:eastAsia="zh-CN"/>
              </w:rPr>
              <w:t>投标人针对本项目特征的运输方案</w:t>
            </w:r>
            <w:r>
              <w:rPr>
                <w:rFonts w:hint="eastAsia" w:ascii="宋体" w:hAnsi="宋体" w:eastAsia="宋体" w:cs="宋体"/>
                <w:color w:val="auto"/>
                <w:sz w:val="21"/>
                <w:szCs w:val="21"/>
                <w:highlight w:val="none"/>
                <w:lang w:val="en-US" w:eastAsia="zh-CN"/>
              </w:rPr>
              <w:t>，可靠性强，安全性强，</w:t>
            </w:r>
            <w:r>
              <w:rPr>
                <w:rFonts w:hint="default" w:ascii="宋体" w:hAnsi="宋体" w:eastAsia="宋体" w:cs="宋体"/>
                <w:color w:val="auto"/>
                <w:sz w:val="21"/>
                <w:szCs w:val="21"/>
                <w:highlight w:val="none"/>
                <w:lang w:val="en-US" w:eastAsia="zh-CN"/>
              </w:rPr>
              <w:t>运输车队及运输人员投入</w:t>
            </w:r>
            <w:r>
              <w:rPr>
                <w:rFonts w:hint="eastAsia" w:ascii="宋体" w:hAnsi="宋体" w:eastAsia="宋体" w:cs="宋体"/>
                <w:color w:val="auto"/>
                <w:sz w:val="21"/>
                <w:szCs w:val="21"/>
                <w:highlight w:val="none"/>
                <w:lang w:val="en-US" w:eastAsia="zh-CN"/>
              </w:rPr>
              <w:t>可行性强，得[</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-3]分；</w:t>
            </w:r>
          </w:p>
          <w:p w14:paraId="5B32AD14">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w:t>
            </w:r>
            <w:r>
              <w:rPr>
                <w:rFonts w:hint="default" w:ascii="宋体" w:hAnsi="宋体" w:eastAsia="宋体" w:cs="宋体"/>
                <w:color w:val="auto"/>
                <w:sz w:val="21"/>
                <w:szCs w:val="21"/>
                <w:highlight w:val="none"/>
                <w:lang w:val="en-US" w:eastAsia="zh-CN"/>
              </w:rPr>
              <w:t>投标人针对本项目特征的运输方案</w:t>
            </w:r>
            <w:r>
              <w:rPr>
                <w:rFonts w:hint="eastAsia" w:ascii="宋体" w:hAnsi="宋体" w:eastAsia="宋体" w:cs="宋体"/>
                <w:color w:val="auto"/>
                <w:sz w:val="21"/>
                <w:szCs w:val="21"/>
                <w:highlight w:val="none"/>
                <w:lang w:val="en-US" w:eastAsia="zh-CN"/>
              </w:rPr>
              <w:t>，可靠性较强，安全性较强，</w:t>
            </w:r>
            <w:r>
              <w:rPr>
                <w:rFonts w:hint="default" w:ascii="宋体" w:hAnsi="宋体" w:eastAsia="宋体" w:cs="宋体"/>
                <w:color w:val="auto"/>
                <w:sz w:val="21"/>
                <w:szCs w:val="21"/>
                <w:highlight w:val="none"/>
                <w:lang w:val="en-US" w:eastAsia="zh-CN"/>
              </w:rPr>
              <w:t>运输车队及运输人员投入</w:t>
            </w:r>
            <w:r>
              <w:rPr>
                <w:rFonts w:hint="eastAsia" w:ascii="宋体" w:hAnsi="宋体" w:eastAsia="宋体" w:cs="宋体"/>
                <w:color w:val="auto"/>
                <w:sz w:val="21"/>
                <w:szCs w:val="21"/>
                <w:highlight w:val="none"/>
                <w:lang w:val="en-US" w:eastAsia="zh-CN"/>
              </w:rPr>
              <w:t>可行性较强，得（3-2]分；</w:t>
            </w:r>
          </w:p>
          <w:p w14:paraId="00CEF7F2">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w:t>
            </w:r>
            <w:r>
              <w:rPr>
                <w:rFonts w:hint="default" w:ascii="宋体" w:hAnsi="宋体" w:eastAsia="宋体" w:cs="宋体"/>
                <w:color w:val="auto"/>
                <w:sz w:val="21"/>
                <w:szCs w:val="21"/>
                <w:highlight w:val="none"/>
                <w:lang w:val="en-US" w:eastAsia="zh-CN"/>
              </w:rPr>
              <w:t>投标人针对本项目特征的运输方案</w:t>
            </w:r>
            <w:r>
              <w:rPr>
                <w:rFonts w:hint="eastAsia" w:ascii="宋体" w:hAnsi="宋体" w:eastAsia="宋体" w:cs="宋体"/>
                <w:color w:val="auto"/>
                <w:sz w:val="21"/>
                <w:szCs w:val="21"/>
                <w:highlight w:val="none"/>
                <w:lang w:val="en-US" w:eastAsia="zh-CN"/>
              </w:rPr>
              <w:t>，可靠性一般，安全性一般，</w:t>
            </w:r>
            <w:r>
              <w:rPr>
                <w:rFonts w:hint="default" w:ascii="宋体" w:hAnsi="宋体" w:eastAsia="宋体" w:cs="宋体"/>
                <w:color w:val="auto"/>
                <w:sz w:val="21"/>
                <w:szCs w:val="21"/>
                <w:highlight w:val="none"/>
                <w:lang w:val="en-US" w:eastAsia="zh-CN"/>
              </w:rPr>
              <w:t>运输车队及运输人员投入</w:t>
            </w:r>
            <w:r>
              <w:rPr>
                <w:rFonts w:hint="eastAsia" w:ascii="宋体" w:hAnsi="宋体" w:eastAsia="宋体" w:cs="宋体"/>
                <w:color w:val="auto"/>
                <w:sz w:val="21"/>
                <w:szCs w:val="21"/>
                <w:highlight w:val="none"/>
                <w:lang w:val="en-US" w:eastAsia="zh-CN"/>
              </w:rPr>
              <w:t>可行性强，得（2-1]分；</w:t>
            </w:r>
          </w:p>
          <w:p w14:paraId="2E6BACC7">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投标人针对本项目特征的运输方案</w:t>
            </w:r>
            <w:r>
              <w:rPr>
                <w:rFonts w:hint="eastAsia" w:ascii="宋体" w:hAnsi="宋体" w:eastAsia="宋体" w:cs="宋体"/>
                <w:color w:val="auto"/>
                <w:sz w:val="21"/>
                <w:szCs w:val="21"/>
                <w:highlight w:val="none"/>
                <w:lang w:val="en-US" w:eastAsia="zh-CN"/>
              </w:rPr>
              <w:t>，可靠性差，安全性差，</w:t>
            </w:r>
            <w:r>
              <w:rPr>
                <w:rFonts w:hint="default" w:ascii="宋体" w:hAnsi="宋体" w:eastAsia="宋体" w:cs="宋体"/>
                <w:color w:val="auto"/>
                <w:sz w:val="21"/>
                <w:szCs w:val="21"/>
                <w:highlight w:val="none"/>
                <w:lang w:val="en-US" w:eastAsia="zh-CN"/>
              </w:rPr>
              <w:t>运输车队及运输人员投入</w:t>
            </w:r>
            <w:r>
              <w:rPr>
                <w:rFonts w:hint="eastAsia" w:ascii="宋体" w:hAnsi="宋体" w:eastAsia="宋体" w:cs="宋体"/>
                <w:color w:val="auto"/>
                <w:sz w:val="21"/>
                <w:szCs w:val="21"/>
                <w:highlight w:val="none"/>
                <w:lang w:val="en-US" w:eastAsia="zh-CN"/>
              </w:rPr>
              <w:t>可行性差，得(1-0]分。</w:t>
            </w:r>
          </w:p>
          <w:p w14:paraId="2D3A6E93">
            <w:pPr>
              <w:adjustRightInd/>
              <w:spacing w:line="360" w:lineRule="auto"/>
              <w:ind w:left="0" w:leftChars="0" w:firstLine="0" w:firstLineChars="0"/>
              <w:jc w:val="left"/>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zh-CN"/>
              </w:rPr>
              <w:t>(适用于</w:t>
            </w:r>
            <w:r>
              <w:rPr>
                <w:rFonts w:hint="eastAsia" w:ascii="宋体" w:hAnsi="宋体" w:eastAsia="宋体" w:cs="宋体"/>
                <w:b/>
                <w:bCs/>
                <w:color w:val="auto"/>
                <w:kern w:val="0"/>
                <w:sz w:val="21"/>
                <w:szCs w:val="21"/>
                <w:highlight w:val="none"/>
              </w:rPr>
              <w:t>供货组织方案</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）评审内容)</w:t>
            </w:r>
            <w:r>
              <w:rPr>
                <w:rFonts w:hint="default" w:ascii="宋体" w:hAnsi="宋体" w:eastAsia="宋体" w:cs="宋体"/>
                <w:b/>
                <w:bCs/>
                <w:color w:val="auto"/>
                <w:sz w:val="21"/>
                <w:szCs w:val="21"/>
                <w:highlight w:val="none"/>
              </w:rPr>
              <w:t>：</w:t>
            </w:r>
          </w:p>
          <w:p w14:paraId="1F6B7F5A">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default" w:ascii="宋体" w:hAnsi="宋体" w:eastAsia="宋体" w:cs="宋体"/>
                <w:b/>
                <w:bCs/>
                <w:color w:val="auto"/>
                <w:sz w:val="21"/>
                <w:szCs w:val="21"/>
                <w:highlight w:val="none"/>
              </w:rPr>
              <w:t>投入的运输工具必须提供车辆的行驶证复印件及</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月1日及以后</w:t>
            </w:r>
            <w:r>
              <w:rPr>
                <w:rFonts w:hint="eastAsia" w:ascii="宋体" w:hAnsi="宋体" w:eastAsia="宋体" w:cs="宋体"/>
                <w:b/>
                <w:bCs/>
                <w:color w:val="auto"/>
                <w:sz w:val="21"/>
                <w:szCs w:val="21"/>
                <w:highlight w:val="none"/>
                <w:lang w:val="zh-CN"/>
              </w:rPr>
              <w:t>拍摄的</w:t>
            </w:r>
            <w:r>
              <w:rPr>
                <w:rFonts w:hint="default" w:ascii="宋体" w:hAnsi="宋体" w:eastAsia="宋体" w:cs="宋体"/>
                <w:b/>
                <w:bCs/>
                <w:color w:val="auto"/>
                <w:sz w:val="21"/>
                <w:szCs w:val="21"/>
                <w:highlight w:val="none"/>
              </w:rPr>
              <w:t>拍摄的车辆照片/图片打印件</w:t>
            </w:r>
            <w:r>
              <w:rPr>
                <w:rFonts w:hint="eastAsia" w:ascii="宋体" w:hAnsi="宋体" w:eastAsia="宋体" w:cs="宋体"/>
                <w:b/>
                <w:bCs/>
                <w:color w:val="auto"/>
                <w:sz w:val="21"/>
                <w:szCs w:val="21"/>
                <w:highlight w:val="none"/>
                <w:lang w:eastAsia="zh-CN"/>
              </w:rPr>
              <w:t>（</w:t>
            </w:r>
            <w:r>
              <w:rPr>
                <w:rFonts w:hint="default" w:ascii="宋体" w:hAnsi="宋体" w:eastAsia="宋体" w:cs="宋体"/>
                <w:b/>
                <w:bCs/>
                <w:color w:val="auto"/>
                <w:sz w:val="21"/>
                <w:szCs w:val="21"/>
                <w:highlight w:val="none"/>
              </w:rPr>
              <w:t>或委托运输的，应提供委托合同复印件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照片/图片须清晰反映拍摄时间</w:t>
            </w:r>
            <w:r>
              <w:rPr>
                <w:rFonts w:hint="eastAsia" w:ascii="宋体" w:hAnsi="宋体" w:eastAsia="宋体" w:cs="宋体"/>
                <w:b/>
                <w:bCs/>
                <w:color w:val="auto"/>
                <w:sz w:val="21"/>
                <w:szCs w:val="21"/>
                <w:highlight w:val="none"/>
                <w:lang w:val="zh-CN" w:eastAsia="zh-CN"/>
              </w:rPr>
              <w:t>，否则评标时将不予考虑</w:t>
            </w:r>
            <w:r>
              <w:rPr>
                <w:rFonts w:hint="default" w:ascii="宋体" w:hAnsi="宋体" w:eastAsia="宋体" w:cs="宋体"/>
                <w:b/>
                <w:bCs/>
                <w:color w:val="auto"/>
                <w:sz w:val="21"/>
                <w:szCs w:val="21"/>
                <w:highlight w:val="none"/>
              </w:rPr>
              <w:t>）；</w:t>
            </w:r>
          </w:p>
          <w:p w14:paraId="46594715">
            <w:pPr>
              <w:spacing w:line="360" w:lineRule="auto"/>
              <w:jc w:val="left"/>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投入的运输人员必须提供人员驾驶证复印件</w:t>
            </w:r>
            <w:r>
              <w:rPr>
                <w:rFonts w:hint="eastAsia" w:ascii="宋体" w:hAnsi="宋体" w:eastAsia="宋体" w:cs="宋体"/>
                <w:b/>
                <w:bCs/>
                <w:color w:val="auto"/>
                <w:sz w:val="21"/>
                <w:szCs w:val="21"/>
                <w:highlight w:val="none"/>
                <w:lang w:eastAsia="zh-CN"/>
              </w:rPr>
              <w:t>；</w:t>
            </w:r>
          </w:p>
          <w:p w14:paraId="69D67526">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3</w:t>
            </w:r>
            <w:r>
              <w:rPr>
                <w:rFonts w:hint="default" w:ascii="宋体" w:hAnsi="宋体" w:eastAsia="宋体" w:cs="宋体"/>
                <w:b/>
                <w:bCs/>
                <w:color w:val="auto"/>
                <w:sz w:val="21"/>
                <w:szCs w:val="21"/>
                <w:highlight w:val="none"/>
              </w:rPr>
              <w:t>、投标人除文字介绍外，必须按要求提供以上证明材料。</w:t>
            </w:r>
          </w:p>
        </w:tc>
        <w:tc>
          <w:tcPr>
            <w:tcW w:w="907" w:type="dxa"/>
            <w:tcBorders>
              <w:top w:val="single" w:color="auto" w:sz="4" w:space="0"/>
              <w:left w:val="single" w:color="auto" w:sz="4" w:space="0"/>
              <w:bottom w:val="single" w:color="auto" w:sz="4" w:space="0"/>
              <w:right w:val="single" w:color="auto" w:sz="4" w:space="0"/>
            </w:tcBorders>
            <w:vAlign w:val="center"/>
          </w:tcPr>
          <w:p w14:paraId="6BDD43F7">
            <w:pPr>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24FE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5A9FCFF">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404B807B">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质量保证和承诺</w:t>
            </w:r>
          </w:p>
        </w:tc>
        <w:tc>
          <w:tcPr>
            <w:tcW w:w="7655" w:type="dxa"/>
            <w:tcBorders>
              <w:top w:val="single" w:color="auto" w:sz="4" w:space="0"/>
              <w:left w:val="single" w:color="auto" w:sz="4" w:space="0"/>
              <w:bottom w:val="single" w:color="auto" w:sz="4" w:space="0"/>
              <w:right w:val="single" w:color="auto" w:sz="4" w:space="0"/>
            </w:tcBorders>
            <w:vAlign w:val="center"/>
          </w:tcPr>
          <w:p w14:paraId="205A9E3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投标人针对投标产品的测试、验收、质量保证实施计划方案情况，包括是否具有相关实验室或投标人委托的第三方检测机构、专业的试验人员等试验能力证明材料等方面进行</w:t>
            </w:r>
            <w:r>
              <w:rPr>
                <w:rFonts w:hint="eastAsia" w:ascii="宋体" w:hAnsi="宋体" w:eastAsia="宋体" w:cs="宋体"/>
                <w:color w:val="auto"/>
                <w:sz w:val="21"/>
                <w:szCs w:val="21"/>
                <w:highlight w:val="none"/>
                <w:lang w:val="en-US" w:eastAsia="zh-CN"/>
              </w:rPr>
              <w:t>横向</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p>
          <w:p w14:paraId="3C43DFB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投标产品的测试、验收、质量保证实施计划方案</w:t>
            </w:r>
            <w:r>
              <w:rPr>
                <w:rFonts w:hint="eastAsia" w:ascii="宋体" w:hAnsi="宋体" w:eastAsia="宋体" w:cs="宋体"/>
                <w:color w:val="auto"/>
                <w:sz w:val="21"/>
                <w:szCs w:val="21"/>
                <w:highlight w:val="none"/>
                <w:lang w:val="en-US" w:eastAsia="zh-CN"/>
              </w:rPr>
              <w:t>详细，相关实验室</w:t>
            </w:r>
            <w:r>
              <w:rPr>
                <w:rFonts w:hint="eastAsia" w:ascii="宋体" w:hAnsi="宋体" w:eastAsia="宋体" w:cs="宋体"/>
                <w:color w:val="auto"/>
                <w:sz w:val="21"/>
                <w:szCs w:val="21"/>
                <w:highlight w:val="none"/>
              </w:rPr>
              <w:t>或投标人委托的第三方检测机构</w:t>
            </w:r>
            <w:r>
              <w:rPr>
                <w:rFonts w:hint="default"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lang w:val="en-US" w:eastAsia="zh-CN"/>
              </w:rPr>
              <w:t>完备、</w:t>
            </w:r>
            <w:r>
              <w:rPr>
                <w:rFonts w:hint="eastAsia" w:ascii="宋体" w:hAnsi="宋体" w:eastAsia="宋体" w:cs="宋体"/>
                <w:color w:val="auto"/>
                <w:sz w:val="21"/>
                <w:szCs w:val="21"/>
                <w:highlight w:val="none"/>
                <w:lang w:eastAsia="zh-CN"/>
              </w:rPr>
              <w:t>拥有大量</w:t>
            </w:r>
            <w:r>
              <w:rPr>
                <w:rFonts w:hint="eastAsia" w:ascii="宋体" w:hAnsi="宋体" w:eastAsia="宋体" w:cs="宋体"/>
                <w:color w:val="auto"/>
                <w:sz w:val="21"/>
                <w:szCs w:val="21"/>
                <w:highlight w:val="none"/>
              </w:rPr>
              <w:t>专业的试验人员</w:t>
            </w:r>
            <w:r>
              <w:rPr>
                <w:rFonts w:hint="eastAsia" w:ascii="宋体" w:hAnsi="宋体" w:eastAsia="宋体" w:cs="宋体"/>
                <w:color w:val="auto"/>
                <w:sz w:val="21"/>
                <w:szCs w:val="21"/>
                <w:highlight w:val="none"/>
                <w:lang w:eastAsia="zh-CN"/>
              </w:rPr>
              <w:t>，具备丰富经验和专业知识，</w:t>
            </w:r>
            <w:r>
              <w:rPr>
                <w:rFonts w:hint="eastAsia" w:ascii="宋体" w:hAnsi="宋体" w:eastAsia="宋体" w:cs="宋体"/>
                <w:color w:val="auto"/>
                <w:sz w:val="21"/>
                <w:szCs w:val="21"/>
                <w:highlight w:val="none"/>
              </w:rPr>
              <w:t>试验能力</w:t>
            </w:r>
            <w:r>
              <w:rPr>
                <w:rFonts w:hint="eastAsia" w:ascii="宋体" w:hAnsi="宋体" w:eastAsia="宋体" w:cs="宋体"/>
                <w:color w:val="auto"/>
                <w:sz w:val="21"/>
                <w:szCs w:val="21"/>
                <w:highlight w:val="none"/>
                <w:lang w:val="en-US" w:eastAsia="zh-CN"/>
              </w:rPr>
              <w:t>强，得</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3.5</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7E8A21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投标产品的测试、验收、质量保证实施计划方案</w:t>
            </w:r>
            <w:r>
              <w:rPr>
                <w:rFonts w:hint="eastAsia" w:ascii="宋体" w:hAnsi="宋体" w:eastAsia="宋体" w:cs="宋体"/>
                <w:color w:val="auto"/>
                <w:sz w:val="21"/>
                <w:szCs w:val="21"/>
                <w:highlight w:val="none"/>
                <w:lang w:val="en-US" w:eastAsia="zh-CN"/>
              </w:rPr>
              <w:t>较详细，相关实验室</w:t>
            </w:r>
            <w:r>
              <w:rPr>
                <w:rFonts w:hint="eastAsia" w:ascii="宋体" w:hAnsi="宋体" w:eastAsia="宋体" w:cs="宋体"/>
                <w:color w:val="auto"/>
                <w:sz w:val="21"/>
                <w:szCs w:val="21"/>
                <w:highlight w:val="none"/>
              </w:rPr>
              <w:t>或投标人委托的第三方检测机构</w:t>
            </w:r>
            <w:r>
              <w:rPr>
                <w:rFonts w:hint="eastAsia" w:ascii="宋体" w:hAnsi="宋体" w:eastAsia="宋体" w:cs="宋体"/>
                <w:color w:val="auto"/>
                <w:sz w:val="21"/>
                <w:szCs w:val="21"/>
                <w:highlight w:val="none"/>
                <w:lang w:val="en-US" w:eastAsia="zh-CN"/>
              </w:rPr>
              <w:t>情况较完备，</w:t>
            </w:r>
            <w:r>
              <w:rPr>
                <w:rFonts w:hint="eastAsia" w:ascii="宋体" w:hAnsi="宋体" w:eastAsia="宋体" w:cs="宋体"/>
                <w:color w:val="auto"/>
                <w:sz w:val="21"/>
                <w:szCs w:val="21"/>
                <w:highlight w:val="none"/>
                <w:lang w:eastAsia="zh-CN"/>
              </w:rPr>
              <w:t>拥有</w:t>
            </w:r>
            <w:r>
              <w:rPr>
                <w:rFonts w:hint="eastAsia" w:ascii="宋体" w:hAnsi="宋体" w:eastAsia="宋体" w:cs="宋体"/>
                <w:color w:val="auto"/>
                <w:sz w:val="21"/>
                <w:szCs w:val="21"/>
                <w:highlight w:val="none"/>
                <w:lang w:val="en-US" w:eastAsia="zh-CN"/>
              </w:rPr>
              <w:t>较多</w:t>
            </w:r>
            <w:r>
              <w:rPr>
                <w:rFonts w:hint="eastAsia" w:ascii="宋体" w:hAnsi="宋体" w:eastAsia="宋体" w:cs="宋体"/>
                <w:color w:val="auto"/>
                <w:sz w:val="21"/>
                <w:szCs w:val="21"/>
                <w:highlight w:val="none"/>
              </w:rPr>
              <w:t>专业的试验人员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试验能力</w:t>
            </w:r>
            <w:r>
              <w:rPr>
                <w:rFonts w:hint="eastAsia" w:ascii="宋体" w:hAnsi="宋体" w:eastAsia="宋体" w:cs="宋体"/>
                <w:color w:val="auto"/>
                <w:sz w:val="21"/>
                <w:szCs w:val="21"/>
                <w:highlight w:val="none"/>
                <w:lang w:val="en-US" w:eastAsia="zh-CN"/>
              </w:rPr>
              <w:t>较强，得</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96F2D5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投标产品的测试、验收、质量保证实施计划方案</w:t>
            </w:r>
            <w:r>
              <w:rPr>
                <w:rFonts w:hint="eastAsia" w:ascii="宋体" w:hAnsi="宋体" w:eastAsia="宋体" w:cs="宋体"/>
                <w:color w:val="auto"/>
                <w:sz w:val="21"/>
                <w:szCs w:val="21"/>
                <w:highlight w:val="none"/>
                <w:lang w:val="en-US" w:eastAsia="zh-CN"/>
              </w:rPr>
              <w:t>一般，相关实验室</w:t>
            </w:r>
            <w:r>
              <w:rPr>
                <w:rFonts w:hint="eastAsia" w:ascii="宋体" w:hAnsi="宋体" w:eastAsia="宋体" w:cs="宋体"/>
                <w:color w:val="auto"/>
                <w:sz w:val="21"/>
                <w:szCs w:val="21"/>
                <w:highlight w:val="none"/>
              </w:rPr>
              <w:t>或投标人委托的第三方检测机构</w:t>
            </w:r>
            <w:r>
              <w:rPr>
                <w:rFonts w:hint="eastAsia" w:ascii="宋体" w:hAnsi="宋体" w:eastAsia="宋体" w:cs="宋体"/>
                <w:color w:val="auto"/>
                <w:sz w:val="21"/>
                <w:szCs w:val="21"/>
                <w:highlight w:val="none"/>
                <w:lang w:val="en-US" w:eastAsia="zh-CN"/>
              </w:rPr>
              <w:t>情况一般，有较少</w:t>
            </w:r>
            <w:r>
              <w:rPr>
                <w:rFonts w:hint="eastAsia" w:ascii="宋体" w:hAnsi="宋体" w:eastAsia="宋体" w:cs="宋体"/>
                <w:color w:val="auto"/>
                <w:sz w:val="21"/>
                <w:szCs w:val="21"/>
                <w:highlight w:val="none"/>
              </w:rPr>
              <w:t>专业的试验人员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试验能力</w:t>
            </w:r>
            <w:r>
              <w:rPr>
                <w:rFonts w:hint="eastAsia" w:ascii="宋体" w:hAnsi="宋体" w:eastAsia="宋体" w:cs="宋体"/>
                <w:color w:val="auto"/>
                <w:sz w:val="21"/>
                <w:szCs w:val="21"/>
                <w:highlight w:val="none"/>
                <w:lang w:val="en-US" w:eastAsia="zh-CN"/>
              </w:rPr>
              <w:t>一般，得（2-1]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DCF5A4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投标产品的测试、验收、质量保证实施计划方案</w:t>
            </w:r>
            <w:r>
              <w:rPr>
                <w:rFonts w:hint="eastAsia" w:ascii="宋体" w:hAnsi="宋体" w:eastAsia="宋体" w:cs="宋体"/>
                <w:color w:val="auto"/>
                <w:sz w:val="21"/>
                <w:szCs w:val="21"/>
                <w:highlight w:val="none"/>
                <w:lang w:val="en-US" w:eastAsia="zh-CN"/>
              </w:rPr>
              <w:t>差，相关实验室</w:t>
            </w:r>
            <w:r>
              <w:rPr>
                <w:rFonts w:hint="eastAsia" w:ascii="宋体" w:hAnsi="宋体" w:eastAsia="宋体" w:cs="宋体"/>
                <w:color w:val="auto"/>
                <w:sz w:val="21"/>
                <w:szCs w:val="21"/>
                <w:highlight w:val="none"/>
              </w:rPr>
              <w:t>或投标人委托的第三方检测机构</w:t>
            </w:r>
            <w:r>
              <w:rPr>
                <w:rFonts w:hint="eastAsia" w:ascii="宋体" w:hAnsi="宋体" w:eastAsia="宋体" w:cs="宋体"/>
                <w:color w:val="auto"/>
                <w:sz w:val="21"/>
                <w:szCs w:val="21"/>
                <w:highlight w:val="none"/>
                <w:lang w:val="en-US" w:eastAsia="zh-CN"/>
              </w:rPr>
              <w:t>情况差、有个别</w:t>
            </w:r>
            <w:r>
              <w:rPr>
                <w:rFonts w:hint="eastAsia" w:ascii="宋体" w:hAnsi="宋体" w:eastAsia="宋体" w:cs="宋体"/>
                <w:color w:val="auto"/>
                <w:sz w:val="21"/>
                <w:szCs w:val="21"/>
                <w:highlight w:val="none"/>
              </w:rPr>
              <w:t>专业的试验人员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试验能力</w:t>
            </w:r>
            <w:r>
              <w:rPr>
                <w:rFonts w:hint="eastAsia" w:ascii="宋体" w:hAnsi="宋体" w:eastAsia="宋体" w:cs="宋体"/>
                <w:color w:val="auto"/>
                <w:sz w:val="21"/>
                <w:szCs w:val="21"/>
                <w:highlight w:val="none"/>
                <w:lang w:val="en-US" w:eastAsia="zh-CN"/>
              </w:rPr>
              <w:t>差，得</w:t>
            </w:r>
            <w:r>
              <w:rPr>
                <w:rFonts w:hint="eastAsia" w:ascii="宋体" w:hAnsi="宋体" w:eastAsia="宋体" w:cs="宋体"/>
                <w:color w:val="auto"/>
                <w:sz w:val="21"/>
                <w:szCs w:val="21"/>
                <w:highlight w:val="none"/>
              </w:rPr>
              <w:t>(1-0]分。</w:t>
            </w:r>
          </w:p>
          <w:p w14:paraId="688B980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0A0D35E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（1）投标人除文字介绍外，必须按要求提供相关实验室的现场照片/图片打印件(照片/图片须清晰显示拍摄时间为2024年1月1日或以后)或投标人与具有资质的第三方检测机构签订的委托检测合同(合同在有效期内)；</w:t>
            </w:r>
          </w:p>
          <w:p w14:paraId="28BEB9C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color w:val="auto"/>
                <w:sz w:val="21"/>
                <w:szCs w:val="21"/>
                <w:highlight w:val="none"/>
              </w:rPr>
            </w:pPr>
            <w:r>
              <w:rPr>
                <w:rFonts w:hint="eastAsia" w:ascii="宋体" w:hAnsi="宋体" w:eastAsia="宋体" w:cs="宋体"/>
                <w:b/>
                <w:bCs/>
                <w:color w:val="auto"/>
                <w:sz w:val="21"/>
                <w:szCs w:val="21"/>
                <w:highlight w:val="none"/>
                <w:lang w:val="en-US" w:eastAsia="zh-CN"/>
              </w:rPr>
              <w:t>（2）必须提供上述实验室或投标人委托的第三方检测机构的试验人员资格证书(或注册/执业/岗位证书/技术职称/培训证)否则对应分项不得分。</w:t>
            </w:r>
          </w:p>
        </w:tc>
        <w:tc>
          <w:tcPr>
            <w:tcW w:w="907" w:type="dxa"/>
            <w:tcBorders>
              <w:top w:val="single" w:color="auto" w:sz="4" w:space="0"/>
              <w:left w:val="single" w:color="auto" w:sz="4" w:space="0"/>
              <w:bottom w:val="single" w:color="auto" w:sz="4" w:space="0"/>
              <w:right w:val="single" w:color="auto" w:sz="4" w:space="0"/>
            </w:tcBorders>
            <w:vAlign w:val="center"/>
          </w:tcPr>
          <w:p w14:paraId="599F4CB2">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bl>
    <w:p w14:paraId="5B504B6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p>
    <w:p w14:paraId="241277B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D9C70D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B82DE6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F104BC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4B18CE6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FA76E0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7255F4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84D181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4C4228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8F2D5AD">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E7EE84E">
      <w:pPr>
        <w:spacing w:line="360" w:lineRule="auto"/>
        <w:ind w:left="420" w:leftChars="200" w:firstLine="219" w:firstLineChars="104"/>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2）价格评分：总分</w:t>
      </w:r>
      <w:r>
        <w:rPr>
          <w:rFonts w:hint="eastAsia" w:ascii="宋体" w:hAnsi="宋体" w:eastAsia="宋体" w:cs="宋体"/>
          <w:b/>
          <w:color w:val="auto"/>
          <w:kern w:val="0"/>
          <w:szCs w:val="21"/>
          <w:highlight w:val="none"/>
          <w:lang w:val="en-US" w:eastAsia="zh-CN"/>
        </w:rPr>
        <w:t>30</w:t>
      </w:r>
      <w:r>
        <w:rPr>
          <w:rFonts w:hint="eastAsia" w:ascii="宋体" w:hAnsi="宋体" w:eastAsia="宋体" w:cs="宋体"/>
          <w:b/>
          <w:color w:val="auto"/>
          <w:kern w:val="0"/>
          <w:szCs w:val="21"/>
          <w:highlight w:val="none"/>
          <w:lang w:val="zh-CN"/>
        </w:rPr>
        <w:t>分</w:t>
      </w:r>
    </w:p>
    <w:p w14:paraId="0FE90613">
      <w:pPr>
        <w:spacing w:line="360" w:lineRule="auto"/>
        <w:ind w:left="480" w:leftChars="0" w:firstLine="210" w:firstLine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w:t>
      </w:r>
      <w:r>
        <w:rPr>
          <w:rFonts w:hint="eastAsia" w:ascii="宋体" w:hAnsi="宋体" w:eastAsia="宋体" w:cs="宋体"/>
          <w:color w:val="auto"/>
          <w:kern w:val="0"/>
          <w:szCs w:val="21"/>
          <w:highlight w:val="none"/>
          <w:lang w:val="en-US" w:eastAsia="zh-CN"/>
        </w:rPr>
        <w:t>价</w:t>
      </w:r>
      <w:r>
        <w:rPr>
          <w:rFonts w:hint="eastAsia" w:ascii="宋体" w:hAnsi="宋体" w:eastAsia="宋体" w:cs="宋体"/>
          <w:color w:val="auto"/>
          <w:kern w:val="0"/>
          <w:szCs w:val="21"/>
          <w:highlight w:val="none"/>
        </w:rPr>
        <w:t>作为基准</w:t>
      </w:r>
      <w:r>
        <w:rPr>
          <w:rFonts w:hint="eastAsia" w:ascii="宋体" w:hAnsi="宋体" w:eastAsia="宋体" w:cs="宋体"/>
          <w:color w:val="auto"/>
          <w:kern w:val="0"/>
          <w:szCs w:val="21"/>
          <w:highlight w:val="none"/>
          <w:lang w:val="en-US" w:eastAsia="zh-CN"/>
        </w:rPr>
        <w:t>价</w:t>
      </w:r>
      <w:r>
        <w:rPr>
          <w:rFonts w:hint="eastAsia" w:ascii="宋体" w:hAnsi="宋体" w:eastAsia="宋体" w:cs="宋体"/>
          <w:color w:val="auto"/>
          <w:kern w:val="0"/>
          <w:szCs w:val="21"/>
          <w:highlight w:val="none"/>
        </w:rPr>
        <w:t>（Y）。投标人</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（X）等于基准</w:t>
      </w:r>
      <w:r>
        <w:rPr>
          <w:rFonts w:hint="eastAsia" w:ascii="宋体" w:hAnsi="宋体" w:eastAsia="宋体" w:cs="宋体"/>
          <w:color w:val="auto"/>
          <w:kern w:val="0"/>
          <w:szCs w:val="21"/>
          <w:highlight w:val="none"/>
          <w:lang w:val="en-US" w:eastAsia="zh-CN"/>
        </w:rPr>
        <w:t>价</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51DAC269">
      <w:pPr>
        <w:autoSpaceDN w:val="0"/>
        <w:adjustRightInd w:val="0"/>
        <w:snapToGrid w:val="0"/>
        <w:spacing w:line="360" w:lineRule="auto"/>
        <w:ind w:left="420" w:leftChars="20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价</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30</w:t>
      </w:r>
    </w:p>
    <w:p w14:paraId="277C07C3">
      <w:pPr>
        <w:autoSpaceDN/>
        <w:adjustRightInd/>
        <w:snapToGrid/>
        <w:spacing w:line="360" w:lineRule="auto"/>
        <w:ind w:left="480" w:leftChars="0"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9DB0A05">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D086700">
      <w:pPr>
        <w:spacing w:line="400" w:lineRule="exact"/>
        <w:ind w:left="420" w:leftChars="200" w:firstLine="420" w:firstLineChars="200"/>
        <w:rPr>
          <w:rFonts w:ascii="宋体" w:hAnsi="宋体" w:eastAsia="宋体" w:cs="宋体"/>
          <w:color w:val="auto"/>
          <w:kern w:val="0"/>
          <w:szCs w:val="28"/>
          <w:highlight w:val="none"/>
          <w:lang w:val="zh-CN"/>
        </w:rPr>
      </w:pPr>
      <w:bookmarkStart w:id="875" w:name="_Toc31624_WPSOffice_Level2"/>
      <w:r>
        <w:rPr>
          <w:rFonts w:hint="eastAsia" w:ascii="宋体" w:hAnsi="宋体" w:eastAsia="宋体" w:cs="宋体"/>
          <w:color w:val="auto"/>
          <w:kern w:val="0"/>
          <w:szCs w:val="28"/>
          <w:highlight w:val="none"/>
          <w:lang w:val="zh-CN"/>
        </w:rPr>
        <w:t>评标总得分=F1＋F2＋……+Fn</w:t>
      </w:r>
      <w:bookmarkEnd w:id="875"/>
    </w:p>
    <w:p w14:paraId="32191DEE">
      <w:pPr>
        <w:widowControl/>
        <w:autoSpaceDE w:val="0"/>
        <w:autoSpaceDN w:val="0"/>
        <w:adjustRightInd w:val="0"/>
        <w:spacing w:line="400" w:lineRule="exact"/>
        <w:ind w:left="420" w:leftChars="200" w:firstLine="420" w:firstLineChars="200"/>
        <w:jc w:val="left"/>
        <w:rPr>
          <w:rFonts w:ascii="宋体" w:hAnsi="宋体" w:eastAsia="宋体" w:cs="宋体"/>
          <w:color w:val="auto"/>
          <w:kern w:val="0"/>
          <w:szCs w:val="21"/>
          <w:highlight w:val="none"/>
        </w:rPr>
      </w:pPr>
      <w:bookmarkStart w:id="876" w:name="_Toc13236_WPSOffice_Level2"/>
      <w:r>
        <w:rPr>
          <w:rFonts w:hint="eastAsia" w:ascii="宋体" w:hAnsi="宋体" w:eastAsia="宋体" w:cs="宋体"/>
          <w:color w:val="auto"/>
          <w:kern w:val="0"/>
          <w:szCs w:val="21"/>
          <w:highlight w:val="none"/>
        </w:rPr>
        <w:t>F1、F2、……Fn分别为各项评分因素的得分</w:t>
      </w:r>
      <w:bookmarkEnd w:id="876"/>
      <w:r>
        <w:rPr>
          <w:rFonts w:hint="eastAsia" w:ascii="宋体" w:hAnsi="宋体" w:eastAsia="宋体" w:cs="宋体"/>
          <w:color w:val="auto"/>
          <w:kern w:val="0"/>
          <w:szCs w:val="21"/>
          <w:highlight w:val="none"/>
        </w:rPr>
        <w:t>。</w:t>
      </w:r>
    </w:p>
    <w:p w14:paraId="3959FBB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0BC4E21">
      <w:pPr>
        <w:autoSpaceDE w:val="0"/>
        <w:autoSpaceDN w:val="0"/>
        <w:adjustRightInd w:val="0"/>
        <w:spacing w:line="360" w:lineRule="auto"/>
        <w:jc w:val="center"/>
        <w:rPr>
          <w:rFonts w:ascii="宋体" w:hAnsi="宋体" w:eastAsia="宋体" w:cs="宋体"/>
          <w:b/>
          <w:bCs/>
          <w:color w:val="auto"/>
          <w:sz w:val="28"/>
          <w:szCs w:val="28"/>
          <w:highlight w:val="none"/>
        </w:rPr>
      </w:pPr>
      <w:bookmarkStart w:id="877" w:name="_Toc518_WPSOffice_Level1"/>
      <w:r>
        <w:rPr>
          <w:rFonts w:hint="eastAsia" w:ascii="宋体" w:hAnsi="宋体" w:eastAsia="宋体" w:cs="宋体"/>
          <w:b/>
          <w:bCs/>
          <w:color w:val="auto"/>
          <w:sz w:val="28"/>
          <w:szCs w:val="28"/>
          <w:highlight w:val="none"/>
          <w:lang w:val="zh-CN"/>
        </w:rPr>
        <w:t>五、推荐中标人</w:t>
      </w:r>
      <w:bookmarkEnd w:id="877"/>
    </w:p>
    <w:p w14:paraId="1F444FC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99838CB">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FB9DEBB">
      <w:pPr>
        <w:widowControl/>
        <w:spacing w:line="360" w:lineRule="auto"/>
        <w:jc w:val="left"/>
        <w:rPr>
          <w:rFonts w:ascii="宋体" w:hAnsi="宋体" w:eastAsia="宋体" w:cs="宋体"/>
          <w:color w:val="auto"/>
          <w:kern w:val="0"/>
          <w:szCs w:val="21"/>
          <w:highlight w:val="none"/>
        </w:rPr>
      </w:pPr>
    </w:p>
    <w:p w14:paraId="1554103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78" w:name="_Toc22724_WPSOffice_Level1"/>
      <w:r>
        <w:rPr>
          <w:rFonts w:hint="eastAsia" w:ascii="宋体" w:hAnsi="宋体" w:eastAsia="宋体" w:cs="宋体"/>
          <w:b/>
          <w:bCs/>
          <w:color w:val="auto"/>
          <w:sz w:val="28"/>
          <w:szCs w:val="28"/>
          <w:highlight w:val="none"/>
          <w:lang w:val="zh-CN"/>
        </w:rPr>
        <w:t>六、编写评标报告</w:t>
      </w:r>
      <w:bookmarkEnd w:id="878"/>
    </w:p>
    <w:p w14:paraId="7305B0CE">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E9A64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6661F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2869A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BC0FBC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82F250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CAEC37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499E69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FB4A50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79" w:name="_Toc23773_WPSOffice_Level1"/>
      <w:r>
        <w:rPr>
          <w:rFonts w:hint="eastAsia" w:ascii="宋体" w:hAnsi="宋体" w:eastAsia="宋体" w:cs="宋体"/>
          <w:b/>
          <w:bCs/>
          <w:color w:val="auto"/>
          <w:sz w:val="28"/>
          <w:szCs w:val="28"/>
          <w:highlight w:val="none"/>
          <w:lang w:val="zh-CN"/>
        </w:rPr>
        <w:t>七、注意事项</w:t>
      </w:r>
      <w:bookmarkEnd w:id="879"/>
    </w:p>
    <w:p w14:paraId="100684B3">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B5262D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3BF5A8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ACC8FB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8418BC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F583E6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24"/>
    <w:bookmarkEnd w:id="850"/>
    <w:bookmarkEnd w:id="851"/>
    <w:bookmarkEnd w:id="852"/>
    <w:p w14:paraId="5FC75373">
      <w:pPr>
        <w:widowControl/>
        <w:jc w:val="left"/>
        <w:rPr>
          <w:rFonts w:ascii="宋体" w:hAnsi="宋体" w:eastAsia="宋体" w:cs="宋体"/>
          <w:color w:val="auto"/>
          <w:szCs w:val="24"/>
          <w:highlight w:val="none"/>
          <w:lang w:val="zh-CN"/>
        </w:rPr>
      </w:pPr>
    </w:p>
    <w:p w14:paraId="11164BE2">
      <w:pPr>
        <w:rPr>
          <w:color w:val="auto"/>
          <w:highlight w:val="none"/>
        </w:rPr>
      </w:pPr>
    </w:p>
    <w:sectPr>
      <w:pgSz w:w="11906" w:h="16838"/>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918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FB5D">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DDA5">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0E9A">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313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8B04164">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63B7">
    <w:pPr>
      <w:pStyle w:val="26"/>
      <w:jc w:val="left"/>
      <w:rPr>
        <w:rFonts w:hint="eastAsia" w:eastAsia="宋体"/>
        <w:lang w:eastAsia="zh-CN"/>
      </w:rPr>
    </w:pPr>
    <w:r>
      <w:rPr>
        <w:rFonts w:hint="eastAsia"/>
        <w:lang w:eastAsia="zh-CN"/>
      </w:rPr>
      <w:t xml:space="preserve"> 2024-2025年度供水厂液氧采购项目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1560">
    <w:pPr>
      <w:pStyle w:val="26"/>
      <w:jc w:val="left"/>
      <w:rPr>
        <w:rFonts w:hint="eastAsia"/>
      </w:rPr>
    </w:pPr>
    <w:r>
      <w:rPr>
        <w:rFonts w:hint="eastAsia"/>
      </w:rPr>
      <w:t>2024-2025年度供水厂液氧采购项目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96361"/>
    <w:multiLevelType w:val="singleLevel"/>
    <w:tmpl w:val="C3096361"/>
    <w:lvl w:ilvl="0" w:tentative="0">
      <w:start w:val="2"/>
      <w:numFmt w:val="decimal"/>
      <w:suff w:val="nothing"/>
      <w:lvlText w:val="（%1）"/>
      <w:lvlJc w:val="left"/>
    </w:lvl>
  </w:abstractNum>
  <w:abstractNum w:abstractNumId="1">
    <w:nsid w:val="237BC675"/>
    <w:multiLevelType w:val="singleLevel"/>
    <w:tmpl w:val="237BC675"/>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453F36"/>
    <w:multiLevelType w:val="singleLevel"/>
    <w:tmpl w:val="68453F36"/>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DRmOTNkZWRhM2UxYjQ4MjE4OTRiMGYwZDk4ZDg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22F4"/>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EB687C"/>
    <w:rsid w:val="03F80093"/>
    <w:rsid w:val="04326377"/>
    <w:rsid w:val="052A7376"/>
    <w:rsid w:val="0589095D"/>
    <w:rsid w:val="058F7720"/>
    <w:rsid w:val="05FC77B1"/>
    <w:rsid w:val="06447858"/>
    <w:rsid w:val="06876113"/>
    <w:rsid w:val="06A75D00"/>
    <w:rsid w:val="06BE23F9"/>
    <w:rsid w:val="06D2466E"/>
    <w:rsid w:val="074B2FBF"/>
    <w:rsid w:val="08141E11"/>
    <w:rsid w:val="099427A8"/>
    <w:rsid w:val="09EF6925"/>
    <w:rsid w:val="0AF22E67"/>
    <w:rsid w:val="0AFD4E4F"/>
    <w:rsid w:val="0C546A87"/>
    <w:rsid w:val="0CF103CF"/>
    <w:rsid w:val="0D8969C3"/>
    <w:rsid w:val="0D8D0DBF"/>
    <w:rsid w:val="0E5651E5"/>
    <w:rsid w:val="0E5C05EF"/>
    <w:rsid w:val="0E743FAA"/>
    <w:rsid w:val="0EAD0259"/>
    <w:rsid w:val="0F241091"/>
    <w:rsid w:val="0F937B15"/>
    <w:rsid w:val="0FA80B80"/>
    <w:rsid w:val="104D07C3"/>
    <w:rsid w:val="10786EB9"/>
    <w:rsid w:val="10BC3E96"/>
    <w:rsid w:val="10D508A6"/>
    <w:rsid w:val="120038EF"/>
    <w:rsid w:val="12374125"/>
    <w:rsid w:val="123862C3"/>
    <w:rsid w:val="123C7B3C"/>
    <w:rsid w:val="128A306A"/>
    <w:rsid w:val="1299128B"/>
    <w:rsid w:val="12996FDA"/>
    <w:rsid w:val="12B3371A"/>
    <w:rsid w:val="12D8019B"/>
    <w:rsid w:val="13032004"/>
    <w:rsid w:val="130F4A87"/>
    <w:rsid w:val="135274FF"/>
    <w:rsid w:val="135C057F"/>
    <w:rsid w:val="13807EF3"/>
    <w:rsid w:val="13A42D76"/>
    <w:rsid w:val="13D33DF2"/>
    <w:rsid w:val="14AD06B6"/>
    <w:rsid w:val="15324A7D"/>
    <w:rsid w:val="15A96EFE"/>
    <w:rsid w:val="16484904"/>
    <w:rsid w:val="16B57167"/>
    <w:rsid w:val="16BC7E7D"/>
    <w:rsid w:val="16FE168E"/>
    <w:rsid w:val="17300D4A"/>
    <w:rsid w:val="179174CA"/>
    <w:rsid w:val="18AB01A9"/>
    <w:rsid w:val="19121FD6"/>
    <w:rsid w:val="199F52B5"/>
    <w:rsid w:val="1A141EA0"/>
    <w:rsid w:val="1A7F72A8"/>
    <w:rsid w:val="1A91246B"/>
    <w:rsid w:val="1A93020C"/>
    <w:rsid w:val="1B0940FF"/>
    <w:rsid w:val="1B360903"/>
    <w:rsid w:val="1C25283A"/>
    <w:rsid w:val="1C440BA6"/>
    <w:rsid w:val="1CB621F7"/>
    <w:rsid w:val="1D384E81"/>
    <w:rsid w:val="1DA676DE"/>
    <w:rsid w:val="1E2471AC"/>
    <w:rsid w:val="1EB12B65"/>
    <w:rsid w:val="1EF61B09"/>
    <w:rsid w:val="1F7B7AC2"/>
    <w:rsid w:val="20035D2D"/>
    <w:rsid w:val="20167F3D"/>
    <w:rsid w:val="20705FE8"/>
    <w:rsid w:val="207A1985"/>
    <w:rsid w:val="207B7787"/>
    <w:rsid w:val="20FC3894"/>
    <w:rsid w:val="214822AA"/>
    <w:rsid w:val="21B75F8C"/>
    <w:rsid w:val="22AF6F4E"/>
    <w:rsid w:val="24F45147"/>
    <w:rsid w:val="25225493"/>
    <w:rsid w:val="25AA28AC"/>
    <w:rsid w:val="264D10EC"/>
    <w:rsid w:val="26673292"/>
    <w:rsid w:val="26922766"/>
    <w:rsid w:val="286E02B3"/>
    <w:rsid w:val="28CD7B64"/>
    <w:rsid w:val="28DA73F5"/>
    <w:rsid w:val="2A0C1E88"/>
    <w:rsid w:val="2A323D66"/>
    <w:rsid w:val="2A6A6072"/>
    <w:rsid w:val="2A830A20"/>
    <w:rsid w:val="2BD867FA"/>
    <w:rsid w:val="2C4E54D4"/>
    <w:rsid w:val="2C616322"/>
    <w:rsid w:val="2C85114F"/>
    <w:rsid w:val="2CFC2BFE"/>
    <w:rsid w:val="2D125C2F"/>
    <w:rsid w:val="2D705182"/>
    <w:rsid w:val="2DB11966"/>
    <w:rsid w:val="2DC22AB1"/>
    <w:rsid w:val="2E6E46DF"/>
    <w:rsid w:val="2FEF6701"/>
    <w:rsid w:val="305A54BE"/>
    <w:rsid w:val="3066323D"/>
    <w:rsid w:val="30BD39F7"/>
    <w:rsid w:val="312A7EB9"/>
    <w:rsid w:val="314D028A"/>
    <w:rsid w:val="316F58F8"/>
    <w:rsid w:val="321A3505"/>
    <w:rsid w:val="32AB2350"/>
    <w:rsid w:val="32DB32F1"/>
    <w:rsid w:val="32DE478B"/>
    <w:rsid w:val="33316A30"/>
    <w:rsid w:val="33AD6D0D"/>
    <w:rsid w:val="33C45C22"/>
    <w:rsid w:val="346D5D7C"/>
    <w:rsid w:val="355530AA"/>
    <w:rsid w:val="360B77BD"/>
    <w:rsid w:val="362200FD"/>
    <w:rsid w:val="364631D7"/>
    <w:rsid w:val="3648449C"/>
    <w:rsid w:val="368928C2"/>
    <w:rsid w:val="36E855B4"/>
    <w:rsid w:val="37CD7FBF"/>
    <w:rsid w:val="39060349"/>
    <w:rsid w:val="397A6507"/>
    <w:rsid w:val="3A156427"/>
    <w:rsid w:val="3A354264"/>
    <w:rsid w:val="3A61665F"/>
    <w:rsid w:val="3B1F29B6"/>
    <w:rsid w:val="3B8120B7"/>
    <w:rsid w:val="3B8E088C"/>
    <w:rsid w:val="3B9971A7"/>
    <w:rsid w:val="3BB90FD3"/>
    <w:rsid w:val="3BCE2E77"/>
    <w:rsid w:val="3BE004E5"/>
    <w:rsid w:val="3D2759C5"/>
    <w:rsid w:val="3D3C74B8"/>
    <w:rsid w:val="3DB4514D"/>
    <w:rsid w:val="3E430A34"/>
    <w:rsid w:val="3E7C24A6"/>
    <w:rsid w:val="3F323D3F"/>
    <w:rsid w:val="3F583CDA"/>
    <w:rsid w:val="3F5B255F"/>
    <w:rsid w:val="3F662FCA"/>
    <w:rsid w:val="3F8F72BF"/>
    <w:rsid w:val="3FC523E1"/>
    <w:rsid w:val="402507A8"/>
    <w:rsid w:val="40541D74"/>
    <w:rsid w:val="405F34A4"/>
    <w:rsid w:val="409B3B76"/>
    <w:rsid w:val="40D64D12"/>
    <w:rsid w:val="423B2E33"/>
    <w:rsid w:val="42735518"/>
    <w:rsid w:val="427C4EC5"/>
    <w:rsid w:val="42D25330"/>
    <w:rsid w:val="43933AD1"/>
    <w:rsid w:val="43B50E83"/>
    <w:rsid w:val="43D16E80"/>
    <w:rsid w:val="44A02DC8"/>
    <w:rsid w:val="45B849F4"/>
    <w:rsid w:val="45E6344A"/>
    <w:rsid w:val="47F0525E"/>
    <w:rsid w:val="48541414"/>
    <w:rsid w:val="49005821"/>
    <w:rsid w:val="490E1F0B"/>
    <w:rsid w:val="49BB06D8"/>
    <w:rsid w:val="49E53343"/>
    <w:rsid w:val="4B2C30AD"/>
    <w:rsid w:val="4BAD1567"/>
    <w:rsid w:val="4BE3270B"/>
    <w:rsid w:val="4C1C24CE"/>
    <w:rsid w:val="4C567E51"/>
    <w:rsid w:val="4CA161D2"/>
    <w:rsid w:val="4CFC0ABB"/>
    <w:rsid w:val="4E5E3D22"/>
    <w:rsid w:val="4EC74518"/>
    <w:rsid w:val="4F0A4599"/>
    <w:rsid w:val="4F6216ED"/>
    <w:rsid w:val="4F966470"/>
    <w:rsid w:val="4FCD1AFA"/>
    <w:rsid w:val="5008042A"/>
    <w:rsid w:val="50636285"/>
    <w:rsid w:val="51394833"/>
    <w:rsid w:val="51525257"/>
    <w:rsid w:val="52F80915"/>
    <w:rsid w:val="535051F6"/>
    <w:rsid w:val="53C339B0"/>
    <w:rsid w:val="53F60477"/>
    <w:rsid w:val="547F3EAC"/>
    <w:rsid w:val="54C47921"/>
    <w:rsid w:val="56266AA3"/>
    <w:rsid w:val="56313392"/>
    <w:rsid w:val="568802DB"/>
    <w:rsid w:val="56B37004"/>
    <w:rsid w:val="56C705CE"/>
    <w:rsid w:val="56E90AA3"/>
    <w:rsid w:val="56F85AC7"/>
    <w:rsid w:val="577808EB"/>
    <w:rsid w:val="578425AD"/>
    <w:rsid w:val="57BE1D80"/>
    <w:rsid w:val="57C313A4"/>
    <w:rsid w:val="580A79E1"/>
    <w:rsid w:val="59330C08"/>
    <w:rsid w:val="59633BAD"/>
    <w:rsid w:val="59AB43DE"/>
    <w:rsid w:val="59C92CDE"/>
    <w:rsid w:val="59CB3DCB"/>
    <w:rsid w:val="5A1522A3"/>
    <w:rsid w:val="5B01059D"/>
    <w:rsid w:val="5B124E51"/>
    <w:rsid w:val="5BD3736E"/>
    <w:rsid w:val="5BE12FA3"/>
    <w:rsid w:val="5C8D3811"/>
    <w:rsid w:val="5CAC6B74"/>
    <w:rsid w:val="5CFB3982"/>
    <w:rsid w:val="5D7B7514"/>
    <w:rsid w:val="5D7F3EA6"/>
    <w:rsid w:val="5D8866EC"/>
    <w:rsid w:val="5EBF421E"/>
    <w:rsid w:val="5EC8074B"/>
    <w:rsid w:val="5F2B15E7"/>
    <w:rsid w:val="5F677D40"/>
    <w:rsid w:val="609F6996"/>
    <w:rsid w:val="60A305BA"/>
    <w:rsid w:val="60D23E1E"/>
    <w:rsid w:val="60F74BF7"/>
    <w:rsid w:val="61210BF4"/>
    <w:rsid w:val="61F9246E"/>
    <w:rsid w:val="62B13874"/>
    <w:rsid w:val="63383563"/>
    <w:rsid w:val="635263D8"/>
    <w:rsid w:val="63672753"/>
    <w:rsid w:val="637F07C8"/>
    <w:rsid w:val="63A541F6"/>
    <w:rsid w:val="6428524E"/>
    <w:rsid w:val="645779AB"/>
    <w:rsid w:val="64D75675"/>
    <w:rsid w:val="65467AA1"/>
    <w:rsid w:val="65E62E7A"/>
    <w:rsid w:val="669E4DEE"/>
    <w:rsid w:val="670157D7"/>
    <w:rsid w:val="67BB5990"/>
    <w:rsid w:val="67C91D62"/>
    <w:rsid w:val="67E81252"/>
    <w:rsid w:val="684F34B9"/>
    <w:rsid w:val="698A426B"/>
    <w:rsid w:val="699F7BDB"/>
    <w:rsid w:val="69A12B65"/>
    <w:rsid w:val="69BE73CD"/>
    <w:rsid w:val="69D97F5B"/>
    <w:rsid w:val="6AAD178D"/>
    <w:rsid w:val="6AB77BB4"/>
    <w:rsid w:val="6AC913FD"/>
    <w:rsid w:val="6AE606B8"/>
    <w:rsid w:val="6B123C56"/>
    <w:rsid w:val="6B2C395E"/>
    <w:rsid w:val="6B343E1A"/>
    <w:rsid w:val="6B725FFA"/>
    <w:rsid w:val="6BBB054D"/>
    <w:rsid w:val="6C705773"/>
    <w:rsid w:val="6CC649E7"/>
    <w:rsid w:val="6D3550BC"/>
    <w:rsid w:val="6D8F7AD1"/>
    <w:rsid w:val="6E242E71"/>
    <w:rsid w:val="6E644F7F"/>
    <w:rsid w:val="6E7549EB"/>
    <w:rsid w:val="6F5F71DE"/>
    <w:rsid w:val="6F6F261D"/>
    <w:rsid w:val="6F904159"/>
    <w:rsid w:val="6FAD7DA7"/>
    <w:rsid w:val="70AF10DE"/>
    <w:rsid w:val="71166CF2"/>
    <w:rsid w:val="71E80BFC"/>
    <w:rsid w:val="72010C56"/>
    <w:rsid w:val="72574882"/>
    <w:rsid w:val="72582BDC"/>
    <w:rsid w:val="726252B1"/>
    <w:rsid w:val="72A03F09"/>
    <w:rsid w:val="73177FDB"/>
    <w:rsid w:val="743D7CF2"/>
    <w:rsid w:val="74BD0CF6"/>
    <w:rsid w:val="74C116F8"/>
    <w:rsid w:val="74EA07C1"/>
    <w:rsid w:val="74FF729A"/>
    <w:rsid w:val="75122901"/>
    <w:rsid w:val="75346373"/>
    <w:rsid w:val="75767D21"/>
    <w:rsid w:val="762A4FC7"/>
    <w:rsid w:val="76A732FC"/>
    <w:rsid w:val="76CD6C47"/>
    <w:rsid w:val="77151923"/>
    <w:rsid w:val="77561E12"/>
    <w:rsid w:val="77A343FA"/>
    <w:rsid w:val="77AC1666"/>
    <w:rsid w:val="783C7508"/>
    <w:rsid w:val="79B73D64"/>
    <w:rsid w:val="79BE32C5"/>
    <w:rsid w:val="7A160838"/>
    <w:rsid w:val="7A453010"/>
    <w:rsid w:val="7B840BE4"/>
    <w:rsid w:val="7C001866"/>
    <w:rsid w:val="7CEF750C"/>
    <w:rsid w:val="7D6457E7"/>
    <w:rsid w:val="7DD945A7"/>
    <w:rsid w:val="7E64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2"/>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9"/>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ca-12"/>
    <w:qFormat/>
    <w:uiPriority w:val="0"/>
    <w:rPr>
      <w:rFonts w:eastAsia="宋体" w:cs="Times New Roman"/>
      <w:kern w:val="2"/>
      <w:sz w:val="24"/>
      <w:szCs w:val="24"/>
      <w:lang w:val="en-US" w:eastAsia="zh-CN" w:bidi="ar-SA"/>
    </w:rPr>
  </w:style>
  <w:style w:type="paragraph" w:customStyle="1" w:styleId="203">
    <w:name w:val="样式 宋体 行距: 1.5 倍行距"/>
    <w:basedOn w:val="1"/>
    <w:autoRedefine/>
    <w:qFormat/>
    <w:uiPriority w:val="0"/>
    <w:pPr>
      <w:jc w:val="center"/>
    </w:pPr>
    <w:rPr>
      <w:rFonts w:asci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60742</Words>
  <Characters>63667</Characters>
  <Lines>314</Lines>
  <Paragraphs>88</Paragraphs>
  <TotalTime>18</TotalTime>
  <ScaleCrop>false</ScaleCrop>
  <LinksUpToDate>false</LinksUpToDate>
  <CharactersWithSpaces>67454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2024-07-26T01:14:00Z</cp:lastPrinted>
  <dcterms:modified xsi:type="dcterms:W3CDTF">2024-08-23T05:34:35Z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2FC26A09383E4AAB86C78C5A3FE51E6C_13</vt:lpwstr>
  </property>
</Properties>
</file>