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13FD2">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lang w:val="zh-CN"/>
        </w:rPr>
      </w:pPr>
    </w:p>
    <w:p w14:paraId="420A27F1">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lang w:val="zh-CN"/>
        </w:rPr>
      </w:pPr>
    </w:p>
    <w:p w14:paraId="1AAB1B6D">
      <w:pPr>
        <w:autoSpaceDE w:val="0"/>
        <w:autoSpaceDN w:val="0"/>
        <w:adjustRightInd w:val="0"/>
        <w:spacing w:line="276" w:lineRule="auto"/>
        <w:ind w:left="357" w:leftChars="170" w:right="-23" w:rightChars="-11"/>
        <w:jc w:val="center"/>
        <w:outlineLvl w:val="0"/>
        <w:rPr>
          <w:rFonts w:ascii="宋体" w:hAnsi="宋体" w:eastAsia="宋体" w:cs="宋体"/>
          <w:b/>
          <w:bCs/>
          <w:color w:val="auto"/>
          <w:kern w:val="0"/>
          <w:sz w:val="60"/>
          <w:szCs w:val="60"/>
          <w:lang w:val="zh-CN"/>
        </w:rPr>
      </w:pPr>
      <w:bookmarkStart w:id="0" w:name="_Toc3803"/>
      <w:bookmarkStart w:id="1" w:name="_Toc16367"/>
      <w:bookmarkStart w:id="2" w:name="_Toc961"/>
      <w:r>
        <w:rPr>
          <w:rFonts w:hint="eastAsia" w:ascii="宋体" w:hAnsi="宋体" w:eastAsia="宋体" w:cs="宋体"/>
          <w:b/>
          <w:bCs/>
          <w:color w:val="auto"/>
          <w:kern w:val="0"/>
          <w:sz w:val="60"/>
          <w:szCs w:val="60"/>
          <w:lang w:val="zh-CN"/>
        </w:rPr>
        <w:t>东莞市水务集团供水有限公司下属供水厂及加压站高压电气设备预防性试验服务项目</w:t>
      </w:r>
      <w:bookmarkEnd w:id="0"/>
      <w:bookmarkEnd w:id="1"/>
      <w:bookmarkEnd w:id="2"/>
    </w:p>
    <w:p w14:paraId="3147D407">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lang w:val="zh-CN"/>
        </w:rPr>
      </w:pPr>
    </w:p>
    <w:p w14:paraId="2B9DE98F">
      <w:pPr>
        <w:autoSpaceDE w:val="0"/>
        <w:autoSpaceDN w:val="0"/>
        <w:adjustRightInd w:val="0"/>
        <w:ind w:right="-23" w:rightChars="-11"/>
        <w:jc w:val="left"/>
        <w:rPr>
          <w:rFonts w:ascii="宋体" w:hAnsi="宋体" w:eastAsia="宋体" w:cs="宋体"/>
          <w:b/>
          <w:bCs/>
          <w:color w:val="auto"/>
          <w:sz w:val="44"/>
          <w:szCs w:val="44"/>
          <w:lang w:val="zh-CN"/>
        </w:rPr>
      </w:pPr>
    </w:p>
    <w:p w14:paraId="6415E4B2">
      <w:pPr>
        <w:autoSpaceDE w:val="0"/>
        <w:autoSpaceDN w:val="0"/>
        <w:adjustRightInd w:val="0"/>
        <w:ind w:right="-23" w:rightChars="-11"/>
        <w:jc w:val="center"/>
        <w:rPr>
          <w:rFonts w:ascii="宋体" w:hAnsi="宋体" w:eastAsia="宋体" w:cs="宋体"/>
          <w:b/>
          <w:bCs/>
          <w:color w:val="auto"/>
          <w:sz w:val="72"/>
          <w:szCs w:val="72"/>
          <w:lang w:val="zh-CN"/>
        </w:rPr>
      </w:pPr>
    </w:p>
    <w:p w14:paraId="36F36106">
      <w:pPr>
        <w:autoSpaceDE w:val="0"/>
        <w:autoSpaceDN w:val="0"/>
        <w:adjustRightInd w:val="0"/>
        <w:ind w:right="-23" w:rightChars="-11"/>
        <w:jc w:val="center"/>
        <w:rPr>
          <w:rFonts w:ascii="宋体" w:hAnsi="宋体" w:eastAsia="宋体" w:cs="宋体"/>
          <w:b/>
          <w:bCs/>
          <w:color w:val="auto"/>
          <w:sz w:val="72"/>
          <w:szCs w:val="72"/>
          <w:lang w:val="zh-CN"/>
        </w:rPr>
      </w:pPr>
      <w:r>
        <w:rPr>
          <w:rFonts w:hint="eastAsia" w:ascii="宋体" w:hAnsi="宋体" w:eastAsia="宋体" w:cs="宋体"/>
          <w:b/>
          <w:bCs/>
          <w:color w:val="auto"/>
          <w:sz w:val="72"/>
          <w:szCs w:val="72"/>
          <w:lang w:val="zh-CN"/>
        </w:rPr>
        <w:t>招</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标</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文</w:t>
      </w:r>
      <w:r>
        <w:rPr>
          <w:rFonts w:hint="eastAsia" w:ascii="宋体" w:hAnsi="宋体" w:eastAsia="宋体" w:cs="宋体"/>
          <w:b/>
          <w:bCs/>
          <w:color w:val="auto"/>
          <w:sz w:val="72"/>
          <w:szCs w:val="72"/>
        </w:rPr>
        <w:t xml:space="preserve"> </w:t>
      </w:r>
      <w:r>
        <w:rPr>
          <w:rFonts w:hint="eastAsia" w:ascii="宋体" w:hAnsi="宋体" w:eastAsia="宋体" w:cs="宋体"/>
          <w:b/>
          <w:bCs/>
          <w:color w:val="auto"/>
          <w:sz w:val="72"/>
          <w:szCs w:val="72"/>
          <w:lang w:val="zh-CN"/>
        </w:rPr>
        <w:t>件</w:t>
      </w:r>
    </w:p>
    <w:p w14:paraId="31DDED49">
      <w:pPr>
        <w:autoSpaceDE w:val="0"/>
        <w:autoSpaceDN w:val="0"/>
        <w:adjustRightInd w:val="0"/>
        <w:ind w:right="-23" w:rightChars="-11"/>
        <w:jc w:val="center"/>
        <w:rPr>
          <w:rFonts w:ascii="宋体" w:hAnsi="宋体" w:eastAsia="宋体" w:cs="宋体"/>
          <w:b/>
          <w:bCs/>
          <w:color w:val="auto"/>
          <w:sz w:val="32"/>
          <w:szCs w:val="32"/>
          <w:lang w:val="zh-CN"/>
        </w:rPr>
      </w:pPr>
    </w:p>
    <w:p w14:paraId="29E4D5A6">
      <w:pPr>
        <w:autoSpaceDE w:val="0"/>
        <w:autoSpaceDN w:val="0"/>
        <w:adjustRightInd w:val="0"/>
        <w:ind w:right="-23" w:rightChars="-11"/>
        <w:jc w:val="center"/>
        <w:rPr>
          <w:rFonts w:ascii="宋体" w:hAnsi="宋体" w:eastAsia="宋体" w:cs="宋体"/>
          <w:b/>
          <w:bCs/>
          <w:color w:val="auto"/>
          <w:sz w:val="44"/>
          <w:szCs w:val="44"/>
          <w:lang w:val="zh-CN"/>
        </w:rPr>
      </w:pPr>
    </w:p>
    <w:p w14:paraId="4AE509C3">
      <w:pPr>
        <w:autoSpaceDE w:val="0"/>
        <w:autoSpaceDN w:val="0"/>
        <w:adjustRightInd w:val="0"/>
        <w:ind w:right="-23" w:rightChars="-11"/>
        <w:jc w:val="left"/>
        <w:rPr>
          <w:rFonts w:ascii="宋体" w:hAnsi="宋体" w:eastAsia="宋体" w:cs="宋体"/>
          <w:b/>
          <w:bCs/>
          <w:color w:val="auto"/>
          <w:sz w:val="32"/>
          <w:szCs w:val="32"/>
          <w:u w:val="single"/>
          <w:lang w:val="zh-CN"/>
        </w:rPr>
      </w:pPr>
    </w:p>
    <w:p w14:paraId="4FB44A1E">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lang w:val="zh-CN"/>
        </w:rPr>
      </w:pPr>
    </w:p>
    <w:p w14:paraId="528C374A">
      <w:pPr>
        <w:autoSpaceDE w:val="0"/>
        <w:autoSpaceDN w:val="0"/>
        <w:adjustRightInd w:val="0"/>
        <w:spacing w:line="480" w:lineRule="auto"/>
        <w:ind w:left="1842" w:leftChars="877" w:firstLine="19" w:firstLineChars="6"/>
        <w:jc w:val="left"/>
        <w:outlineLvl w:val="0"/>
        <w:rPr>
          <w:rFonts w:ascii="宋体" w:hAnsi="宋体" w:eastAsia="宋体" w:cs="宋体"/>
          <w:b/>
          <w:bCs/>
          <w:color w:val="auto"/>
          <w:sz w:val="32"/>
          <w:szCs w:val="32"/>
          <w:lang w:val="zh-CN"/>
        </w:rPr>
      </w:pPr>
      <w:bookmarkStart w:id="3" w:name="_Toc27021"/>
      <w:bookmarkStart w:id="4" w:name="_Toc21804"/>
      <w:bookmarkStart w:id="5" w:name="_Toc20571"/>
      <w:r>
        <w:rPr>
          <w:rFonts w:hint="eastAsia" w:ascii="宋体" w:hAnsi="宋体" w:eastAsia="宋体" w:cs="宋体"/>
          <w:b/>
          <w:bCs/>
          <w:color w:val="auto"/>
          <w:sz w:val="32"/>
          <w:szCs w:val="32"/>
          <w:lang w:val="zh-CN"/>
        </w:rPr>
        <w:t>招</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编</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号：</w:t>
      </w:r>
      <w:bookmarkStart w:id="6" w:name="_Hlk166769837"/>
      <w:r>
        <w:rPr>
          <w:rFonts w:hint="eastAsia" w:ascii="宋体" w:hAnsi="宋体" w:eastAsia="宋体" w:cs="宋体"/>
          <w:b/>
          <w:bCs/>
          <w:color w:val="auto"/>
          <w:sz w:val="32"/>
          <w:szCs w:val="32"/>
          <w:lang w:val="zh-CN"/>
        </w:rPr>
        <w:t>YDZB24DGQY0072</w:t>
      </w:r>
      <w:bookmarkEnd w:id="3"/>
      <w:bookmarkEnd w:id="4"/>
      <w:bookmarkEnd w:id="5"/>
      <w:bookmarkEnd w:id="6"/>
    </w:p>
    <w:p w14:paraId="6831FC47">
      <w:pPr>
        <w:autoSpaceDE w:val="0"/>
        <w:autoSpaceDN w:val="0"/>
        <w:adjustRightInd w:val="0"/>
        <w:spacing w:line="480" w:lineRule="auto"/>
        <w:ind w:left="1842" w:leftChars="877" w:firstLine="19" w:firstLineChars="6"/>
        <w:jc w:val="left"/>
        <w:outlineLvl w:val="0"/>
        <w:rPr>
          <w:rFonts w:ascii="宋体" w:hAnsi="宋体" w:eastAsia="宋体" w:cs="宋体"/>
          <w:b/>
          <w:bCs/>
          <w:color w:val="auto"/>
          <w:sz w:val="32"/>
          <w:szCs w:val="32"/>
          <w:lang w:val="zh-CN"/>
        </w:rPr>
      </w:pPr>
      <w:bookmarkStart w:id="7" w:name="_Toc11511"/>
      <w:bookmarkStart w:id="8" w:name="_Toc24636"/>
      <w:bookmarkStart w:id="9" w:name="_Toc31329"/>
      <w:r>
        <w:rPr>
          <w:rFonts w:hint="eastAsia" w:ascii="宋体" w:hAnsi="宋体" w:eastAsia="宋体" w:cs="宋体"/>
          <w:b/>
          <w:bCs/>
          <w:color w:val="auto"/>
          <w:sz w:val="32"/>
          <w:szCs w:val="32"/>
          <w:lang w:val="zh-CN"/>
        </w:rPr>
        <w:t>招</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人：东莞市水务集团供水有限公司</w:t>
      </w:r>
      <w:bookmarkEnd w:id="7"/>
      <w:bookmarkEnd w:id="8"/>
      <w:bookmarkEnd w:id="9"/>
    </w:p>
    <w:p w14:paraId="60A82D4C">
      <w:pPr>
        <w:autoSpaceDE w:val="0"/>
        <w:autoSpaceDN w:val="0"/>
        <w:adjustRightInd w:val="0"/>
        <w:spacing w:line="480" w:lineRule="auto"/>
        <w:ind w:left="1842" w:leftChars="877" w:firstLine="19" w:firstLineChars="6"/>
        <w:jc w:val="left"/>
        <w:outlineLvl w:val="0"/>
        <w:rPr>
          <w:rFonts w:ascii="宋体" w:hAnsi="宋体" w:eastAsia="宋体" w:cs="宋体"/>
          <w:b/>
          <w:bCs/>
          <w:color w:val="auto"/>
          <w:sz w:val="32"/>
          <w:szCs w:val="32"/>
          <w:lang w:val="zh-CN"/>
        </w:rPr>
      </w:pPr>
      <w:bookmarkStart w:id="10" w:name="_Toc30923"/>
      <w:bookmarkStart w:id="11" w:name="_Toc14197"/>
      <w:bookmarkStart w:id="12" w:name="_Toc29337"/>
      <w:r>
        <w:rPr>
          <w:rFonts w:hint="eastAsia" w:ascii="宋体" w:hAnsi="宋体" w:eastAsia="宋体" w:cs="宋体"/>
          <w:b/>
          <w:bCs/>
          <w:color w:val="auto"/>
          <w:sz w:val="32"/>
          <w:szCs w:val="32"/>
          <w:lang w:val="zh-CN"/>
        </w:rPr>
        <w:t>招标代理机构：广东有德招标采购有限公司</w:t>
      </w:r>
      <w:bookmarkEnd w:id="10"/>
      <w:bookmarkEnd w:id="11"/>
      <w:bookmarkEnd w:id="12"/>
    </w:p>
    <w:p w14:paraId="2EDE9FF7">
      <w:pPr>
        <w:autoSpaceDE w:val="0"/>
        <w:autoSpaceDN w:val="0"/>
        <w:adjustRightInd w:val="0"/>
        <w:ind w:right="-23" w:rightChars="-11"/>
        <w:jc w:val="center"/>
        <w:rPr>
          <w:rFonts w:ascii="宋体" w:hAnsi="宋体" w:eastAsia="宋体" w:cs="宋体"/>
          <w:b/>
          <w:bCs/>
          <w:color w:val="auto"/>
          <w:kern w:val="0"/>
          <w:sz w:val="84"/>
          <w:szCs w:val="84"/>
          <w:lang w:val="zh-CN"/>
        </w:rPr>
      </w:pPr>
    </w:p>
    <w:p w14:paraId="2DAB9B07">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rPr>
      </w:pPr>
      <w:r>
        <w:rPr>
          <w:rFonts w:hint="eastAsia" w:ascii="宋体" w:hAnsi="宋体" w:eastAsia="宋体" w:cs="宋体"/>
          <w:b/>
          <w:bCs/>
          <w:color w:val="auto"/>
          <w:sz w:val="32"/>
          <w:szCs w:val="32"/>
        </w:rPr>
        <w:t>2024</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8</w:t>
      </w:r>
      <w:r>
        <w:rPr>
          <w:rFonts w:hint="eastAsia" w:ascii="宋体" w:hAnsi="宋体" w:eastAsia="宋体" w:cs="宋体"/>
          <w:b/>
          <w:bCs/>
          <w:color w:val="auto"/>
          <w:sz w:val="32"/>
          <w:szCs w:val="32"/>
          <w:lang w:val="zh-CN"/>
        </w:rPr>
        <w:t>月</w:t>
      </w:r>
      <w:r>
        <w:rPr>
          <w:rFonts w:hint="eastAsia" w:ascii="宋体" w:hAnsi="宋体" w:eastAsia="宋体" w:cs="宋体"/>
          <w:b/>
          <w:bCs/>
          <w:color w:val="auto"/>
          <w:sz w:val="32"/>
          <w:szCs w:val="32"/>
          <w:lang w:val="en-US" w:eastAsia="zh-CN"/>
        </w:rPr>
        <w:t>21</w:t>
      </w:r>
      <w:r>
        <w:rPr>
          <w:rFonts w:hint="eastAsia" w:ascii="宋体" w:hAnsi="宋体" w:eastAsia="宋体" w:cs="宋体"/>
          <w:b/>
          <w:bCs/>
          <w:color w:val="auto"/>
          <w:sz w:val="32"/>
          <w:szCs w:val="32"/>
          <w:lang w:val="zh-CN"/>
        </w:rPr>
        <w:t>日</w:t>
      </w:r>
    </w:p>
    <w:sdt>
      <w:sdtPr>
        <w:rPr>
          <w:rFonts w:ascii="宋体" w:hAnsi="宋体" w:eastAsia="宋体" w:cs="Times New Roman"/>
          <w:b/>
          <w:color w:val="auto"/>
          <w:kern w:val="0"/>
          <w:sz w:val="24"/>
          <w:szCs w:val="24"/>
        </w:rPr>
        <w:id w:val="147470402"/>
        <w15:color w:val="DBDBDB"/>
        <w:docPartObj>
          <w:docPartGallery w:val="Table of Contents"/>
          <w:docPartUnique/>
        </w:docPartObj>
      </w:sdtPr>
      <w:sdtEndPr>
        <w:rPr>
          <w:rFonts w:ascii="宋体" w:hAnsi="宋体" w:eastAsia="宋体" w:cs="Times New Roman"/>
          <w:b/>
          <w:color w:val="auto"/>
          <w:kern w:val="0"/>
          <w:sz w:val="24"/>
          <w:szCs w:val="24"/>
        </w:rPr>
      </w:sdtEndPr>
      <w:sdtContent>
        <w:p w14:paraId="2B671C48">
          <w:pPr>
            <w:tabs>
              <w:tab w:val="left" w:pos="9923"/>
              <w:tab w:val="left" w:pos="10206"/>
            </w:tabs>
            <w:autoSpaceDE w:val="0"/>
            <w:autoSpaceDN w:val="0"/>
            <w:adjustRightInd w:val="0"/>
            <w:spacing w:line="360" w:lineRule="auto"/>
            <w:jc w:val="center"/>
            <w:rPr>
              <w:color w:val="auto"/>
            </w:rPr>
          </w:pPr>
          <w:r>
            <w:rPr>
              <w:rFonts w:ascii="宋体" w:hAnsi="宋体" w:eastAsia="宋体" w:cs="Times New Roman"/>
              <w:b/>
              <w:color w:val="auto"/>
              <w:kern w:val="0"/>
              <w:sz w:val="24"/>
              <w:szCs w:val="24"/>
            </w:rPr>
            <w:t>目录</w:t>
          </w:r>
          <w:r>
            <w:rPr>
              <w:color w:val="auto"/>
            </w:rPr>
            <w:fldChar w:fldCharType="begin"/>
          </w:r>
          <w:r>
            <w:rPr>
              <w:color w:val="auto"/>
            </w:rPr>
            <w:instrText xml:space="preserve">TOC \o "1-3" \h \u </w:instrText>
          </w:r>
          <w:r>
            <w:rPr>
              <w:color w:val="auto"/>
            </w:rPr>
            <w:fldChar w:fldCharType="separate"/>
          </w:r>
        </w:p>
        <w:p w14:paraId="2DB4CD99">
          <w:pPr>
            <w:pStyle w:val="30"/>
            <w:tabs>
              <w:tab w:val="right" w:leader="dot" w:pos="10154"/>
            </w:tabs>
            <w:spacing w:line="360" w:lineRule="auto"/>
            <w:ind w:left="0" w:leftChars="0"/>
            <w:rPr>
              <w:rFonts w:ascii="宋体" w:hAnsi="宋体" w:eastAsia="宋体" w:cs="宋体"/>
              <w:b/>
              <w:bCs/>
              <w:color w:val="auto"/>
            </w:rPr>
          </w:pPr>
          <w:r>
            <w:rPr>
              <w:color w:val="auto"/>
            </w:rPr>
            <w:fldChar w:fldCharType="begin"/>
          </w:r>
          <w:r>
            <w:rPr>
              <w:color w:val="auto"/>
            </w:rPr>
            <w:instrText xml:space="preserve"> HYPERLINK \l "_Toc26434" </w:instrText>
          </w:r>
          <w:r>
            <w:rPr>
              <w:color w:val="auto"/>
            </w:rPr>
            <w:fldChar w:fldCharType="separate"/>
          </w:r>
          <w:r>
            <w:rPr>
              <w:rFonts w:hint="eastAsia" w:ascii="宋体" w:hAnsi="宋体" w:eastAsia="宋体" w:cs="宋体"/>
              <w:b/>
              <w:bCs/>
              <w:color w:val="auto"/>
              <w:kern w:val="44"/>
              <w:szCs w:val="32"/>
              <w:lang w:val="zh-CN"/>
            </w:rPr>
            <w:t>第</w:t>
          </w:r>
          <w:r>
            <w:rPr>
              <w:rFonts w:hint="eastAsia" w:ascii="宋体" w:hAnsi="宋体" w:eastAsia="宋体" w:cs="宋体"/>
              <w:b/>
              <w:bCs/>
              <w:color w:val="auto"/>
              <w:kern w:val="44"/>
              <w:szCs w:val="32"/>
            </w:rPr>
            <w:t>一</w:t>
          </w:r>
          <w:r>
            <w:rPr>
              <w:rFonts w:hint="eastAsia" w:ascii="宋体" w:hAnsi="宋体" w:eastAsia="宋体" w:cs="宋体"/>
              <w:b/>
              <w:bCs/>
              <w:color w:val="auto"/>
              <w:kern w:val="44"/>
              <w:szCs w:val="32"/>
              <w:lang w:val="zh-CN"/>
            </w:rPr>
            <w:t>篇</w:t>
          </w:r>
          <w:r>
            <w:rPr>
              <w:rFonts w:hint="eastAsia" w:ascii="宋体" w:hAnsi="宋体" w:eastAsia="宋体" w:cs="宋体"/>
              <w:b/>
              <w:bCs/>
              <w:color w:val="auto"/>
              <w:kern w:val="44"/>
              <w:szCs w:val="32"/>
            </w:rPr>
            <w:t xml:space="preserve"> 招标公告</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_Toc26434 \h </w:instrText>
          </w:r>
          <w:r>
            <w:rPr>
              <w:rFonts w:hint="eastAsia" w:ascii="宋体" w:hAnsi="宋体" w:eastAsia="宋体" w:cs="宋体"/>
              <w:b/>
              <w:bCs/>
              <w:color w:val="auto"/>
            </w:rPr>
            <w:fldChar w:fldCharType="separate"/>
          </w:r>
          <w:r>
            <w:rPr>
              <w:rFonts w:hint="eastAsia" w:ascii="宋体" w:hAnsi="宋体" w:eastAsia="宋体" w:cs="宋体"/>
              <w:b/>
              <w:bCs/>
              <w:color w:val="auto"/>
            </w:rPr>
            <w:t>4</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0C403F73">
          <w:pPr>
            <w:pStyle w:val="30"/>
            <w:tabs>
              <w:tab w:val="right" w:leader="dot" w:pos="10154"/>
            </w:tabs>
            <w:spacing w:line="360" w:lineRule="auto"/>
            <w:ind w:left="0" w:leftChars="0"/>
            <w:rPr>
              <w:rFonts w:ascii="宋体" w:hAnsi="宋体" w:eastAsia="宋体" w:cs="宋体"/>
              <w:color w:val="auto"/>
            </w:rPr>
          </w:pPr>
          <w:r>
            <w:rPr>
              <w:color w:val="auto"/>
            </w:rPr>
            <w:fldChar w:fldCharType="begin"/>
          </w:r>
          <w:r>
            <w:rPr>
              <w:color w:val="auto"/>
            </w:rPr>
            <w:instrText xml:space="preserve"> HYPERLINK \l "_Toc13850" </w:instrText>
          </w:r>
          <w:r>
            <w:rPr>
              <w:color w:val="auto"/>
            </w:rPr>
            <w:fldChar w:fldCharType="separate"/>
          </w:r>
          <w:r>
            <w:rPr>
              <w:rFonts w:hint="eastAsia" w:ascii="宋体" w:hAnsi="宋体" w:eastAsia="宋体" w:cs="宋体"/>
              <w:b/>
              <w:bCs/>
              <w:color w:val="auto"/>
              <w:kern w:val="44"/>
              <w:szCs w:val="32"/>
              <w:lang w:val="zh-CN"/>
            </w:rPr>
            <w:t>第二篇</w:t>
          </w:r>
          <w:r>
            <w:rPr>
              <w:rFonts w:hint="eastAsia" w:ascii="宋体" w:hAnsi="宋体" w:eastAsia="宋体" w:cs="宋体"/>
              <w:b/>
              <w:bCs/>
              <w:color w:val="auto"/>
              <w:kern w:val="44"/>
              <w:szCs w:val="32"/>
            </w:rPr>
            <w:t xml:space="preserve"> </w:t>
          </w:r>
          <w:r>
            <w:rPr>
              <w:rFonts w:hint="eastAsia" w:ascii="宋体" w:hAnsi="宋体" w:eastAsia="宋体" w:cs="宋体"/>
              <w:b/>
              <w:bCs/>
              <w:color w:val="auto"/>
              <w:kern w:val="44"/>
              <w:szCs w:val="32"/>
              <w:lang w:val="zh-CN"/>
            </w:rPr>
            <w:t>投标人须知</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_Toc13850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17CEE297">
          <w:pPr>
            <w:pStyle w:val="30"/>
            <w:tabs>
              <w:tab w:val="right" w:leader="dot" w:pos="10154"/>
            </w:tabs>
            <w:spacing w:line="360" w:lineRule="auto"/>
            <w:ind w:left="417" w:leftChars="104" w:hanging="199" w:hangingChars="95"/>
            <w:rPr>
              <w:rFonts w:ascii="宋体" w:hAnsi="宋体" w:eastAsia="宋体" w:cs="宋体"/>
              <w:color w:val="auto"/>
            </w:rPr>
          </w:pPr>
          <w:r>
            <w:rPr>
              <w:color w:val="auto"/>
            </w:rPr>
            <w:fldChar w:fldCharType="begin"/>
          </w:r>
          <w:r>
            <w:rPr>
              <w:color w:val="auto"/>
            </w:rPr>
            <w:instrText xml:space="preserve"> HYPERLINK \l "_Toc14856" </w:instrText>
          </w:r>
          <w:r>
            <w:rPr>
              <w:color w:val="auto"/>
            </w:rPr>
            <w:fldChar w:fldCharType="separate"/>
          </w:r>
          <w:r>
            <w:rPr>
              <w:rFonts w:hint="eastAsia" w:ascii="宋体" w:hAnsi="宋体" w:eastAsia="宋体" w:cs="宋体"/>
              <w:b/>
              <w:bCs/>
              <w:color w:val="auto"/>
              <w:kern w:val="44"/>
              <w:szCs w:val="21"/>
              <w:lang w:val="zh-CN"/>
            </w:rPr>
            <w:t>一、总则</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_Toc14856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76D77D17">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"_Toc29932" </w:instrText>
          </w:r>
          <w:r>
            <w:rPr>
              <w:color w:val="auto"/>
            </w:rPr>
            <w:fldChar w:fldCharType="separate"/>
          </w:r>
          <w:r>
            <w:rPr>
              <w:rFonts w:hint="eastAsia" w:ascii="宋体" w:hAnsi="宋体" w:eastAsia="宋体" w:cs="宋体"/>
              <w:color w:val="auto"/>
              <w:szCs w:val="21"/>
              <w:lang w:val="zh-CN"/>
            </w:rPr>
            <w:t>1 资金来源：企业自筹资金。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_Toc29932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3E6CB13">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"_Toc30316" </w:instrText>
          </w:r>
          <w:r>
            <w:rPr>
              <w:color w:val="auto"/>
            </w:rPr>
            <w:fldChar w:fldCharType="separate"/>
          </w:r>
          <w:r>
            <w:rPr>
              <w:rFonts w:hint="eastAsia" w:ascii="宋体" w:hAnsi="宋体" w:eastAsia="宋体" w:cs="宋体"/>
              <w:color w:val="auto"/>
              <w:szCs w:val="21"/>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_Toc30316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8096B27">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"_Toc2261" </w:instrText>
          </w:r>
          <w:r>
            <w:rPr>
              <w:color w:val="auto"/>
            </w:rPr>
            <w:fldChar w:fldCharType="separate"/>
          </w:r>
          <w:r>
            <w:rPr>
              <w:rFonts w:hint="eastAsia" w:ascii="宋体" w:hAnsi="宋体" w:eastAsia="宋体" w:cs="宋体"/>
              <w:color w:val="auto"/>
              <w:szCs w:val="21"/>
              <w:lang w:val="zh-CN"/>
            </w:rPr>
            <w:t>3 合格的</w:t>
          </w:r>
          <w:r>
            <w:rPr>
              <w:rFonts w:hint="eastAsia" w:ascii="宋体" w:hAnsi="宋体" w:eastAsia="宋体" w:cs="宋体"/>
              <w:color w:val="auto"/>
              <w:szCs w:val="21"/>
            </w:rPr>
            <w:t>服务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_Toc2261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C606313">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"_Toc20866" </w:instrText>
          </w:r>
          <w:r>
            <w:rPr>
              <w:color w:val="auto"/>
            </w:rPr>
            <w:fldChar w:fldCharType="separate"/>
          </w:r>
          <w:r>
            <w:rPr>
              <w:rFonts w:hint="eastAsia" w:ascii="宋体" w:hAnsi="宋体" w:eastAsia="宋体" w:cs="宋体"/>
              <w:color w:val="auto"/>
              <w:szCs w:val="21"/>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_Toc20866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8C5BAAD">
          <w:pPr>
            <w:pStyle w:val="30"/>
            <w:tabs>
              <w:tab w:val="right" w:leader="dot" w:pos="10154"/>
            </w:tabs>
            <w:spacing w:line="360" w:lineRule="auto"/>
            <w:ind w:left="417" w:leftChars="104" w:hanging="199" w:hangingChars="95"/>
            <w:rPr>
              <w:rFonts w:ascii="宋体" w:hAnsi="宋体" w:eastAsia="宋体" w:cs="宋体"/>
              <w:b/>
              <w:bCs/>
              <w:color w:val="auto"/>
            </w:rPr>
          </w:pPr>
          <w:r>
            <w:rPr>
              <w:color w:val="auto"/>
            </w:rPr>
            <w:fldChar w:fldCharType="begin"/>
          </w:r>
          <w:r>
            <w:rPr>
              <w:color w:val="auto"/>
            </w:rPr>
            <w:instrText xml:space="preserve"> HYPERLINK \l "_Toc20940" </w:instrText>
          </w:r>
          <w:r>
            <w:rPr>
              <w:color w:val="auto"/>
            </w:rPr>
            <w:fldChar w:fldCharType="separate"/>
          </w:r>
          <w:r>
            <w:rPr>
              <w:rFonts w:hint="eastAsia" w:ascii="宋体" w:hAnsi="宋体" w:eastAsia="宋体" w:cs="宋体"/>
              <w:b/>
              <w:bCs/>
              <w:color w:val="auto"/>
              <w:kern w:val="44"/>
              <w:szCs w:val="21"/>
              <w:lang w:val="zh-CN"/>
            </w:rPr>
            <w:t>二、招标文件</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_Toc20940 \h </w:instrText>
          </w:r>
          <w:r>
            <w:rPr>
              <w:rFonts w:hint="eastAsia" w:ascii="宋体" w:hAnsi="宋体" w:eastAsia="宋体" w:cs="宋体"/>
              <w:b/>
              <w:bCs/>
              <w:color w:val="auto"/>
            </w:rPr>
            <w:fldChar w:fldCharType="separate"/>
          </w:r>
          <w:r>
            <w:rPr>
              <w:rFonts w:hint="eastAsia" w:ascii="宋体" w:hAnsi="宋体" w:eastAsia="宋体" w:cs="宋体"/>
              <w:b/>
              <w:bCs/>
              <w:color w:val="auto"/>
            </w:rPr>
            <w:t>7</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6497528A">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"_Toc19567" </w:instrText>
          </w:r>
          <w:r>
            <w:rPr>
              <w:color w:val="auto"/>
            </w:rPr>
            <w:fldChar w:fldCharType="separate"/>
          </w:r>
          <w:r>
            <w:rPr>
              <w:rFonts w:hint="eastAsia" w:ascii="宋体" w:hAnsi="宋体" w:eastAsia="宋体" w:cs="宋体"/>
              <w:color w:val="auto"/>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_Toc19567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C467437">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"_Toc19627" </w:instrText>
          </w:r>
          <w:r>
            <w:rPr>
              <w:color w:val="auto"/>
            </w:rPr>
            <w:fldChar w:fldCharType="separate"/>
          </w:r>
          <w:r>
            <w:rPr>
              <w:rFonts w:hint="eastAsia" w:ascii="宋体" w:hAnsi="宋体" w:eastAsia="宋体" w:cs="宋体"/>
              <w:color w:val="auto"/>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_Toc19627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5E53407">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"_Toc31992" </w:instrText>
          </w:r>
          <w:r>
            <w:rPr>
              <w:color w:val="auto"/>
            </w:rPr>
            <w:fldChar w:fldCharType="separate"/>
          </w:r>
          <w:r>
            <w:rPr>
              <w:rFonts w:hint="eastAsia" w:ascii="宋体" w:hAnsi="宋体" w:eastAsia="宋体" w:cs="宋体"/>
              <w:color w:val="auto"/>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_Toc31992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509C669">
          <w:pPr>
            <w:pStyle w:val="30"/>
            <w:tabs>
              <w:tab w:val="right" w:leader="dot" w:pos="10154"/>
            </w:tabs>
            <w:spacing w:line="360" w:lineRule="auto"/>
            <w:ind w:left="417" w:leftChars="104" w:hanging="199" w:hangingChars="95"/>
            <w:rPr>
              <w:rFonts w:ascii="宋体" w:hAnsi="宋体" w:eastAsia="宋体" w:cs="宋体"/>
              <w:color w:val="auto"/>
            </w:rPr>
          </w:pPr>
          <w:r>
            <w:rPr>
              <w:color w:val="auto"/>
            </w:rPr>
            <w:fldChar w:fldCharType="begin"/>
          </w:r>
          <w:r>
            <w:rPr>
              <w:color w:val="auto"/>
            </w:rPr>
            <w:instrText xml:space="preserve"> HYPERLINK \l "_Toc872" </w:instrText>
          </w:r>
          <w:r>
            <w:rPr>
              <w:color w:val="auto"/>
            </w:rPr>
            <w:fldChar w:fldCharType="separate"/>
          </w:r>
          <w:r>
            <w:rPr>
              <w:rFonts w:hint="eastAsia" w:ascii="宋体" w:hAnsi="宋体" w:eastAsia="宋体" w:cs="宋体"/>
              <w:b/>
              <w:bCs/>
              <w:color w:val="auto"/>
              <w:kern w:val="44"/>
              <w:szCs w:val="21"/>
              <w:lang w:val="zh-CN"/>
            </w:rPr>
            <w:t>三、投标文件的编制</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_Toc872 \h </w:instrText>
          </w:r>
          <w:r>
            <w:rPr>
              <w:rFonts w:hint="eastAsia" w:ascii="宋体" w:hAnsi="宋体" w:eastAsia="宋体" w:cs="宋体"/>
              <w:b/>
              <w:bCs/>
              <w:color w:val="auto"/>
            </w:rPr>
            <w:fldChar w:fldCharType="separate"/>
          </w:r>
          <w:r>
            <w:rPr>
              <w:rFonts w:hint="eastAsia" w:ascii="宋体" w:hAnsi="宋体" w:eastAsia="宋体" w:cs="宋体"/>
              <w:b/>
              <w:bCs/>
              <w:color w:val="auto"/>
            </w:rPr>
            <w:t>9</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730D8A20">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"_Toc17282" </w:instrText>
          </w:r>
          <w:r>
            <w:rPr>
              <w:color w:val="auto"/>
            </w:rPr>
            <w:fldChar w:fldCharType="separate"/>
          </w:r>
          <w:r>
            <w:rPr>
              <w:rFonts w:hint="eastAsia" w:ascii="宋体" w:hAnsi="宋体" w:eastAsia="宋体" w:cs="宋体"/>
              <w:color w:val="auto"/>
              <w:szCs w:val="21"/>
              <w:lang w:val="zh-CN"/>
            </w:rPr>
            <w:t>8 投标</w:t>
          </w:r>
          <w:r>
            <w:rPr>
              <w:rFonts w:hint="eastAsia" w:ascii="宋体" w:hAnsi="宋体" w:eastAsia="宋体" w:cs="宋体"/>
              <w:color w:val="auto"/>
              <w:lang w:val="zh-CN"/>
            </w:rPr>
            <w:t>使用</w:t>
          </w:r>
          <w:r>
            <w:rPr>
              <w:rFonts w:hint="eastAsia" w:ascii="宋体" w:hAnsi="宋体" w:eastAsia="宋体" w:cs="宋体"/>
              <w:color w:val="auto"/>
              <w:szCs w:val="21"/>
              <w:lang w:val="zh-CN"/>
            </w:rPr>
            <w:t>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_Toc17282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978E19D">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"_Toc31911" </w:instrText>
          </w:r>
          <w:r>
            <w:rPr>
              <w:color w:val="auto"/>
            </w:rPr>
            <w:fldChar w:fldCharType="separate"/>
          </w:r>
          <w:r>
            <w:rPr>
              <w:rFonts w:hint="eastAsia" w:ascii="宋体" w:hAnsi="宋体" w:eastAsia="宋体" w:cs="宋体"/>
              <w:color w:val="auto"/>
              <w:szCs w:val="21"/>
              <w:lang w:val="zh-CN"/>
            </w:rPr>
            <w:t>9</w:t>
          </w:r>
          <w:r>
            <w:rPr>
              <w:rFonts w:hint="eastAsia" w:ascii="宋体" w:hAnsi="宋体" w:eastAsia="宋体" w:cs="宋体"/>
              <w:color w:val="auto"/>
              <w:szCs w:val="24"/>
              <w:lang w:val="zh-CN"/>
            </w:rPr>
            <w:t xml:space="preserve"> </w:t>
          </w:r>
          <w:r>
            <w:rPr>
              <w:rFonts w:hint="eastAsia" w:ascii="宋体" w:hAnsi="宋体" w:eastAsia="宋体" w:cs="宋体"/>
              <w:color w:val="auto"/>
              <w:szCs w:val="21"/>
              <w:lang w:val="zh-CN"/>
            </w:rPr>
            <w:t>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_Toc31911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D7424C4">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"_Toc13942" </w:instrText>
          </w:r>
          <w:r>
            <w:rPr>
              <w:color w:val="auto"/>
            </w:rPr>
            <w:fldChar w:fldCharType="separate"/>
          </w:r>
          <w:r>
            <w:rPr>
              <w:rFonts w:hint="eastAsia" w:ascii="宋体" w:hAnsi="宋体" w:eastAsia="宋体" w:cs="宋体"/>
              <w:color w:val="auto"/>
              <w:szCs w:val="21"/>
              <w:lang w:val="zh-CN"/>
            </w:rPr>
            <w:t xml:space="preserve">10 </w:t>
          </w:r>
          <w:r>
            <w:rPr>
              <w:rFonts w:hint="eastAsia" w:ascii="宋体" w:hAnsi="宋体" w:eastAsia="宋体" w:cs="宋体"/>
              <w:color w:val="auto"/>
              <w:lang w:val="zh-CN"/>
            </w:rPr>
            <w:t>投标</w:t>
          </w:r>
          <w:r>
            <w:rPr>
              <w:rFonts w:hint="eastAsia" w:ascii="宋体" w:hAnsi="宋体" w:eastAsia="宋体" w:cs="宋体"/>
              <w:color w:val="auto"/>
              <w:szCs w:val="21"/>
              <w:lang w:val="zh-CN"/>
            </w:rPr>
            <w:t>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_Toc13942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BB36026">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"_Toc22416" </w:instrText>
          </w:r>
          <w:r>
            <w:rPr>
              <w:color w:val="auto"/>
            </w:rPr>
            <w:fldChar w:fldCharType="separate"/>
          </w:r>
          <w:r>
            <w:rPr>
              <w:rFonts w:hint="eastAsia" w:ascii="宋体" w:hAnsi="宋体" w:eastAsia="宋体" w:cs="宋体"/>
              <w:color w:val="auto"/>
              <w:szCs w:val="21"/>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_Toc22416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B7C6FB1">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"_Toc7865" </w:instrText>
          </w:r>
          <w:r>
            <w:rPr>
              <w:color w:val="auto"/>
            </w:rPr>
            <w:fldChar w:fldCharType="separate"/>
          </w:r>
          <w:r>
            <w:rPr>
              <w:rFonts w:hint="eastAsia" w:ascii="宋体" w:hAnsi="宋体" w:eastAsia="宋体" w:cs="宋体"/>
              <w:color w:val="auto"/>
              <w:szCs w:val="21"/>
              <w:lang w:val="zh-CN"/>
            </w:rPr>
            <w:t xml:space="preserve">12 </w:t>
          </w:r>
          <w:r>
            <w:rPr>
              <w:rFonts w:hint="eastAsia" w:ascii="宋体" w:hAnsi="宋体" w:eastAsia="宋体" w:cs="宋体"/>
              <w:color w:val="auto"/>
              <w:lang w:val="zh-CN"/>
            </w:rPr>
            <w:t>投标</w:t>
          </w:r>
          <w:r>
            <w:rPr>
              <w:rFonts w:hint="eastAsia" w:ascii="宋体" w:hAnsi="宋体" w:eastAsia="宋体" w:cs="宋体"/>
              <w:color w:val="auto"/>
              <w:szCs w:val="21"/>
              <w:lang w:val="zh-CN"/>
            </w:rPr>
            <w:t>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_Toc7865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FD5A3A2">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"_Toc28376" </w:instrText>
          </w:r>
          <w:r>
            <w:rPr>
              <w:color w:val="auto"/>
            </w:rPr>
            <w:fldChar w:fldCharType="separate"/>
          </w:r>
          <w:r>
            <w:rPr>
              <w:rFonts w:hint="eastAsia" w:ascii="宋体" w:hAnsi="宋体" w:eastAsia="宋体" w:cs="宋体"/>
              <w:color w:val="auto"/>
              <w:szCs w:val="21"/>
              <w:lang w:val="zh-CN"/>
            </w:rPr>
            <w:t xml:space="preserve">13 </w:t>
          </w:r>
          <w:r>
            <w:rPr>
              <w:rFonts w:hint="eastAsia" w:ascii="宋体" w:hAnsi="宋体" w:eastAsia="宋体" w:cs="宋体"/>
              <w:color w:val="auto"/>
              <w:lang w:val="zh-CN"/>
            </w:rPr>
            <w:t>证明</w:t>
          </w:r>
          <w:r>
            <w:rPr>
              <w:rFonts w:hint="eastAsia" w:ascii="宋体" w:hAnsi="宋体" w:eastAsia="宋体" w:cs="宋体"/>
              <w:color w:val="auto"/>
              <w:szCs w:val="21"/>
              <w:lang w:val="zh-CN"/>
            </w:rPr>
            <w:t>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_Toc28376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1F33886">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"_Toc14303" </w:instrText>
          </w:r>
          <w:r>
            <w:rPr>
              <w:color w:val="auto"/>
            </w:rPr>
            <w:fldChar w:fldCharType="separate"/>
          </w:r>
          <w:r>
            <w:rPr>
              <w:rFonts w:hint="eastAsia" w:ascii="宋体" w:hAnsi="宋体" w:eastAsia="宋体" w:cs="宋体"/>
              <w:color w:val="auto"/>
              <w:szCs w:val="21"/>
              <w:lang w:val="zh-CN"/>
            </w:rPr>
            <w:t>14 证明服务的合格性并符合招标文件规定的声明文件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_Toc14303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ACC28C5">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"_Toc15946" </w:instrText>
          </w:r>
          <w:r>
            <w:rPr>
              <w:color w:val="auto"/>
            </w:rPr>
            <w:fldChar w:fldCharType="separate"/>
          </w:r>
          <w:r>
            <w:rPr>
              <w:rFonts w:hint="eastAsia" w:ascii="宋体" w:hAnsi="宋体" w:eastAsia="宋体" w:cs="宋体"/>
              <w:color w:val="auto"/>
              <w:szCs w:val="21"/>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_Toc15946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5450154">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"_Toc11726" </w:instrText>
          </w:r>
          <w:r>
            <w:rPr>
              <w:color w:val="auto"/>
            </w:rPr>
            <w:fldChar w:fldCharType="separate"/>
          </w:r>
          <w:r>
            <w:rPr>
              <w:rFonts w:hint="eastAsia" w:ascii="宋体" w:hAnsi="宋体" w:eastAsia="宋体" w:cs="宋体"/>
              <w:color w:val="auto"/>
              <w:szCs w:val="21"/>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_Toc11726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350E5B5">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"_Toc21930" </w:instrText>
          </w:r>
          <w:r>
            <w:rPr>
              <w:color w:val="auto"/>
            </w:rPr>
            <w:fldChar w:fldCharType="separate"/>
          </w:r>
          <w:r>
            <w:rPr>
              <w:rFonts w:hint="eastAsia" w:ascii="宋体" w:hAnsi="宋体" w:eastAsia="宋体" w:cs="宋体"/>
              <w:color w:val="auto"/>
              <w:szCs w:val="21"/>
              <w:lang w:val="zh-CN"/>
            </w:rPr>
            <w:t xml:space="preserve">17 </w:t>
          </w:r>
          <w:r>
            <w:rPr>
              <w:rFonts w:hint="eastAsia" w:ascii="宋体" w:hAnsi="宋体" w:eastAsia="宋体" w:cs="宋体"/>
              <w:color w:val="auto"/>
              <w:lang w:val="zh-CN"/>
            </w:rPr>
            <w:t>投标</w:t>
          </w:r>
          <w:r>
            <w:rPr>
              <w:rFonts w:hint="eastAsia" w:ascii="宋体" w:hAnsi="宋体" w:eastAsia="宋体" w:cs="宋体"/>
              <w:color w:val="auto"/>
              <w:szCs w:val="21"/>
              <w:lang w:val="zh-CN"/>
            </w:rPr>
            <w:t>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_Toc21930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18923B2">
          <w:pPr>
            <w:pStyle w:val="30"/>
            <w:tabs>
              <w:tab w:val="right" w:leader="dot" w:pos="10154"/>
            </w:tabs>
            <w:spacing w:line="360" w:lineRule="auto"/>
            <w:ind w:left="417" w:leftChars="104" w:hanging="199" w:hangingChars="95"/>
            <w:rPr>
              <w:rFonts w:ascii="宋体" w:hAnsi="宋体" w:eastAsia="宋体" w:cs="宋体"/>
              <w:color w:val="auto"/>
            </w:rPr>
          </w:pPr>
          <w:r>
            <w:rPr>
              <w:color w:val="auto"/>
            </w:rPr>
            <w:fldChar w:fldCharType="begin"/>
          </w:r>
          <w:r>
            <w:rPr>
              <w:color w:val="auto"/>
            </w:rPr>
            <w:instrText xml:space="preserve"> HYPERLINK \l "_Toc4750" </w:instrText>
          </w:r>
          <w:r>
            <w:rPr>
              <w:color w:val="auto"/>
            </w:rPr>
            <w:fldChar w:fldCharType="separate"/>
          </w:r>
          <w:r>
            <w:rPr>
              <w:rFonts w:hint="eastAsia" w:ascii="宋体" w:hAnsi="宋体" w:eastAsia="宋体" w:cs="宋体"/>
              <w:b/>
              <w:bCs/>
              <w:color w:val="auto"/>
              <w:kern w:val="44"/>
              <w:szCs w:val="21"/>
              <w:lang w:val="zh-CN"/>
            </w:rPr>
            <w:t>四、投标文件的递交</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_Toc4750 \h </w:instrText>
          </w:r>
          <w:r>
            <w:rPr>
              <w:rFonts w:hint="eastAsia" w:ascii="宋体" w:hAnsi="宋体" w:eastAsia="宋体" w:cs="宋体"/>
              <w:b/>
              <w:bCs/>
              <w:color w:val="auto"/>
            </w:rPr>
            <w:fldChar w:fldCharType="separate"/>
          </w:r>
          <w:r>
            <w:rPr>
              <w:rFonts w:hint="eastAsia" w:ascii="宋体" w:hAnsi="宋体" w:eastAsia="宋体" w:cs="宋体"/>
              <w:b/>
              <w:bCs/>
              <w:color w:val="auto"/>
            </w:rPr>
            <w:t>14</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352B66CA">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"_Toc21260" </w:instrText>
          </w:r>
          <w:r>
            <w:rPr>
              <w:color w:val="auto"/>
            </w:rPr>
            <w:fldChar w:fldCharType="separate"/>
          </w:r>
          <w:r>
            <w:rPr>
              <w:rFonts w:hint="eastAsia" w:ascii="宋体" w:hAnsi="宋体" w:eastAsia="宋体" w:cs="宋体"/>
              <w:color w:val="auto"/>
              <w:szCs w:val="21"/>
              <w:lang w:val="zh-CN"/>
            </w:rPr>
            <w:t xml:space="preserve">18 </w:t>
          </w:r>
          <w:r>
            <w:rPr>
              <w:rFonts w:hint="eastAsia" w:ascii="宋体" w:hAnsi="宋体" w:eastAsia="宋体" w:cs="宋体"/>
              <w:color w:val="auto"/>
              <w:lang w:val="zh-CN"/>
            </w:rPr>
            <w:t>投标</w:t>
          </w:r>
          <w:r>
            <w:rPr>
              <w:rFonts w:hint="eastAsia" w:ascii="宋体" w:hAnsi="宋体" w:eastAsia="宋体" w:cs="宋体"/>
              <w:color w:val="auto"/>
              <w:szCs w:val="21"/>
              <w:lang w:val="zh-CN"/>
            </w:rPr>
            <w:t>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_Toc21260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D13286D">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"_Toc30699" </w:instrText>
          </w:r>
          <w:r>
            <w:rPr>
              <w:color w:val="auto"/>
            </w:rPr>
            <w:fldChar w:fldCharType="separate"/>
          </w:r>
          <w:r>
            <w:rPr>
              <w:rFonts w:hint="eastAsia" w:ascii="宋体" w:hAnsi="宋体" w:eastAsia="宋体" w:cs="宋体"/>
              <w:color w:val="auto"/>
              <w:szCs w:val="21"/>
              <w:lang w:val="zh-CN"/>
            </w:rPr>
            <w:t xml:space="preserve">19 </w:t>
          </w:r>
          <w:r>
            <w:rPr>
              <w:rFonts w:hint="eastAsia" w:ascii="宋体" w:hAnsi="宋体" w:eastAsia="宋体" w:cs="宋体"/>
              <w:color w:val="auto"/>
              <w:lang w:val="zh-CN"/>
            </w:rPr>
            <w:t>递交</w:t>
          </w:r>
          <w:r>
            <w:rPr>
              <w:rFonts w:hint="eastAsia" w:ascii="宋体" w:hAnsi="宋体" w:eastAsia="宋体" w:cs="宋体"/>
              <w:color w:val="auto"/>
              <w:szCs w:val="21"/>
              <w:lang w:val="zh-CN"/>
            </w:rPr>
            <w:t>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_Toc30699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302BDA8">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"_Toc1868" </w:instrText>
          </w:r>
          <w:r>
            <w:rPr>
              <w:color w:val="auto"/>
            </w:rPr>
            <w:fldChar w:fldCharType="separate"/>
          </w:r>
          <w:r>
            <w:rPr>
              <w:rFonts w:hint="eastAsia" w:ascii="宋体" w:hAnsi="宋体" w:eastAsia="宋体" w:cs="宋体"/>
              <w:color w:val="auto"/>
              <w:szCs w:val="21"/>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_Toc1868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B32AAA0">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"_Toc22876" </w:instrText>
          </w:r>
          <w:r>
            <w:rPr>
              <w:color w:val="auto"/>
            </w:rPr>
            <w:fldChar w:fldCharType="separate"/>
          </w:r>
          <w:r>
            <w:rPr>
              <w:rFonts w:hint="eastAsia" w:ascii="宋体" w:hAnsi="宋体" w:eastAsia="宋体" w:cs="宋体"/>
              <w:color w:val="auto"/>
              <w:szCs w:val="21"/>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_Toc22876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1C898BD">
          <w:pPr>
            <w:pStyle w:val="30"/>
            <w:tabs>
              <w:tab w:val="right" w:leader="dot" w:pos="10154"/>
            </w:tabs>
            <w:spacing w:line="360" w:lineRule="auto"/>
            <w:ind w:left="417" w:leftChars="104" w:hanging="199" w:hangingChars="95"/>
            <w:rPr>
              <w:rFonts w:ascii="宋体" w:hAnsi="宋体" w:eastAsia="宋体" w:cs="宋体"/>
              <w:b/>
              <w:bCs/>
              <w:color w:val="auto"/>
            </w:rPr>
          </w:pPr>
          <w:r>
            <w:rPr>
              <w:color w:val="auto"/>
            </w:rPr>
            <w:fldChar w:fldCharType="begin"/>
          </w:r>
          <w:r>
            <w:rPr>
              <w:color w:val="auto"/>
            </w:rPr>
            <w:instrText xml:space="preserve"> HYPERLINK \l "_Toc25437" </w:instrText>
          </w:r>
          <w:r>
            <w:rPr>
              <w:color w:val="auto"/>
            </w:rPr>
            <w:fldChar w:fldCharType="separate"/>
          </w:r>
          <w:r>
            <w:rPr>
              <w:rFonts w:hint="eastAsia" w:ascii="宋体" w:hAnsi="宋体" w:eastAsia="宋体" w:cs="宋体"/>
              <w:b/>
              <w:bCs/>
              <w:color w:val="auto"/>
              <w:kern w:val="44"/>
              <w:szCs w:val="21"/>
              <w:lang w:val="zh-CN"/>
            </w:rPr>
            <w:t>五、开标与评标</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_Toc25437 \h </w:instrText>
          </w:r>
          <w:r>
            <w:rPr>
              <w:rFonts w:hint="eastAsia" w:ascii="宋体" w:hAnsi="宋体" w:eastAsia="宋体" w:cs="宋体"/>
              <w:b/>
              <w:bCs/>
              <w:color w:val="auto"/>
            </w:rPr>
            <w:fldChar w:fldCharType="separate"/>
          </w:r>
          <w:r>
            <w:rPr>
              <w:rFonts w:hint="eastAsia" w:ascii="宋体" w:hAnsi="宋体" w:eastAsia="宋体" w:cs="宋体"/>
              <w:b/>
              <w:bCs/>
              <w:color w:val="auto"/>
            </w:rPr>
            <w:t>14</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4798519E">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"_Toc18408" </w:instrText>
          </w:r>
          <w:r>
            <w:rPr>
              <w:color w:val="auto"/>
            </w:rPr>
            <w:fldChar w:fldCharType="separate"/>
          </w:r>
          <w:r>
            <w:rPr>
              <w:rFonts w:hint="eastAsia" w:ascii="宋体" w:hAnsi="宋体" w:eastAsia="宋体" w:cs="宋体"/>
              <w:color w:val="auto"/>
              <w:szCs w:val="21"/>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_Toc18408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97FF4C3">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"_Toc28910" </w:instrText>
          </w:r>
          <w:r>
            <w:rPr>
              <w:color w:val="auto"/>
            </w:rPr>
            <w:fldChar w:fldCharType="separate"/>
          </w:r>
          <w:r>
            <w:rPr>
              <w:rFonts w:hint="eastAsia" w:ascii="宋体" w:hAnsi="宋体" w:eastAsia="宋体" w:cs="宋体"/>
              <w:color w:val="auto"/>
              <w:szCs w:val="21"/>
              <w:lang w:val="zh-CN"/>
            </w:rPr>
            <w:t xml:space="preserve">23 </w:t>
          </w:r>
          <w:r>
            <w:rPr>
              <w:rFonts w:hint="eastAsia" w:ascii="宋体" w:hAnsi="宋体" w:eastAsia="宋体" w:cs="宋体"/>
              <w:color w:val="auto"/>
              <w:kern w:val="0"/>
              <w:szCs w:val="24"/>
            </w:rPr>
            <w:t>评标过程的保密性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_Toc28910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CDDB8EC">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"_Toc23960" </w:instrText>
          </w:r>
          <w:r>
            <w:rPr>
              <w:color w:val="auto"/>
            </w:rPr>
            <w:fldChar w:fldCharType="separate"/>
          </w:r>
          <w:r>
            <w:rPr>
              <w:rFonts w:hint="eastAsia" w:ascii="宋体" w:hAnsi="宋体" w:eastAsia="宋体" w:cs="宋体"/>
              <w:color w:val="auto"/>
              <w:szCs w:val="21"/>
              <w:lang w:val="zh-CN"/>
            </w:rPr>
            <w:t xml:space="preserve">24 </w:t>
          </w:r>
          <w:r>
            <w:rPr>
              <w:rFonts w:hint="eastAsia" w:ascii="宋体" w:hAnsi="宋体" w:eastAsia="宋体" w:cs="宋体"/>
              <w:color w:val="auto"/>
              <w:lang w:val="zh-CN"/>
            </w:rPr>
            <w:t>评标</w:t>
          </w:r>
          <w:r>
            <w:rPr>
              <w:rFonts w:hint="eastAsia" w:ascii="宋体" w:hAnsi="宋体" w:eastAsia="宋体" w:cs="宋体"/>
              <w:color w:val="auto"/>
              <w:szCs w:val="21"/>
              <w:lang w:val="zh-CN"/>
            </w:rPr>
            <w:t>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_Toc23960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10C3F00">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"_Toc23897" </w:instrText>
          </w:r>
          <w:r>
            <w:rPr>
              <w:color w:val="auto"/>
            </w:rPr>
            <w:fldChar w:fldCharType="separate"/>
          </w:r>
          <w:r>
            <w:rPr>
              <w:rFonts w:hint="eastAsia" w:ascii="宋体" w:hAnsi="宋体" w:eastAsia="宋体" w:cs="宋体"/>
              <w:color w:val="auto"/>
              <w:szCs w:val="21"/>
              <w:lang w:val="zh-CN"/>
            </w:rPr>
            <w:t xml:space="preserve">25 </w:t>
          </w:r>
          <w:r>
            <w:rPr>
              <w:rFonts w:hint="eastAsia" w:ascii="宋体" w:hAnsi="宋体" w:eastAsia="宋体" w:cs="宋体"/>
              <w:color w:val="auto"/>
              <w:lang w:val="zh-CN"/>
            </w:rPr>
            <w:t>投标</w:t>
          </w:r>
          <w:r>
            <w:rPr>
              <w:rFonts w:hint="eastAsia" w:ascii="宋体" w:hAnsi="宋体" w:eastAsia="宋体" w:cs="宋体"/>
              <w:color w:val="auto"/>
              <w:szCs w:val="21"/>
              <w:lang w:val="zh-CN"/>
            </w:rPr>
            <w:t>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_Toc23897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DD9DA36">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"_Toc22021" </w:instrText>
          </w:r>
          <w:r>
            <w:rPr>
              <w:color w:val="auto"/>
            </w:rPr>
            <w:fldChar w:fldCharType="separate"/>
          </w:r>
          <w:r>
            <w:rPr>
              <w:rFonts w:hint="eastAsia" w:ascii="宋体" w:hAnsi="宋体" w:eastAsia="宋体" w:cs="宋体"/>
              <w:color w:val="auto"/>
              <w:szCs w:val="21"/>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_Toc22021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9952316">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"_Toc26792" </w:instrText>
          </w:r>
          <w:r>
            <w:rPr>
              <w:color w:val="auto"/>
            </w:rPr>
            <w:fldChar w:fldCharType="separate"/>
          </w:r>
          <w:r>
            <w:rPr>
              <w:rFonts w:hint="eastAsia" w:ascii="宋体" w:hAnsi="宋体" w:eastAsia="宋体" w:cs="宋体"/>
              <w:color w:val="auto"/>
              <w:szCs w:val="21"/>
              <w:lang w:val="zh-CN"/>
            </w:rPr>
            <w:t>27 对</w:t>
          </w:r>
          <w:r>
            <w:rPr>
              <w:rFonts w:hint="eastAsia" w:ascii="宋体" w:hAnsi="宋体" w:eastAsia="宋体" w:cs="宋体"/>
              <w:color w:val="auto"/>
              <w:lang w:val="zh-CN"/>
            </w:rPr>
            <w:t>投标</w:t>
          </w:r>
          <w:r>
            <w:rPr>
              <w:rFonts w:hint="eastAsia" w:ascii="宋体" w:hAnsi="宋体" w:eastAsia="宋体" w:cs="宋体"/>
              <w:color w:val="auto"/>
              <w:szCs w:val="21"/>
              <w:lang w:val="zh-CN"/>
            </w:rPr>
            <w:t>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_Toc26792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96FB1D3">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"_Toc19839" </w:instrText>
          </w:r>
          <w:r>
            <w:rPr>
              <w:color w:val="auto"/>
            </w:rPr>
            <w:fldChar w:fldCharType="separate"/>
          </w:r>
          <w:r>
            <w:rPr>
              <w:rFonts w:hint="eastAsia" w:ascii="宋体" w:hAnsi="宋体" w:eastAsia="宋体" w:cs="宋体"/>
              <w:color w:val="auto"/>
              <w:szCs w:val="21"/>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_Toc19839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D05B349">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"_Toc23132" </w:instrText>
          </w:r>
          <w:r>
            <w:rPr>
              <w:color w:val="auto"/>
            </w:rPr>
            <w:fldChar w:fldCharType="separate"/>
          </w:r>
          <w:r>
            <w:rPr>
              <w:rFonts w:hint="eastAsia" w:ascii="宋体" w:hAnsi="宋体" w:eastAsia="宋体" w:cs="宋体"/>
              <w:color w:val="auto"/>
              <w:szCs w:val="21"/>
              <w:lang w:val="zh-CN"/>
            </w:rPr>
            <w:t>2</w:t>
          </w:r>
          <w:r>
            <w:rPr>
              <w:rFonts w:hint="eastAsia" w:ascii="宋体" w:hAnsi="宋体" w:eastAsia="宋体" w:cs="宋体"/>
              <w:color w:val="auto"/>
              <w:szCs w:val="21"/>
            </w:rPr>
            <w:t xml:space="preserve">9 </w:t>
          </w:r>
          <w:r>
            <w:rPr>
              <w:rFonts w:hint="eastAsia" w:ascii="宋体" w:hAnsi="宋体" w:eastAsia="宋体" w:cs="宋体"/>
              <w:color w:val="auto"/>
              <w:szCs w:val="21"/>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_Toc23132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EBBC3DE">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"_Toc19242" </w:instrText>
          </w:r>
          <w:r>
            <w:rPr>
              <w:color w:val="auto"/>
            </w:rPr>
            <w:fldChar w:fldCharType="separate"/>
          </w:r>
          <w:r>
            <w:rPr>
              <w:rFonts w:hint="eastAsia" w:ascii="宋体" w:hAnsi="宋体" w:eastAsia="宋体" w:cs="宋体"/>
              <w:color w:val="auto"/>
              <w:szCs w:val="21"/>
            </w:rPr>
            <w:t>30</w:t>
          </w:r>
          <w:r>
            <w:rPr>
              <w:rFonts w:hint="eastAsia" w:ascii="宋体" w:hAnsi="宋体" w:eastAsia="宋体" w:cs="宋体"/>
              <w:color w:val="auto"/>
              <w:szCs w:val="21"/>
              <w:lang w:val="zh-CN"/>
            </w:rPr>
            <w:t xml:space="preserve"> </w:t>
          </w:r>
          <w:r>
            <w:rPr>
              <w:rFonts w:hint="eastAsia" w:ascii="宋体" w:hAnsi="宋体" w:eastAsia="宋体" w:cs="宋体"/>
              <w:color w:val="auto"/>
              <w:lang w:val="zh-CN"/>
            </w:rPr>
            <w:t>真实性</w:t>
          </w:r>
          <w:r>
            <w:rPr>
              <w:rFonts w:hint="eastAsia" w:ascii="宋体" w:hAnsi="宋体" w:eastAsia="宋体" w:cs="宋体"/>
              <w:color w:val="auto"/>
              <w:szCs w:val="21"/>
              <w:lang w:val="zh-CN"/>
            </w:rPr>
            <w:t>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_Toc19242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4561F60">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"_Toc14499" </w:instrText>
          </w:r>
          <w:r>
            <w:rPr>
              <w:color w:val="auto"/>
            </w:rPr>
            <w:fldChar w:fldCharType="separate"/>
          </w:r>
          <w:r>
            <w:rPr>
              <w:rFonts w:hint="eastAsia" w:ascii="宋体" w:hAnsi="宋体" w:eastAsia="宋体" w:cs="宋体"/>
              <w:color w:val="auto"/>
              <w:szCs w:val="21"/>
            </w:rPr>
            <w:t>31</w:t>
          </w:r>
          <w:r>
            <w:rPr>
              <w:rFonts w:hint="eastAsia" w:ascii="宋体" w:hAnsi="宋体" w:eastAsia="宋体" w:cs="宋体"/>
              <w:color w:val="auto"/>
              <w:szCs w:val="21"/>
              <w:lang w:val="zh-CN"/>
            </w:rPr>
            <w:t xml:space="preserve"> 评标</w:t>
          </w:r>
          <w:r>
            <w:rPr>
              <w:rFonts w:hint="eastAsia" w:ascii="宋体" w:hAnsi="宋体" w:eastAsia="宋体" w:cs="宋体"/>
              <w:color w:val="auto"/>
              <w:lang w:val="zh-CN"/>
            </w:rPr>
            <w:t>委员会</w:t>
          </w:r>
          <w:r>
            <w:rPr>
              <w:rFonts w:hint="eastAsia" w:ascii="宋体" w:hAnsi="宋体" w:eastAsia="宋体" w:cs="宋体"/>
              <w:color w:val="auto"/>
              <w:szCs w:val="21"/>
              <w:lang w:val="zh-CN"/>
            </w:rPr>
            <w:t>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_Toc14499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6FE65F0">
          <w:pPr>
            <w:pStyle w:val="30"/>
            <w:tabs>
              <w:tab w:val="right" w:leader="dot" w:pos="10154"/>
            </w:tabs>
            <w:spacing w:line="360" w:lineRule="auto"/>
            <w:ind w:left="417" w:leftChars="104" w:hanging="199" w:hangingChars="95"/>
            <w:rPr>
              <w:rFonts w:ascii="宋体" w:hAnsi="宋体" w:eastAsia="宋体" w:cs="宋体"/>
              <w:color w:val="auto"/>
            </w:rPr>
          </w:pPr>
          <w:r>
            <w:rPr>
              <w:color w:val="auto"/>
            </w:rPr>
            <w:fldChar w:fldCharType="begin"/>
          </w:r>
          <w:r>
            <w:rPr>
              <w:color w:val="auto"/>
            </w:rPr>
            <w:instrText xml:space="preserve"> HYPERLINK \l "_Toc13180" </w:instrText>
          </w:r>
          <w:r>
            <w:rPr>
              <w:color w:val="auto"/>
            </w:rPr>
            <w:fldChar w:fldCharType="separate"/>
          </w:r>
          <w:r>
            <w:rPr>
              <w:rFonts w:hint="eastAsia" w:ascii="宋体" w:hAnsi="宋体" w:eastAsia="宋体" w:cs="宋体"/>
              <w:b/>
              <w:bCs/>
              <w:color w:val="auto"/>
              <w:kern w:val="44"/>
              <w:szCs w:val="21"/>
              <w:lang w:val="zh-CN"/>
            </w:rPr>
            <w:t>六、授予合同</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_Toc13180 \h </w:instrText>
          </w:r>
          <w:r>
            <w:rPr>
              <w:rFonts w:hint="eastAsia" w:ascii="宋体" w:hAnsi="宋体" w:eastAsia="宋体" w:cs="宋体"/>
              <w:b/>
              <w:bCs/>
              <w:color w:val="auto"/>
            </w:rPr>
            <w:fldChar w:fldCharType="separate"/>
          </w:r>
          <w:r>
            <w:rPr>
              <w:rFonts w:hint="eastAsia" w:ascii="宋体" w:hAnsi="宋体" w:eastAsia="宋体" w:cs="宋体"/>
              <w:b/>
              <w:bCs/>
              <w:color w:val="auto"/>
            </w:rPr>
            <w:t>18</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18998DA5">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"_Toc12373" </w:instrText>
          </w:r>
          <w:r>
            <w:rPr>
              <w:color w:val="auto"/>
            </w:rPr>
            <w:fldChar w:fldCharType="separate"/>
          </w:r>
          <w:r>
            <w:rPr>
              <w:rFonts w:hint="eastAsia" w:ascii="宋体" w:hAnsi="宋体" w:eastAsia="宋体" w:cs="宋体"/>
              <w:color w:val="auto"/>
              <w:szCs w:val="21"/>
            </w:rPr>
            <w:t>32</w:t>
          </w:r>
          <w:r>
            <w:rPr>
              <w:rFonts w:hint="eastAsia" w:ascii="宋体" w:hAnsi="宋体" w:eastAsia="宋体" w:cs="宋体"/>
              <w:color w:val="auto"/>
              <w:szCs w:val="21"/>
              <w:lang w:val="zh-CN"/>
            </w:rPr>
            <w:t xml:space="preserve"> 授予</w:t>
          </w:r>
          <w:r>
            <w:rPr>
              <w:rFonts w:hint="eastAsia" w:ascii="宋体" w:hAnsi="宋体" w:eastAsia="宋体" w:cs="宋体"/>
              <w:color w:val="auto"/>
              <w:lang w:val="zh-CN"/>
            </w:rPr>
            <w:t>合同</w:t>
          </w:r>
          <w:r>
            <w:rPr>
              <w:rFonts w:hint="eastAsia" w:ascii="宋体" w:hAnsi="宋体" w:eastAsia="宋体" w:cs="宋体"/>
              <w:color w:val="auto"/>
              <w:szCs w:val="21"/>
              <w:lang w:val="zh-CN"/>
            </w:rPr>
            <w:t>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_Toc12373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5DBA451">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"_Toc3086" </w:instrText>
          </w:r>
          <w:r>
            <w:rPr>
              <w:color w:val="auto"/>
            </w:rPr>
            <w:fldChar w:fldCharType="separate"/>
          </w:r>
          <w:r>
            <w:rPr>
              <w:rFonts w:hint="eastAsia" w:ascii="宋体" w:hAnsi="宋体" w:eastAsia="宋体" w:cs="宋体"/>
              <w:color w:val="auto"/>
              <w:szCs w:val="21"/>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_Toc3086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63BAC29">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"_Toc29381" </w:instrText>
          </w:r>
          <w:r>
            <w:rPr>
              <w:color w:val="auto"/>
            </w:rPr>
            <w:fldChar w:fldCharType="separate"/>
          </w:r>
          <w:r>
            <w:rPr>
              <w:rFonts w:hint="eastAsia" w:ascii="宋体" w:hAnsi="宋体" w:eastAsia="宋体" w:cs="宋体"/>
              <w:color w:val="auto"/>
              <w:szCs w:val="21"/>
            </w:rPr>
            <w:t>34</w:t>
          </w:r>
          <w:r>
            <w:rPr>
              <w:rFonts w:hint="eastAsia" w:ascii="宋体" w:hAnsi="宋体" w:eastAsia="宋体" w:cs="宋体"/>
              <w:color w:val="auto"/>
              <w:szCs w:val="21"/>
              <w:lang w:val="zh-CN"/>
            </w:rPr>
            <w:t xml:space="preserve"> 签署</w:t>
          </w:r>
          <w:r>
            <w:rPr>
              <w:rFonts w:hint="eastAsia" w:ascii="宋体" w:hAnsi="宋体" w:eastAsia="宋体" w:cs="宋体"/>
              <w:color w:val="auto"/>
              <w:lang w:val="zh-CN"/>
            </w:rPr>
            <w:t>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_Toc29381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A48A0F3">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"_Toc16104" </w:instrText>
          </w:r>
          <w:r>
            <w:rPr>
              <w:color w:val="auto"/>
            </w:rPr>
            <w:fldChar w:fldCharType="separate"/>
          </w:r>
          <w:r>
            <w:rPr>
              <w:rFonts w:hint="eastAsia" w:ascii="宋体" w:hAnsi="宋体" w:eastAsia="宋体" w:cs="宋体"/>
              <w:color w:val="auto"/>
              <w:szCs w:val="21"/>
            </w:rPr>
            <w:t xml:space="preserve">35 </w:t>
          </w:r>
          <w:r>
            <w:rPr>
              <w:rFonts w:hint="eastAsia" w:ascii="宋体" w:hAnsi="宋体" w:eastAsia="宋体" w:cs="宋体"/>
              <w:color w:val="auto"/>
              <w:szCs w:val="21"/>
              <w:lang w:val="zh-CN"/>
            </w:rPr>
            <w:t>履约</w:t>
          </w:r>
          <w:r>
            <w:rPr>
              <w:rFonts w:hint="eastAsia" w:ascii="宋体" w:hAnsi="宋体" w:eastAsia="宋体" w:cs="宋体"/>
              <w:color w:val="auto"/>
              <w:lang w:val="zh-CN"/>
            </w:rPr>
            <w:t>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_Toc16104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F534E03">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"_Toc13681" </w:instrText>
          </w:r>
          <w:r>
            <w:rPr>
              <w:color w:val="auto"/>
            </w:rPr>
            <w:fldChar w:fldCharType="separate"/>
          </w:r>
          <w:r>
            <w:rPr>
              <w:rFonts w:hint="eastAsia" w:ascii="宋体" w:hAnsi="宋体" w:eastAsia="宋体" w:cs="宋体"/>
              <w:color w:val="auto"/>
              <w:szCs w:val="21"/>
            </w:rPr>
            <w:t>36</w:t>
          </w:r>
          <w:r>
            <w:rPr>
              <w:rFonts w:hint="eastAsia" w:ascii="宋体" w:hAnsi="宋体" w:eastAsia="宋体" w:cs="宋体"/>
              <w:color w:val="auto"/>
              <w:szCs w:val="21"/>
              <w:lang w:val="zh-CN"/>
            </w:rPr>
            <w:t xml:space="preserve"> 在</w:t>
          </w:r>
          <w:r>
            <w:rPr>
              <w:rFonts w:hint="eastAsia" w:ascii="宋体" w:hAnsi="宋体" w:eastAsia="宋体" w:cs="宋体"/>
              <w:color w:val="auto"/>
              <w:lang w:val="zh-CN"/>
            </w:rPr>
            <w:t>合同</w:t>
          </w:r>
          <w:r>
            <w:rPr>
              <w:rFonts w:hint="eastAsia" w:ascii="宋体" w:hAnsi="宋体" w:eastAsia="宋体" w:cs="宋体"/>
              <w:color w:val="auto"/>
              <w:szCs w:val="21"/>
              <w:lang w:val="zh-CN"/>
            </w:rPr>
            <w:t>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_Toc13681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9E4AAB8">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"_Toc2400" </w:instrText>
          </w:r>
          <w:r>
            <w:rPr>
              <w:color w:val="auto"/>
            </w:rPr>
            <w:fldChar w:fldCharType="separate"/>
          </w:r>
          <w:r>
            <w:rPr>
              <w:rFonts w:hint="eastAsia" w:ascii="宋体" w:hAnsi="宋体" w:eastAsia="宋体" w:cs="宋体"/>
              <w:color w:val="auto"/>
              <w:szCs w:val="21"/>
            </w:rPr>
            <w:t>37</w:t>
          </w:r>
          <w:r>
            <w:rPr>
              <w:rFonts w:hint="eastAsia" w:ascii="宋体" w:hAnsi="宋体" w:eastAsia="宋体" w:cs="宋体"/>
              <w:color w:val="auto"/>
              <w:szCs w:val="21"/>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_Toc2400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47648C3">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"_Toc31996" </w:instrText>
          </w:r>
          <w:r>
            <w:rPr>
              <w:color w:val="auto"/>
            </w:rPr>
            <w:fldChar w:fldCharType="separate"/>
          </w:r>
          <w:r>
            <w:rPr>
              <w:rFonts w:hint="eastAsia" w:ascii="宋体" w:hAnsi="宋体" w:eastAsia="宋体" w:cs="宋体"/>
              <w:color w:val="auto"/>
              <w:szCs w:val="21"/>
            </w:rPr>
            <w:t>38</w:t>
          </w:r>
          <w:r>
            <w:rPr>
              <w:rFonts w:hint="eastAsia" w:ascii="宋体" w:hAnsi="宋体" w:eastAsia="宋体" w:cs="宋体"/>
              <w:color w:val="auto"/>
              <w:szCs w:val="21"/>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_Toc31996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8D2143E">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"_Toc18514" </w:instrText>
          </w:r>
          <w:r>
            <w:rPr>
              <w:color w:val="auto"/>
            </w:rPr>
            <w:fldChar w:fldCharType="separate"/>
          </w:r>
          <w:r>
            <w:rPr>
              <w:rFonts w:hint="eastAsia" w:ascii="宋体" w:hAnsi="宋体" w:eastAsia="宋体" w:cs="宋体"/>
              <w:color w:val="auto"/>
              <w:szCs w:val="21"/>
            </w:rPr>
            <w:t>39 招标相关补充约定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_Toc18514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E5F593A">
          <w:pPr>
            <w:pStyle w:val="27"/>
            <w:spacing w:line="360" w:lineRule="auto"/>
            <w:ind w:left="420" w:leftChars="200"/>
            <w:rPr>
              <w:rFonts w:ascii="宋体" w:hAnsi="宋体" w:eastAsia="宋体" w:cs="宋体"/>
              <w:color w:val="auto"/>
            </w:rPr>
          </w:pPr>
          <w:r>
            <w:rPr>
              <w:color w:val="auto"/>
            </w:rPr>
            <w:fldChar w:fldCharType="begin"/>
          </w:r>
          <w:r>
            <w:rPr>
              <w:color w:val="auto"/>
            </w:rPr>
            <w:instrText xml:space="preserve"> HYPERLINK \l "_Toc22877" </w:instrText>
          </w:r>
          <w:r>
            <w:rPr>
              <w:color w:val="auto"/>
            </w:rPr>
            <w:fldChar w:fldCharType="separate"/>
          </w:r>
          <w:r>
            <w:rPr>
              <w:rFonts w:hint="eastAsia" w:ascii="宋体" w:hAnsi="宋体" w:eastAsia="宋体" w:cs="宋体"/>
              <w:color w:val="auto"/>
              <w:szCs w:val="21"/>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_Toc22877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AEEE394">
          <w:pPr>
            <w:pStyle w:val="30"/>
            <w:tabs>
              <w:tab w:val="right" w:leader="dot" w:pos="10154"/>
            </w:tabs>
            <w:spacing w:line="360" w:lineRule="auto"/>
            <w:ind w:left="0" w:leftChars="0"/>
            <w:rPr>
              <w:rFonts w:ascii="宋体" w:hAnsi="宋体" w:eastAsia="宋体" w:cs="宋体"/>
              <w:b/>
              <w:bCs/>
              <w:color w:val="auto"/>
            </w:rPr>
          </w:pPr>
          <w:r>
            <w:rPr>
              <w:color w:val="auto"/>
            </w:rPr>
            <w:fldChar w:fldCharType="begin"/>
          </w:r>
          <w:r>
            <w:rPr>
              <w:color w:val="auto"/>
            </w:rPr>
            <w:instrText xml:space="preserve"> HYPERLINK \l "_Toc29379" </w:instrText>
          </w:r>
          <w:r>
            <w:rPr>
              <w:color w:val="auto"/>
            </w:rPr>
            <w:fldChar w:fldCharType="separate"/>
          </w:r>
          <w:r>
            <w:rPr>
              <w:rFonts w:hint="eastAsia" w:ascii="宋体" w:hAnsi="宋体" w:eastAsia="宋体" w:cs="宋体"/>
              <w:b/>
              <w:bCs/>
              <w:color w:val="auto"/>
              <w:kern w:val="44"/>
              <w:szCs w:val="32"/>
              <w:lang w:val="zh-CN"/>
            </w:rPr>
            <w:t>第三篇 用户需求书</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_Toc29379 \h </w:instrText>
          </w:r>
          <w:r>
            <w:rPr>
              <w:rFonts w:hint="eastAsia" w:ascii="宋体" w:hAnsi="宋体" w:eastAsia="宋体" w:cs="宋体"/>
              <w:b/>
              <w:bCs/>
              <w:color w:val="auto"/>
            </w:rPr>
            <w:fldChar w:fldCharType="separate"/>
          </w:r>
          <w:r>
            <w:rPr>
              <w:rFonts w:hint="eastAsia" w:ascii="宋体" w:hAnsi="宋体" w:eastAsia="宋体" w:cs="宋体"/>
              <w:b/>
              <w:bCs/>
              <w:color w:val="auto"/>
            </w:rPr>
            <w:t>22</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699D98FA">
          <w:pPr>
            <w:pStyle w:val="20"/>
            <w:tabs>
              <w:tab w:val="right" w:leader="dot" w:pos="10154"/>
              <w:tab w:val="clear" w:pos="10144"/>
            </w:tabs>
            <w:spacing w:line="360" w:lineRule="auto"/>
            <w:ind w:left="0" w:leftChars="0"/>
            <w:rPr>
              <w:rFonts w:ascii="宋体" w:hAnsi="宋体" w:eastAsia="宋体" w:cs="宋体"/>
              <w:b/>
              <w:bCs/>
              <w:color w:val="auto"/>
            </w:rPr>
          </w:pPr>
          <w:r>
            <w:rPr>
              <w:color w:val="auto"/>
            </w:rPr>
            <w:fldChar w:fldCharType="begin"/>
          </w:r>
          <w:r>
            <w:rPr>
              <w:color w:val="auto"/>
            </w:rPr>
            <w:instrText xml:space="preserve"> HYPERLINK \l "_Toc13655" </w:instrText>
          </w:r>
          <w:r>
            <w:rPr>
              <w:color w:val="auto"/>
            </w:rPr>
            <w:fldChar w:fldCharType="separate"/>
          </w:r>
          <w:r>
            <w:rPr>
              <w:rFonts w:hint="eastAsia" w:ascii="宋体" w:hAnsi="宋体" w:eastAsia="宋体" w:cs="宋体"/>
              <w:b/>
              <w:bCs/>
              <w:color w:val="auto"/>
              <w:kern w:val="44"/>
              <w:szCs w:val="32"/>
              <w:lang w:val="zh-CN"/>
            </w:rPr>
            <w:t>第四篇 合同条款格式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_Toc13655 \h </w:instrText>
          </w:r>
          <w:r>
            <w:rPr>
              <w:rFonts w:hint="eastAsia" w:ascii="宋体" w:hAnsi="宋体" w:eastAsia="宋体" w:cs="宋体"/>
              <w:b/>
              <w:bCs/>
              <w:color w:val="auto"/>
            </w:rPr>
            <w:fldChar w:fldCharType="separate"/>
          </w:r>
          <w:r>
            <w:rPr>
              <w:rFonts w:hint="eastAsia" w:ascii="宋体" w:hAnsi="宋体" w:eastAsia="宋体" w:cs="宋体"/>
              <w:b/>
              <w:bCs/>
              <w:color w:val="auto"/>
            </w:rPr>
            <w:t>45</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5E02A488">
          <w:pPr>
            <w:pStyle w:val="27"/>
            <w:spacing w:line="360" w:lineRule="auto"/>
            <w:rPr>
              <w:rFonts w:ascii="宋体" w:hAnsi="宋体" w:eastAsia="宋体" w:cs="宋体"/>
              <w:b/>
              <w:bCs/>
              <w:color w:val="auto"/>
            </w:rPr>
          </w:pPr>
          <w:r>
            <w:rPr>
              <w:color w:val="auto"/>
            </w:rPr>
            <w:fldChar w:fldCharType="begin"/>
          </w:r>
          <w:r>
            <w:rPr>
              <w:color w:val="auto"/>
            </w:rPr>
            <w:instrText xml:space="preserve"> HYPERLINK \l "_Toc8266" </w:instrText>
          </w:r>
          <w:r>
            <w:rPr>
              <w:color w:val="auto"/>
            </w:rPr>
            <w:fldChar w:fldCharType="separate"/>
          </w:r>
          <w:r>
            <w:rPr>
              <w:rFonts w:hint="eastAsia" w:ascii="宋体" w:hAnsi="宋体" w:eastAsia="宋体" w:cs="宋体"/>
              <w:b/>
              <w:bCs/>
              <w:color w:val="auto"/>
              <w:szCs w:val="32"/>
              <w:lang w:val="zh-CN"/>
            </w:rPr>
            <w:t>第五篇 相关保函格式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_Toc8266 \h </w:instrText>
          </w:r>
          <w:r>
            <w:rPr>
              <w:rFonts w:hint="eastAsia" w:ascii="宋体" w:hAnsi="宋体" w:eastAsia="宋体" w:cs="宋体"/>
              <w:b/>
              <w:bCs/>
              <w:color w:val="auto"/>
            </w:rPr>
            <w:fldChar w:fldCharType="separate"/>
          </w:r>
          <w:r>
            <w:rPr>
              <w:rFonts w:hint="eastAsia" w:ascii="宋体" w:hAnsi="宋体" w:eastAsia="宋体" w:cs="宋体"/>
              <w:b/>
              <w:bCs/>
              <w:color w:val="auto"/>
            </w:rPr>
            <w:t>82</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266EDCF6">
          <w:pPr>
            <w:pStyle w:val="20"/>
            <w:tabs>
              <w:tab w:val="right" w:leader="dot" w:pos="10154"/>
              <w:tab w:val="clear" w:pos="10144"/>
            </w:tabs>
            <w:spacing w:line="360" w:lineRule="auto"/>
            <w:ind w:left="0" w:leftChars="0"/>
            <w:rPr>
              <w:rFonts w:ascii="宋体" w:hAnsi="宋体" w:eastAsia="宋体" w:cs="宋体"/>
              <w:b/>
              <w:bCs/>
              <w:color w:val="auto"/>
            </w:rPr>
          </w:pPr>
          <w:r>
            <w:rPr>
              <w:color w:val="auto"/>
            </w:rPr>
            <w:fldChar w:fldCharType="begin"/>
          </w:r>
          <w:r>
            <w:rPr>
              <w:color w:val="auto"/>
            </w:rPr>
            <w:instrText xml:space="preserve"> HYPERLINK \l "_Toc22442" </w:instrText>
          </w:r>
          <w:r>
            <w:rPr>
              <w:color w:val="auto"/>
            </w:rPr>
            <w:fldChar w:fldCharType="separate"/>
          </w:r>
          <w:r>
            <w:rPr>
              <w:rFonts w:hint="eastAsia" w:ascii="宋体" w:hAnsi="宋体" w:eastAsia="宋体" w:cs="宋体"/>
              <w:b/>
              <w:bCs/>
              <w:color w:val="auto"/>
              <w:kern w:val="44"/>
              <w:szCs w:val="32"/>
              <w:lang w:val="zh-CN"/>
            </w:rPr>
            <w:t>第六篇 投标文件格式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_Toc22442 \h </w:instrText>
          </w:r>
          <w:r>
            <w:rPr>
              <w:rFonts w:hint="eastAsia" w:ascii="宋体" w:hAnsi="宋体" w:eastAsia="宋体" w:cs="宋体"/>
              <w:b/>
              <w:bCs/>
              <w:color w:val="auto"/>
            </w:rPr>
            <w:fldChar w:fldCharType="separate"/>
          </w:r>
          <w:r>
            <w:rPr>
              <w:rFonts w:hint="eastAsia" w:ascii="宋体" w:hAnsi="宋体" w:eastAsia="宋体" w:cs="宋体"/>
              <w:b/>
              <w:bCs/>
              <w:color w:val="auto"/>
            </w:rPr>
            <w:t>85</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061F7DE5">
          <w:pPr>
            <w:pStyle w:val="27"/>
            <w:spacing w:line="360" w:lineRule="auto"/>
            <w:rPr>
              <w:color w:val="auto"/>
            </w:rPr>
          </w:pPr>
          <w:r>
            <w:rPr>
              <w:color w:val="auto"/>
            </w:rPr>
            <w:fldChar w:fldCharType="begin"/>
          </w:r>
          <w:r>
            <w:rPr>
              <w:color w:val="auto"/>
            </w:rPr>
            <w:instrText xml:space="preserve"> HYPERLINK \l "_Toc10605" </w:instrText>
          </w:r>
          <w:r>
            <w:rPr>
              <w:color w:val="auto"/>
            </w:rPr>
            <w:fldChar w:fldCharType="separate"/>
          </w:r>
          <w:r>
            <w:rPr>
              <w:rFonts w:hint="eastAsia" w:ascii="宋体" w:hAnsi="宋体" w:eastAsia="宋体" w:cs="宋体"/>
              <w:b/>
              <w:bCs/>
              <w:color w:val="auto"/>
              <w:kern w:val="44"/>
              <w:szCs w:val="32"/>
              <w:lang w:val="zh-CN"/>
            </w:rPr>
            <w:t>附件一：评标工作大纲</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_Toc10605 \h </w:instrText>
          </w:r>
          <w:r>
            <w:rPr>
              <w:rFonts w:hint="eastAsia" w:ascii="宋体" w:hAnsi="宋体" w:eastAsia="宋体" w:cs="宋体"/>
              <w:b/>
              <w:bCs/>
              <w:color w:val="auto"/>
            </w:rPr>
            <w:fldChar w:fldCharType="separate"/>
          </w:r>
          <w:r>
            <w:rPr>
              <w:rFonts w:hint="eastAsia" w:ascii="宋体" w:hAnsi="宋体" w:eastAsia="宋体" w:cs="宋体"/>
              <w:b/>
              <w:bCs/>
              <w:color w:val="auto"/>
            </w:rPr>
            <w:t>123</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012D7A56">
          <w:pPr>
            <w:tabs>
              <w:tab w:val="left" w:pos="9923"/>
              <w:tab w:val="left" w:pos="10206"/>
            </w:tabs>
            <w:autoSpaceDE w:val="0"/>
            <w:autoSpaceDN w:val="0"/>
            <w:adjustRightInd w:val="0"/>
            <w:spacing w:line="360" w:lineRule="auto"/>
            <w:rPr>
              <w:color w:val="auto"/>
            </w:rPr>
          </w:pPr>
          <w:r>
            <w:rPr>
              <w:color w:val="auto"/>
            </w:rPr>
            <w:fldChar w:fldCharType="end"/>
          </w:r>
        </w:p>
      </w:sdtContent>
    </w:sdt>
    <w:p w14:paraId="48BAD4F0">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rPr>
      </w:pPr>
      <w:bookmarkStart w:id="13" w:name="_Toc26434"/>
      <w:r>
        <w:rPr>
          <w:rFonts w:hint="eastAsia" w:ascii="宋体" w:hAnsi="宋体" w:eastAsia="宋体" w:cs="宋体"/>
          <w:b/>
          <w:bCs/>
          <w:color w:val="auto"/>
          <w:kern w:val="44"/>
          <w:sz w:val="32"/>
          <w:szCs w:val="32"/>
          <w:lang w:val="zh-CN"/>
        </w:rPr>
        <w:t>第</w:t>
      </w:r>
      <w:r>
        <w:rPr>
          <w:rFonts w:hint="eastAsia" w:ascii="宋体" w:hAnsi="宋体" w:eastAsia="宋体" w:cs="宋体"/>
          <w:b/>
          <w:bCs/>
          <w:color w:val="auto"/>
          <w:kern w:val="44"/>
          <w:sz w:val="32"/>
          <w:szCs w:val="32"/>
        </w:rPr>
        <w:t>一</w:t>
      </w:r>
      <w:r>
        <w:rPr>
          <w:rFonts w:hint="eastAsia" w:ascii="宋体" w:hAnsi="宋体" w:eastAsia="宋体" w:cs="宋体"/>
          <w:b/>
          <w:bCs/>
          <w:color w:val="auto"/>
          <w:kern w:val="44"/>
          <w:sz w:val="32"/>
          <w:szCs w:val="32"/>
          <w:lang w:val="zh-CN"/>
        </w:rPr>
        <w:t>篇</w:t>
      </w:r>
      <w:r>
        <w:rPr>
          <w:rFonts w:hint="eastAsia" w:ascii="宋体" w:hAnsi="宋体" w:eastAsia="宋体" w:cs="宋体"/>
          <w:b/>
          <w:bCs/>
          <w:color w:val="auto"/>
          <w:kern w:val="44"/>
          <w:sz w:val="32"/>
          <w:szCs w:val="32"/>
        </w:rPr>
        <w:t xml:space="preserve"> 招标公告</w:t>
      </w:r>
      <w:bookmarkEnd w:id="13"/>
    </w:p>
    <w:p w14:paraId="4287CEA9">
      <w:pPr>
        <w:widowControl/>
        <w:rPr>
          <w:color w:val="auto"/>
        </w:rPr>
      </w:pPr>
    </w:p>
    <w:p w14:paraId="6F0FF5AB">
      <w:pPr>
        <w:autoSpaceDE w:val="0"/>
        <w:autoSpaceDN w:val="0"/>
        <w:adjustRightInd w:val="0"/>
        <w:snapToGrid w:val="0"/>
        <w:spacing w:line="360" w:lineRule="auto"/>
        <w:ind w:right="-34" w:firstLine="420" w:firstLineChars="200"/>
        <w:rPr>
          <w:rFonts w:ascii="宋体" w:hAnsi="宋体" w:eastAsia="宋体" w:cs="宋体"/>
          <w:color w:val="auto"/>
          <w:szCs w:val="21"/>
          <w:lang w:val="zh-CN"/>
        </w:rPr>
      </w:pPr>
      <w:r>
        <w:rPr>
          <w:rFonts w:hint="eastAsia" w:ascii="宋体" w:hAnsi="宋体" w:eastAsia="宋体" w:cs="宋体"/>
          <w:color w:val="auto"/>
          <w:kern w:val="0"/>
          <w:szCs w:val="21"/>
        </w:rPr>
        <w:t>广东有德招标采购有限公司</w:t>
      </w:r>
      <w:r>
        <w:rPr>
          <w:rFonts w:hint="eastAsia" w:ascii="宋体" w:hAnsi="宋体" w:eastAsia="宋体" w:cs="宋体"/>
          <w:color w:val="auto"/>
          <w:szCs w:val="21"/>
          <w:lang w:val="zh-CN"/>
        </w:rPr>
        <w:t>（以下简称“招标代理机构”）受</w:t>
      </w:r>
      <w:r>
        <w:rPr>
          <w:rFonts w:hint="eastAsia" w:ascii="宋体" w:hAnsi="宋体" w:eastAsia="宋体" w:cs="宋体"/>
          <w:color w:val="auto"/>
          <w:kern w:val="0"/>
          <w:szCs w:val="21"/>
        </w:rPr>
        <w:t>东莞市水务集团供水有限公司</w:t>
      </w:r>
      <w:r>
        <w:rPr>
          <w:rFonts w:hint="eastAsia" w:ascii="宋体" w:hAnsi="宋体" w:eastAsia="宋体" w:cs="宋体"/>
          <w:color w:val="auto"/>
          <w:szCs w:val="21"/>
          <w:lang w:val="zh-CN"/>
        </w:rPr>
        <w:t>（以下简称“招标人”）的委托，对</w:t>
      </w:r>
      <w:bookmarkStart w:id="14" w:name="_Hlk41903390"/>
      <w:r>
        <w:rPr>
          <w:rFonts w:hint="eastAsia" w:ascii="宋体" w:hAnsi="宋体" w:eastAsia="宋体" w:cs="宋体"/>
          <w:color w:val="auto"/>
          <w:kern w:val="0"/>
          <w:szCs w:val="21"/>
        </w:rPr>
        <w:t>东莞市水务集团供水有限公司下属供水厂及加压站高压电气设备预防性试验服务项目</w:t>
      </w:r>
      <w:r>
        <w:rPr>
          <w:rFonts w:hint="eastAsia" w:ascii="宋体" w:hAnsi="宋体" w:eastAsia="宋体" w:cs="宋体"/>
          <w:color w:val="auto"/>
          <w:kern w:val="0"/>
          <w:szCs w:val="21"/>
          <w:lang w:val="zh-CN"/>
        </w:rPr>
        <w:t>(招标编号：YDZB24DGQY0072)</w:t>
      </w:r>
      <w:bookmarkEnd w:id="14"/>
      <w:r>
        <w:rPr>
          <w:rFonts w:hint="eastAsia" w:ascii="宋体" w:hAnsi="宋体" w:eastAsia="宋体" w:cs="宋体"/>
          <w:color w:val="auto"/>
          <w:szCs w:val="21"/>
          <w:lang w:val="zh-CN"/>
        </w:rPr>
        <w:t>进行国内公开招标，</w:t>
      </w:r>
      <w:r>
        <w:rPr>
          <w:rFonts w:hint="eastAsia" w:ascii="宋体" w:hAnsi="宋体" w:eastAsia="宋体" w:cs="宋体"/>
          <w:bCs/>
          <w:color w:val="auto"/>
          <w:kern w:val="0"/>
          <w:szCs w:val="21"/>
        </w:rPr>
        <w:t>详情请参见本招标文件。</w:t>
      </w:r>
      <w:r>
        <w:rPr>
          <w:rFonts w:hint="eastAsia" w:ascii="宋体" w:hAnsi="宋体" w:eastAsia="宋体" w:cs="宋体"/>
          <w:color w:val="auto"/>
          <w:kern w:val="0"/>
          <w:szCs w:val="21"/>
        </w:rPr>
        <w:t>欢迎符合条件的合格投标人参加投标，</w:t>
      </w:r>
      <w:r>
        <w:rPr>
          <w:rFonts w:hint="eastAsia" w:ascii="宋体" w:hAnsi="宋体" w:eastAsia="宋体" w:cs="宋体"/>
          <w:bCs/>
          <w:color w:val="auto"/>
          <w:kern w:val="0"/>
          <w:szCs w:val="21"/>
        </w:rPr>
        <w:t>有关事项如下：</w:t>
      </w:r>
    </w:p>
    <w:p w14:paraId="52509DE0">
      <w:pPr>
        <w:autoSpaceDE w:val="0"/>
        <w:autoSpaceDN w:val="0"/>
        <w:adjustRightInd w:val="0"/>
        <w:spacing w:line="360" w:lineRule="auto"/>
        <w:ind w:right="-29" w:rightChars="-14" w:firstLine="420" w:firstLineChars="200"/>
        <w:rPr>
          <w:rFonts w:ascii="宋体" w:hAnsi="宋体" w:eastAsia="宋体" w:cs="宋体"/>
          <w:color w:val="auto"/>
          <w:szCs w:val="21"/>
          <w:lang w:val="zh-CN"/>
        </w:rPr>
      </w:pPr>
    </w:p>
    <w:p w14:paraId="79C584D8">
      <w:pPr>
        <w:numPr>
          <w:ilvl w:val="0"/>
          <w:numId w:val="1"/>
        </w:numPr>
        <w:autoSpaceDE w:val="0"/>
        <w:autoSpaceDN w:val="0"/>
        <w:adjustRightInd w:val="0"/>
        <w:snapToGrid w:val="0"/>
        <w:spacing w:line="360" w:lineRule="auto"/>
        <w:ind w:right="-34"/>
        <w:jc w:val="left"/>
        <w:rPr>
          <w:rFonts w:ascii="宋体" w:hAnsi="宋体" w:eastAsia="宋体" w:cs="宋体"/>
          <w:color w:val="auto"/>
          <w:szCs w:val="21"/>
          <w:lang w:val="zh-CN"/>
        </w:rPr>
      </w:pPr>
      <w:r>
        <w:rPr>
          <w:rFonts w:hint="eastAsia" w:ascii="宋体" w:hAnsi="宋体" w:eastAsia="宋体" w:cs="宋体"/>
          <w:color w:val="auto"/>
          <w:szCs w:val="21"/>
          <w:lang w:val="zh-CN"/>
        </w:rPr>
        <w:t>招标范围：</w:t>
      </w:r>
      <w:r>
        <w:rPr>
          <w:rFonts w:hint="eastAsia" w:ascii="宋体" w:hAnsi="宋体" w:eastAsia="宋体" w:cs="宋体"/>
          <w:color w:val="auto"/>
          <w:kern w:val="0"/>
          <w:szCs w:val="21"/>
          <w:lang w:val="zh-CN"/>
        </w:rPr>
        <w:t>招标人辖下28间在用自来水厂、2间新建水厂、及4间加压泵站内所有高压电气设备（包含但不仅限于高压电动机、高压断路器、避雷器、变压器、继电保护装置、高压电容器、高压电缆、互感器）、电力安全工器具、接地网等电</w:t>
      </w:r>
      <w:r>
        <w:rPr>
          <w:rFonts w:hint="eastAsia" w:ascii="宋体" w:hAnsi="宋体" w:eastAsia="宋体" w:cs="宋体"/>
          <w:color w:val="auto"/>
          <w:kern w:val="0"/>
          <w:szCs w:val="21"/>
        </w:rPr>
        <w:t>气</w:t>
      </w:r>
      <w:r>
        <w:rPr>
          <w:rFonts w:hint="eastAsia" w:ascii="宋体" w:hAnsi="宋体" w:eastAsia="宋体" w:cs="宋体"/>
          <w:color w:val="auto"/>
          <w:kern w:val="0"/>
          <w:szCs w:val="21"/>
          <w:lang w:val="zh-CN"/>
        </w:rPr>
        <w:t>设备预防性试验服务。</w:t>
      </w:r>
      <w:r>
        <w:rPr>
          <w:rFonts w:hint="eastAsia" w:ascii="宋体" w:hAnsi="宋体" w:eastAsia="宋体" w:cs="宋体"/>
          <w:color w:val="auto"/>
          <w:szCs w:val="21"/>
          <w:lang w:val="zh-CN"/>
        </w:rPr>
        <w:t>（具体内容详见：第三篇用户需求书）</w:t>
      </w:r>
    </w:p>
    <w:p w14:paraId="298656F2">
      <w:pPr>
        <w:autoSpaceDE w:val="0"/>
        <w:autoSpaceDN w:val="0"/>
        <w:adjustRightInd w:val="0"/>
        <w:spacing w:line="360" w:lineRule="auto"/>
        <w:ind w:right="-29" w:rightChars="-14"/>
        <w:rPr>
          <w:rFonts w:ascii="宋体" w:hAnsi="宋体" w:eastAsia="宋体" w:cs="宋体"/>
          <w:color w:val="auto"/>
          <w:szCs w:val="21"/>
          <w:lang w:val="zh-CN"/>
        </w:rPr>
      </w:pPr>
    </w:p>
    <w:p w14:paraId="21C23AC9">
      <w:pPr>
        <w:numPr>
          <w:ilvl w:val="0"/>
          <w:numId w:val="1"/>
        </w:numPr>
        <w:autoSpaceDE w:val="0"/>
        <w:autoSpaceDN w:val="0"/>
        <w:adjustRightInd w:val="0"/>
        <w:snapToGrid w:val="0"/>
        <w:spacing w:line="360" w:lineRule="auto"/>
        <w:ind w:right="-34"/>
        <w:jc w:val="left"/>
        <w:outlineLvl w:val="0"/>
        <w:rPr>
          <w:rFonts w:ascii="宋体" w:hAnsi="宋体" w:eastAsia="宋体" w:cs="宋体"/>
          <w:b/>
          <w:color w:val="auto"/>
          <w:szCs w:val="21"/>
          <w:lang w:val="zh-CN"/>
        </w:rPr>
      </w:pPr>
      <w:bookmarkStart w:id="15" w:name="_Toc31559"/>
      <w:bookmarkStart w:id="16" w:name="_Toc28872"/>
      <w:bookmarkStart w:id="17" w:name="_Toc19338"/>
      <w:r>
        <w:rPr>
          <w:rFonts w:hint="eastAsia" w:ascii="宋体" w:hAnsi="宋体" w:eastAsia="宋体" w:cs="宋体"/>
          <w:b/>
          <w:color w:val="auto"/>
          <w:szCs w:val="21"/>
          <w:lang w:val="zh-CN"/>
        </w:rPr>
        <w:t>合格投标人资格要求：</w:t>
      </w:r>
      <w:bookmarkEnd w:id="15"/>
      <w:bookmarkEnd w:id="16"/>
      <w:bookmarkEnd w:id="17"/>
    </w:p>
    <w:p w14:paraId="335605B1">
      <w:pPr>
        <w:pStyle w:val="160"/>
        <w:spacing w:line="360" w:lineRule="auto"/>
        <w:ind w:right="-29" w:rightChars="-14" w:firstLine="0" w:firstLineChars="0"/>
        <w:jc w:val="both"/>
        <w:rPr>
          <w:rFonts w:hAnsi="宋体" w:eastAsia="宋体" w:cs="宋体"/>
          <w:b/>
          <w:color w:val="auto"/>
          <w:sz w:val="21"/>
          <w:szCs w:val="21"/>
          <w:lang w:val="zh-CN"/>
        </w:rPr>
      </w:pPr>
      <w:r>
        <w:rPr>
          <w:rFonts w:hint="eastAsia" w:hAnsi="宋体" w:eastAsia="宋体" w:cs="宋体"/>
          <w:b/>
          <w:color w:val="auto"/>
          <w:sz w:val="21"/>
          <w:szCs w:val="21"/>
          <w:lang w:val="zh-CN"/>
        </w:rPr>
        <w:t>2.1 在中华人民共和国境内登记注册、合法存续、正常经营且具有独立承担民事责任能力的法人或其他组织；</w:t>
      </w:r>
    </w:p>
    <w:p w14:paraId="06251485">
      <w:pPr>
        <w:pStyle w:val="160"/>
        <w:spacing w:line="360" w:lineRule="auto"/>
        <w:ind w:left="420" w:right="-29" w:rightChars="-14" w:hanging="422" w:hangingChars="200"/>
        <w:jc w:val="both"/>
        <w:rPr>
          <w:rFonts w:hAnsi="宋体" w:eastAsia="宋体" w:cs="宋体"/>
          <w:b/>
          <w:bCs/>
          <w:color w:val="auto"/>
          <w:kern w:val="0"/>
          <w:sz w:val="21"/>
          <w:szCs w:val="21"/>
        </w:rPr>
      </w:pPr>
      <w:bookmarkStart w:id="18" w:name="_Toc25819"/>
      <w:r>
        <w:rPr>
          <w:rFonts w:hint="eastAsia" w:hAnsi="宋体" w:eastAsia="宋体" w:cs="宋体"/>
          <w:b/>
          <w:bCs/>
          <w:color w:val="auto"/>
          <w:kern w:val="0"/>
          <w:sz w:val="21"/>
          <w:szCs w:val="21"/>
        </w:rPr>
        <w:t>2.2 投标人应具备国家行政主管部门颁发的在有效期内的《承装（修、试）电力设施许可证》资质证书，许可类别和等级须含有承修类五级（或以上）及承试类五级（或以上）；</w:t>
      </w:r>
    </w:p>
    <w:p w14:paraId="5790F527">
      <w:pPr>
        <w:pStyle w:val="160"/>
        <w:spacing w:line="360" w:lineRule="auto"/>
        <w:ind w:left="420" w:right="-29" w:rightChars="-14" w:hanging="422" w:hangingChars="200"/>
        <w:jc w:val="both"/>
        <w:rPr>
          <w:rFonts w:hAnsi="宋体" w:eastAsia="宋体" w:cs="宋体"/>
          <w:b/>
          <w:bCs/>
          <w:color w:val="auto"/>
          <w:kern w:val="0"/>
          <w:sz w:val="21"/>
          <w:szCs w:val="21"/>
        </w:rPr>
      </w:pPr>
      <w:r>
        <w:rPr>
          <w:rFonts w:hint="eastAsia" w:hAnsi="宋体" w:eastAsia="宋体" w:cs="宋体"/>
          <w:b/>
          <w:bCs/>
          <w:color w:val="auto"/>
          <w:kern w:val="0"/>
          <w:sz w:val="21"/>
          <w:szCs w:val="21"/>
          <w:lang w:val="zh-CN"/>
        </w:rPr>
        <w:t>2.</w:t>
      </w:r>
      <w:r>
        <w:rPr>
          <w:rFonts w:hint="eastAsia" w:hAnsi="宋体" w:eastAsia="宋体" w:cs="宋体"/>
          <w:b/>
          <w:bCs/>
          <w:color w:val="auto"/>
          <w:kern w:val="0"/>
          <w:sz w:val="21"/>
          <w:szCs w:val="21"/>
        </w:rPr>
        <w:t>3</w:t>
      </w:r>
      <w:r>
        <w:rPr>
          <w:rFonts w:hint="eastAsia" w:hAnsi="宋体" w:eastAsia="宋体" w:cs="宋体"/>
          <w:b/>
          <w:bCs/>
          <w:color w:val="auto"/>
          <w:kern w:val="0"/>
          <w:sz w:val="21"/>
          <w:szCs w:val="21"/>
          <w:lang w:val="zh-CN"/>
        </w:rPr>
        <w:t xml:space="preserve"> 投标人</w:t>
      </w:r>
      <w:r>
        <w:rPr>
          <w:rFonts w:hint="eastAsia" w:hAnsi="宋体" w:eastAsia="宋体" w:cs="宋体"/>
          <w:b/>
          <w:bCs/>
          <w:color w:val="auto"/>
          <w:kern w:val="0"/>
          <w:sz w:val="21"/>
          <w:szCs w:val="21"/>
        </w:rPr>
        <w:t>2021</w:t>
      </w:r>
      <w:r>
        <w:rPr>
          <w:rFonts w:hint="eastAsia" w:hAnsi="宋体" w:eastAsia="宋体" w:cs="宋体"/>
          <w:b/>
          <w:bCs/>
          <w:color w:val="auto"/>
          <w:kern w:val="0"/>
          <w:sz w:val="21"/>
          <w:szCs w:val="21"/>
          <w:lang w:val="zh-CN"/>
        </w:rPr>
        <w:t>年</w:t>
      </w:r>
      <w:r>
        <w:rPr>
          <w:rFonts w:hint="eastAsia" w:hAnsi="宋体" w:eastAsia="宋体" w:cs="宋体"/>
          <w:b/>
          <w:bCs/>
          <w:color w:val="auto"/>
          <w:kern w:val="0"/>
          <w:sz w:val="21"/>
          <w:szCs w:val="21"/>
        </w:rPr>
        <w:t>1</w:t>
      </w:r>
      <w:r>
        <w:rPr>
          <w:rFonts w:hint="eastAsia" w:hAnsi="宋体" w:eastAsia="宋体" w:cs="宋体"/>
          <w:b/>
          <w:bCs/>
          <w:color w:val="auto"/>
          <w:kern w:val="0"/>
          <w:sz w:val="21"/>
          <w:szCs w:val="21"/>
          <w:lang w:val="zh-CN"/>
        </w:rPr>
        <w:t>月</w:t>
      </w:r>
      <w:r>
        <w:rPr>
          <w:rFonts w:hint="eastAsia" w:hAnsi="宋体" w:eastAsia="宋体" w:cs="宋体"/>
          <w:b/>
          <w:bCs/>
          <w:color w:val="auto"/>
          <w:kern w:val="0"/>
          <w:sz w:val="21"/>
          <w:szCs w:val="21"/>
        </w:rPr>
        <w:t>1</w:t>
      </w:r>
      <w:r>
        <w:rPr>
          <w:rFonts w:hint="eastAsia" w:hAnsi="宋体" w:eastAsia="宋体" w:cs="宋体"/>
          <w:b/>
          <w:bCs/>
          <w:color w:val="auto"/>
          <w:kern w:val="0"/>
          <w:sz w:val="21"/>
          <w:szCs w:val="21"/>
          <w:lang w:val="zh-CN"/>
        </w:rPr>
        <w:t>日以来具有一份</w:t>
      </w:r>
      <w:r>
        <w:rPr>
          <w:rFonts w:hint="eastAsia" w:hAnsi="宋体" w:eastAsia="宋体" w:cs="宋体"/>
          <w:b/>
          <w:bCs/>
          <w:color w:val="auto"/>
          <w:kern w:val="0"/>
          <w:sz w:val="21"/>
          <w:szCs w:val="21"/>
        </w:rPr>
        <w:t>电气设备预防性试验服务项目</w:t>
      </w:r>
      <w:r>
        <w:rPr>
          <w:rFonts w:hint="eastAsia" w:hAnsi="宋体" w:eastAsia="宋体" w:cs="宋体"/>
          <w:b/>
          <w:bCs/>
          <w:color w:val="auto"/>
          <w:kern w:val="0"/>
          <w:sz w:val="21"/>
          <w:szCs w:val="21"/>
          <w:lang w:val="zh-CN"/>
        </w:rPr>
        <w:t>业绩（合同签订日期为</w:t>
      </w:r>
      <w:r>
        <w:rPr>
          <w:rFonts w:hint="eastAsia" w:hAnsi="宋体" w:eastAsia="宋体" w:cs="宋体"/>
          <w:b/>
          <w:bCs/>
          <w:color w:val="auto"/>
          <w:kern w:val="0"/>
          <w:sz w:val="21"/>
          <w:szCs w:val="21"/>
        </w:rPr>
        <w:t>2021</w:t>
      </w:r>
      <w:r>
        <w:rPr>
          <w:rFonts w:hint="eastAsia" w:hAnsi="宋体" w:eastAsia="宋体" w:cs="宋体"/>
          <w:b/>
          <w:bCs/>
          <w:color w:val="auto"/>
          <w:kern w:val="0"/>
          <w:sz w:val="21"/>
          <w:szCs w:val="21"/>
          <w:lang w:val="zh-CN"/>
        </w:rPr>
        <w:t>年</w:t>
      </w:r>
      <w:r>
        <w:rPr>
          <w:rFonts w:hint="eastAsia" w:hAnsi="宋体" w:eastAsia="宋体" w:cs="宋体"/>
          <w:b/>
          <w:bCs/>
          <w:color w:val="auto"/>
          <w:kern w:val="0"/>
          <w:sz w:val="21"/>
          <w:szCs w:val="21"/>
        </w:rPr>
        <w:t>1</w:t>
      </w:r>
      <w:r>
        <w:rPr>
          <w:rFonts w:hint="eastAsia" w:hAnsi="宋体" w:eastAsia="宋体" w:cs="宋体"/>
          <w:b/>
          <w:bCs/>
          <w:color w:val="auto"/>
          <w:kern w:val="0"/>
          <w:sz w:val="21"/>
          <w:szCs w:val="21"/>
          <w:lang w:val="zh-CN"/>
        </w:rPr>
        <w:t>月</w:t>
      </w:r>
      <w:r>
        <w:rPr>
          <w:rFonts w:hint="eastAsia" w:hAnsi="宋体" w:eastAsia="宋体" w:cs="宋体"/>
          <w:b/>
          <w:bCs/>
          <w:color w:val="auto"/>
          <w:kern w:val="0"/>
          <w:sz w:val="21"/>
          <w:szCs w:val="21"/>
        </w:rPr>
        <w:t>1</w:t>
      </w:r>
      <w:r>
        <w:rPr>
          <w:rFonts w:hint="eastAsia" w:hAnsi="宋体" w:eastAsia="宋体" w:cs="宋体"/>
          <w:b/>
          <w:bCs/>
          <w:color w:val="auto"/>
          <w:kern w:val="0"/>
          <w:sz w:val="21"/>
          <w:szCs w:val="21"/>
          <w:lang w:val="zh-CN"/>
        </w:rPr>
        <w:t>日或以后）；</w:t>
      </w:r>
    </w:p>
    <w:p w14:paraId="6F19B3E7">
      <w:pPr>
        <w:pStyle w:val="160"/>
        <w:spacing w:line="360" w:lineRule="auto"/>
        <w:ind w:right="-29" w:rightChars="-14" w:firstLine="0" w:firstLineChars="0"/>
        <w:jc w:val="both"/>
        <w:outlineLvl w:val="1"/>
        <w:rPr>
          <w:rFonts w:hAnsi="宋体" w:eastAsia="宋体" w:cs="宋体"/>
          <w:b/>
          <w:bCs/>
          <w:color w:val="auto"/>
          <w:sz w:val="21"/>
          <w:szCs w:val="21"/>
          <w:lang w:val="zh-CN"/>
        </w:rPr>
      </w:pPr>
      <w:bookmarkStart w:id="19" w:name="_Toc13608"/>
      <w:bookmarkStart w:id="20" w:name="_Toc17227"/>
      <w:bookmarkStart w:id="21" w:name="_Toc21490"/>
      <w:r>
        <w:rPr>
          <w:rFonts w:hint="eastAsia" w:hAnsi="宋体" w:eastAsia="宋体" w:cs="宋体"/>
          <w:b/>
          <w:bCs/>
          <w:color w:val="auto"/>
          <w:sz w:val="21"/>
          <w:szCs w:val="21"/>
        </w:rPr>
        <w:t xml:space="preserve">2.4 </w:t>
      </w:r>
      <w:r>
        <w:rPr>
          <w:rFonts w:hint="eastAsia" w:hAnsi="宋体" w:eastAsia="宋体" w:cs="宋体"/>
          <w:b/>
          <w:bCs/>
          <w:color w:val="auto"/>
          <w:sz w:val="21"/>
          <w:szCs w:val="21"/>
          <w:lang w:val="zh-CN"/>
        </w:rPr>
        <w:t>本项目不接受联合体投标。</w:t>
      </w:r>
      <w:bookmarkEnd w:id="18"/>
      <w:bookmarkEnd w:id="19"/>
      <w:bookmarkEnd w:id="20"/>
      <w:bookmarkEnd w:id="21"/>
    </w:p>
    <w:p w14:paraId="4817A3D9">
      <w:pPr>
        <w:autoSpaceDE w:val="0"/>
        <w:autoSpaceDN w:val="0"/>
        <w:adjustRightInd w:val="0"/>
        <w:spacing w:line="360" w:lineRule="auto"/>
        <w:ind w:right="-29" w:rightChars="-14" w:firstLine="420" w:firstLineChars="200"/>
        <w:rPr>
          <w:rFonts w:ascii="宋体" w:hAnsi="宋体" w:eastAsia="宋体" w:cs="宋体"/>
          <w:color w:val="auto"/>
          <w:szCs w:val="21"/>
          <w:lang w:val="zh-CN"/>
        </w:rPr>
      </w:pPr>
    </w:p>
    <w:p w14:paraId="4DF58A48">
      <w:pPr>
        <w:pStyle w:val="178"/>
        <w:numPr>
          <w:ilvl w:val="0"/>
          <w:numId w:val="1"/>
        </w:numPr>
        <w:spacing w:line="360" w:lineRule="auto"/>
        <w:ind w:left="426" w:right="-34" w:hanging="426" w:firstLineChars="0"/>
        <w:rPr>
          <w:rFonts w:ascii="宋体" w:hAnsi="宋体" w:cs="宋体"/>
          <w:color w:val="auto"/>
          <w:szCs w:val="21"/>
        </w:rPr>
      </w:pPr>
      <w:r>
        <w:rPr>
          <w:rFonts w:hint="eastAsia" w:ascii="宋体" w:hAnsi="宋体" w:cs="宋体"/>
          <w:color w:val="auto"/>
          <w:szCs w:val="21"/>
          <w:lang w:val="zh-CN"/>
        </w:rPr>
        <w:t>获取招标文</w:t>
      </w:r>
      <w:r>
        <w:rPr>
          <w:rFonts w:hint="eastAsia" w:ascii="宋体" w:hAnsi="宋体" w:cs="宋体"/>
          <w:color w:val="auto"/>
          <w:szCs w:val="21"/>
        </w:rPr>
        <w:t>件的方式：本项目采用“不记名网上下载”的方式获取招标文件，有意向的投标人可于本项目投标截止时间前，在本项目招标信息发布媒介【详见本招标公告第7点（除中国招标投标公共服务平台外）】下载招标文件。</w:t>
      </w:r>
    </w:p>
    <w:p w14:paraId="5FC6CCD0">
      <w:pPr>
        <w:autoSpaceDE w:val="0"/>
        <w:autoSpaceDN w:val="0"/>
        <w:adjustRightInd w:val="0"/>
        <w:spacing w:line="360" w:lineRule="auto"/>
        <w:ind w:left="630" w:leftChars="100" w:right="-29" w:rightChars="-14" w:hanging="420" w:hangingChars="200"/>
        <w:rPr>
          <w:rFonts w:ascii="宋体" w:hAnsi="宋体" w:eastAsia="宋体" w:cs="宋体"/>
          <w:color w:val="auto"/>
          <w:szCs w:val="21"/>
          <w:lang w:val="zh-CN"/>
        </w:rPr>
      </w:pPr>
    </w:p>
    <w:p w14:paraId="68AC2D8A">
      <w:pPr>
        <w:numPr>
          <w:ilvl w:val="0"/>
          <w:numId w:val="1"/>
        </w:numPr>
        <w:autoSpaceDE w:val="0"/>
        <w:autoSpaceDN w:val="0"/>
        <w:adjustRightInd w:val="0"/>
        <w:snapToGrid w:val="0"/>
        <w:spacing w:line="360" w:lineRule="auto"/>
        <w:ind w:right="-34"/>
        <w:jc w:val="left"/>
        <w:rPr>
          <w:rFonts w:ascii="宋体" w:hAnsi="宋体" w:eastAsia="宋体" w:cs="宋体"/>
          <w:color w:val="auto"/>
          <w:szCs w:val="21"/>
          <w:lang w:val="zh-CN"/>
        </w:rPr>
      </w:pPr>
      <w:r>
        <w:rPr>
          <w:rFonts w:hint="eastAsia" w:ascii="宋体" w:hAnsi="宋体" w:eastAsia="宋体" w:cs="宋体"/>
          <w:color w:val="auto"/>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rPr>
        <w:t>政府采购</w:t>
      </w:r>
      <w:r>
        <w:rPr>
          <w:rFonts w:hint="eastAsia" w:ascii="宋体" w:hAnsi="宋体" w:eastAsia="宋体" w:cs="宋体"/>
          <w:color w:val="auto"/>
          <w:szCs w:val="21"/>
          <w:lang w:val="zh-CN"/>
        </w:rPr>
        <w:t>严重违法失信行为记录名单的投标人，做好相关记录（处罚期限届满的除外）。</w:t>
      </w:r>
    </w:p>
    <w:p w14:paraId="305BE924">
      <w:pPr>
        <w:autoSpaceDE w:val="0"/>
        <w:autoSpaceDN w:val="0"/>
        <w:adjustRightInd w:val="0"/>
        <w:spacing w:line="360" w:lineRule="auto"/>
        <w:ind w:right="-29" w:rightChars="-14" w:firstLine="420"/>
        <w:rPr>
          <w:rFonts w:ascii="宋体" w:hAnsi="宋体" w:eastAsia="宋体" w:cs="宋体"/>
          <w:color w:val="auto"/>
          <w:szCs w:val="21"/>
          <w:lang w:val="zh-CN"/>
        </w:rPr>
      </w:pPr>
    </w:p>
    <w:p w14:paraId="510BD408">
      <w:pPr>
        <w:numPr>
          <w:ilvl w:val="0"/>
          <w:numId w:val="1"/>
        </w:numPr>
        <w:autoSpaceDE w:val="0"/>
        <w:autoSpaceDN w:val="0"/>
        <w:adjustRightInd w:val="0"/>
        <w:snapToGrid w:val="0"/>
        <w:spacing w:line="360" w:lineRule="auto"/>
        <w:ind w:right="-34"/>
        <w:jc w:val="left"/>
        <w:outlineLvl w:val="0"/>
        <w:rPr>
          <w:rFonts w:ascii="宋体" w:hAnsi="宋体" w:eastAsia="宋体" w:cs="宋体"/>
          <w:color w:val="auto"/>
          <w:szCs w:val="21"/>
          <w:lang w:val="zh-CN"/>
        </w:rPr>
      </w:pPr>
      <w:bookmarkStart w:id="22" w:name="_Toc10788"/>
      <w:bookmarkStart w:id="23" w:name="_Toc16097"/>
      <w:bookmarkStart w:id="24" w:name="_Toc14340"/>
      <w:r>
        <w:rPr>
          <w:rFonts w:hint="eastAsia" w:ascii="宋体" w:hAnsi="宋体" w:eastAsia="宋体" w:cs="宋体"/>
          <w:color w:val="auto"/>
          <w:szCs w:val="21"/>
          <w:lang w:val="zh-CN"/>
        </w:rPr>
        <w:t>投标、开标时间及地点：</w:t>
      </w:r>
      <w:bookmarkEnd w:id="22"/>
      <w:bookmarkEnd w:id="23"/>
      <w:bookmarkEnd w:id="24"/>
    </w:p>
    <w:p w14:paraId="4DD21B76">
      <w:pPr>
        <w:autoSpaceDE w:val="0"/>
        <w:autoSpaceDN w:val="0"/>
        <w:adjustRightInd w:val="0"/>
        <w:spacing w:line="360" w:lineRule="auto"/>
        <w:ind w:right="-29" w:rightChars="-14"/>
        <w:rPr>
          <w:rFonts w:ascii="宋体" w:hAnsi="宋体" w:eastAsia="宋体" w:cs="宋体"/>
          <w:color w:val="auto"/>
          <w:szCs w:val="21"/>
          <w:lang w:val="zh-CN"/>
        </w:rPr>
      </w:pPr>
      <w:r>
        <w:rPr>
          <w:rFonts w:hint="eastAsia" w:ascii="宋体" w:hAnsi="宋体" w:eastAsia="宋体" w:cs="宋体"/>
          <w:color w:val="auto"/>
          <w:szCs w:val="21"/>
          <w:lang w:val="zh-CN"/>
        </w:rPr>
        <w:t>5.1 投标文件递交时间：</w:t>
      </w:r>
      <w:r>
        <w:rPr>
          <w:rFonts w:hint="eastAsia" w:ascii="宋体" w:hAnsi="宋体" w:cs="宋体"/>
          <w:color w:val="auto"/>
          <w:sz w:val="21"/>
          <w:szCs w:val="21"/>
          <w:u w:val="single"/>
          <w:lang w:val="en-US" w:eastAsia="zh-CN"/>
        </w:rPr>
        <w:t>2024</w:t>
      </w:r>
      <w:r>
        <w:rPr>
          <w:rFonts w:hint="eastAsia" w:ascii="宋体" w:hAnsi="宋体" w:eastAsia="宋体" w:cs="宋体"/>
          <w:bCs/>
          <w:color w:val="auto"/>
          <w:kern w:val="0"/>
          <w:sz w:val="21"/>
          <w:szCs w:val="21"/>
        </w:rPr>
        <w:t>年</w:t>
      </w:r>
      <w:r>
        <w:rPr>
          <w:rFonts w:hint="eastAsia" w:ascii="宋体" w:hAnsi="宋体" w:cs="宋体"/>
          <w:bCs/>
          <w:color w:val="auto"/>
          <w:kern w:val="0"/>
          <w:sz w:val="21"/>
          <w:szCs w:val="21"/>
          <w:u w:val="single"/>
          <w:lang w:val="en-US" w:eastAsia="zh-CN"/>
        </w:rPr>
        <w:t xml:space="preserve"> </w:t>
      </w:r>
      <w:r>
        <w:rPr>
          <w:rFonts w:hint="eastAsia" w:ascii="宋体" w:hAnsi="宋体" w:cs="宋体"/>
          <w:color w:val="auto"/>
          <w:sz w:val="21"/>
          <w:szCs w:val="21"/>
          <w:u w:val="single"/>
          <w:lang w:val="en-US" w:eastAsia="zh-CN"/>
        </w:rPr>
        <w:t xml:space="preserve">9 </w:t>
      </w:r>
      <w:r>
        <w:rPr>
          <w:rFonts w:hint="eastAsia" w:ascii="宋体" w:hAnsi="宋体" w:eastAsia="宋体" w:cs="宋体"/>
          <w:bCs/>
          <w:color w:val="auto"/>
          <w:kern w:val="0"/>
          <w:sz w:val="21"/>
          <w:szCs w:val="21"/>
        </w:rPr>
        <w:t>月</w:t>
      </w:r>
      <w:r>
        <w:rPr>
          <w:rFonts w:hint="eastAsia" w:ascii="宋体" w:hAnsi="宋体" w:cs="宋体"/>
          <w:bCs/>
          <w:color w:val="auto"/>
          <w:kern w:val="0"/>
          <w:sz w:val="21"/>
          <w:szCs w:val="21"/>
          <w:u w:val="single"/>
          <w:lang w:val="en-US" w:eastAsia="zh-CN"/>
        </w:rPr>
        <w:t xml:space="preserve"> </w:t>
      </w:r>
      <w:r>
        <w:rPr>
          <w:rFonts w:hint="eastAsia" w:ascii="宋体" w:hAnsi="宋体" w:cs="宋体"/>
          <w:color w:val="auto"/>
          <w:sz w:val="21"/>
          <w:szCs w:val="21"/>
          <w:u w:val="single"/>
          <w:lang w:val="en-US" w:eastAsia="zh-CN"/>
        </w:rPr>
        <w:t xml:space="preserve">13 </w:t>
      </w:r>
      <w:r>
        <w:rPr>
          <w:rFonts w:hint="eastAsia" w:ascii="宋体" w:hAnsi="宋体" w:eastAsia="宋体" w:cs="宋体"/>
          <w:bCs/>
          <w:color w:val="auto"/>
          <w:kern w:val="0"/>
          <w:sz w:val="21"/>
          <w:szCs w:val="21"/>
        </w:rPr>
        <w:t>日</w:t>
      </w:r>
      <w:r>
        <w:rPr>
          <w:rFonts w:hint="eastAsia" w:ascii="宋体" w:hAnsi="宋体" w:cs="宋体"/>
          <w:color w:val="auto"/>
          <w:sz w:val="21"/>
          <w:szCs w:val="21"/>
          <w:u w:val="single"/>
          <w:lang w:val="en-US" w:eastAsia="zh-CN"/>
        </w:rPr>
        <w:t>13</w:t>
      </w:r>
      <w:r>
        <w:rPr>
          <w:rFonts w:hint="eastAsia" w:ascii="宋体" w:hAnsi="宋体" w:eastAsia="宋体" w:cs="宋体"/>
          <w:bCs/>
          <w:color w:val="auto"/>
          <w:kern w:val="0"/>
          <w:sz w:val="21"/>
          <w:szCs w:val="21"/>
          <w:u w:val="single"/>
        </w:rPr>
        <w:t>:</w:t>
      </w:r>
      <w:r>
        <w:rPr>
          <w:rFonts w:hint="eastAsia" w:ascii="宋体" w:hAnsi="宋体" w:cs="宋体"/>
          <w:color w:val="auto"/>
          <w:sz w:val="21"/>
          <w:szCs w:val="21"/>
          <w:u w:val="single"/>
          <w:lang w:val="en-US" w:eastAsia="zh-CN"/>
        </w:rPr>
        <w:t>30</w:t>
      </w:r>
      <w:r>
        <w:rPr>
          <w:rFonts w:hint="eastAsia" w:ascii="宋体" w:hAnsi="宋体" w:eastAsia="宋体" w:cs="宋体"/>
          <w:bCs/>
          <w:color w:val="auto"/>
          <w:kern w:val="0"/>
          <w:sz w:val="21"/>
          <w:szCs w:val="21"/>
        </w:rPr>
        <w:t>～</w:t>
      </w:r>
      <w:r>
        <w:rPr>
          <w:rFonts w:hint="eastAsia" w:ascii="宋体" w:hAnsi="宋体" w:cs="宋体"/>
          <w:color w:val="auto"/>
          <w:sz w:val="21"/>
          <w:szCs w:val="21"/>
          <w:u w:val="single"/>
          <w:lang w:val="en-US" w:eastAsia="zh-CN"/>
        </w:rPr>
        <w:t>14</w:t>
      </w:r>
      <w:r>
        <w:rPr>
          <w:rFonts w:hint="eastAsia" w:ascii="宋体" w:hAnsi="宋体" w:eastAsia="宋体" w:cs="宋体"/>
          <w:bCs/>
          <w:color w:val="auto"/>
          <w:kern w:val="0"/>
          <w:sz w:val="21"/>
          <w:szCs w:val="21"/>
          <w:u w:val="single"/>
        </w:rPr>
        <w:t>:</w:t>
      </w:r>
      <w:r>
        <w:rPr>
          <w:rFonts w:hint="eastAsia" w:ascii="宋体" w:hAnsi="宋体" w:cs="宋体"/>
          <w:color w:val="auto"/>
          <w:sz w:val="21"/>
          <w:szCs w:val="21"/>
          <w:u w:val="single"/>
          <w:lang w:val="en-US" w:eastAsia="zh-CN"/>
        </w:rPr>
        <w:t>00</w:t>
      </w:r>
      <w:r>
        <w:rPr>
          <w:rFonts w:hint="eastAsia" w:ascii="宋体" w:hAnsi="宋体" w:eastAsia="宋体" w:cs="宋体"/>
          <w:bCs/>
          <w:color w:val="auto"/>
          <w:kern w:val="0"/>
          <w:szCs w:val="21"/>
        </w:rPr>
        <w:t>；</w:t>
      </w:r>
    </w:p>
    <w:p w14:paraId="10744E91">
      <w:pPr>
        <w:autoSpaceDE w:val="0"/>
        <w:autoSpaceDN w:val="0"/>
        <w:adjustRightInd w:val="0"/>
        <w:spacing w:line="360" w:lineRule="auto"/>
        <w:ind w:right="-29" w:rightChars="-14"/>
        <w:rPr>
          <w:rFonts w:ascii="宋体" w:hAnsi="宋体" w:eastAsia="宋体" w:cs="宋体"/>
          <w:color w:val="auto"/>
          <w:szCs w:val="21"/>
          <w:lang w:val="zh-CN"/>
        </w:rPr>
      </w:pPr>
      <w:r>
        <w:rPr>
          <w:rFonts w:hint="eastAsia" w:ascii="宋体" w:hAnsi="宋体" w:eastAsia="宋体" w:cs="宋体"/>
          <w:color w:val="auto"/>
          <w:szCs w:val="21"/>
          <w:lang w:val="zh-CN"/>
        </w:rPr>
        <w:t>5.2 投标截止及开标时间：</w:t>
      </w:r>
      <w:r>
        <w:rPr>
          <w:rFonts w:hint="eastAsia" w:ascii="宋体" w:hAnsi="宋体" w:cs="宋体"/>
          <w:color w:val="auto"/>
          <w:sz w:val="21"/>
          <w:szCs w:val="21"/>
          <w:u w:val="single"/>
          <w:lang w:val="en-US" w:eastAsia="zh-CN"/>
        </w:rPr>
        <w:t>2024</w:t>
      </w:r>
      <w:r>
        <w:rPr>
          <w:rFonts w:hint="eastAsia" w:ascii="宋体" w:hAnsi="宋体" w:eastAsia="宋体" w:cs="宋体"/>
          <w:bCs/>
          <w:color w:val="auto"/>
          <w:kern w:val="0"/>
          <w:sz w:val="21"/>
          <w:szCs w:val="21"/>
        </w:rPr>
        <w:t>年</w:t>
      </w:r>
      <w:r>
        <w:rPr>
          <w:rFonts w:hint="eastAsia" w:ascii="宋体" w:hAnsi="宋体" w:cs="宋体"/>
          <w:bCs/>
          <w:color w:val="auto"/>
          <w:kern w:val="0"/>
          <w:sz w:val="21"/>
          <w:szCs w:val="21"/>
          <w:u w:val="single"/>
          <w:lang w:val="en-US" w:eastAsia="zh-CN"/>
        </w:rPr>
        <w:t xml:space="preserve"> </w:t>
      </w:r>
      <w:r>
        <w:rPr>
          <w:rFonts w:hint="eastAsia" w:ascii="宋体" w:hAnsi="宋体" w:cs="宋体"/>
          <w:color w:val="auto"/>
          <w:sz w:val="21"/>
          <w:szCs w:val="21"/>
          <w:u w:val="single"/>
          <w:lang w:val="en-US" w:eastAsia="zh-CN"/>
        </w:rPr>
        <w:t xml:space="preserve">9 </w:t>
      </w:r>
      <w:r>
        <w:rPr>
          <w:rFonts w:hint="eastAsia" w:ascii="宋体" w:hAnsi="宋体" w:eastAsia="宋体" w:cs="宋体"/>
          <w:bCs/>
          <w:color w:val="auto"/>
          <w:kern w:val="0"/>
          <w:sz w:val="21"/>
          <w:szCs w:val="21"/>
        </w:rPr>
        <w:t>月</w:t>
      </w:r>
      <w:r>
        <w:rPr>
          <w:rFonts w:hint="eastAsia" w:ascii="宋体" w:hAnsi="宋体" w:cs="宋体"/>
          <w:bCs/>
          <w:color w:val="auto"/>
          <w:kern w:val="0"/>
          <w:sz w:val="21"/>
          <w:szCs w:val="21"/>
          <w:u w:val="single"/>
          <w:lang w:val="en-US" w:eastAsia="zh-CN"/>
        </w:rPr>
        <w:t xml:space="preserve"> </w:t>
      </w:r>
      <w:r>
        <w:rPr>
          <w:rFonts w:hint="eastAsia" w:ascii="宋体" w:hAnsi="宋体" w:cs="宋体"/>
          <w:color w:val="auto"/>
          <w:sz w:val="21"/>
          <w:szCs w:val="21"/>
          <w:u w:val="single"/>
          <w:lang w:val="en-US" w:eastAsia="zh-CN"/>
        </w:rPr>
        <w:t xml:space="preserve">13 </w:t>
      </w:r>
      <w:r>
        <w:rPr>
          <w:rFonts w:hint="eastAsia" w:ascii="宋体" w:hAnsi="宋体" w:eastAsia="宋体" w:cs="宋体"/>
          <w:bCs/>
          <w:color w:val="auto"/>
          <w:kern w:val="0"/>
          <w:sz w:val="21"/>
          <w:szCs w:val="21"/>
        </w:rPr>
        <w:t>日</w:t>
      </w:r>
      <w:r>
        <w:rPr>
          <w:rFonts w:hint="eastAsia" w:ascii="宋体" w:hAnsi="宋体" w:cs="宋体"/>
          <w:color w:val="auto"/>
          <w:sz w:val="21"/>
          <w:szCs w:val="21"/>
          <w:u w:val="single"/>
          <w:lang w:val="en-US" w:eastAsia="zh-CN"/>
        </w:rPr>
        <w:t>14</w:t>
      </w:r>
      <w:r>
        <w:rPr>
          <w:rFonts w:hint="eastAsia" w:ascii="宋体" w:hAnsi="宋体" w:eastAsia="宋体" w:cs="宋体"/>
          <w:bCs/>
          <w:color w:val="auto"/>
          <w:kern w:val="0"/>
          <w:sz w:val="21"/>
          <w:szCs w:val="21"/>
          <w:u w:val="single"/>
        </w:rPr>
        <w:t>:</w:t>
      </w:r>
      <w:r>
        <w:rPr>
          <w:rFonts w:hint="eastAsia" w:ascii="宋体" w:hAnsi="宋体" w:cs="宋体"/>
          <w:color w:val="auto"/>
          <w:sz w:val="21"/>
          <w:szCs w:val="21"/>
          <w:u w:val="single"/>
          <w:lang w:val="en-US" w:eastAsia="zh-CN"/>
        </w:rPr>
        <w:t>00</w:t>
      </w:r>
      <w:r>
        <w:rPr>
          <w:rFonts w:hint="eastAsia" w:ascii="宋体" w:hAnsi="宋体" w:eastAsia="宋体" w:cs="宋体"/>
          <w:bCs/>
          <w:color w:val="auto"/>
          <w:kern w:val="0"/>
          <w:szCs w:val="21"/>
        </w:rPr>
        <w:t>；</w:t>
      </w:r>
    </w:p>
    <w:p w14:paraId="58F6DC34">
      <w:pPr>
        <w:autoSpaceDE w:val="0"/>
        <w:autoSpaceDN w:val="0"/>
        <w:adjustRightInd w:val="0"/>
        <w:spacing w:line="360" w:lineRule="auto"/>
        <w:ind w:right="-29" w:rightChars="-14"/>
        <w:rPr>
          <w:rFonts w:ascii="宋体" w:hAnsi="宋体" w:eastAsia="宋体" w:cs="宋体"/>
          <w:color w:val="auto"/>
          <w:kern w:val="0"/>
          <w:szCs w:val="21"/>
        </w:rPr>
      </w:pPr>
      <w:bookmarkStart w:id="1066" w:name="_GoBack"/>
      <w:bookmarkEnd w:id="1066"/>
      <w:r>
        <w:rPr>
          <w:rFonts w:hint="eastAsia" w:ascii="宋体" w:hAnsi="宋体" w:eastAsia="宋体" w:cs="宋体"/>
          <w:color w:val="auto"/>
          <w:szCs w:val="21"/>
          <w:lang w:val="zh-CN"/>
        </w:rPr>
        <w:t>5.3 投标及开标地点：广东省东莞市东城街道新源路海德琥珀台6栋1703室</w:t>
      </w:r>
      <w:r>
        <w:rPr>
          <w:rFonts w:hint="eastAsia" w:ascii="宋体" w:hAnsi="宋体" w:eastAsia="宋体" w:cs="宋体"/>
          <w:color w:val="auto"/>
          <w:kern w:val="0"/>
          <w:szCs w:val="21"/>
        </w:rPr>
        <w:t>。</w:t>
      </w:r>
    </w:p>
    <w:p w14:paraId="116A9454">
      <w:pPr>
        <w:autoSpaceDE w:val="0"/>
        <w:autoSpaceDN w:val="0"/>
        <w:adjustRightInd w:val="0"/>
        <w:spacing w:line="360" w:lineRule="auto"/>
        <w:ind w:right="-29" w:rightChars="-14" w:firstLine="210" w:firstLineChars="100"/>
        <w:rPr>
          <w:rFonts w:ascii="宋体" w:hAnsi="宋体" w:eastAsia="宋体" w:cs="宋体"/>
          <w:color w:val="auto"/>
          <w:kern w:val="0"/>
          <w:szCs w:val="21"/>
        </w:rPr>
      </w:pPr>
    </w:p>
    <w:p w14:paraId="40C92166">
      <w:pPr>
        <w:numPr>
          <w:ilvl w:val="0"/>
          <w:numId w:val="1"/>
        </w:numPr>
        <w:autoSpaceDE w:val="0"/>
        <w:autoSpaceDN w:val="0"/>
        <w:adjustRightInd w:val="0"/>
        <w:snapToGrid w:val="0"/>
        <w:spacing w:line="360" w:lineRule="auto"/>
        <w:ind w:right="-34"/>
        <w:jc w:val="left"/>
        <w:rPr>
          <w:rFonts w:ascii="宋体" w:hAnsi="宋体" w:eastAsia="宋体" w:cs="宋体"/>
          <w:color w:val="auto"/>
          <w:szCs w:val="21"/>
          <w:lang w:val="zh-CN"/>
        </w:rPr>
      </w:pPr>
      <w:r>
        <w:rPr>
          <w:rFonts w:hint="eastAsia" w:ascii="宋体" w:hAnsi="宋体" w:eastAsia="宋体" w:cs="宋体"/>
          <w:color w:val="auto"/>
          <w:szCs w:val="21"/>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lang w:val="zh-CN"/>
        </w:rPr>
        <w:t>。电报、传真形式的投标概不接受。</w:t>
      </w:r>
    </w:p>
    <w:p w14:paraId="7F131972">
      <w:pPr>
        <w:autoSpaceDE w:val="0"/>
        <w:autoSpaceDN w:val="0"/>
        <w:adjustRightInd w:val="0"/>
        <w:spacing w:line="360" w:lineRule="auto"/>
        <w:ind w:left="210" w:leftChars="100" w:right="-29" w:rightChars="-14"/>
        <w:rPr>
          <w:rFonts w:ascii="宋体" w:hAnsi="宋体" w:eastAsia="宋体" w:cs="宋体"/>
          <w:color w:val="auto"/>
          <w:szCs w:val="21"/>
          <w:lang w:val="zh-CN"/>
        </w:rPr>
      </w:pPr>
    </w:p>
    <w:p w14:paraId="1AC430FD">
      <w:pPr>
        <w:numPr>
          <w:ilvl w:val="0"/>
          <w:numId w:val="1"/>
        </w:numPr>
        <w:autoSpaceDE w:val="0"/>
        <w:autoSpaceDN w:val="0"/>
        <w:adjustRightInd w:val="0"/>
        <w:snapToGrid w:val="0"/>
        <w:spacing w:line="360" w:lineRule="auto"/>
        <w:ind w:right="-34"/>
        <w:jc w:val="left"/>
        <w:rPr>
          <w:rFonts w:ascii="宋体" w:hAnsi="宋体" w:eastAsia="宋体" w:cs="宋体"/>
          <w:bCs/>
          <w:color w:val="auto"/>
          <w:szCs w:val="21"/>
        </w:rPr>
      </w:pPr>
      <w:r>
        <w:rPr>
          <w:rFonts w:hint="eastAsia" w:ascii="宋体" w:hAnsi="宋体" w:eastAsia="宋体" w:cs="宋体"/>
          <w:bCs/>
          <w:color w:val="auto"/>
          <w:szCs w:val="21"/>
        </w:rPr>
        <w:t>本项目相关公告在以下媒介发布：中国招标投标公共服务平台（www.cebpubservice.com）、东莞市水务集团有限公司网（www.dgswjt.cn）、招标代理机构网站（www.youde.net）</w:t>
      </w:r>
      <w:r>
        <w:rPr>
          <w:rFonts w:hint="eastAsia" w:ascii="宋体" w:hAnsi="宋体" w:eastAsia="宋体" w:cs="宋体"/>
          <w:color w:val="auto"/>
          <w:szCs w:val="21"/>
          <w:lang w:val="zh-CN"/>
        </w:rPr>
        <w:t>。</w:t>
      </w:r>
    </w:p>
    <w:p w14:paraId="73981613">
      <w:pPr>
        <w:autoSpaceDE w:val="0"/>
        <w:autoSpaceDN w:val="0"/>
        <w:adjustRightInd w:val="0"/>
        <w:snapToGrid w:val="0"/>
        <w:spacing w:line="360" w:lineRule="auto"/>
        <w:ind w:right="-34"/>
        <w:jc w:val="left"/>
        <w:rPr>
          <w:rFonts w:ascii="宋体" w:hAnsi="宋体" w:eastAsia="宋体" w:cs="宋体"/>
          <w:bCs/>
          <w:color w:val="auto"/>
          <w:szCs w:val="21"/>
        </w:rPr>
      </w:pPr>
    </w:p>
    <w:p w14:paraId="2C93D1A3">
      <w:pPr>
        <w:numPr>
          <w:ilvl w:val="0"/>
          <w:numId w:val="1"/>
        </w:numPr>
        <w:autoSpaceDE w:val="0"/>
        <w:autoSpaceDN w:val="0"/>
        <w:adjustRightInd w:val="0"/>
        <w:snapToGrid w:val="0"/>
        <w:spacing w:line="360" w:lineRule="auto"/>
        <w:ind w:right="-34"/>
        <w:jc w:val="left"/>
        <w:outlineLvl w:val="0"/>
        <w:rPr>
          <w:rFonts w:ascii="宋体" w:hAnsi="宋体" w:eastAsia="宋体" w:cs="宋体"/>
          <w:color w:val="auto"/>
          <w:szCs w:val="21"/>
        </w:rPr>
      </w:pPr>
      <w:bookmarkStart w:id="25" w:name="_Toc6394"/>
      <w:bookmarkStart w:id="26" w:name="_Toc21686"/>
      <w:bookmarkStart w:id="27" w:name="_Toc28701"/>
      <w:r>
        <w:rPr>
          <w:rFonts w:hint="eastAsia" w:ascii="宋体" w:hAnsi="宋体" w:eastAsia="宋体" w:cs="宋体"/>
          <w:bCs/>
          <w:color w:val="auto"/>
          <w:szCs w:val="21"/>
          <w:lang w:val="zh-CN"/>
        </w:rPr>
        <w:t>招标人联系方式</w:t>
      </w:r>
      <w:bookmarkEnd w:id="25"/>
      <w:bookmarkEnd w:id="26"/>
      <w:bookmarkEnd w:id="27"/>
    </w:p>
    <w:p w14:paraId="3DDE2212">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招标人：东莞市水务集团供水有限公司</w:t>
      </w:r>
    </w:p>
    <w:p w14:paraId="0DCDEDCD">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地  址：东莞市莞城区莞龙路</w:t>
      </w:r>
      <w:r>
        <w:rPr>
          <w:rFonts w:ascii="宋体" w:hAnsi="宋体" w:eastAsia="宋体" w:cs="宋体"/>
          <w:color w:val="auto"/>
          <w:kern w:val="0"/>
          <w:szCs w:val="21"/>
        </w:rPr>
        <w:t>141号</w:t>
      </w:r>
    </w:p>
    <w:p w14:paraId="30287C1C">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联系人：陈晃华</w:t>
      </w:r>
    </w:p>
    <w:p w14:paraId="1C2DFF36">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电  话：</w:t>
      </w:r>
      <w:r>
        <w:rPr>
          <w:rFonts w:ascii="宋体" w:hAnsi="宋体" w:eastAsia="宋体" w:cs="宋体"/>
          <w:color w:val="auto"/>
          <w:kern w:val="0"/>
          <w:szCs w:val="21"/>
        </w:rPr>
        <w:t>0769-22628713</w:t>
      </w:r>
    </w:p>
    <w:p w14:paraId="2BA48792">
      <w:pPr>
        <w:autoSpaceDE w:val="0"/>
        <w:autoSpaceDN w:val="0"/>
        <w:adjustRightInd w:val="0"/>
        <w:spacing w:line="360" w:lineRule="auto"/>
        <w:ind w:right="-29" w:rightChars="-14" w:firstLine="420"/>
        <w:rPr>
          <w:rFonts w:ascii="宋体" w:hAnsi="宋体" w:eastAsia="宋体" w:cs="宋体"/>
          <w:color w:val="auto"/>
          <w:kern w:val="0"/>
          <w:szCs w:val="21"/>
        </w:rPr>
      </w:pPr>
    </w:p>
    <w:p w14:paraId="61F1B46B">
      <w:pPr>
        <w:numPr>
          <w:ilvl w:val="0"/>
          <w:numId w:val="1"/>
        </w:numPr>
        <w:autoSpaceDE w:val="0"/>
        <w:autoSpaceDN w:val="0"/>
        <w:adjustRightInd w:val="0"/>
        <w:snapToGrid w:val="0"/>
        <w:spacing w:line="360" w:lineRule="auto"/>
        <w:ind w:right="-34"/>
        <w:jc w:val="left"/>
        <w:outlineLvl w:val="0"/>
        <w:rPr>
          <w:rFonts w:ascii="宋体" w:hAnsi="宋体" w:eastAsia="宋体" w:cs="宋体"/>
          <w:color w:val="auto"/>
          <w:szCs w:val="21"/>
        </w:rPr>
      </w:pPr>
      <w:bookmarkStart w:id="28" w:name="_Toc10876"/>
      <w:bookmarkStart w:id="29" w:name="_Toc31015"/>
      <w:bookmarkStart w:id="30" w:name="_Toc14434"/>
      <w:r>
        <w:rPr>
          <w:rFonts w:hint="eastAsia" w:ascii="宋体" w:hAnsi="宋体" w:eastAsia="宋体" w:cs="宋体"/>
          <w:color w:val="auto"/>
          <w:szCs w:val="21"/>
        </w:rPr>
        <w:t>招标代理机构联系方式</w:t>
      </w:r>
      <w:bookmarkEnd w:id="28"/>
      <w:bookmarkEnd w:id="29"/>
      <w:bookmarkEnd w:id="30"/>
    </w:p>
    <w:p w14:paraId="10A3588C">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bookmarkStart w:id="31" w:name="_Toc486167661"/>
      <w:bookmarkStart w:id="32" w:name="_Toc31764_WPSOffice_Level1"/>
      <w:bookmarkStart w:id="33" w:name="_Toc450662847"/>
      <w:r>
        <w:rPr>
          <w:rFonts w:hint="eastAsia" w:ascii="宋体" w:hAnsi="宋体" w:eastAsia="宋体" w:cs="宋体"/>
          <w:color w:val="auto"/>
          <w:kern w:val="0"/>
          <w:szCs w:val="21"/>
        </w:rPr>
        <w:t>招标代理机构：广东有德招标采购有限公司</w:t>
      </w:r>
    </w:p>
    <w:p w14:paraId="6588A702">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地  址：广东省东莞市东城街道新源路海德琥珀台6栋1703室</w:t>
      </w:r>
    </w:p>
    <w:p w14:paraId="467BE1C0">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联系人：郑翠婷</w:t>
      </w:r>
    </w:p>
    <w:p w14:paraId="19905D6A">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电  话：（0769）23362836-8019</w:t>
      </w:r>
    </w:p>
    <w:p w14:paraId="525C7D1B">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rPr>
      </w:pPr>
      <w:bookmarkStart w:id="34" w:name="_Toc15111"/>
      <w:bookmarkStart w:id="35" w:name="_Toc142508311"/>
      <w:bookmarkStart w:id="36" w:name="_Toc13850"/>
      <w:bookmarkStart w:id="37" w:name="_Toc18212"/>
      <w:r>
        <w:rPr>
          <w:rFonts w:hint="eastAsia" w:ascii="宋体" w:hAnsi="宋体" w:eastAsia="宋体" w:cs="宋体"/>
          <w:b/>
          <w:bCs/>
          <w:color w:val="auto"/>
          <w:kern w:val="44"/>
          <w:sz w:val="32"/>
          <w:szCs w:val="32"/>
          <w:lang w:val="zh-CN"/>
        </w:rPr>
        <w:t>第二篇</w:t>
      </w:r>
      <w:r>
        <w:rPr>
          <w:rFonts w:hint="eastAsia" w:ascii="宋体" w:hAnsi="宋体" w:eastAsia="宋体" w:cs="宋体"/>
          <w:b/>
          <w:bCs/>
          <w:color w:val="auto"/>
          <w:kern w:val="44"/>
          <w:sz w:val="32"/>
          <w:szCs w:val="32"/>
        </w:rPr>
        <w:t xml:space="preserve"> </w:t>
      </w:r>
      <w:r>
        <w:rPr>
          <w:rFonts w:hint="eastAsia" w:ascii="宋体" w:hAnsi="宋体" w:eastAsia="宋体" w:cs="宋体"/>
          <w:b/>
          <w:bCs/>
          <w:color w:val="auto"/>
          <w:kern w:val="44"/>
          <w:sz w:val="32"/>
          <w:szCs w:val="32"/>
          <w:lang w:val="zh-CN"/>
        </w:rPr>
        <w:t>投标人须知</w:t>
      </w:r>
      <w:bookmarkEnd w:id="31"/>
      <w:bookmarkEnd w:id="32"/>
      <w:bookmarkEnd w:id="33"/>
      <w:bookmarkEnd w:id="34"/>
      <w:bookmarkEnd w:id="35"/>
      <w:bookmarkEnd w:id="36"/>
      <w:bookmarkEnd w:id="37"/>
    </w:p>
    <w:p w14:paraId="4138473B">
      <w:pPr>
        <w:keepNext/>
        <w:keepLines/>
        <w:autoSpaceDE w:val="0"/>
        <w:autoSpaceDN w:val="0"/>
        <w:adjustRightInd w:val="0"/>
        <w:spacing w:line="360" w:lineRule="auto"/>
        <w:jc w:val="left"/>
        <w:outlineLvl w:val="1"/>
        <w:rPr>
          <w:rFonts w:ascii="宋体" w:hAnsi="宋体" w:eastAsia="宋体" w:cs="宋体"/>
          <w:b/>
          <w:bCs/>
          <w:color w:val="auto"/>
          <w:kern w:val="44"/>
          <w:szCs w:val="21"/>
          <w:lang w:val="zh-CN"/>
        </w:rPr>
      </w:pPr>
      <w:bookmarkStart w:id="38" w:name="_Toc140596871"/>
      <w:bookmarkStart w:id="39" w:name="_Toc9555"/>
      <w:bookmarkStart w:id="40" w:name="_Toc14856"/>
      <w:bookmarkStart w:id="41" w:name="_Toc15366_WPSOffice_Level2"/>
      <w:bookmarkStart w:id="42" w:name="_Toc486167662"/>
      <w:bookmarkStart w:id="43" w:name="_Toc142508312"/>
      <w:bookmarkStart w:id="44" w:name="_Toc450662848"/>
      <w:bookmarkStart w:id="45" w:name="_Toc24479"/>
      <w:r>
        <w:rPr>
          <w:rFonts w:hint="eastAsia" w:ascii="宋体" w:hAnsi="宋体" w:eastAsia="宋体" w:cs="宋体"/>
          <w:b/>
          <w:bCs/>
          <w:color w:val="auto"/>
          <w:kern w:val="44"/>
          <w:szCs w:val="21"/>
          <w:lang w:val="zh-CN"/>
        </w:rPr>
        <w:t>一、总则</w:t>
      </w:r>
      <w:bookmarkEnd w:id="38"/>
      <w:bookmarkEnd w:id="39"/>
      <w:bookmarkEnd w:id="40"/>
      <w:bookmarkEnd w:id="41"/>
      <w:bookmarkEnd w:id="42"/>
      <w:bookmarkEnd w:id="43"/>
      <w:bookmarkEnd w:id="44"/>
      <w:bookmarkEnd w:id="45"/>
    </w:p>
    <w:p w14:paraId="271174C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46" w:name="_Toc9608"/>
      <w:bookmarkStart w:id="47" w:name="_Toc21710_WPSOffice_Level3"/>
      <w:bookmarkStart w:id="48" w:name="_Toc23333"/>
      <w:bookmarkStart w:id="49" w:name="_Toc142508313"/>
      <w:bookmarkStart w:id="50" w:name="_Toc486167663"/>
      <w:bookmarkStart w:id="51" w:name="_Toc450662849"/>
      <w:bookmarkStart w:id="52" w:name="_Toc29932"/>
      <w:r>
        <w:rPr>
          <w:rFonts w:hint="eastAsia" w:ascii="宋体" w:hAnsi="宋体" w:eastAsia="宋体" w:cs="宋体"/>
          <w:color w:val="auto"/>
          <w:szCs w:val="21"/>
          <w:lang w:val="zh-CN"/>
        </w:rPr>
        <w:t>1 资金来源：企业自筹资金。</w:t>
      </w:r>
      <w:bookmarkEnd w:id="46"/>
      <w:bookmarkEnd w:id="47"/>
      <w:bookmarkEnd w:id="48"/>
      <w:bookmarkEnd w:id="49"/>
      <w:bookmarkEnd w:id="50"/>
      <w:bookmarkEnd w:id="51"/>
      <w:bookmarkEnd w:id="52"/>
    </w:p>
    <w:p w14:paraId="63B9E808">
      <w:pPr>
        <w:autoSpaceDE w:val="0"/>
        <w:autoSpaceDN w:val="0"/>
        <w:adjustRightInd w:val="0"/>
        <w:jc w:val="left"/>
        <w:rPr>
          <w:rFonts w:ascii="宋体" w:hAnsi="宋体" w:eastAsia="宋体" w:cs="宋体"/>
          <w:color w:val="auto"/>
          <w:kern w:val="0"/>
          <w:sz w:val="24"/>
          <w:szCs w:val="24"/>
        </w:rPr>
      </w:pPr>
    </w:p>
    <w:p w14:paraId="6E0770C4">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lang w:val="zh-CN"/>
        </w:rPr>
      </w:pPr>
      <w:bookmarkStart w:id="53" w:name="_Toc142508314"/>
      <w:bookmarkStart w:id="54" w:name="_Toc80_WPSOffice_Level3"/>
      <w:bookmarkStart w:id="55" w:name="_Toc450662850"/>
      <w:bookmarkStart w:id="56" w:name="_Toc32244"/>
      <w:bookmarkStart w:id="57" w:name="_Toc30316"/>
      <w:bookmarkStart w:id="58" w:name="_Toc18557"/>
      <w:bookmarkStart w:id="59" w:name="_Toc486167664"/>
      <w:r>
        <w:rPr>
          <w:rFonts w:hint="eastAsia" w:ascii="宋体" w:hAnsi="宋体" w:eastAsia="宋体" w:cs="宋体"/>
          <w:b/>
          <w:color w:val="auto"/>
          <w:szCs w:val="21"/>
          <w:lang w:val="zh-CN"/>
        </w:rPr>
        <w:t>2 合格的投标人</w:t>
      </w:r>
      <w:bookmarkEnd w:id="53"/>
      <w:bookmarkEnd w:id="54"/>
      <w:bookmarkEnd w:id="55"/>
      <w:bookmarkEnd w:id="56"/>
      <w:bookmarkEnd w:id="57"/>
      <w:bookmarkEnd w:id="58"/>
      <w:bookmarkEnd w:id="59"/>
    </w:p>
    <w:p w14:paraId="2E7E04B1">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szCs w:val="21"/>
          <w:lang w:val="zh-CN"/>
        </w:rPr>
        <w:t>2.1  合格的投标人条件见第一篇《招标公告》中第2条的“合格投标人资格要求”及本条以下2.2款至</w:t>
      </w:r>
      <w:r>
        <w:rPr>
          <w:rFonts w:hint="eastAsia" w:ascii="宋体" w:hAnsi="宋体" w:eastAsia="宋体" w:cs="宋体"/>
          <w:b/>
          <w:color w:val="auto"/>
          <w:szCs w:val="21"/>
        </w:rPr>
        <w:t>2.5</w:t>
      </w:r>
      <w:r>
        <w:rPr>
          <w:rFonts w:hint="eastAsia" w:ascii="宋体" w:hAnsi="宋体" w:eastAsia="宋体" w:cs="宋体"/>
          <w:b/>
          <w:color w:val="auto"/>
          <w:szCs w:val="21"/>
          <w:lang w:val="zh-CN"/>
        </w:rPr>
        <w:t>款的通用要求。</w:t>
      </w:r>
    </w:p>
    <w:p w14:paraId="3386CCF3">
      <w:pPr>
        <w:autoSpaceDE w:val="0"/>
        <w:autoSpaceDN w:val="0"/>
        <w:adjustRightInd w:val="0"/>
        <w:spacing w:line="360" w:lineRule="auto"/>
        <w:ind w:left="359" w:leftChars="-100" w:hanging="569" w:hangingChars="270"/>
        <w:rPr>
          <w:rFonts w:ascii="宋体" w:hAnsi="宋体" w:eastAsia="宋体" w:cs="宋体"/>
          <w:b/>
          <w:color w:val="auto"/>
          <w:kern w:val="0"/>
          <w:szCs w:val="21"/>
        </w:rPr>
      </w:pPr>
      <w:r>
        <w:rPr>
          <w:rFonts w:hint="eastAsia" w:ascii="宋体" w:hAnsi="宋体" w:eastAsia="宋体" w:cs="宋体"/>
          <w:b/>
          <w:color w:val="auto"/>
          <w:kern w:val="0"/>
          <w:szCs w:val="24"/>
        </w:rPr>
        <w:t xml:space="preserve">2.2  </w:t>
      </w:r>
      <w:r>
        <w:rPr>
          <w:rFonts w:hint="eastAsia" w:ascii="宋体" w:hAnsi="宋体" w:eastAsia="宋体" w:cs="宋体"/>
          <w:b/>
          <w:color w:val="auto"/>
          <w:kern w:val="0"/>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lang w:val="zh-CN"/>
        </w:rPr>
        <w:t>处罚说明</w:t>
      </w:r>
      <w:r>
        <w:rPr>
          <w:rFonts w:hint="eastAsia" w:ascii="宋体" w:hAnsi="宋体" w:eastAsia="宋体" w:cs="宋体"/>
          <w:b/>
          <w:color w:val="auto"/>
          <w:kern w:val="0"/>
          <w:szCs w:val="21"/>
        </w:rPr>
        <w:t>”，如果不主动填报而被事后发现的，将取消其投标（中标）资格，并按有关规定从重处理。</w:t>
      </w:r>
    </w:p>
    <w:p w14:paraId="5571472A">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kern w:val="0"/>
          <w:szCs w:val="21"/>
          <w:lang w:val="zh-CN"/>
        </w:rPr>
        <w:t>2.3  投标人</w:t>
      </w:r>
      <w:r>
        <w:rPr>
          <w:rFonts w:hint="eastAsia" w:ascii="宋体" w:hAnsi="宋体" w:eastAsia="宋体" w:cs="宋体"/>
          <w:b/>
          <w:color w:val="auto"/>
          <w:szCs w:val="21"/>
          <w:lang w:val="zh-CN"/>
        </w:rPr>
        <w:t>符合《中华人民共和国招标投标法》第二十六条规定。</w:t>
      </w:r>
    </w:p>
    <w:p w14:paraId="75C3FBA2">
      <w:pPr>
        <w:autoSpaceDE w:val="0"/>
        <w:autoSpaceDN w:val="0"/>
        <w:adjustRightInd w:val="0"/>
        <w:spacing w:line="360" w:lineRule="auto"/>
        <w:ind w:left="359" w:leftChars="-99" w:hanging="567" w:hangingChars="269"/>
        <w:rPr>
          <w:rFonts w:ascii="宋体" w:hAnsi="宋体" w:eastAsia="宋体" w:cs="宋体"/>
          <w:b/>
          <w:color w:val="auto"/>
          <w:kern w:val="0"/>
          <w:szCs w:val="21"/>
        </w:rPr>
      </w:pPr>
      <w:r>
        <w:rPr>
          <w:rFonts w:hint="eastAsia" w:ascii="宋体" w:hAnsi="宋体" w:eastAsia="宋体" w:cs="宋体"/>
          <w:b/>
          <w:color w:val="auto"/>
          <w:kern w:val="0"/>
          <w:szCs w:val="21"/>
        </w:rPr>
        <w:t>2.4  投标人（含其不具有独立法人资格的分支机构）未被列入“信用中国”网站（ www.creditchina.gov.cn）失信被执行人、重大税收违法失信主体、政府采购严重违法失信行为记录名单（处罚期限届满的除外）。</w:t>
      </w:r>
    </w:p>
    <w:p w14:paraId="7A996CD6">
      <w:pPr>
        <w:autoSpaceDE w:val="0"/>
        <w:autoSpaceDN w:val="0"/>
        <w:adjustRightInd w:val="0"/>
        <w:spacing w:line="360" w:lineRule="auto"/>
        <w:ind w:left="317" w:leftChars="-100" w:hanging="527" w:hangingChars="250"/>
        <w:rPr>
          <w:rFonts w:ascii="宋体" w:hAnsi="宋体" w:eastAsia="宋体" w:cs="宋体"/>
          <w:b/>
          <w:color w:val="auto"/>
          <w:kern w:val="0"/>
          <w:szCs w:val="21"/>
          <w:lang w:val="zh-CN"/>
        </w:rPr>
      </w:pPr>
      <w:r>
        <w:rPr>
          <w:rFonts w:hint="eastAsia" w:ascii="宋体" w:hAnsi="宋体" w:eastAsia="宋体" w:cs="宋体"/>
          <w:b/>
          <w:color w:val="auto"/>
          <w:szCs w:val="21"/>
          <w:lang w:val="zh-CN"/>
        </w:rPr>
        <w:t xml:space="preserve">2.5  </w:t>
      </w:r>
      <w:r>
        <w:rPr>
          <w:rFonts w:hint="eastAsia" w:ascii="宋体" w:hAnsi="宋体" w:eastAsia="宋体" w:cs="宋体"/>
          <w:b/>
          <w:color w:val="auto"/>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lang w:val="zh-CN"/>
        </w:rPr>
        <w:t>。</w:t>
      </w:r>
    </w:p>
    <w:p w14:paraId="6AF138AA">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rPr>
      </w:pPr>
    </w:p>
    <w:p w14:paraId="4317B364">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rPr>
      </w:pPr>
      <w:bookmarkStart w:id="60" w:name="_Toc142508315"/>
      <w:bookmarkStart w:id="61" w:name="_Toc23847_WPSOffice_Level3"/>
      <w:bookmarkStart w:id="62" w:name="_Toc11689"/>
      <w:bookmarkStart w:id="63" w:name="_Toc19774"/>
      <w:bookmarkStart w:id="64" w:name="_Toc2261"/>
      <w:bookmarkStart w:id="65" w:name="_Toc450662851"/>
      <w:bookmarkStart w:id="66" w:name="_Toc486167665"/>
      <w:r>
        <w:rPr>
          <w:rFonts w:hint="eastAsia" w:ascii="宋体" w:hAnsi="宋体" w:eastAsia="宋体" w:cs="宋体"/>
          <w:b/>
          <w:color w:val="auto"/>
          <w:szCs w:val="21"/>
          <w:lang w:val="zh-CN"/>
        </w:rPr>
        <w:t>3 合格的</w:t>
      </w:r>
      <w:bookmarkEnd w:id="60"/>
      <w:bookmarkEnd w:id="61"/>
      <w:r>
        <w:rPr>
          <w:rFonts w:hint="eastAsia" w:ascii="宋体" w:hAnsi="宋体" w:eastAsia="宋体" w:cs="宋体"/>
          <w:b/>
          <w:color w:val="auto"/>
          <w:szCs w:val="21"/>
        </w:rPr>
        <w:t>服务</w:t>
      </w:r>
      <w:bookmarkEnd w:id="62"/>
      <w:bookmarkEnd w:id="63"/>
      <w:bookmarkEnd w:id="64"/>
    </w:p>
    <w:p w14:paraId="7F49D0E0">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3.1</w:t>
      </w:r>
      <w:r>
        <w:rPr>
          <w:rFonts w:hint="eastAsia" w:ascii="宋体" w:hAnsi="宋体" w:eastAsia="宋体" w:cs="宋体"/>
          <w:color w:val="auto"/>
          <w:szCs w:val="21"/>
        </w:rPr>
        <w:t xml:space="preserve"> “服务”是指投标人按招标文件规定完成的全部服务内容，其中包括完成服务所需的货物和工程，及须承担的技术支持、培训和其它伴随服务。</w:t>
      </w:r>
    </w:p>
    <w:p w14:paraId="4DDF2180">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7" w:name="_Toc1977663"/>
      <w:bookmarkStart w:id="68" w:name="_Toc533708063"/>
      <w:r>
        <w:rPr>
          <w:rFonts w:hint="eastAsia" w:ascii="宋体" w:hAnsi="宋体" w:eastAsia="宋体" w:cs="宋体"/>
          <w:color w:val="auto"/>
          <w:szCs w:val="21"/>
          <w:lang w:val="zh-CN"/>
        </w:rPr>
        <w:t xml:space="preserve">3.2  </w:t>
      </w:r>
      <w:bookmarkEnd w:id="67"/>
      <w:bookmarkEnd w:id="68"/>
      <w:bookmarkStart w:id="69" w:name="_Toc1977665"/>
      <w:bookmarkStart w:id="70" w:name="_Toc533708065"/>
      <w:r>
        <w:rPr>
          <w:rFonts w:hint="eastAsia" w:ascii="宋体" w:hAnsi="宋体" w:eastAsia="宋体" w:cs="宋体"/>
          <w:color w:val="auto"/>
          <w:szCs w:val="21"/>
          <w:lang w:val="zh-CN"/>
        </w:rPr>
        <w:t>投标人必须保证提供的所有</w:t>
      </w:r>
      <w:r>
        <w:rPr>
          <w:rFonts w:hint="eastAsia" w:ascii="宋体" w:hAnsi="宋体" w:eastAsia="宋体" w:cs="宋体"/>
          <w:color w:val="auto"/>
          <w:szCs w:val="21"/>
        </w:rPr>
        <w:t>服务</w:t>
      </w:r>
      <w:r>
        <w:rPr>
          <w:rFonts w:hint="eastAsia" w:ascii="宋体" w:hAnsi="宋体" w:eastAsia="宋体" w:cs="宋体"/>
          <w:color w:val="auto"/>
          <w:szCs w:val="21"/>
          <w:lang w:val="zh-CN"/>
        </w:rPr>
        <w:t>或</w:t>
      </w:r>
      <w:r>
        <w:rPr>
          <w:rFonts w:hint="eastAsia" w:ascii="宋体" w:hAnsi="宋体" w:eastAsia="宋体" w:cs="宋体"/>
          <w:color w:val="auto"/>
          <w:szCs w:val="21"/>
        </w:rPr>
        <w:t>服务</w:t>
      </w:r>
      <w:r>
        <w:rPr>
          <w:rFonts w:hint="eastAsia" w:ascii="宋体" w:hAnsi="宋体" w:eastAsia="宋体" w:cs="宋体"/>
          <w:color w:val="auto"/>
          <w:szCs w:val="21"/>
          <w:lang w:val="zh-CN"/>
        </w:rPr>
        <w:t>的任何部分均为最新正式版本。</w:t>
      </w:r>
      <w:bookmarkEnd w:id="69"/>
      <w:bookmarkEnd w:id="70"/>
    </w:p>
    <w:p w14:paraId="04151CB8">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71" w:name="_Toc533708066"/>
      <w:bookmarkStart w:id="72" w:name="_Toc1977666"/>
      <w:r>
        <w:rPr>
          <w:rFonts w:hint="eastAsia" w:ascii="宋体" w:hAnsi="宋体" w:eastAsia="宋体" w:cs="宋体"/>
          <w:color w:val="auto"/>
          <w:szCs w:val="21"/>
          <w:lang w:val="zh-CN"/>
        </w:rPr>
        <w:t>3.</w:t>
      </w:r>
      <w:r>
        <w:rPr>
          <w:rFonts w:hint="eastAsia" w:ascii="宋体" w:hAnsi="宋体" w:eastAsia="宋体" w:cs="宋体"/>
          <w:color w:val="auto"/>
          <w:szCs w:val="21"/>
        </w:rPr>
        <w:t>3</w:t>
      </w:r>
      <w:r>
        <w:rPr>
          <w:rFonts w:hint="eastAsia" w:ascii="宋体" w:hAnsi="宋体" w:eastAsia="宋体" w:cs="宋体"/>
          <w:color w:val="auto"/>
          <w:szCs w:val="21"/>
          <w:lang w:val="zh-CN"/>
        </w:rPr>
        <w:t xml:space="preserve">  </w:t>
      </w:r>
      <w:bookmarkEnd w:id="71"/>
      <w:bookmarkEnd w:id="72"/>
      <w:bookmarkStart w:id="73" w:name="_Toc1977667"/>
      <w:bookmarkStart w:id="74" w:name="_Toc533708067"/>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lang w:val="zh-CN"/>
        </w:rPr>
        <w:t>。</w:t>
      </w:r>
      <w:bookmarkEnd w:id="73"/>
      <w:bookmarkEnd w:id="74"/>
    </w:p>
    <w:p w14:paraId="38FB83EE">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75" w:name="_Toc1977668"/>
      <w:bookmarkStart w:id="76" w:name="_Toc533708068"/>
      <w:r>
        <w:rPr>
          <w:rFonts w:hint="eastAsia" w:ascii="宋体" w:hAnsi="宋体" w:eastAsia="宋体" w:cs="宋体"/>
          <w:color w:val="auto"/>
          <w:szCs w:val="21"/>
          <w:lang w:val="zh-CN"/>
        </w:rPr>
        <w:t>3.</w:t>
      </w:r>
      <w:r>
        <w:rPr>
          <w:rFonts w:hint="eastAsia" w:ascii="宋体" w:hAnsi="宋体" w:eastAsia="宋体" w:cs="宋体"/>
          <w:color w:val="auto"/>
          <w:szCs w:val="21"/>
        </w:rPr>
        <w:t>4</w:t>
      </w:r>
      <w:r>
        <w:rPr>
          <w:rFonts w:hint="eastAsia" w:ascii="宋体" w:hAnsi="宋体" w:eastAsia="宋体" w:cs="宋体"/>
          <w:color w:val="auto"/>
          <w:szCs w:val="21"/>
          <w:lang w:val="zh-CN"/>
        </w:rPr>
        <w:t xml:space="preserve"> </w:t>
      </w:r>
      <w:bookmarkEnd w:id="75"/>
      <w:bookmarkEnd w:id="76"/>
      <w:r>
        <w:rPr>
          <w:rFonts w:hint="eastAsia" w:ascii="宋体" w:hAnsi="宋体" w:eastAsia="宋体" w:cs="宋体"/>
          <w:color w:val="auto"/>
          <w:szCs w:val="21"/>
          <w:lang w:val="zh-CN"/>
        </w:rPr>
        <w:t>无论投标人</w:t>
      </w:r>
      <w:r>
        <w:rPr>
          <w:rFonts w:hint="eastAsia" w:ascii="宋体" w:hAnsi="宋体" w:eastAsia="宋体" w:cs="宋体"/>
          <w:color w:val="auto"/>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lang w:val="zh-CN"/>
        </w:rPr>
        <w:t>。</w:t>
      </w:r>
    </w:p>
    <w:p w14:paraId="24010712">
      <w:pPr>
        <w:autoSpaceDE w:val="0"/>
        <w:autoSpaceDN w:val="0"/>
        <w:adjustRightInd w:val="0"/>
        <w:spacing w:line="360" w:lineRule="auto"/>
        <w:jc w:val="left"/>
        <w:rPr>
          <w:rFonts w:ascii="宋体" w:hAnsi="宋体" w:eastAsia="宋体" w:cs="宋体"/>
          <w:color w:val="auto"/>
          <w:szCs w:val="21"/>
          <w:lang w:val="zh-CN"/>
        </w:rPr>
      </w:pPr>
    </w:p>
    <w:p w14:paraId="56790D90">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77" w:name="_Toc20866"/>
      <w:bookmarkStart w:id="78" w:name="_Toc3404"/>
      <w:bookmarkStart w:id="79" w:name="_Toc11533"/>
      <w:bookmarkStart w:id="80" w:name="_Toc9658_WPSOffice_Level3"/>
      <w:bookmarkStart w:id="81" w:name="_Toc142508316"/>
      <w:r>
        <w:rPr>
          <w:rFonts w:hint="eastAsia" w:ascii="宋体" w:hAnsi="宋体" w:eastAsia="宋体" w:cs="宋体"/>
          <w:color w:val="auto"/>
          <w:szCs w:val="21"/>
          <w:lang w:val="zh-CN"/>
        </w:rPr>
        <w:t>4 其它说明</w:t>
      </w:r>
      <w:bookmarkEnd w:id="77"/>
      <w:bookmarkEnd w:id="78"/>
      <w:bookmarkEnd w:id="79"/>
      <w:bookmarkEnd w:id="80"/>
      <w:bookmarkEnd w:id="81"/>
    </w:p>
    <w:p w14:paraId="7D0A26D9">
      <w:pPr>
        <w:autoSpaceDE w:val="0"/>
        <w:autoSpaceDN w:val="0"/>
        <w:adjustRightInd w:val="0"/>
        <w:spacing w:line="360" w:lineRule="auto"/>
        <w:ind w:left="315" w:leftChars="-100" w:hanging="525" w:hangingChars="250"/>
        <w:outlineLvl w:val="1"/>
        <w:rPr>
          <w:rFonts w:ascii="宋体" w:hAnsi="宋体" w:eastAsia="宋体" w:cs="宋体"/>
          <w:color w:val="auto"/>
          <w:szCs w:val="21"/>
          <w:lang w:val="zh-CN"/>
        </w:rPr>
      </w:pPr>
      <w:bookmarkStart w:id="82" w:name="_Toc533708070"/>
      <w:bookmarkStart w:id="83" w:name="_Toc1977670"/>
      <w:bookmarkStart w:id="84" w:name="_Toc7770"/>
      <w:bookmarkStart w:id="85" w:name="_Toc24447"/>
      <w:bookmarkStart w:id="86" w:name="_Toc15131"/>
      <w:r>
        <w:rPr>
          <w:rFonts w:hint="eastAsia" w:ascii="宋体" w:hAnsi="宋体" w:eastAsia="宋体" w:cs="宋体"/>
          <w:color w:val="auto"/>
          <w:szCs w:val="21"/>
          <w:lang w:val="zh-CN"/>
        </w:rPr>
        <w:t>4.1  投标费用</w:t>
      </w:r>
      <w:bookmarkEnd w:id="82"/>
      <w:bookmarkEnd w:id="83"/>
      <w:bookmarkEnd w:id="84"/>
      <w:bookmarkEnd w:id="85"/>
      <w:bookmarkEnd w:id="86"/>
    </w:p>
    <w:p w14:paraId="0981555C">
      <w:pPr>
        <w:autoSpaceDE w:val="0"/>
        <w:autoSpaceDN w:val="0"/>
        <w:adjustRightInd w:val="0"/>
        <w:spacing w:line="360" w:lineRule="auto"/>
        <w:ind w:left="210" w:leftChars="100" w:firstLine="420" w:firstLineChars="200"/>
        <w:rPr>
          <w:rFonts w:ascii="宋体" w:hAnsi="宋体" w:eastAsia="宋体" w:cs="宋体"/>
          <w:color w:val="auto"/>
          <w:szCs w:val="21"/>
          <w:lang w:val="zh-CN"/>
        </w:rPr>
      </w:pPr>
      <w:bookmarkStart w:id="87" w:name="_Toc533708072"/>
      <w:bookmarkStart w:id="88" w:name="_Toc1977672"/>
      <w:r>
        <w:rPr>
          <w:rFonts w:hint="eastAsia" w:ascii="宋体" w:hAnsi="宋体" w:eastAsia="宋体" w:cs="宋体"/>
          <w:color w:val="auto"/>
          <w:szCs w:val="21"/>
          <w:lang w:val="zh-CN"/>
        </w:rPr>
        <w:t>无论招标过程中的做法和结果如何，投标人须承担所有与编写和递交投标文件有关的费用，招标人和招标代理机构在任何情况下不负担这些费用。</w:t>
      </w:r>
      <w:bookmarkEnd w:id="87"/>
      <w:bookmarkEnd w:id="88"/>
    </w:p>
    <w:p w14:paraId="41B46E15">
      <w:pPr>
        <w:autoSpaceDE w:val="0"/>
        <w:autoSpaceDN w:val="0"/>
        <w:adjustRightInd w:val="0"/>
        <w:spacing w:line="360" w:lineRule="auto"/>
        <w:ind w:left="315" w:leftChars="-100" w:hanging="525" w:hangingChars="250"/>
        <w:outlineLvl w:val="1"/>
        <w:rPr>
          <w:rFonts w:ascii="宋体" w:hAnsi="宋体" w:eastAsia="宋体" w:cs="宋体"/>
          <w:color w:val="auto"/>
          <w:szCs w:val="21"/>
          <w:lang w:val="zh-CN"/>
        </w:rPr>
      </w:pPr>
      <w:bookmarkStart w:id="89" w:name="_Toc13753"/>
      <w:bookmarkStart w:id="90" w:name="_Toc30560"/>
      <w:bookmarkStart w:id="91" w:name="_Toc1977673"/>
      <w:bookmarkStart w:id="92" w:name="_Toc17946"/>
      <w:bookmarkStart w:id="93" w:name="_Toc533708073"/>
      <w:r>
        <w:rPr>
          <w:rFonts w:hint="eastAsia" w:ascii="宋体" w:hAnsi="宋体" w:eastAsia="宋体" w:cs="宋体"/>
          <w:color w:val="auto"/>
          <w:szCs w:val="21"/>
          <w:lang w:val="zh-CN"/>
        </w:rPr>
        <w:t>4.2  踏勘现场</w:t>
      </w:r>
      <w:bookmarkEnd w:id="89"/>
      <w:bookmarkEnd w:id="90"/>
      <w:bookmarkEnd w:id="91"/>
      <w:bookmarkEnd w:id="92"/>
      <w:bookmarkEnd w:id="93"/>
    </w:p>
    <w:p w14:paraId="41EFF64B">
      <w:pPr>
        <w:autoSpaceDE w:val="0"/>
        <w:autoSpaceDN w:val="0"/>
        <w:adjustRightInd w:val="0"/>
        <w:spacing w:line="360" w:lineRule="auto"/>
        <w:ind w:left="300" w:leftChars="-59" w:hanging="424" w:hangingChars="202"/>
        <w:jc w:val="left"/>
        <w:rPr>
          <w:rFonts w:ascii="宋体" w:hAnsi="宋体" w:eastAsia="宋体" w:cs="宋体"/>
          <w:color w:val="auto"/>
          <w:kern w:val="0"/>
          <w:szCs w:val="21"/>
        </w:rPr>
      </w:pPr>
      <w:bookmarkStart w:id="94" w:name="_Toc1977676"/>
      <w:bookmarkStart w:id="95" w:name="_Toc533708076"/>
      <w:r>
        <w:rPr>
          <w:rFonts w:hint="eastAsia" w:ascii="宋体" w:hAnsi="宋体" w:eastAsia="宋体" w:cs="宋体"/>
          <w:color w:val="auto"/>
          <w:kern w:val="0"/>
          <w:szCs w:val="21"/>
        </w:rPr>
        <w:t>（1）本项目不组织集中踏勘现场和答疑，投标人应自行到实地踏勘考察。</w:t>
      </w:r>
    </w:p>
    <w:p w14:paraId="2DC86CD8">
      <w:pPr>
        <w:autoSpaceDE w:val="0"/>
        <w:autoSpaceDN w:val="0"/>
        <w:adjustRightInd w:val="0"/>
        <w:spacing w:line="360" w:lineRule="auto"/>
        <w:ind w:left="300" w:leftChars="-59" w:hanging="424" w:hangingChars="202"/>
        <w:jc w:val="left"/>
        <w:outlineLvl w:val="2"/>
        <w:rPr>
          <w:rFonts w:ascii="宋体" w:hAnsi="宋体" w:eastAsia="宋体" w:cs="宋体"/>
          <w:color w:val="auto"/>
          <w:kern w:val="0"/>
          <w:szCs w:val="21"/>
        </w:rPr>
      </w:pPr>
      <w:bookmarkStart w:id="96" w:name="_Toc7323"/>
      <w:bookmarkStart w:id="97" w:name="_Toc2276"/>
      <w:bookmarkStart w:id="98" w:name="_Toc16343"/>
      <w:r>
        <w:rPr>
          <w:rFonts w:hint="eastAsia" w:ascii="宋体" w:hAnsi="宋体" w:eastAsia="宋体" w:cs="宋体"/>
          <w:color w:val="auto"/>
          <w:kern w:val="0"/>
          <w:szCs w:val="21"/>
        </w:rPr>
        <w:t>（2）潜在投标人应承担踏勘现场自身所发生的费用。</w:t>
      </w:r>
      <w:bookmarkEnd w:id="96"/>
      <w:bookmarkEnd w:id="97"/>
      <w:bookmarkEnd w:id="98"/>
    </w:p>
    <w:p w14:paraId="7D046CE3">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（3）招标人和招标代理机构在踏勘现场中介绍的有关现场和相关的周边环境情况，供投标人在编制投标文件时参考，招标人不对投标人据此作出的判断和决策负责。</w:t>
      </w:r>
    </w:p>
    <w:p w14:paraId="2DD2392D">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（4）潜在投标人可为踏勘需要而进入招标人的项目现场，但潜在投标人不得因此使招标人承担有关的责任和蒙受损失。潜在投标人应承担踏勘现场的责任和风险。</w:t>
      </w:r>
    </w:p>
    <w:p w14:paraId="74E83ECC">
      <w:pPr>
        <w:autoSpaceDE w:val="0"/>
        <w:autoSpaceDN w:val="0"/>
        <w:adjustRightInd w:val="0"/>
        <w:spacing w:line="360" w:lineRule="auto"/>
        <w:ind w:left="315" w:leftChars="-100" w:hanging="525" w:hangingChars="250"/>
        <w:outlineLvl w:val="1"/>
        <w:rPr>
          <w:rFonts w:ascii="宋体" w:hAnsi="宋体" w:eastAsia="宋体" w:cs="宋体"/>
          <w:color w:val="auto"/>
          <w:szCs w:val="21"/>
          <w:lang w:val="zh-CN"/>
        </w:rPr>
      </w:pPr>
      <w:bookmarkStart w:id="99" w:name="_Toc1827"/>
      <w:bookmarkStart w:id="100" w:name="_Toc18146"/>
      <w:bookmarkStart w:id="101" w:name="_Toc11471"/>
      <w:r>
        <w:rPr>
          <w:rFonts w:hint="eastAsia" w:ascii="宋体" w:hAnsi="宋体" w:eastAsia="宋体" w:cs="宋体"/>
          <w:color w:val="auto"/>
          <w:szCs w:val="21"/>
          <w:lang w:val="zh-CN"/>
        </w:rPr>
        <w:t>4.3</w:t>
      </w:r>
      <w:r>
        <w:rPr>
          <w:rFonts w:hint="eastAsia" w:ascii="宋体" w:hAnsi="宋体" w:eastAsia="宋体" w:cs="宋体"/>
          <w:color w:val="auto"/>
          <w:szCs w:val="21"/>
          <w:lang w:val="zh-CN"/>
        </w:rPr>
        <w:tab/>
      </w:r>
      <w:r>
        <w:rPr>
          <w:rFonts w:hint="eastAsia" w:ascii="宋体" w:hAnsi="宋体" w:eastAsia="宋体" w:cs="宋体"/>
          <w:color w:val="auto"/>
          <w:szCs w:val="21"/>
          <w:lang w:val="zh-CN"/>
        </w:rPr>
        <w:t>纪律与保密事项</w:t>
      </w:r>
      <w:bookmarkEnd w:id="65"/>
      <w:bookmarkEnd w:id="66"/>
      <w:bookmarkEnd w:id="94"/>
      <w:bookmarkEnd w:id="95"/>
      <w:bookmarkEnd w:id="99"/>
      <w:bookmarkEnd w:id="100"/>
      <w:bookmarkEnd w:id="101"/>
    </w:p>
    <w:p w14:paraId="0CBE14F2">
      <w:pPr>
        <w:autoSpaceDE w:val="0"/>
        <w:autoSpaceDN w:val="0"/>
        <w:adjustRightInd w:val="0"/>
        <w:spacing w:line="360" w:lineRule="auto"/>
        <w:ind w:left="441" w:leftChars="-60" w:hanging="567" w:hangingChars="270"/>
        <w:jc w:val="left"/>
        <w:outlineLvl w:val="2"/>
        <w:rPr>
          <w:rFonts w:ascii="宋体" w:hAnsi="宋体" w:eastAsia="宋体" w:cs="宋体"/>
          <w:color w:val="auto"/>
          <w:kern w:val="0"/>
          <w:szCs w:val="21"/>
        </w:rPr>
      </w:pPr>
      <w:bookmarkStart w:id="102" w:name="_Toc14709"/>
      <w:bookmarkStart w:id="103" w:name="_Toc17829"/>
      <w:bookmarkStart w:id="104" w:name="_Toc19417"/>
      <w:r>
        <w:rPr>
          <w:rFonts w:hint="eastAsia" w:ascii="宋体" w:hAnsi="宋体" w:eastAsia="宋体" w:cs="宋体"/>
          <w:color w:val="auto"/>
          <w:kern w:val="0"/>
          <w:szCs w:val="21"/>
        </w:rPr>
        <w:t>（1）获得本招标文件的投标人，不得用作本次投标以外的任何用途</w:t>
      </w:r>
      <w:bookmarkEnd w:id="102"/>
      <w:bookmarkEnd w:id="103"/>
      <w:bookmarkEnd w:id="104"/>
    </w:p>
    <w:p w14:paraId="73362CB3">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lang w:val="zh-CN"/>
        </w:rPr>
        <w:t>（2</w:t>
      </w:r>
      <w:r>
        <w:rPr>
          <w:rFonts w:hint="eastAsia" w:ascii="宋体" w:hAnsi="宋体" w:eastAsia="宋体" w:cs="宋体"/>
          <w:color w:val="auto"/>
          <w:kern w:val="0"/>
          <w:szCs w:val="21"/>
        </w:rPr>
        <w:t>）凡参与招标工作的有关人员均应自觉接受有关主管部门的监督，不得向他人透露可能影响公平竞争的有关投标报价的其他情况。</w:t>
      </w:r>
    </w:p>
    <w:p w14:paraId="005DD65A">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（3）开标后，直至向中标人授予合同期间，凡与审查、澄清、评价和比较报价的有关资料以及授标意见等，参与评标工作的有关人员均不得向投标人及与评标无关的其他人透露。</w:t>
      </w:r>
    </w:p>
    <w:p w14:paraId="2AF4EFF9">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（4）除投标人被要求对投标文件进行澄清外，从递交投标文件截止之时起至授予合同期间，投标人不得就与其投标文件有关的事项主动与评标委员会、招标代理机构以及招标人联系。</w:t>
      </w:r>
    </w:p>
    <w:p w14:paraId="11A6DC8F">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968052F">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（6）投标人不得串通作弊，以不正当的手段妨碍、排挤其他投标人，扰乱采购市场，破坏公平竞争原则。</w:t>
      </w:r>
    </w:p>
    <w:p w14:paraId="369BAE7F">
      <w:pPr>
        <w:autoSpaceDE w:val="0"/>
        <w:autoSpaceDN w:val="0"/>
        <w:adjustRightInd w:val="0"/>
        <w:spacing w:line="360" w:lineRule="auto"/>
        <w:ind w:left="315" w:leftChars="-100" w:hanging="525" w:hangingChars="250"/>
        <w:rPr>
          <w:rFonts w:ascii="宋体" w:hAnsi="宋体" w:eastAsia="宋体" w:cs="宋体"/>
          <w:color w:val="auto"/>
          <w:szCs w:val="21"/>
        </w:rPr>
      </w:pPr>
    </w:p>
    <w:p w14:paraId="0D82107C">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105" w:name="_Toc30507_WPSOffice_Level2"/>
      <w:bookmarkStart w:id="106" w:name="_Toc450662853"/>
      <w:bookmarkStart w:id="107" w:name="_Toc140596876"/>
      <w:bookmarkStart w:id="108" w:name="_Toc1565"/>
      <w:bookmarkStart w:id="109" w:name="_Toc486167667"/>
      <w:bookmarkStart w:id="110" w:name="_Toc142508317"/>
      <w:bookmarkStart w:id="111" w:name="_Toc5395"/>
      <w:bookmarkStart w:id="112" w:name="_Toc20940"/>
      <w:r>
        <w:rPr>
          <w:rFonts w:hint="eastAsia" w:ascii="宋体" w:hAnsi="宋体" w:eastAsia="宋体" w:cs="宋体"/>
          <w:b/>
          <w:bCs/>
          <w:color w:val="auto"/>
          <w:kern w:val="44"/>
          <w:szCs w:val="21"/>
          <w:lang w:val="zh-CN"/>
        </w:rPr>
        <w:t>二、招标文件</w:t>
      </w:r>
      <w:bookmarkEnd w:id="105"/>
      <w:bookmarkEnd w:id="106"/>
      <w:bookmarkEnd w:id="107"/>
      <w:bookmarkEnd w:id="108"/>
      <w:bookmarkEnd w:id="109"/>
      <w:bookmarkEnd w:id="110"/>
      <w:bookmarkEnd w:id="111"/>
      <w:bookmarkEnd w:id="112"/>
    </w:p>
    <w:p w14:paraId="51BF306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113" w:name="_Toc142508318"/>
      <w:bookmarkStart w:id="114" w:name="_Toc450662854"/>
      <w:bookmarkStart w:id="115" w:name="_Toc28893"/>
      <w:bookmarkStart w:id="116" w:name="_Toc486167668"/>
      <w:bookmarkStart w:id="117" w:name="_Toc2406"/>
      <w:bookmarkStart w:id="118" w:name="_Toc26635_WPSOffice_Level3"/>
      <w:bookmarkStart w:id="119" w:name="_Toc19567"/>
      <w:bookmarkStart w:id="120" w:name="_Toc8809"/>
      <w:r>
        <w:rPr>
          <w:rFonts w:hint="eastAsia" w:ascii="宋体" w:hAnsi="宋体" w:eastAsia="宋体" w:cs="宋体"/>
          <w:color w:val="auto"/>
          <w:szCs w:val="21"/>
          <w:lang w:val="zh-CN"/>
        </w:rPr>
        <w:t>5 招标文件的构成</w:t>
      </w:r>
      <w:bookmarkEnd w:id="113"/>
      <w:bookmarkEnd w:id="114"/>
      <w:bookmarkEnd w:id="115"/>
      <w:bookmarkEnd w:id="116"/>
      <w:bookmarkEnd w:id="117"/>
      <w:bookmarkEnd w:id="118"/>
      <w:bookmarkEnd w:id="119"/>
      <w:bookmarkEnd w:id="120"/>
    </w:p>
    <w:p w14:paraId="2EB19519">
      <w:pPr>
        <w:tabs>
          <w:tab w:val="left" w:pos="567"/>
        </w:tabs>
        <w:autoSpaceDE w:val="0"/>
        <w:autoSpaceDN w:val="0"/>
        <w:adjustRightInd w:val="0"/>
        <w:spacing w:line="360" w:lineRule="auto"/>
        <w:ind w:left="357" w:leftChars="-100" w:hanging="567"/>
        <w:outlineLvl w:val="1"/>
        <w:rPr>
          <w:rFonts w:ascii="宋体" w:hAnsi="宋体" w:eastAsia="宋体" w:cs="宋体"/>
          <w:color w:val="auto"/>
          <w:szCs w:val="21"/>
          <w:lang w:val="zh-CN"/>
        </w:rPr>
      </w:pPr>
      <w:bookmarkStart w:id="121" w:name="_Toc12564"/>
      <w:bookmarkStart w:id="122" w:name="_Toc22020"/>
      <w:bookmarkStart w:id="123" w:name="_Toc14223"/>
      <w:r>
        <w:rPr>
          <w:rFonts w:hint="eastAsia" w:ascii="宋体" w:hAnsi="宋体" w:eastAsia="宋体" w:cs="宋体"/>
          <w:color w:val="auto"/>
          <w:szCs w:val="21"/>
          <w:lang w:val="zh-CN"/>
        </w:rPr>
        <w:t>5.1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招标文件包括：</w:t>
      </w:r>
      <w:bookmarkEnd w:id="121"/>
      <w:bookmarkEnd w:id="122"/>
      <w:bookmarkEnd w:id="123"/>
    </w:p>
    <w:p w14:paraId="6DB1AF34">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第一篇 招标公告</w:t>
      </w:r>
    </w:p>
    <w:p w14:paraId="549B56E6">
      <w:pPr>
        <w:tabs>
          <w:tab w:val="left" w:pos="1890"/>
        </w:tabs>
        <w:autoSpaceDE w:val="0"/>
        <w:autoSpaceDN w:val="0"/>
        <w:adjustRightInd w:val="0"/>
        <w:spacing w:line="360" w:lineRule="auto"/>
        <w:ind w:firstLine="424" w:firstLineChars="202"/>
        <w:outlineLvl w:val="2"/>
        <w:rPr>
          <w:rFonts w:ascii="宋体" w:hAnsi="宋体" w:eastAsia="宋体" w:cs="宋体"/>
          <w:color w:val="auto"/>
          <w:szCs w:val="21"/>
          <w:lang w:val="zh-CN"/>
        </w:rPr>
      </w:pPr>
      <w:bookmarkStart w:id="124" w:name="_Toc20447"/>
      <w:bookmarkStart w:id="125" w:name="_Toc23373"/>
      <w:bookmarkStart w:id="126" w:name="_Toc12280"/>
      <w:r>
        <w:rPr>
          <w:rFonts w:hint="eastAsia" w:ascii="宋体" w:hAnsi="宋体" w:eastAsia="宋体" w:cs="宋体"/>
          <w:color w:val="auto"/>
          <w:szCs w:val="21"/>
          <w:lang w:val="zh-CN"/>
        </w:rPr>
        <w:t>第二篇 投标人须知</w:t>
      </w:r>
      <w:bookmarkEnd w:id="124"/>
      <w:bookmarkEnd w:id="125"/>
      <w:bookmarkEnd w:id="126"/>
    </w:p>
    <w:p w14:paraId="66619CE1">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第三篇 用户需求书</w:t>
      </w:r>
    </w:p>
    <w:p w14:paraId="49CC5016">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第四篇 合同条款</w:t>
      </w:r>
    </w:p>
    <w:p w14:paraId="3E29287F">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第五篇 相关保函格式</w:t>
      </w:r>
    </w:p>
    <w:p w14:paraId="4C035512">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第六篇 投标文件格式</w:t>
      </w:r>
    </w:p>
    <w:p w14:paraId="36E37193">
      <w:pPr>
        <w:tabs>
          <w:tab w:val="left" w:pos="1890"/>
        </w:tabs>
        <w:autoSpaceDE w:val="0"/>
        <w:autoSpaceDN w:val="0"/>
        <w:adjustRightInd w:val="0"/>
        <w:spacing w:line="360" w:lineRule="auto"/>
        <w:ind w:firstLine="424" w:firstLineChars="202"/>
        <w:rPr>
          <w:rFonts w:ascii="宋体" w:hAnsi="宋体" w:eastAsia="宋体" w:cs="宋体"/>
          <w:color w:val="auto"/>
          <w:szCs w:val="21"/>
          <w:lang w:val="zh-CN"/>
        </w:rPr>
      </w:pPr>
      <w:r>
        <w:rPr>
          <w:rFonts w:hint="eastAsia" w:ascii="宋体" w:hAnsi="宋体" w:eastAsia="宋体" w:cs="宋体"/>
          <w:color w:val="auto"/>
          <w:szCs w:val="21"/>
          <w:lang w:val="zh-CN"/>
        </w:rPr>
        <w:t>附件一：评标工作大纲</w:t>
      </w:r>
    </w:p>
    <w:p w14:paraId="4E88ECAB">
      <w:pPr>
        <w:autoSpaceDE w:val="0"/>
        <w:autoSpaceDN w:val="0"/>
        <w:adjustRightInd w:val="0"/>
        <w:spacing w:line="360" w:lineRule="auto"/>
        <w:ind w:left="356" w:leftChars="-99" w:hanging="564" w:hangingChars="269"/>
        <w:rPr>
          <w:rFonts w:ascii="宋体" w:hAnsi="宋体" w:eastAsia="宋体" w:cs="宋体"/>
          <w:b/>
          <w:bCs/>
          <w:color w:val="auto"/>
          <w:szCs w:val="21"/>
          <w:u w:val="single"/>
          <w:lang w:val="zh-CN"/>
        </w:rPr>
      </w:pPr>
      <w:r>
        <w:rPr>
          <w:rFonts w:hint="eastAsia" w:ascii="宋体" w:hAnsi="宋体" w:eastAsia="宋体" w:cs="宋体"/>
          <w:bCs/>
          <w:color w:val="auto"/>
          <w:szCs w:val="21"/>
          <w:lang w:val="zh-CN"/>
        </w:rPr>
        <w:t>5.2</w:t>
      </w:r>
      <w:r>
        <w:rPr>
          <w:rFonts w:hint="eastAsia" w:ascii="宋体" w:hAnsi="宋体" w:eastAsia="宋体" w:cs="宋体"/>
          <w:b/>
          <w:bCs/>
          <w:color w:val="auto"/>
          <w:szCs w:val="21"/>
          <w:lang w:val="zh-CN"/>
        </w:rPr>
        <w:tab/>
      </w:r>
      <w:r>
        <w:rPr>
          <w:rFonts w:hint="eastAsia" w:ascii="宋体" w:hAnsi="宋体" w:eastAsia="宋体" w:cs="宋体"/>
          <w:b/>
          <w:bCs/>
          <w:color w:val="auto"/>
          <w:szCs w:val="21"/>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75EC34E8">
      <w:pPr>
        <w:autoSpaceDE w:val="0"/>
        <w:autoSpaceDN w:val="0"/>
        <w:adjustRightInd w:val="0"/>
        <w:spacing w:line="360" w:lineRule="auto"/>
        <w:ind w:left="356" w:leftChars="-99" w:hanging="564" w:hangingChars="269"/>
        <w:outlineLvl w:val="1"/>
        <w:rPr>
          <w:rFonts w:ascii="宋体" w:hAnsi="宋体" w:eastAsia="宋体" w:cs="宋体"/>
          <w:b/>
          <w:bCs/>
          <w:color w:val="auto"/>
          <w:szCs w:val="21"/>
          <w:u w:val="single"/>
        </w:rPr>
      </w:pPr>
      <w:bookmarkStart w:id="127" w:name="_Toc26931"/>
      <w:bookmarkStart w:id="128" w:name="_Toc21619"/>
      <w:bookmarkStart w:id="129" w:name="_Toc8811"/>
      <w:r>
        <w:rPr>
          <w:rFonts w:hint="eastAsia" w:ascii="宋体" w:hAnsi="宋体" w:eastAsia="宋体" w:cs="宋体"/>
          <w:color w:val="auto"/>
          <w:szCs w:val="21"/>
          <w:lang w:val="zh-CN"/>
        </w:rPr>
        <w:t>5.3  本招标文件使用的词语有如下定义：</w:t>
      </w:r>
      <w:bookmarkEnd w:id="127"/>
      <w:bookmarkEnd w:id="128"/>
      <w:bookmarkEnd w:id="129"/>
    </w:p>
    <w:p w14:paraId="01B6B1DB">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（1）“招标人”指东莞市水务集团供水有限公司；</w:t>
      </w:r>
    </w:p>
    <w:p w14:paraId="58D1BE8D">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（2）“招标代理机构”指广东有德招标采购有限公司；</w:t>
      </w:r>
    </w:p>
    <w:p w14:paraId="01881693">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（3）“投标人”指参加东莞市水务集团供水有限公司下属供水厂及加压站高压电气设备预防性试验服务项目所需的服务的投标，并向招标代理机构提交投标文件的当事人；</w:t>
      </w:r>
    </w:p>
    <w:p w14:paraId="5CD6A65F">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（4）“评标委员会”是依照《中华人民共和国招标投标法》等法规组建的专门负责本次评标工作的临时性机构；</w:t>
      </w:r>
    </w:p>
    <w:p w14:paraId="31B9615B">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（5）“中标人”指其投标被招标人接受，并与招标人签订合同的当事人；</w:t>
      </w:r>
    </w:p>
    <w:p w14:paraId="2FD8B301">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（6）“甲方”指在合同条款中指明的购买服务的单位，即东莞市水务集团供水有限公司制水分公司；</w:t>
      </w:r>
    </w:p>
    <w:p w14:paraId="27580A20">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（7）“乙方”指在合同条款中指明的本合同项下提供服务的公司或实体；</w:t>
      </w:r>
    </w:p>
    <w:p w14:paraId="77894284">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（8）“招标文件”指由招标代理机构发出的本招标文件，包括全部章节和附件；</w:t>
      </w:r>
    </w:p>
    <w:p w14:paraId="67C9BA70">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（9）“投标文件”指投标人根据本招标文件向招标代理机构提交的全部文件；</w:t>
      </w:r>
    </w:p>
    <w:p w14:paraId="41023786">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（10）“书面函件”指手写、打字或印刷的函件，包括电传、电报和传真；</w:t>
      </w:r>
    </w:p>
    <w:p w14:paraId="0D18EB8C">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（11）“合同”指由本次招标所产生的合同或合约文件；</w:t>
      </w:r>
    </w:p>
    <w:p w14:paraId="10110180">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（12）“日期”指公历日，“时间”指北京时间；</w:t>
      </w:r>
    </w:p>
    <w:p w14:paraId="77734258">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（13）本招标文件中的“境内”特指中华人民共和国海关关境以内，“境外”特指中华人民共和国海关关境以外；</w:t>
      </w:r>
    </w:p>
    <w:p w14:paraId="1BC528AD">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75B62E51">
      <w:pPr>
        <w:autoSpaceDE w:val="0"/>
        <w:autoSpaceDN w:val="0"/>
        <w:adjustRightInd w:val="0"/>
        <w:spacing w:line="360" w:lineRule="auto"/>
        <w:ind w:left="951" w:leftChars="78" w:hanging="787" w:hangingChars="375"/>
        <w:rPr>
          <w:rFonts w:ascii="宋体" w:hAnsi="宋体" w:eastAsia="宋体" w:cs="宋体"/>
          <w:color w:val="auto"/>
          <w:szCs w:val="21"/>
          <w:lang w:val="zh-CN"/>
        </w:rPr>
      </w:pPr>
    </w:p>
    <w:p w14:paraId="691BBF7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130" w:name="_Toc450662855"/>
      <w:bookmarkStart w:id="131" w:name="_Toc3727"/>
      <w:bookmarkStart w:id="132" w:name="_Toc11346"/>
      <w:bookmarkStart w:id="133" w:name="_Toc19627"/>
      <w:bookmarkStart w:id="134" w:name="_Toc29125_WPSOffice_Level3"/>
      <w:bookmarkStart w:id="135" w:name="_Toc486167669"/>
      <w:bookmarkStart w:id="136" w:name="_Toc25186"/>
      <w:bookmarkStart w:id="137" w:name="_Toc142508319"/>
      <w:r>
        <w:rPr>
          <w:rFonts w:hint="eastAsia" w:ascii="宋体" w:hAnsi="宋体" w:eastAsia="宋体" w:cs="宋体"/>
          <w:color w:val="auto"/>
          <w:szCs w:val="21"/>
          <w:lang w:val="zh-CN"/>
        </w:rPr>
        <w:t>6 招标文件的异议</w:t>
      </w:r>
      <w:bookmarkEnd w:id="130"/>
      <w:bookmarkEnd w:id="131"/>
      <w:bookmarkEnd w:id="132"/>
      <w:bookmarkEnd w:id="133"/>
      <w:bookmarkEnd w:id="134"/>
      <w:bookmarkEnd w:id="135"/>
      <w:bookmarkEnd w:id="136"/>
      <w:bookmarkEnd w:id="137"/>
    </w:p>
    <w:p w14:paraId="688D9471">
      <w:pPr>
        <w:autoSpaceDE w:val="0"/>
        <w:autoSpaceDN w:val="0"/>
        <w:adjustRightInd w:val="0"/>
        <w:spacing w:line="360" w:lineRule="auto"/>
        <w:ind w:left="288" w:leftChars="137" w:firstLine="420" w:firstLineChars="200"/>
        <w:rPr>
          <w:rFonts w:ascii="宋体" w:hAnsi="宋体" w:eastAsia="宋体" w:cs="宋体"/>
          <w:bCs/>
          <w:color w:val="auto"/>
          <w:szCs w:val="21"/>
          <w:lang w:val="zh-CN"/>
        </w:rPr>
      </w:pPr>
      <w:r>
        <w:rPr>
          <w:rFonts w:hint="eastAsia" w:ascii="宋体" w:hAnsi="宋体" w:eastAsia="宋体" w:cs="宋体"/>
          <w:bCs/>
          <w:color w:val="auto"/>
          <w:szCs w:val="21"/>
          <w:lang w:val="zh-CN"/>
        </w:rPr>
        <w:t>投标人或者其他利害关系人对招标文件有异议的，应当在投标截止时间10日前</w:t>
      </w:r>
      <w:r>
        <w:rPr>
          <w:rFonts w:hint="eastAsia" w:ascii="宋体" w:hAnsi="宋体" w:eastAsia="宋体" w:cs="宋体"/>
          <w:color w:val="auto"/>
          <w:szCs w:val="21"/>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lang w:val="zh-CN"/>
        </w:rPr>
        <w:t>异议</w:t>
      </w:r>
      <w:r>
        <w:rPr>
          <w:rFonts w:hint="eastAsia" w:ascii="宋体" w:hAnsi="宋体" w:eastAsia="宋体" w:cs="宋体"/>
          <w:color w:val="auto"/>
          <w:szCs w:val="21"/>
          <w:lang w:val="zh-CN"/>
        </w:rPr>
        <w:t>书面材料必须加盖投标人法人公章，并注明联系人、联系电话、联系地址。</w:t>
      </w:r>
      <w:r>
        <w:rPr>
          <w:rFonts w:hint="eastAsia" w:ascii="宋体" w:hAnsi="宋体" w:eastAsia="宋体" w:cs="宋体"/>
          <w:bCs/>
          <w:color w:val="auto"/>
          <w:szCs w:val="21"/>
          <w:lang w:val="zh-CN"/>
        </w:rPr>
        <w:t>超出</w:t>
      </w:r>
      <w:r>
        <w:rPr>
          <w:rFonts w:hint="eastAsia" w:ascii="宋体" w:hAnsi="宋体" w:eastAsia="宋体" w:cs="宋体"/>
          <w:color w:val="auto"/>
          <w:szCs w:val="21"/>
          <w:lang w:val="zh-CN"/>
        </w:rPr>
        <w:t>提交接收异议截止时间而</w:t>
      </w:r>
      <w:r>
        <w:rPr>
          <w:rFonts w:hint="eastAsia" w:ascii="宋体" w:hAnsi="宋体" w:eastAsia="宋体" w:cs="宋体"/>
          <w:bCs/>
          <w:color w:val="auto"/>
          <w:szCs w:val="21"/>
          <w:lang w:val="zh-CN"/>
        </w:rPr>
        <w:t>提出的任何疑问，招标代理机构可不予答复。</w:t>
      </w:r>
      <w:r>
        <w:rPr>
          <w:rFonts w:hint="eastAsia" w:ascii="宋体" w:hAnsi="宋体" w:eastAsia="宋体" w:cs="宋体"/>
          <w:b/>
          <w:bCs/>
          <w:color w:val="auto"/>
          <w:szCs w:val="21"/>
          <w:u w:val="single"/>
          <w:lang w:val="zh-CN"/>
        </w:rPr>
        <w:t>投标人必须在投标文件中提供投标承诺书（格式详见第六篇投标文件格式）</w:t>
      </w:r>
      <w:r>
        <w:rPr>
          <w:rFonts w:hint="eastAsia" w:ascii="宋体" w:hAnsi="宋体" w:eastAsia="宋体" w:cs="宋体"/>
          <w:b/>
          <w:bCs/>
          <w:color w:val="auto"/>
          <w:szCs w:val="21"/>
          <w:lang w:val="zh-CN"/>
        </w:rPr>
        <w:t>。</w:t>
      </w:r>
    </w:p>
    <w:p w14:paraId="1A84AD30">
      <w:pPr>
        <w:autoSpaceDE w:val="0"/>
        <w:autoSpaceDN w:val="0"/>
        <w:adjustRightInd w:val="0"/>
        <w:spacing w:line="360" w:lineRule="auto"/>
        <w:ind w:left="290" w:leftChars="137" w:hanging="2" w:hangingChars="1"/>
        <w:rPr>
          <w:rFonts w:ascii="宋体" w:hAnsi="宋体" w:eastAsia="宋体" w:cs="宋体"/>
          <w:b/>
          <w:bCs/>
          <w:color w:val="auto"/>
          <w:szCs w:val="21"/>
          <w:lang w:val="zh-CN"/>
        </w:rPr>
      </w:pPr>
    </w:p>
    <w:p w14:paraId="6EF4C0C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138" w:name="_Toc29864"/>
      <w:bookmarkStart w:id="139" w:name="_Toc17145"/>
      <w:bookmarkStart w:id="140" w:name="_Toc450662856"/>
      <w:bookmarkStart w:id="141" w:name="_Toc142508320"/>
      <w:bookmarkStart w:id="142" w:name="_Toc28278"/>
      <w:bookmarkStart w:id="143" w:name="_Toc31992"/>
      <w:bookmarkStart w:id="144" w:name="_Toc486167670"/>
      <w:bookmarkStart w:id="145" w:name="_Toc23483_WPSOffice_Level3"/>
      <w:r>
        <w:rPr>
          <w:rFonts w:hint="eastAsia" w:ascii="宋体" w:hAnsi="宋体" w:eastAsia="宋体" w:cs="宋体"/>
          <w:color w:val="auto"/>
          <w:szCs w:val="21"/>
          <w:lang w:val="zh-CN"/>
        </w:rPr>
        <w:t>7 招标文件的澄清及修改</w:t>
      </w:r>
      <w:bookmarkEnd w:id="138"/>
      <w:bookmarkEnd w:id="139"/>
      <w:bookmarkEnd w:id="140"/>
      <w:bookmarkEnd w:id="141"/>
      <w:bookmarkEnd w:id="142"/>
      <w:bookmarkEnd w:id="143"/>
      <w:bookmarkEnd w:id="144"/>
      <w:bookmarkEnd w:id="145"/>
    </w:p>
    <w:p w14:paraId="3E93C6C4">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463D2372">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项目特定情况下，招标代理机构必须延长投标截止时间和开标时间时，将在招标文件要求提交投标文件的截止时间前，在招标信息发布媒介上发布变更公告。</w:t>
      </w:r>
    </w:p>
    <w:p w14:paraId="3285A8E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7.3  招标文件的修改、补充通知在中国招标投标公共服务平台</w:t>
      </w:r>
      <w:r>
        <w:rPr>
          <w:rFonts w:hint="eastAsia" w:ascii="宋体" w:hAnsi="宋体" w:eastAsia="宋体" w:cs="宋体"/>
          <w:color w:val="auto"/>
          <w:szCs w:val="21"/>
        </w:rPr>
        <w:t>（</w:t>
      </w:r>
      <w:r>
        <w:rPr>
          <w:color w:val="auto"/>
        </w:rPr>
        <w:fldChar w:fldCharType="begin"/>
      </w:r>
      <w:r>
        <w:rPr>
          <w:color w:val="auto"/>
        </w:rPr>
        <w:instrText xml:space="preserve"> HYPERLINK "http://www.cebpubservice.com）、广东省招标投标监管" </w:instrText>
      </w:r>
      <w:r>
        <w:rPr>
          <w:color w:val="auto"/>
        </w:rPr>
        <w:fldChar w:fldCharType="separate"/>
      </w:r>
      <w:r>
        <w:rPr>
          <w:rFonts w:hint="eastAsia" w:ascii="宋体" w:hAnsi="宋体" w:eastAsia="宋体" w:cs="宋体"/>
          <w:color w:val="auto"/>
          <w:szCs w:val="21"/>
        </w:rPr>
        <w:t>www.cebpubservice.com）</w:t>
      </w:r>
      <w:r>
        <w:rPr>
          <w:rFonts w:hint="eastAsia" w:ascii="宋体" w:hAnsi="宋体" w:eastAsia="宋体" w:cs="宋体"/>
          <w:color w:val="auto"/>
          <w:szCs w:val="21"/>
          <w:lang w:val="zh-CN"/>
        </w:rPr>
        <w:t>、</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东莞市水务集团有限公司网（</w:t>
      </w:r>
      <w:r>
        <w:rPr>
          <w:color w:val="auto"/>
        </w:rPr>
        <w:fldChar w:fldCharType="begin"/>
      </w:r>
      <w:r>
        <w:rPr>
          <w:color w:val="auto"/>
        </w:rPr>
        <w:instrText xml:space="preserve"> HYPERLINK "www.dgswjt.cn）、招标代理公司网站（http://%20%20%20%20%20%20%20%20%20%20%20%20%20%20）" </w:instrText>
      </w:r>
      <w:r>
        <w:rPr>
          <w:color w:val="auto"/>
        </w:rPr>
        <w:fldChar w:fldCharType="separate"/>
      </w:r>
      <w:r>
        <w:rPr>
          <w:rFonts w:hint="eastAsia" w:ascii="宋体" w:hAnsi="宋体" w:eastAsia="宋体" w:cs="宋体"/>
          <w:color w:val="auto"/>
          <w:szCs w:val="21"/>
          <w:lang w:val="zh-CN"/>
        </w:rPr>
        <w:t>www.dgswjt.cn）、招标代理</w:t>
      </w:r>
      <w:r>
        <w:rPr>
          <w:rFonts w:hint="eastAsia" w:ascii="宋体" w:hAnsi="宋体" w:eastAsia="宋体" w:cs="宋体"/>
          <w:color w:val="auto"/>
          <w:szCs w:val="21"/>
        </w:rPr>
        <w:t>机构</w:t>
      </w:r>
      <w:r>
        <w:rPr>
          <w:rFonts w:hint="eastAsia" w:ascii="宋体" w:hAnsi="宋体" w:eastAsia="宋体" w:cs="宋体"/>
          <w:color w:val="auto"/>
          <w:szCs w:val="21"/>
          <w:lang w:val="zh-CN"/>
        </w:rPr>
        <w:t>网站（www.youde.net）</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公布，请各投标人密切留意。</w:t>
      </w:r>
    </w:p>
    <w:p w14:paraId="4CAC78C2">
      <w:pPr>
        <w:autoSpaceDE w:val="0"/>
        <w:autoSpaceDN w:val="0"/>
        <w:adjustRightInd w:val="0"/>
        <w:spacing w:line="360" w:lineRule="auto"/>
        <w:ind w:left="357" w:leftChars="-100" w:hanging="567"/>
        <w:rPr>
          <w:rFonts w:ascii="宋体" w:hAnsi="宋体" w:eastAsia="宋体" w:cs="宋体"/>
          <w:color w:val="auto"/>
          <w:szCs w:val="21"/>
        </w:rPr>
      </w:pPr>
    </w:p>
    <w:p w14:paraId="0FA18D16">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lang w:val="zh-CN"/>
        </w:rPr>
      </w:pPr>
      <w:bookmarkStart w:id="146" w:name="_Toc486167671"/>
      <w:bookmarkStart w:id="147" w:name="_Toc23342"/>
      <w:bookmarkStart w:id="148" w:name="_Toc140596880"/>
      <w:bookmarkStart w:id="149" w:name="_Toc29659_WPSOffice_Level2"/>
      <w:bookmarkStart w:id="150" w:name="_Toc450662857"/>
      <w:bookmarkStart w:id="151" w:name="_Toc8711"/>
      <w:bookmarkStart w:id="152" w:name="_Toc142508321"/>
      <w:bookmarkStart w:id="153" w:name="_Toc11355"/>
      <w:bookmarkStart w:id="154" w:name="_Toc872"/>
      <w:r>
        <w:rPr>
          <w:rFonts w:hint="eastAsia" w:ascii="宋体" w:hAnsi="宋体" w:eastAsia="宋体" w:cs="宋体"/>
          <w:b/>
          <w:bCs/>
          <w:color w:val="auto"/>
          <w:kern w:val="44"/>
          <w:szCs w:val="21"/>
          <w:lang w:val="zh-CN"/>
        </w:rPr>
        <w:t>三、投标文件的编制</w:t>
      </w:r>
      <w:bookmarkEnd w:id="146"/>
      <w:bookmarkEnd w:id="147"/>
      <w:bookmarkEnd w:id="148"/>
      <w:bookmarkEnd w:id="149"/>
      <w:bookmarkEnd w:id="150"/>
      <w:bookmarkEnd w:id="151"/>
      <w:bookmarkEnd w:id="152"/>
      <w:bookmarkEnd w:id="153"/>
      <w:bookmarkEnd w:id="154"/>
    </w:p>
    <w:p w14:paraId="43AE39F7">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155" w:name="_Toc450662858"/>
      <w:bookmarkStart w:id="156" w:name="_Toc2311"/>
      <w:bookmarkStart w:id="157" w:name="_Toc6244"/>
      <w:bookmarkStart w:id="158" w:name="_Toc10015_WPSOffice_Level3"/>
      <w:bookmarkStart w:id="159" w:name="_Toc142508322"/>
      <w:bookmarkStart w:id="160" w:name="_Toc31162"/>
      <w:bookmarkStart w:id="161" w:name="_Toc486167672"/>
      <w:bookmarkStart w:id="162" w:name="_Toc17282"/>
      <w:r>
        <w:rPr>
          <w:rFonts w:hint="eastAsia" w:ascii="宋体" w:hAnsi="宋体" w:eastAsia="宋体" w:cs="宋体"/>
          <w:color w:val="auto"/>
          <w:szCs w:val="21"/>
          <w:lang w:val="zh-CN"/>
        </w:rPr>
        <w:t>8 投标使用的文字及度量衡单位</w:t>
      </w:r>
      <w:bookmarkEnd w:id="155"/>
      <w:bookmarkEnd w:id="156"/>
      <w:bookmarkEnd w:id="157"/>
      <w:bookmarkEnd w:id="158"/>
      <w:bookmarkEnd w:id="159"/>
      <w:bookmarkEnd w:id="160"/>
      <w:bookmarkEnd w:id="161"/>
      <w:bookmarkEnd w:id="162"/>
    </w:p>
    <w:p w14:paraId="0DF2A2AF">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8.1  投标人的投标文件以及投标人与招标代理机构就有关投标的所有往来函电均应使用简体中文。</w:t>
      </w:r>
    </w:p>
    <w:p w14:paraId="3057C0E8">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8.2  投标文件使用的度量衡单位采用中华人民共和国法定计量单位。</w:t>
      </w:r>
    </w:p>
    <w:p w14:paraId="31905A00">
      <w:pPr>
        <w:autoSpaceDE w:val="0"/>
        <w:autoSpaceDN w:val="0"/>
        <w:adjustRightInd w:val="0"/>
        <w:spacing w:line="360" w:lineRule="auto"/>
        <w:rPr>
          <w:rFonts w:ascii="宋体" w:hAnsi="宋体" w:eastAsia="宋体" w:cs="宋体"/>
          <w:color w:val="auto"/>
          <w:szCs w:val="21"/>
          <w:lang w:val="zh-CN"/>
        </w:rPr>
      </w:pPr>
    </w:p>
    <w:p w14:paraId="09D9840D">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lang w:val="zh-CN"/>
        </w:rPr>
      </w:pPr>
      <w:bookmarkStart w:id="163" w:name="_Toc7348"/>
      <w:bookmarkStart w:id="164" w:name="_Toc24916_WPSOffice_Level3"/>
      <w:bookmarkStart w:id="165" w:name="_Toc31911"/>
      <w:bookmarkStart w:id="166" w:name="_Toc11059"/>
      <w:bookmarkStart w:id="167" w:name="_Toc450662859"/>
      <w:bookmarkStart w:id="168" w:name="_Toc142508323"/>
      <w:bookmarkStart w:id="169" w:name="_Toc14943"/>
      <w:bookmarkStart w:id="170" w:name="_Toc486167673"/>
      <w:r>
        <w:rPr>
          <w:rFonts w:hint="eastAsia" w:ascii="宋体" w:hAnsi="宋体" w:eastAsia="宋体" w:cs="宋体"/>
          <w:color w:val="auto"/>
          <w:szCs w:val="21"/>
          <w:lang w:val="zh-CN"/>
        </w:rPr>
        <w:t>9</w:t>
      </w:r>
      <w:r>
        <w:rPr>
          <w:rFonts w:hint="eastAsia" w:ascii="宋体" w:hAnsi="宋体" w:eastAsia="宋体" w:cs="宋体"/>
          <w:color w:val="auto"/>
          <w:sz w:val="24"/>
          <w:szCs w:val="24"/>
          <w:lang w:val="zh-CN"/>
        </w:rPr>
        <w:t xml:space="preserve"> </w:t>
      </w:r>
      <w:r>
        <w:rPr>
          <w:rFonts w:hint="eastAsia" w:ascii="宋体" w:hAnsi="宋体" w:eastAsia="宋体" w:cs="宋体"/>
          <w:color w:val="auto"/>
          <w:szCs w:val="21"/>
          <w:lang w:val="zh-CN"/>
        </w:rPr>
        <w:t>投标文件的组成</w:t>
      </w:r>
      <w:bookmarkEnd w:id="163"/>
      <w:bookmarkEnd w:id="164"/>
      <w:bookmarkEnd w:id="165"/>
      <w:bookmarkEnd w:id="166"/>
      <w:bookmarkEnd w:id="167"/>
      <w:bookmarkEnd w:id="168"/>
      <w:bookmarkEnd w:id="169"/>
      <w:bookmarkEnd w:id="170"/>
    </w:p>
    <w:p w14:paraId="78AB9639">
      <w:pPr>
        <w:autoSpaceDE w:val="0"/>
        <w:autoSpaceDN w:val="0"/>
        <w:adjustRightInd w:val="0"/>
        <w:spacing w:line="360" w:lineRule="auto"/>
        <w:ind w:left="422" w:leftChars="-100" w:hanging="632" w:hangingChars="300"/>
        <w:rPr>
          <w:rFonts w:ascii="宋体" w:hAnsi="宋体" w:eastAsia="宋体" w:cs="宋体"/>
          <w:b/>
          <w:color w:val="auto"/>
          <w:kern w:val="0"/>
          <w:szCs w:val="21"/>
        </w:rPr>
      </w:pPr>
      <w:r>
        <w:rPr>
          <w:rFonts w:hint="eastAsia" w:ascii="宋体" w:hAnsi="宋体" w:eastAsia="宋体" w:cs="宋体"/>
          <w:b/>
          <w:color w:val="auto"/>
          <w:kern w:val="0"/>
          <w:szCs w:val="24"/>
        </w:rPr>
        <w:t xml:space="preserve">9.1  </w:t>
      </w:r>
      <w:r>
        <w:rPr>
          <w:rFonts w:hint="eastAsia" w:ascii="宋体" w:hAnsi="宋体" w:eastAsia="宋体" w:cs="宋体"/>
          <w:color w:val="auto"/>
          <w:kern w:val="0"/>
          <w:szCs w:val="24"/>
        </w:rPr>
        <w:t>投标文件的组成：</w:t>
      </w:r>
      <w:r>
        <w:rPr>
          <w:rFonts w:hint="eastAsia" w:ascii="宋体" w:hAnsi="宋体" w:eastAsia="宋体" w:cs="宋体"/>
          <w:b/>
          <w:color w:val="auto"/>
          <w:kern w:val="0"/>
          <w:szCs w:val="21"/>
          <w:u w:val="single"/>
        </w:rPr>
        <w:t>商务文件、技术文件由投标人根据各自文件的实际情况决定是否分册装订，招标文件不做限制</w:t>
      </w:r>
      <w:r>
        <w:rPr>
          <w:rFonts w:hint="eastAsia" w:ascii="宋体" w:hAnsi="宋体" w:eastAsia="宋体" w:cs="宋体"/>
          <w:b/>
          <w:color w:val="auto"/>
          <w:kern w:val="0"/>
          <w:szCs w:val="21"/>
        </w:rPr>
        <w:t>。</w:t>
      </w:r>
    </w:p>
    <w:p w14:paraId="69AF0F0D">
      <w:pPr>
        <w:autoSpaceDE w:val="0"/>
        <w:autoSpaceDN w:val="0"/>
        <w:adjustRightInd w:val="0"/>
        <w:spacing w:line="360" w:lineRule="auto"/>
        <w:ind w:left="422" w:leftChars="-100" w:hanging="632" w:hangingChars="300"/>
        <w:outlineLvl w:val="1"/>
        <w:rPr>
          <w:rFonts w:ascii="宋体" w:hAnsi="宋体" w:eastAsia="宋体" w:cs="宋体"/>
          <w:b/>
          <w:color w:val="auto"/>
          <w:kern w:val="0"/>
          <w:szCs w:val="21"/>
        </w:rPr>
      </w:pPr>
      <w:bookmarkStart w:id="171" w:name="_Toc11846"/>
      <w:bookmarkStart w:id="172" w:name="_Toc18890"/>
      <w:bookmarkStart w:id="173" w:name="_Toc27216"/>
      <w:r>
        <w:rPr>
          <w:rFonts w:hint="eastAsia" w:ascii="宋体" w:hAnsi="宋体" w:eastAsia="宋体" w:cs="宋体"/>
          <w:b/>
          <w:color w:val="auto"/>
          <w:kern w:val="0"/>
          <w:szCs w:val="24"/>
        </w:rPr>
        <w:t>9.1.1 商务文件：</w:t>
      </w:r>
      <w:bookmarkEnd w:id="171"/>
      <w:bookmarkEnd w:id="172"/>
      <w:bookmarkEnd w:id="173"/>
    </w:p>
    <w:p w14:paraId="7BE159C9">
      <w:pPr>
        <w:autoSpaceDE w:val="0"/>
        <w:autoSpaceDN w:val="0"/>
        <w:adjustRightInd w:val="0"/>
        <w:spacing w:line="360" w:lineRule="auto"/>
        <w:jc w:val="left"/>
        <w:rPr>
          <w:rFonts w:ascii="宋体" w:hAnsi="宋体" w:eastAsia="宋体" w:cs="宋体"/>
          <w:b/>
          <w:color w:val="auto"/>
          <w:kern w:val="0"/>
          <w:szCs w:val="21"/>
          <w:lang w:val="zh-CN"/>
        </w:rPr>
      </w:pPr>
      <w:r>
        <w:rPr>
          <w:rFonts w:hint="eastAsia" w:ascii="宋体" w:hAnsi="宋体" w:eastAsia="宋体" w:cs="宋体"/>
          <w:color w:val="auto"/>
          <w:kern w:val="0"/>
          <w:sz w:val="24"/>
          <w:szCs w:val="24"/>
          <w:lang w:val="zh-CN"/>
        </w:rPr>
        <w:t xml:space="preserve">   </w:t>
      </w:r>
      <w:r>
        <w:rPr>
          <w:rFonts w:hint="eastAsia" w:ascii="宋体" w:hAnsi="宋体" w:eastAsia="宋体" w:cs="宋体"/>
          <w:b/>
          <w:color w:val="auto"/>
          <w:kern w:val="0"/>
          <w:szCs w:val="21"/>
          <w:lang w:val="zh-CN"/>
        </w:rPr>
        <w:t>目录：</w:t>
      </w:r>
    </w:p>
    <w:p w14:paraId="0F3E5BB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（1）投标函；</w:t>
      </w:r>
    </w:p>
    <w:p w14:paraId="66518AA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（2）投标承诺书；</w:t>
      </w:r>
    </w:p>
    <w:p w14:paraId="6141A06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（3）供货及/或提供服务过程承诺函；</w:t>
      </w:r>
    </w:p>
    <w:p w14:paraId="2DB2966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）投标报价表(含投标报价表和分项报价表)；</w:t>
      </w:r>
    </w:p>
    <w:p w14:paraId="3741069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5</w:t>
      </w:r>
      <w:r>
        <w:rPr>
          <w:rFonts w:hint="eastAsia" w:ascii="宋体" w:hAnsi="宋体" w:eastAsia="宋体" w:cs="宋体"/>
          <w:color w:val="auto"/>
          <w:szCs w:val="21"/>
          <w:lang w:val="zh-CN"/>
        </w:rPr>
        <w:t>）投标人资格证明文件：</w:t>
      </w:r>
    </w:p>
    <w:p w14:paraId="54A5F35E">
      <w:pPr>
        <w:autoSpaceDE w:val="0"/>
        <w:autoSpaceDN w:val="0"/>
        <w:adjustRightInd w:val="0"/>
        <w:spacing w:line="360" w:lineRule="auto"/>
        <w:ind w:left="283" w:hanging="283" w:hangingChars="135"/>
        <w:outlineLvl w:val="2"/>
        <w:rPr>
          <w:rFonts w:ascii="宋体" w:hAnsi="宋体" w:eastAsia="宋体" w:cs="宋体"/>
          <w:color w:val="auto"/>
          <w:szCs w:val="21"/>
          <w:lang w:val="zh-CN"/>
        </w:rPr>
      </w:pPr>
      <w:bookmarkStart w:id="174" w:name="_Toc10054"/>
      <w:bookmarkStart w:id="175" w:name="_Toc2521"/>
      <w:bookmarkStart w:id="176" w:name="_Toc26846"/>
      <w:r>
        <w:rPr>
          <w:rFonts w:hint="eastAsia" w:ascii="宋体" w:hAnsi="宋体" w:eastAsia="宋体" w:cs="宋体"/>
          <w:color w:val="auto"/>
          <w:szCs w:val="21"/>
          <w:lang w:val="zh-CN"/>
        </w:rPr>
        <w:t>1）多证合一营业执照</w:t>
      </w:r>
      <w:r>
        <w:rPr>
          <w:rFonts w:hint="eastAsia" w:ascii="宋体" w:hAnsi="宋体" w:eastAsia="宋体" w:cs="宋体"/>
          <w:color w:val="auto"/>
          <w:kern w:val="0"/>
          <w:szCs w:val="21"/>
        </w:rPr>
        <w:t>（或事业单位法人证书）</w:t>
      </w:r>
      <w:r>
        <w:rPr>
          <w:rFonts w:hint="eastAsia" w:ascii="宋体" w:hAnsi="宋体" w:eastAsia="宋体" w:cs="宋体"/>
          <w:color w:val="auto"/>
          <w:szCs w:val="21"/>
          <w:lang w:val="zh-CN"/>
        </w:rPr>
        <w:t>复印件；</w:t>
      </w:r>
      <w:bookmarkEnd w:id="174"/>
      <w:bookmarkEnd w:id="175"/>
      <w:bookmarkEnd w:id="176"/>
    </w:p>
    <w:p w14:paraId="7D763F4D">
      <w:pPr>
        <w:autoSpaceDE w:val="0"/>
        <w:autoSpaceDN w:val="0"/>
        <w:adjustRightInd w:val="0"/>
        <w:spacing w:line="360" w:lineRule="auto"/>
        <w:ind w:left="283" w:hanging="283" w:hangingChars="135"/>
        <w:rPr>
          <w:rFonts w:ascii="宋体" w:hAnsi="宋体" w:eastAsia="宋体" w:cs="宋体"/>
          <w:color w:val="auto"/>
          <w:szCs w:val="21"/>
          <w:lang w:val="zh-CN"/>
        </w:rPr>
      </w:pPr>
      <w:r>
        <w:rPr>
          <w:rFonts w:hint="eastAsia" w:ascii="宋体" w:hAnsi="宋体" w:eastAsia="宋体" w:cs="宋体"/>
          <w:color w:val="auto"/>
          <w:szCs w:val="21"/>
        </w:rPr>
        <w:t>2</w:t>
      </w:r>
      <w:r>
        <w:rPr>
          <w:rFonts w:hint="eastAsia" w:ascii="宋体" w:hAnsi="宋体" w:eastAsia="宋体" w:cs="宋体"/>
          <w:color w:val="auto"/>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3C676B3A">
      <w:pPr>
        <w:autoSpaceDE w:val="0"/>
        <w:autoSpaceDN w:val="0"/>
        <w:adjustRightInd w:val="0"/>
        <w:spacing w:line="360" w:lineRule="auto"/>
        <w:ind w:left="283" w:hanging="283" w:hangingChars="135"/>
        <w:rPr>
          <w:rFonts w:ascii="宋体" w:hAnsi="宋体" w:eastAsia="宋体" w:cs="宋体"/>
          <w:color w:val="auto"/>
          <w:szCs w:val="21"/>
          <w:lang w:val="zh-CN"/>
        </w:rPr>
      </w:pPr>
      <w:r>
        <w:rPr>
          <w:rFonts w:hint="eastAsia" w:ascii="宋体" w:hAnsi="宋体" w:eastAsia="宋体" w:cs="宋体"/>
          <w:color w:val="auto"/>
          <w:szCs w:val="21"/>
        </w:rPr>
        <w:t>3</w:t>
      </w:r>
      <w:r>
        <w:rPr>
          <w:rFonts w:hint="eastAsia" w:ascii="宋体" w:hAnsi="宋体" w:eastAsia="宋体" w:cs="宋体"/>
          <w:color w:val="auto"/>
          <w:szCs w:val="21"/>
          <w:lang w:val="zh-CN"/>
        </w:rPr>
        <w:t>）法定代表人身份证明书和法定代表人授权书原件（法定代表人投标时只提供法定代表人身份证明书，委托</w:t>
      </w:r>
      <w:r>
        <w:rPr>
          <w:rFonts w:hint="eastAsia" w:ascii="宋体" w:hAnsi="宋体" w:eastAsia="宋体" w:cs="宋体"/>
          <w:color w:val="auto"/>
          <w:szCs w:val="21"/>
        </w:rPr>
        <w:t>他人</w:t>
      </w:r>
      <w:r>
        <w:rPr>
          <w:rFonts w:hint="eastAsia" w:ascii="宋体" w:hAnsi="宋体" w:eastAsia="宋体" w:cs="宋体"/>
          <w:color w:val="auto"/>
          <w:szCs w:val="21"/>
          <w:lang w:val="zh-CN"/>
        </w:rPr>
        <w:t>为投标代表时同时提供法定代表人授权书）；</w:t>
      </w:r>
    </w:p>
    <w:p w14:paraId="66896C74">
      <w:pPr>
        <w:tabs>
          <w:tab w:val="left" w:pos="1276"/>
        </w:tabs>
        <w:spacing w:line="360" w:lineRule="auto"/>
        <w:ind w:left="283" w:hanging="283" w:hangingChars="135"/>
        <w:rPr>
          <w:rFonts w:ascii="宋体" w:hAnsi="宋体" w:eastAsia="宋体" w:cs="宋体"/>
          <w:color w:val="auto"/>
          <w:szCs w:val="21"/>
        </w:rPr>
      </w:pPr>
      <w:r>
        <w:rPr>
          <w:rFonts w:hint="eastAsia" w:ascii="宋体" w:hAnsi="宋体" w:eastAsia="宋体" w:cs="宋体"/>
          <w:color w:val="auto"/>
          <w:kern w:val="0"/>
          <w:szCs w:val="21"/>
          <w:lang w:val="zh-CN"/>
        </w:rPr>
        <w:t>4</w:t>
      </w:r>
      <w:r>
        <w:rPr>
          <w:rFonts w:hint="eastAsia" w:ascii="宋体" w:hAnsi="宋体" w:eastAsia="宋体" w:cs="宋体"/>
          <w:color w:val="auto"/>
          <w:kern w:val="0"/>
          <w:szCs w:val="21"/>
        </w:rPr>
        <w:t>）资格业绩【投标人提供一份2021年1月1日以来电气设备预防性试验服务项目业绩（合同签订日期为2021年1月1日或以后），资格业绩证明材料提交要求详见招标文件第六篇投标文件格式6.5】；</w:t>
      </w:r>
    </w:p>
    <w:p w14:paraId="41129CEB">
      <w:pPr>
        <w:tabs>
          <w:tab w:val="left" w:pos="1276"/>
        </w:tabs>
        <w:spacing w:line="360" w:lineRule="auto"/>
        <w:ind w:left="283" w:hanging="283" w:hangingChars="135"/>
        <w:rPr>
          <w:rFonts w:ascii="宋体" w:hAnsi="宋体" w:eastAsia="宋体" w:cs="宋体"/>
          <w:color w:val="auto"/>
          <w:kern w:val="0"/>
          <w:szCs w:val="21"/>
        </w:rPr>
      </w:pPr>
      <w:r>
        <w:rPr>
          <w:rFonts w:hint="eastAsia" w:ascii="宋体" w:hAnsi="宋体" w:eastAsia="宋体" w:cs="宋体"/>
          <w:color w:val="auto"/>
          <w:kern w:val="0"/>
          <w:szCs w:val="21"/>
        </w:rPr>
        <w:t>5）国家行政主管部门颁发的在有效期内的《承装（修、试）电力设施许可证》资质证书，许可类别和等级须含有承修类五级（或以上）及承试类五级（或以上）；</w:t>
      </w:r>
    </w:p>
    <w:p w14:paraId="021ACA1A">
      <w:pPr>
        <w:autoSpaceDE w:val="0"/>
        <w:autoSpaceDN w:val="0"/>
        <w:adjustRightInd w:val="0"/>
        <w:spacing w:line="360" w:lineRule="auto"/>
        <w:ind w:left="913" w:hanging="913" w:hangingChars="435"/>
        <w:outlineLvl w:val="2"/>
        <w:rPr>
          <w:rFonts w:ascii="宋体" w:hAnsi="宋体" w:eastAsia="宋体" w:cs="宋体"/>
          <w:color w:val="auto"/>
          <w:szCs w:val="21"/>
          <w:lang w:val="zh-CN"/>
        </w:rPr>
      </w:pPr>
      <w:bookmarkStart w:id="177" w:name="_Toc24501"/>
      <w:bookmarkStart w:id="178" w:name="_Toc14671"/>
      <w:bookmarkStart w:id="179" w:name="_Toc32751"/>
      <w:r>
        <w:rPr>
          <w:rFonts w:hint="eastAsia" w:ascii="宋体" w:hAnsi="宋体" w:eastAsia="宋体" w:cs="宋体"/>
          <w:color w:val="auto"/>
          <w:szCs w:val="21"/>
        </w:rPr>
        <w:t>6）</w:t>
      </w:r>
      <w:r>
        <w:rPr>
          <w:rFonts w:hint="eastAsia" w:ascii="宋体" w:hAnsi="宋体" w:eastAsia="宋体" w:cs="宋体"/>
          <w:color w:val="auto"/>
          <w:szCs w:val="21"/>
          <w:lang w:val="zh-CN"/>
        </w:rPr>
        <w:t>最近3年投标人牵涉的其他（失信和违法）</w:t>
      </w:r>
      <w:r>
        <w:rPr>
          <w:rFonts w:hint="eastAsia" w:ascii="宋体" w:hAnsi="宋体" w:eastAsia="宋体" w:cs="宋体"/>
          <w:color w:val="auto"/>
          <w:kern w:val="0"/>
          <w:szCs w:val="21"/>
        </w:rPr>
        <w:t>处罚说明</w:t>
      </w:r>
      <w:r>
        <w:rPr>
          <w:rFonts w:hint="eastAsia" w:ascii="宋体" w:hAnsi="宋体" w:eastAsia="宋体" w:cs="宋体"/>
          <w:color w:val="auto"/>
          <w:szCs w:val="21"/>
          <w:lang w:val="zh-CN"/>
        </w:rPr>
        <w:t>；</w:t>
      </w:r>
      <w:bookmarkEnd w:id="177"/>
      <w:bookmarkEnd w:id="178"/>
      <w:bookmarkEnd w:id="179"/>
    </w:p>
    <w:p w14:paraId="58C7FC0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6</w:t>
      </w:r>
      <w:r>
        <w:rPr>
          <w:rFonts w:hint="eastAsia" w:ascii="宋体" w:hAnsi="宋体" w:eastAsia="宋体" w:cs="宋体"/>
          <w:color w:val="auto"/>
          <w:szCs w:val="21"/>
          <w:lang w:val="zh-CN"/>
        </w:rPr>
        <w:t>）投标人基本情况一览表；</w:t>
      </w:r>
    </w:p>
    <w:p w14:paraId="0B1D1F7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7</w:t>
      </w:r>
      <w:r>
        <w:rPr>
          <w:rFonts w:hint="eastAsia" w:ascii="宋体" w:hAnsi="宋体" w:eastAsia="宋体" w:cs="宋体"/>
          <w:color w:val="auto"/>
          <w:szCs w:val="21"/>
          <w:lang w:val="zh-CN"/>
        </w:rPr>
        <w:t>）投标人财务状况表；</w:t>
      </w:r>
    </w:p>
    <w:p w14:paraId="774D178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kern w:val="0"/>
          <w:szCs w:val="21"/>
        </w:rPr>
        <w:t>（8）合同条款响应程度（合同条款偏离表）；</w:t>
      </w:r>
    </w:p>
    <w:p w14:paraId="638CAD8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9</w:t>
      </w:r>
      <w:r>
        <w:rPr>
          <w:rFonts w:hint="eastAsia" w:ascii="宋体" w:hAnsi="宋体" w:eastAsia="宋体" w:cs="宋体"/>
          <w:color w:val="auto"/>
          <w:szCs w:val="21"/>
          <w:lang w:val="zh-CN"/>
        </w:rPr>
        <w:t>）业绩表；</w:t>
      </w:r>
    </w:p>
    <w:p w14:paraId="26EAB87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10</w:t>
      </w:r>
      <w:r>
        <w:rPr>
          <w:rFonts w:hint="eastAsia" w:ascii="宋体" w:hAnsi="宋体" w:eastAsia="宋体" w:cs="宋体"/>
          <w:color w:val="auto"/>
          <w:szCs w:val="21"/>
          <w:lang w:val="zh-CN"/>
        </w:rPr>
        <w:t>）投标保证金汇入情况说明；</w:t>
      </w:r>
    </w:p>
    <w:p w14:paraId="15B46B14">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11</w:t>
      </w:r>
      <w:r>
        <w:rPr>
          <w:rFonts w:hint="eastAsia" w:ascii="宋体" w:hAnsi="宋体" w:eastAsia="宋体" w:cs="宋体"/>
          <w:color w:val="auto"/>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457CA5AC">
      <w:pPr>
        <w:autoSpaceDE w:val="0"/>
        <w:autoSpaceDN w:val="0"/>
        <w:adjustRightInd w:val="0"/>
        <w:spacing w:line="360" w:lineRule="auto"/>
        <w:ind w:left="422" w:leftChars="-100" w:hanging="632" w:hangingChars="300"/>
        <w:outlineLvl w:val="1"/>
        <w:rPr>
          <w:rFonts w:ascii="宋体" w:hAnsi="宋体" w:eastAsia="宋体" w:cs="宋体"/>
          <w:b/>
          <w:color w:val="auto"/>
          <w:kern w:val="0"/>
          <w:szCs w:val="24"/>
        </w:rPr>
      </w:pPr>
      <w:bookmarkStart w:id="180" w:name="_Toc3081"/>
      <w:bookmarkStart w:id="181" w:name="_Toc14011"/>
      <w:bookmarkStart w:id="182" w:name="_Toc12740"/>
      <w:r>
        <w:rPr>
          <w:rFonts w:hint="eastAsia" w:ascii="宋体" w:hAnsi="宋体" w:eastAsia="宋体" w:cs="宋体"/>
          <w:b/>
          <w:color w:val="auto"/>
          <w:kern w:val="0"/>
          <w:szCs w:val="24"/>
        </w:rPr>
        <w:t>9.1.2 技术文件：</w:t>
      </w:r>
      <w:bookmarkEnd w:id="180"/>
      <w:bookmarkEnd w:id="181"/>
      <w:bookmarkEnd w:id="182"/>
    </w:p>
    <w:p w14:paraId="59EC954B">
      <w:pPr>
        <w:autoSpaceDE w:val="0"/>
        <w:autoSpaceDN w:val="0"/>
        <w:adjustRightInd w:val="0"/>
        <w:spacing w:line="360" w:lineRule="auto"/>
        <w:ind w:right="-23" w:rightChars="-11"/>
        <w:jc w:val="left"/>
        <w:rPr>
          <w:rFonts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 xml:space="preserve">    目录：</w:t>
      </w:r>
    </w:p>
    <w:p w14:paraId="642847F8">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（1）用户需求响应程度（即用户需求偏离表格式）；</w:t>
      </w:r>
    </w:p>
    <w:p w14:paraId="785DDA3E">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zh-CN"/>
        </w:rPr>
        <w:t>投标人服务团队实力（即投标人服务团队人员情况表）；</w:t>
      </w:r>
    </w:p>
    <w:p w14:paraId="438A84F8">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（3）总体服务方案；</w:t>
      </w:r>
    </w:p>
    <w:p w14:paraId="341BEF18">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（4）试验方案；</w:t>
      </w:r>
    </w:p>
    <w:p w14:paraId="2EB02CC2">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（5）应急预案和临时重大活动保障措施；</w:t>
      </w:r>
    </w:p>
    <w:p w14:paraId="37B1DB6E">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（6）项目的重难点的分析；</w:t>
      </w:r>
    </w:p>
    <w:p w14:paraId="3D3BD358">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7</w:t>
      </w:r>
      <w:r>
        <w:rPr>
          <w:rFonts w:hint="eastAsia" w:ascii="宋体" w:hAnsi="宋体" w:eastAsia="宋体" w:cs="宋体"/>
          <w:color w:val="auto"/>
          <w:kern w:val="0"/>
          <w:szCs w:val="21"/>
          <w:lang w:val="zh-CN"/>
        </w:rPr>
        <w:t>）安全文明施工方案；</w:t>
      </w:r>
    </w:p>
    <w:p w14:paraId="3B279C47">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（8）投标人认为有必要提供的其它材料（不做强制要求）。</w:t>
      </w:r>
    </w:p>
    <w:p w14:paraId="79A32A4E">
      <w:pPr>
        <w:autoSpaceDE w:val="0"/>
        <w:autoSpaceDN w:val="0"/>
        <w:adjustRightInd w:val="0"/>
        <w:spacing w:line="360" w:lineRule="auto"/>
        <w:ind w:left="422" w:leftChars="-100" w:hanging="632" w:hangingChars="300"/>
        <w:outlineLvl w:val="1"/>
        <w:rPr>
          <w:rFonts w:ascii="宋体" w:hAnsi="宋体" w:eastAsia="宋体" w:cs="宋体"/>
          <w:color w:val="auto"/>
          <w:kern w:val="0"/>
          <w:szCs w:val="21"/>
          <w:lang w:val="zh-CN"/>
        </w:rPr>
      </w:pPr>
      <w:bookmarkStart w:id="183" w:name="_Toc6089"/>
      <w:bookmarkStart w:id="184" w:name="_Toc6000"/>
      <w:bookmarkStart w:id="185" w:name="_Toc3003"/>
      <w:r>
        <w:rPr>
          <w:rFonts w:hint="eastAsia" w:ascii="宋体" w:hAnsi="宋体" w:eastAsia="宋体" w:cs="宋体"/>
          <w:b/>
          <w:color w:val="auto"/>
          <w:kern w:val="0"/>
          <w:szCs w:val="21"/>
        </w:rPr>
        <w:t xml:space="preserve">9.1.3 </w:t>
      </w:r>
      <w:r>
        <w:rPr>
          <w:rFonts w:hint="eastAsia" w:ascii="宋体" w:hAnsi="宋体" w:eastAsia="宋体" w:cs="宋体"/>
          <w:b/>
          <w:bCs/>
          <w:color w:val="auto"/>
          <w:kern w:val="0"/>
          <w:szCs w:val="21"/>
          <w:lang w:val="zh-CN"/>
        </w:rPr>
        <w:t>投标文件电子文件</w:t>
      </w:r>
      <w:r>
        <w:rPr>
          <w:rFonts w:hint="eastAsia" w:ascii="宋体" w:hAnsi="宋体" w:eastAsia="宋体" w:cs="宋体"/>
          <w:color w:val="auto"/>
          <w:kern w:val="0"/>
          <w:szCs w:val="21"/>
          <w:lang w:val="zh-CN"/>
        </w:rPr>
        <w:t>（详细要求见本篇第17.5款）</w:t>
      </w:r>
      <w:bookmarkEnd w:id="183"/>
      <w:bookmarkEnd w:id="184"/>
      <w:bookmarkEnd w:id="185"/>
    </w:p>
    <w:p w14:paraId="039ADC5D">
      <w:pPr>
        <w:autoSpaceDE w:val="0"/>
        <w:autoSpaceDN w:val="0"/>
        <w:adjustRightInd w:val="0"/>
        <w:spacing w:line="360" w:lineRule="auto"/>
        <w:ind w:left="35" w:leftChars="-118" w:hanging="283" w:hangingChars="135"/>
        <w:outlineLvl w:val="2"/>
        <w:rPr>
          <w:rFonts w:ascii="宋体" w:hAnsi="宋体" w:eastAsia="宋体" w:cs="宋体"/>
          <w:color w:val="auto"/>
          <w:kern w:val="0"/>
          <w:szCs w:val="21"/>
        </w:rPr>
      </w:pPr>
      <w:bookmarkStart w:id="186" w:name="_Toc20556"/>
      <w:bookmarkStart w:id="187" w:name="_Toc12916"/>
      <w:bookmarkStart w:id="188" w:name="_Toc29120"/>
      <w:r>
        <w:rPr>
          <w:rFonts w:hint="eastAsia" w:ascii="宋体" w:hAnsi="宋体" w:eastAsia="宋体" w:cs="宋体"/>
          <w:color w:val="auto"/>
          <w:kern w:val="0"/>
          <w:szCs w:val="21"/>
        </w:rPr>
        <w:t>（1）签字、盖章后的投标文件扫描版PDF格式电子文件。</w:t>
      </w:r>
      <w:bookmarkEnd w:id="186"/>
      <w:bookmarkEnd w:id="187"/>
      <w:bookmarkEnd w:id="188"/>
    </w:p>
    <w:p w14:paraId="67049028">
      <w:pPr>
        <w:autoSpaceDE w:val="0"/>
        <w:autoSpaceDN w:val="0"/>
        <w:adjustRightInd w:val="0"/>
        <w:spacing w:line="360" w:lineRule="auto"/>
        <w:ind w:left="422" w:leftChars="-100" w:hanging="632" w:hangingChars="300"/>
        <w:outlineLvl w:val="1"/>
        <w:rPr>
          <w:rFonts w:ascii="宋体" w:hAnsi="宋体" w:eastAsia="宋体" w:cs="宋体"/>
          <w:b/>
          <w:bCs/>
          <w:color w:val="auto"/>
          <w:szCs w:val="21"/>
          <w:lang w:val="zh-CN"/>
        </w:rPr>
      </w:pPr>
      <w:bookmarkStart w:id="189" w:name="_Toc27166"/>
      <w:bookmarkStart w:id="190" w:name="_Toc5618"/>
      <w:bookmarkStart w:id="191" w:name="_Toc6242"/>
      <w:r>
        <w:rPr>
          <w:rFonts w:hint="eastAsia" w:ascii="宋体" w:hAnsi="宋体" w:eastAsia="宋体" w:cs="宋体"/>
          <w:b/>
          <w:bCs/>
          <w:color w:val="auto"/>
          <w:szCs w:val="21"/>
          <w:lang w:val="zh-CN"/>
        </w:rPr>
        <w:t>9.1.4 唱标信封（单独密封）</w:t>
      </w:r>
      <w:bookmarkEnd w:id="189"/>
      <w:bookmarkEnd w:id="190"/>
      <w:bookmarkEnd w:id="191"/>
    </w:p>
    <w:p w14:paraId="351B4D76">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（1）投标报价表；</w:t>
      </w:r>
    </w:p>
    <w:p w14:paraId="7377762A">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（2）投标保证金汇入情况说明（一式两份）。</w:t>
      </w:r>
    </w:p>
    <w:p w14:paraId="48FD2257">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21B51D3">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9.3  </w:t>
      </w:r>
      <w:r>
        <w:rPr>
          <w:rFonts w:hint="eastAsia" w:ascii="宋体" w:hAnsi="宋体" w:eastAsia="宋体" w:cs="宋体"/>
          <w:b/>
          <w:color w:val="auto"/>
          <w:szCs w:val="21"/>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lang w:val="zh-CN"/>
        </w:rPr>
        <w:t>。</w:t>
      </w:r>
    </w:p>
    <w:p w14:paraId="5D1EECE8">
      <w:pPr>
        <w:autoSpaceDE w:val="0"/>
        <w:autoSpaceDN w:val="0"/>
        <w:adjustRightInd w:val="0"/>
        <w:spacing w:line="360" w:lineRule="auto"/>
        <w:ind w:left="315" w:leftChars="-100" w:hanging="525" w:hangingChars="250"/>
        <w:rPr>
          <w:rFonts w:ascii="宋体" w:hAnsi="宋体" w:eastAsia="宋体" w:cs="宋体"/>
          <w:color w:val="auto"/>
          <w:szCs w:val="21"/>
          <w:lang w:val="zh-CN"/>
        </w:rPr>
      </w:pPr>
    </w:p>
    <w:p w14:paraId="067377A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192" w:name="_Toc8675_WPSOffice_Level3"/>
      <w:bookmarkStart w:id="193" w:name="_Toc142508324"/>
      <w:bookmarkStart w:id="194" w:name="_Toc12288"/>
      <w:bookmarkStart w:id="195" w:name="_Toc450662860"/>
      <w:bookmarkStart w:id="196" w:name="_Toc13214"/>
      <w:bookmarkStart w:id="197" w:name="_Toc486167674"/>
      <w:bookmarkStart w:id="198" w:name="_Toc13942"/>
      <w:bookmarkStart w:id="199" w:name="_Toc11170"/>
      <w:r>
        <w:rPr>
          <w:rFonts w:hint="eastAsia" w:ascii="宋体" w:hAnsi="宋体" w:eastAsia="宋体" w:cs="宋体"/>
          <w:color w:val="auto"/>
          <w:szCs w:val="21"/>
          <w:lang w:val="zh-CN"/>
        </w:rPr>
        <w:t>10 投标函</w:t>
      </w:r>
      <w:bookmarkEnd w:id="192"/>
      <w:bookmarkEnd w:id="193"/>
      <w:bookmarkEnd w:id="194"/>
      <w:bookmarkEnd w:id="195"/>
      <w:bookmarkEnd w:id="196"/>
      <w:bookmarkEnd w:id="197"/>
      <w:bookmarkEnd w:id="198"/>
      <w:bookmarkEnd w:id="199"/>
    </w:p>
    <w:p w14:paraId="16C1B5FB">
      <w:pPr>
        <w:autoSpaceDE w:val="0"/>
        <w:autoSpaceDN w:val="0"/>
        <w:adjustRightInd w:val="0"/>
        <w:spacing w:line="360" w:lineRule="auto"/>
        <w:ind w:left="265" w:leftChars="119" w:hanging="15"/>
        <w:rPr>
          <w:rFonts w:ascii="宋体" w:hAnsi="宋体" w:eastAsia="宋体" w:cs="宋体"/>
          <w:color w:val="auto"/>
          <w:szCs w:val="21"/>
          <w:lang w:val="zh-CN"/>
        </w:rPr>
      </w:pPr>
      <w:r>
        <w:rPr>
          <w:rFonts w:hint="eastAsia" w:ascii="宋体" w:hAnsi="宋体" w:eastAsia="宋体" w:cs="宋体"/>
          <w:color w:val="auto"/>
          <w:szCs w:val="21"/>
          <w:lang w:val="zh-CN"/>
        </w:rPr>
        <w:t>投标人应完整填写投标文件格式中规定的投标函。</w:t>
      </w:r>
    </w:p>
    <w:p w14:paraId="206F2B23">
      <w:pPr>
        <w:autoSpaceDE w:val="0"/>
        <w:autoSpaceDN w:val="0"/>
        <w:adjustRightInd w:val="0"/>
        <w:spacing w:line="360" w:lineRule="auto"/>
        <w:ind w:left="265" w:leftChars="119" w:hanging="15"/>
        <w:rPr>
          <w:rFonts w:ascii="宋体" w:hAnsi="宋体" w:eastAsia="宋体" w:cs="宋体"/>
          <w:color w:val="auto"/>
          <w:szCs w:val="21"/>
          <w:lang w:val="zh-CN"/>
        </w:rPr>
      </w:pPr>
    </w:p>
    <w:p w14:paraId="63D6A61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200" w:name="_Toc22416"/>
      <w:bookmarkStart w:id="201" w:name="_Toc4385_WPSOffice_Level3"/>
      <w:bookmarkStart w:id="202" w:name="_Toc142508325"/>
      <w:bookmarkStart w:id="203" w:name="_Toc24311"/>
      <w:bookmarkStart w:id="204" w:name="_Toc15427"/>
      <w:bookmarkStart w:id="205" w:name="_Toc486167675"/>
      <w:bookmarkStart w:id="206" w:name="_Toc11721"/>
      <w:bookmarkStart w:id="207" w:name="_Toc450662861"/>
      <w:r>
        <w:rPr>
          <w:rFonts w:hint="eastAsia" w:ascii="宋体" w:hAnsi="宋体" w:eastAsia="宋体" w:cs="宋体"/>
          <w:color w:val="auto"/>
          <w:szCs w:val="21"/>
          <w:lang w:val="zh-CN"/>
        </w:rPr>
        <w:t>11 投标报价</w:t>
      </w:r>
      <w:bookmarkEnd w:id="200"/>
      <w:bookmarkEnd w:id="201"/>
      <w:bookmarkEnd w:id="202"/>
      <w:bookmarkEnd w:id="203"/>
      <w:bookmarkEnd w:id="204"/>
      <w:bookmarkEnd w:id="205"/>
      <w:bookmarkEnd w:id="206"/>
      <w:bookmarkEnd w:id="207"/>
    </w:p>
    <w:p w14:paraId="3CAED264">
      <w:pPr>
        <w:tabs>
          <w:tab w:val="left" w:pos="567"/>
        </w:tabs>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b/>
          <w:color w:val="auto"/>
          <w:szCs w:val="21"/>
          <w:lang w:val="zh-CN"/>
        </w:rPr>
        <w:t>11.1 本项目的投标报价采用填报投标折扣系数的方式，任何有选择的或</w:t>
      </w:r>
      <w:r>
        <w:rPr>
          <w:rFonts w:hint="eastAsia" w:ascii="宋体" w:hAnsi="宋体" w:eastAsia="宋体" w:cs="宋体"/>
          <w:b/>
          <w:color w:val="auto"/>
          <w:kern w:val="0"/>
          <w:szCs w:val="21"/>
          <w:lang w:val="zh-CN"/>
        </w:rPr>
        <w:t>不是固定价的</w:t>
      </w:r>
      <w:r>
        <w:rPr>
          <w:rFonts w:hint="eastAsia" w:ascii="宋体" w:hAnsi="宋体" w:eastAsia="宋体" w:cs="宋体"/>
          <w:b/>
          <w:color w:val="auto"/>
          <w:szCs w:val="21"/>
          <w:lang w:val="zh-CN"/>
        </w:rPr>
        <w:t>投标报价将不予接受，</w:t>
      </w:r>
      <w:r>
        <w:rPr>
          <w:rFonts w:hint="eastAsia" w:ascii="宋体" w:hAnsi="宋体" w:eastAsia="宋体" w:cs="宋体"/>
          <w:b/>
          <w:color w:val="auto"/>
          <w:kern w:val="0"/>
          <w:szCs w:val="21"/>
          <w:lang w:val="zh-CN"/>
        </w:rPr>
        <w:t>作为非实质性响应投标而予以拒绝。</w:t>
      </w:r>
      <w:r>
        <w:rPr>
          <w:rFonts w:hint="eastAsia" w:ascii="宋体" w:hAnsi="宋体" w:eastAsia="宋体" w:cs="宋体"/>
          <w:b/>
          <w:color w:val="auto"/>
          <w:kern w:val="0"/>
          <w:szCs w:val="21"/>
        </w:rPr>
        <w:t>投标人不得以低于企业自身成本的价格竞投</w:t>
      </w:r>
      <w:r>
        <w:rPr>
          <w:rFonts w:hint="eastAsia" w:ascii="宋体" w:hAnsi="宋体" w:eastAsia="宋体" w:cs="宋体"/>
          <w:b/>
          <w:color w:val="auto"/>
          <w:szCs w:val="21"/>
          <w:lang w:val="zh-CN"/>
        </w:rPr>
        <w:t>。</w:t>
      </w:r>
    </w:p>
    <w:p w14:paraId="19CA20D8">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A5AC220">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对是否低于企业成本价报价的事宜有争议的投标文件，评标委员会成员将以记名方式表决，</w:t>
      </w:r>
      <w:r>
        <w:rPr>
          <w:rFonts w:hint="eastAsia" w:ascii="宋体" w:hAnsi="宋体" w:eastAsia="宋体" w:cs="宋体"/>
          <w:b/>
          <w:color w:val="auto"/>
          <w:szCs w:val="21"/>
        </w:rPr>
        <w:t>根据少数服从多数的原则，获多数表决通过</w:t>
      </w:r>
      <w:r>
        <w:rPr>
          <w:rFonts w:hint="eastAsia" w:ascii="宋体" w:hAnsi="宋体" w:eastAsia="宋体" w:cs="宋体"/>
          <w:b/>
          <w:color w:val="auto"/>
          <w:szCs w:val="21"/>
          <w:lang w:val="zh-CN"/>
        </w:rPr>
        <w:t>的投标人才有资格进入下一阶段的评审，否则将按无效投标处理。</w:t>
      </w:r>
    </w:p>
    <w:p w14:paraId="06D646A8">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11.2</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rPr>
        <w:t>本采购项目投标报价已含投标人履行本招标内容全部义务的一切费用，包括但不限于：</w:t>
      </w:r>
    </w:p>
    <w:p w14:paraId="6561466A">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完成合同项下高压电气设备预防性试验服务全过程的人工费、加班费、住宿费、餐饮费、人员社会保险、人身意外保险、第三方责任险，电气试验服务期间所需的仪器设备费用、交通费用、安全防护措施费用，服务过程中导致的人身、财产安全损失、赔偿、罚款；</w:t>
      </w:r>
    </w:p>
    <w:p w14:paraId="5FD730DD">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（2）包工、包试验仪器设备、包服务期、包质量、包安全文明措施、包设施维护等服务过程中所需的全部费用；</w:t>
      </w:r>
    </w:p>
    <w:p w14:paraId="5D7A7EC0">
      <w:pPr>
        <w:autoSpaceDE w:val="0"/>
        <w:autoSpaceDN w:val="0"/>
        <w:adjustRightInd w:val="0"/>
        <w:spacing w:line="360" w:lineRule="auto"/>
        <w:ind w:left="357" w:leftChars="-100" w:hanging="567"/>
        <w:outlineLvl w:val="1"/>
        <w:rPr>
          <w:rFonts w:ascii="宋体" w:hAnsi="宋体" w:eastAsia="宋体" w:cs="宋体"/>
          <w:color w:val="auto"/>
          <w:szCs w:val="21"/>
          <w:lang w:val="zh-CN"/>
        </w:rPr>
      </w:pPr>
      <w:bookmarkStart w:id="208" w:name="_Toc1174"/>
      <w:bookmarkStart w:id="209" w:name="_Toc367"/>
      <w:bookmarkStart w:id="210" w:name="_Toc27072"/>
      <w:r>
        <w:rPr>
          <w:rFonts w:hint="eastAsia" w:ascii="宋体" w:hAnsi="宋体" w:eastAsia="宋体" w:cs="宋体"/>
          <w:color w:val="auto"/>
          <w:szCs w:val="21"/>
          <w:lang w:val="zh-CN"/>
        </w:rPr>
        <w:t>（3）合理利润、投标人销项税额以外的税费等；</w:t>
      </w:r>
      <w:bookmarkEnd w:id="208"/>
      <w:bookmarkEnd w:id="209"/>
      <w:bookmarkEnd w:id="210"/>
    </w:p>
    <w:p w14:paraId="3F5D7E3E">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）法律法规、商业公认、招标文件规定由投标人承担的其他直接及间接费用。</w:t>
      </w:r>
    </w:p>
    <w:p w14:paraId="00C0D8FC">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kern w:val="0"/>
          <w:szCs w:val="21"/>
        </w:rPr>
        <w:t xml:space="preserve">11.3 </w:t>
      </w:r>
      <w:r>
        <w:rPr>
          <w:rFonts w:hint="eastAsia" w:ascii="宋体" w:hAnsi="宋体" w:eastAsia="宋体" w:cs="宋体"/>
          <w:color w:val="auto"/>
          <w:szCs w:val="21"/>
          <w:lang w:val="zh-CN"/>
        </w:rPr>
        <w:t>投标人根据</w:t>
      </w:r>
      <w:r>
        <w:rPr>
          <w:color w:val="auto"/>
        </w:rPr>
        <w:fldChar w:fldCharType="begin"/>
      </w:r>
      <w:r>
        <w:rPr>
          <w:color w:val="auto"/>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rPr>
        <w:fldChar w:fldCharType="separate"/>
      </w:r>
      <w:r>
        <w:rPr>
          <w:rFonts w:hint="eastAsia" w:ascii="宋体" w:hAnsi="宋体" w:eastAsia="宋体" w:cs="宋体"/>
          <w:color w:val="auto"/>
          <w:szCs w:val="21"/>
          <w:lang w:val="zh-CN"/>
        </w:rPr>
        <w:t>第11.</w:t>
      </w:r>
      <w:r>
        <w:rPr>
          <w:rFonts w:hint="eastAsia" w:ascii="宋体" w:hAnsi="宋体" w:eastAsia="宋体" w:cs="宋体"/>
          <w:color w:val="auto"/>
          <w:szCs w:val="21"/>
        </w:rPr>
        <w:t>2</w:t>
      </w:r>
      <w:r>
        <w:rPr>
          <w:rFonts w:hint="eastAsia" w:ascii="宋体" w:hAnsi="宋体" w:eastAsia="宋体" w:cs="宋体"/>
          <w:color w:val="auto"/>
          <w:szCs w:val="21"/>
          <w:lang w:val="zh-CN"/>
        </w:rPr>
        <w:t>款</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所报的价格分项仅供评标委员会评审时使用；在任何情况下不限制投标人以不同的条件中标的权利。</w:t>
      </w:r>
    </w:p>
    <w:p w14:paraId="0150E177">
      <w:pPr>
        <w:autoSpaceDE w:val="0"/>
        <w:autoSpaceDN w:val="0"/>
        <w:adjustRightInd w:val="0"/>
        <w:spacing w:line="360" w:lineRule="auto"/>
        <w:ind w:left="268" w:leftChars="-100" w:hanging="478" w:hangingChars="228"/>
        <w:jc w:val="left"/>
        <w:rPr>
          <w:rFonts w:ascii="宋体" w:hAnsi="宋体" w:eastAsia="宋体" w:cs="宋体"/>
          <w:color w:val="auto"/>
          <w:kern w:val="0"/>
          <w:szCs w:val="21"/>
        </w:rPr>
      </w:pPr>
      <w:r>
        <w:rPr>
          <w:rFonts w:hint="eastAsia" w:ascii="宋体" w:hAnsi="宋体" w:eastAsia="宋体" w:cs="宋体"/>
          <w:color w:val="auto"/>
          <w:kern w:val="0"/>
          <w:szCs w:val="21"/>
        </w:rPr>
        <w:t>11.4 在合同期间，投标报价不随国家政策或法规、标准、市场因素及采购数量的变化而进行调整</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 xml:space="preserve"> </w:t>
      </w:r>
    </w:p>
    <w:p w14:paraId="16E64243">
      <w:pPr>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 xml:space="preserve">11.5 </w:t>
      </w:r>
      <w:r>
        <w:rPr>
          <w:rFonts w:hint="eastAsia" w:ascii="宋体" w:hAnsi="宋体" w:eastAsia="宋体" w:cs="宋体"/>
          <w:b/>
          <w:bCs/>
          <w:color w:val="auto"/>
          <w:szCs w:val="21"/>
          <w:lang w:val="zh-CN"/>
        </w:rPr>
        <w:t>合同项下，招标人需要的</w:t>
      </w:r>
      <w:r>
        <w:rPr>
          <w:rFonts w:hint="eastAsia" w:ascii="宋体" w:hAnsi="宋体" w:eastAsia="宋体" w:cs="宋体"/>
          <w:b/>
          <w:bCs/>
          <w:color w:val="auto"/>
          <w:szCs w:val="21"/>
        </w:rPr>
        <w:t>相关</w:t>
      </w:r>
      <w:r>
        <w:rPr>
          <w:rFonts w:hint="eastAsia" w:ascii="宋体" w:hAnsi="宋体" w:eastAsia="宋体" w:cs="宋体"/>
          <w:b/>
          <w:bCs/>
          <w:color w:val="auto"/>
          <w:szCs w:val="21"/>
          <w:lang w:val="zh-CN"/>
        </w:rPr>
        <w:t>服务所需的费用，投标人都应计入投标报价总价。</w:t>
      </w:r>
    </w:p>
    <w:p w14:paraId="1A88D3E0">
      <w:pPr>
        <w:autoSpaceDE w:val="0"/>
        <w:autoSpaceDN w:val="0"/>
        <w:adjustRightInd w:val="0"/>
        <w:spacing w:line="360" w:lineRule="auto"/>
        <w:ind w:left="357" w:leftChars="-100" w:hanging="567"/>
        <w:rPr>
          <w:rFonts w:ascii="宋体" w:hAnsi="宋体" w:eastAsia="宋体" w:cs="宋体"/>
          <w:color w:val="auto"/>
          <w:szCs w:val="21"/>
        </w:rPr>
      </w:pPr>
      <w:r>
        <w:rPr>
          <w:rFonts w:hint="eastAsia" w:ascii="宋体" w:hAnsi="宋体" w:eastAsia="宋体" w:cs="宋体"/>
          <w:color w:val="auto"/>
          <w:szCs w:val="21"/>
          <w:lang w:val="zh-CN"/>
        </w:rPr>
        <w:t>11.6</w:t>
      </w:r>
      <w:r>
        <w:rPr>
          <w:rFonts w:hint="eastAsia" w:ascii="宋体" w:hAnsi="宋体" w:eastAsia="宋体" w:cs="宋体"/>
          <w:b/>
          <w:bCs/>
          <w:color w:val="auto"/>
          <w:szCs w:val="21"/>
          <w:u w:val="single"/>
        </w:rPr>
        <w:t xml:space="preserve"> </w:t>
      </w:r>
      <w:bookmarkStart w:id="211" w:name="_Hlk63152986"/>
      <w:r>
        <w:rPr>
          <w:rFonts w:hint="eastAsia" w:ascii="宋体" w:hAnsi="宋体" w:eastAsia="宋体" w:cs="宋体"/>
          <w:b/>
          <w:color w:val="auto"/>
          <w:szCs w:val="21"/>
          <w:u w:val="single"/>
          <w:lang w:val="zh-CN"/>
        </w:rPr>
        <w:t>投标人的</w:t>
      </w:r>
      <w:bookmarkEnd w:id="211"/>
      <w:r>
        <w:rPr>
          <w:rFonts w:hint="eastAsia" w:ascii="宋体" w:hAnsi="宋体" w:eastAsia="宋体" w:cs="宋体"/>
          <w:b/>
          <w:color w:val="auto"/>
          <w:szCs w:val="21"/>
          <w:u w:val="single"/>
          <w:lang w:val="zh-CN"/>
        </w:rPr>
        <w:t>报价范围为（0，1.00]（保留小数点后两位），即投标人的折扣系数报价不得超过1.00，且不能为0.00或负数，投标人未按招标文件要求进行折扣系数报价的，将被视为无效投标。本项目的</w:t>
      </w:r>
      <w:r>
        <w:rPr>
          <w:rFonts w:hint="eastAsia" w:ascii="宋体" w:hAnsi="宋体" w:eastAsia="宋体" w:cs="宋体"/>
          <w:b/>
          <w:color w:val="auto"/>
          <w:szCs w:val="21"/>
          <w:u w:val="single"/>
          <w:lang w:val="en-US" w:eastAsia="zh-CN"/>
        </w:rPr>
        <w:t>不</w:t>
      </w:r>
      <w:r>
        <w:rPr>
          <w:rFonts w:hint="eastAsia" w:ascii="宋体" w:hAnsi="宋体" w:eastAsia="宋体" w:cs="宋体"/>
          <w:b/>
          <w:color w:val="auto"/>
          <w:szCs w:val="21"/>
          <w:u w:val="single"/>
          <w:lang w:val="zh-CN"/>
        </w:rPr>
        <w:t>含税最高投标限价</w:t>
      </w:r>
      <w:r>
        <w:rPr>
          <w:rFonts w:hint="eastAsia" w:ascii="宋体" w:hAnsi="宋体" w:eastAsia="宋体" w:cs="宋体"/>
          <w:b/>
          <w:bCs/>
          <w:color w:val="auto"/>
          <w:szCs w:val="21"/>
          <w:u w:val="single"/>
          <w:lang w:val="zh-CN"/>
        </w:rPr>
        <w:t>为949,239.25元（大写</w:t>
      </w:r>
      <w:r>
        <w:rPr>
          <w:rFonts w:hint="eastAsia" w:ascii="宋体" w:hAnsi="宋体" w:eastAsia="宋体" w:cs="宋体"/>
          <w:b/>
          <w:color w:val="auto"/>
          <w:szCs w:val="21"/>
          <w:u w:val="single"/>
          <w:lang w:val="zh-CN"/>
        </w:rPr>
        <w:t>：人民币</w:t>
      </w:r>
      <w:r>
        <w:rPr>
          <w:rFonts w:hint="eastAsia" w:ascii="宋体" w:hAnsi="宋体" w:eastAsia="宋体" w:cs="宋体"/>
          <w:b/>
          <w:color w:val="auto"/>
          <w:szCs w:val="21"/>
          <w:u w:val="single"/>
        </w:rPr>
        <w:t>玖拾肆万玖仟贰佰叁拾玖元贰角伍分</w:t>
      </w:r>
      <w:r>
        <w:rPr>
          <w:rFonts w:hint="eastAsia" w:ascii="宋体" w:hAnsi="宋体" w:eastAsia="宋体" w:cs="宋体"/>
          <w:b/>
          <w:color w:val="auto"/>
          <w:szCs w:val="21"/>
          <w:u w:val="single"/>
          <w:lang w:val="zh-CN"/>
        </w:rPr>
        <w:t>）。</w:t>
      </w:r>
    </w:p>
    <w:p w14:paraId="0E35072A">
      <w:pPr>
        <w:autoSpaceDE w:val="0"/>
        <w:autoSpaceDN w:val="0"/>
        <w:adjustRightInd w:val="0"/>
        <w:spacing w:line="360" w:lineRule="auto"/>
        <w:ind w:left="357" w:leftChars="-100" w:hanging="567"/>
        <w:jc w:val="left"/>
        <w:outlineLvl w:val="0"/>
        <w:rPr>
          <w:rFonts w:ascii="宋体" w:hAnsi="宋体" w:eastAsia="宋体" w:cs="宋体"/>
          <w:b/>
          <w:color w:val="auto"/>
          <w:szCs w:val="21"/>
          <w:lang w:val="zh-CN"/>
        </w:rPr>
      </w:pPr>
      <w:bookmarkStart w:id="212" w:name="_Toc450662862"/>
      <w:bookmarkStart w:id="213" w:name="_Toc30042_WPSOffice_Level3"/>
      <w:bookmarkStart w:id="214" w:name="_Toc20312"/>
      <w:bookmarkStart w:id="215" w:name="_Toc3469"/>
      <w:bookmarkStart w:id="216" w:name="_Toc2644"/>
      <w:bookmarkStart w:id="217" w:name="_Toc7865"/>
      <w:bookmarkStart w:id="218" w:name="_Toc142508326"/>
      <w:bookmarkStart w:id="219" w:name="_Toc486167676"/>
      <w:r>
        <w:rPr>
          <w:rFonts w:hint="eastAsia" w:ascii="宋体" w:hAnsi="宋体" w:eastAsia="宋体" w:cs="宋体"/>
          <w:b/>
          <w:color w:val="auto"/>
          <w:szCs w:val="21"/>
          <w:lang w:val="zh-CN"/>
        </w:rPr>
        <w:t>12 投标报价货币</w:t>
      </w:r>
      <w:bookmarkEnd w:id="212"/>
      <w:bookmarkEnd w:id="213"/>
      <w:bookmarkEnd w:id="214"/>
      <w:bookmarkEnd w:id="215"/>
      <w:bookmarkEnd w:id="216"/>
      <w:bookmarkEnd w:id="217"/>
      <w:bookmarkEnd w:id="218"/>
      <w:bookmarkEnd w:id="219"/>
    </w:p>
    <w:p w14:paraId="23609CBB">
      <w:pPr>
        <w:autoSpaceDE w:val="0"/>
        <w:autoSpaceDN w:val="0"/>
        <w:adjustRightInd w:val="0"/>
        <w:spacing w:line="360" w:lineRule="auto"/>
        <w:ind w:left="265" w:leftChars="119" w:hanging="15"/>
        <w:rPr>
          <w:rFonts w:ascii="宋体" w:hAnsi="宋体" w:eastAsia="宋体" w:cs="宋体"/>
          <w:b/>
          <w:color w:val="auto"/>
          <w:szCs w:val="21"/>
          <w:lang w:val="zh-CN"/>
        </w:rPr>
      </w:pPr>
      <w:r>
        <w:rPr>
          <w:rFonts w:hint="eastAsia" w:ascii="宋体" w:hAnsi="宋体" w:eastAsia="宋体" w:cs="宋体"/>
          <w:b/>
          <w:color w:val="auto"/>
          <w:szCs w:val="21"/>
          <w:lang w:val="zh-CN"/>
        </w:rPr>
        <w:t>投标报价表上的价格须以人民币报价，以其</w:t>
      </w:r>
      <w:r>
        <w:rPr>
          <w:rFonts w:hint="eastAsia" w:ascii="宋体" w:hAnsi="宋体" w:eastAsia="宋体" w:cs="宋体"/>
          <w:b/>
          <w:color w:val="auto"/>
          <w:szCs w:val="21"/>
        </w:rPr>
        <w:t>他</w:t>
      </w:r>
      <w:r>
        <w:rPr>
          <w:rFonts w:hint="eastAsia" w:ascii="宋体" w:hAnsi="宋体" w:eastAsia="宋体" w:cs="宋体"/>
          <w:b/>
          <w:color w:val="auto"/>
          <w:szCs w:val="21"/>
          <w:lang w:val="zh-CN"/>
        </w:rPr>
        <w:t>货币标价的投标将予以拒绝。</w:t>
      </w:r>
    </w:p>
    <w:p w14:paraId="4C69722F">
      <w:pPr>
        <w:autoSpaceDE w:val="0"/>
        <w:autoSpaceDN w:val="0"/>
        <w:adjustRightInd w:val="0"/>
        <w:spacing w:line="360" w:lineRule="auto"/>
        <w:ind w:left="265" w:leftChars="119" w:hanging="15"/>
        <w:rPr>
          <w:rFonts w:ascii="宋体" w:hAnsi="宋体" w:eastAsia="宋体" w:cs="宋体"/>
          <w:color w:val="auto"/>
          <w:szCs w:val="21"/>
        </w:rPr>
      </w:pPr>
    </w:p>
    <w:p w14:paraId="044E58C5">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220" w:name="_Toc450662863"/>
      <w:bookmarkStart w:id="221" w:name="_Toc3961"/>
      <w:bookmarkStart w:id="222" w:name="_Toc9411_WPSOffice_Level3"/>
      <w:bookmarkStart w:id="223" w:name="_Toc486167677"/>
      <w:bookmarkStart w:id="224" w:name="_Toc3550"/>
      <w:bookmarkStart w:id="225" w:name="_Toc28376"/>
      <w:bookmarkStart w:id="226" w:name="_Toc20031"/>
      <w:bookmarkStart w:id="227" w:name="_Toc142508327"/>
      <w:r>
        <w:rPr>
          <w:rFonts w:hint="eastAsia" w:ascii="宋体" w:hAnsi="宋体" w:eastAsia="宋体" w:cs="宋体"/>
          <w:color w:val="auto"/>
          <w:szCs w:val="21"/>
          <w:lang w:val="zh-CN"/>
        </w:rPr>
        <w:t>13 证明投标人的合格性和资格的声明文件</w:t>
      </w:r>
      <w:bookmarkEnd w:id="220"/>
      <w:bookmarkEnd w:id="221"/>
      <w:bookmarkEnd w:id="222"/>
      <w:bookmarkEnd w:id="223"/>
      <w:bookmarkEnd w:id="224"/>
      <w:bookmarkEnd w:id="225"/>
      <w:bookmarkEnd w:id="226"/>
      <w:bookmarkEnd w:id="227"/>
    </w:p>
    <w:p w14:paraId="4CB037B6">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根据第2条、第13.2款规定，投标人须提交证明其有资格进行投标和有能力履行合同的文件，作为投标文件的一部分。</w:t>
      </w:r>
    </w:p>
    <w:p w14:paraId="1F561929">
      <w:pPr>
        <w:autoSpaceDE w:val="0"/>
        <w:autoSpaceDN w:val="0"/>
        <w:adjustRightInd w:val="0"/>
        <w:spacing w:line="360" w:lineRule="auto"/>
        <w:ind w:left="357" w:leftChars="-100" w:hanging="567"/>
        <w:outlineLvl w:val="1"/>
        <w:rPr>
          <w:rFonts w:ascii="宋体" w:hAnsi="宋体" w:eastAsia="宋体" w:cs="宋体"/>
          <w:color w:val="auto"/>
          <w:szCs w:val="21"/>
          <w:vertAlign w:val="superscript"/>
          <w:lang w:val="zh-CN"/>
        </w:rPr>
      </w:pPr>
      <w:bookmarkStart w:id="228" w:name="_Toc23669"/>
      <w:bookmarkStart w:id="229" w:name="_Toc27488"/>
      <w:bookmarkStart w:id="230" w:name="_Toc3529"/>
      <w:r>
        <w:rPr>
          <w:rFonts w:hint="eastAsia" w:ascii="宋体" w:hAnsi="宋体" w:eastAsia="宋体" w:cs="宋体"/>
          <w:color w:val="auto"/>
          <w:szCs w:val="21"/>
          <w:lang w:val="zh-CN"/>
        </w:rPr>
        <w:t>13.2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投标人提供的履行合同的资格声明文件应符合：</w:t>
      </w:r>
      <w:bookmarkEnd w:id="228"/>
      <w:bookmarkEnd w:id="229"/>
      <w:bookmarkEnd w:id="230"/>
    </w:p>
    <w:p w14:paraId="450FFDC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（1）符合《中华人民共和国招标投标法》《中华人民共和国招标投标法实施条例》投标人应当具备的条件；</w:t>
      </w:r>
    </w:p>
    <w:p w14:paraId="1187AAD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（2）投标人具有履行本项目所必须的证明文件；</w:t>
      </w:r>
    </w:p>
    <w:p w14:paraId="1CB2A585">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（3）投标人证明其相应资格符合或优于招标文件要求的其它文件。</w:t>
      </w:r>
    </w:p>
    <w:p w14:paraId="0C84B2DD">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13.3 投标人根据招标文件载明的相关服务要求的实际情况，拟在中标后将中标项目的非主体、非关键性专业工作交由他人完成的，应当在投标文件中载明，并提供他人的资质、能力证明材料。</w:t>
      </w:r>
    </w:p>
    <w:p w14:paraId="59CE9011">
      <w:pPr>
        <w:autoSpaceDE w:val="0"/>
        <w:autoSpaceDN w:val="0"/>
        <w:adjustRightInd w:val="0"/>
        <w:spacing w:line="360" w:lineRule="auto"/>
        <w:ind w:left="560" w:leftChars="128" w:hanging="291" w:hangingChars="139"/>
        <w:rPr>
          <w:rFonts w:ascii="宋体" w:hAnsi="宋体" w:eastAsia="宋体" w:cs="宋体"/>
          <w:color w:val="auto"/>
          <w:szCs w:val="21"/>
        </w:rPr>
      </w:pPr>
    </w:p>
    <w:p w14:paraId="6479B67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231" w:name="_Toc142508328"/>
      <w:bookmarkStart w:id="232" w:name="_Toc29754"/>
      <w:bookmarkStart w:id="233" w:name="_Toc8615"/>
      <w:bookmarkStart w:id="234" w:name="_Toc27771_WPSOffice_Level3"/>
      <w:bookmarkStart w:id="235" w:name="_Toc486167678"/>
      <w:bookmarkStart w:id="236" w:name="_Toc450662864"/>
      <w:bookmarkStart w:id="237" w:name="_Toc4777"/>
      <w:bookmarkStart w:id="238" w:name="_Toc14303"/>
      <w:r>
        <w:rPr>
          <w:rFonts w:hint="eastAsia" w:ascii="宋体" w:hAnsi="宋体" w:eastAsia="宋体" w:cs="宋体"/>
          <w:color w:val="auto"/>
          <w:szCs w:val="21"/>
          <w:lang w:val="zh-CN"/>
        </w:rPr>
        <w:t>14 证明服务的合格性并符合招标文件规定的声明文件</w:t>
      </w:r>
      <w:bookmarkEnd w:id="231"/>
      <w:bookmarkEnd w:id="232"/>
      <w:bookmarkEnd w:id="233"/>
      <w:bookmarkEnd w:id="234"/>
      <w:bookmarkEnd w:id="235"/>
      <w:bookmarkEnd w:id="236"/>
      <w:bookmarkEnd w:id="237"/>
      <w:bookmarkEnd w:id="238"/>
    </w:p>
    <w:p w14:paraId="2C59C85A">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w:t>
      </w:r>
      <w:r>
        <w:rPr>
          <w:rFonts w:hint="eastAsia" w:ascii="宋体" w:hAnsi="宋体" w:eastAsia="宋体" w:cs="宋体"/>
          <w:color w:val="auto"/>
          <w:kern w:val="0"/>
          <w:szCs w:val="21"/>
        </w:rPr>
        <w:t>第9</w:t>
      </w:r>
      <w:r>
        <w:rPr>
          <w:rFonts w:hint="eastAsia" w:ascii="宋体" w:hAnsi="宋体" w:eastAsia="宋体" w:cs="宋体"/>
          <w:color w:val="auto"/>
          <w:szCs w:val="21"/>
          <w:lang w:val="zh-CN"/>
        </w:rPr>
        <w:t>条规定，投标人须提交证明其拟供</w:t>
      </w:r>
      <w:r>
        <w:rPr>
          <w:rFonts w:hint="eastAsia" w:ascii="宋体" w:hAnsi="宋体" w:eastAsia="宋体" w:cs="宋体"/>
          <w:color w:val="auto"/>
          <w:szCs w:val="21"/>
        </w:rPr>
        <w:t>服务</w:t>
      </w:r>
      <w:r>
        <w:rPr>
          <w:rFonts w:hint="eastAsia" w:ascii="宋体" w:hAnsi="宋体" w:eastAsia="宋体" w:cs="宋体"/>
          <w:color w:val="auto"/>
          <w:szCs w:val="21"/>
          <w:lang w:val="zh-CN"/>
        </w:rPr>
        <w:t>的合格性并符合招标文件规定的声明文件，作为投标文件的一部分。</w:t>
      </w:r>
    </w:p>
    <w:p w14:paraId="0B67E55D">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14.2  证明</w:t>
      </w:r>
      <w:r>
        <w:rPr>
          <w:rFonts w:hint="eastAsia" w:ascii="宋体" w:hAnsi="宋体" w:eastAsia="宋体" w:cs="宋体"/>
          <w:color w:val="auto"/>
          <w:kern w:val="0"/>
          <w:szCs w:val="21"/>
        </w:rPr>
        <w:t>相关服务</w:t>
      </w:r>
      <w:r>
        <w:rPr>
          <w:rFonts w:hint="eastAsia" w:ascii="宋体" w:hAnsi="宋体" w:eastAsia="宋体" w:cs="宋体"/>
          <w:color w:val="auto"/>
          <w:szCs w:val="21"/>
          <w:lang w:val="zh-CN"/>
        </w:rPr>
        <w:t>与招标文件的要求相一致的文件可以是文字资料、图纸和数据资料。</w:t>
      </w:r>
    </w:p>
    <w:p w14:paraId="2BD6CAE5">
      <w:pPr>
        <w:autoSpaceDE w:val="0"/>
        <w:autoSpaceDN w:val="0"/>
        <w:adjustRightInd w:val="0"/>
        <w:spacing w:line="360" w:lineRule="auto"/>
        <w:ind w:left="317" w:leftChars="-100" w:hanging="527" w:hangingChars="251"/>
        <w:rPr>
          <w:rFonts w:ascii="宋体" w:hAnsi="宋体" w:eastAsia="宋体" w:cs="宋体"/>
          <w:b/>
          <w:color w:val="auto"/>
          <w:szCs w:val="21"/>
          <w:lang w:val="zh-CN"/>
        </w:rPr>
      </w:pPr>
      <w:r>
        <w:rPr>
          <w:rFonts w:hint="eastAsia" w:ascii="宋体" w:hAnsi="宋体" w:eastAsia="宋体" w:cs="宋体"/>
          <w:color w:val="auto"/>
          <w:szCs w:val="21"/>
          <w:lang w:val="zh-CN"/>
        </w:rPr>
        <w:t xml:space="preserve">14.3 </w:t>
      </w:r>
      <w:r>
        <w:rPr>
          <w:rFonts w:hint="eastAsia" w:ascii="宋体" w:hAnsi="宋体" w:eastAsia="宋体" w:cs="宋体"/>
          <w:b/>
          <w:color w:val="auto"/>
          <w:szCs w:val="21"/>
          <w:lang w:val="zh-CN"/>
        </w:rPr>
        <w:t>为说明第14.2款的规定，投标人应注意本招标文件在《用户需求书》中对服务要求</w:t>
      </w:r>
      <w:r>
        <w:rPr>
          <w:rFonts w:hint="eastAsia" w:ascii="宋体" w:hAnsi="宋体" w:eastAsia="宋体" w:cs="宋体"/>
          <w:b/>
          <w:color w:val="auto"/>
          <w:szCs w:val="21"/>
        </w:rPr>
        <w:t>的</w:t>
      </w:r>
      <w:r>
        <w:rPr>
          <w:rFonts w:hint="eastAsia" w:ascii="宋体" w:hAnsi="宋体" w:eastAsia="宋体" w:cs="宋体"/>
          <w:b/>
          <w:color w:val="auto"/>
          <w:szCs w:val="21"/>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6A32902D">
      <w:pPr>
        <w:autoSpaceDE w:val="0"/>
        <w:autoSpaceDN w:val="0"/>
        <w:adjustRightInd w:val="0"/>
        <w:spacing w:line="360" w:lineRule="auto"/>
        <w:rPr>
          <w:rFonts w:ascii="宋体" w:hAnsi="宋体" w:eastAsia="宋体" w:cs="宋体"/>
          <w:color w:val="auto"/>
          <w:kern w:val="0"/>
          <w:sz w:val="24"/>
          <w:szCs w:val="24"/>
        </w:rPr>
      </w:pPr>
    </w:p>
    <w:p w14:paraId="30D1F82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239" w:name="_Toc8644"/>
      <w:bookmarkStart w:id="240" w:name="_Toc13521"/>
      <w:bookmarkStart w:id="241" w:name="_Toc486167679"/>
      <w:bookmarkStart w:id="242" w:name="_Toc15946"/>
      <w:bookmarkStart w:id="243" w:name="_Toc5356_WPSOffice_Level3"/>
      <w:bookmarkStart w:id="244" w:name="_Toc142508329"/>
      <w:bookmarkStart w:id="245" w:name="_Toc30555"/>
      <w:r>
        <w:rPr>
          <w:rFonts w:hint="eastAsia" w:ascii="宋体" w:hAnsi="宋体" w:eastAsia="宋体" w:cs="宋体"/>
          <w:color w:val="auto"/>
          <w:szCs w:val="21"/>
          <w:lang w:val="zh-CN"/>
        </w:rPr>
        <w:t>15 投标保证金</w:t>
      </w:r>
      <w:bookmarkEnd w:id="239"/>
      <w:bookmarkEnd w:id="240"/>
      <w:bookmarkEnd w:id="241"/>
      <w:bookmarkEnd w:id="242"/>
      <w:bookmarkEnd w:id="243"/>
      <w:bookmarkEnd w:id="244"/>
      <w:bookmarkEnd w:id="245"/>
    </w:p>
    <w:p w14:paraId="02298F91">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rPr>
      </w:pPr>
      <w:r>
        <w:rPr>
          <w:rFonts w:hint="eastAsia" w:ascii="宋体" w:hAnsi="宋体" w:eastAsia="宋体" w:cs="宋体"/>
          <w:bCs/>
          <w:color w:val="auto"/>
          <w:kern w:val="0"/>
          <w:szCs w:val="21"/>
          <w:lang w:val="zh-CN"/>
        </w:rPr>
        <w:t>15.1</w:t>
      </w:r>
      <w:r>
        <w:rPr>
          <w:rFonts w:hint="eastAsia" w:ascii="宋体" w:hAnsi="宋体" w:eastAsia="宋体" w:cs="宋体"/>
          <w:b/>
          <w:bCs/>
          <w:color w:val="auto"/>
          <w:kern w:val="0"/>
          <w:szCs w:val="21"/>
          <w:lang w:val="zh-CN"/>
        </w:rPr>
        <w:t xml:space="preserve"> </w:t>
      </w:r>
      <w:r>
        <w:rPr>
          <w:rFonts w:hint="eastAsia" w:ascii="宋体" w:hAnsi="宋体" w:eastAsia="宋体" w:cs="宋体"/>
          <w:b/>
          <w:bCs/>
          <w:color w:val="auto"/>
          <w:kern w:val="0"/>
          <w:szCs w:val="21"/>
          <w:u w:val="single"/>
          <w:lang w:val="zh-CN"/>
        </w:rPr>
        <w:t>投标人投标时须附有投标保证金</w:t>
      </w:r>
      <w:r>
        <w:rPr>
          <w:rFonts w:hint="eastAsia" w:ascii="宋体" w:hAnsi="宋体" w:eastAsia="宋体" w:cs="宋体"/>
          <w:b/>
          <w:bCs/>
          <w:color w:val="auto"/>
          <w:kern w:val="0"/>
          <w:szCs w:val="21"/>
          <w:u w:val="single"/>
        </w:rPr>
        <w:t>18,000.00</w:t>
      </w:r>
      <w:r>
        <w:rPr>
          <w:rFonts w:hint="eastAsia" w:ascii="宋体" w:hAnsi="宋体" w:eastAsia="宋体" w:cs="宋体"/>
          <w:b/>
          <w:color w:val="auto"/>
          <w:kern w:val="0"/>
          <w:szCs w:val="21"/>
          <w:u w:val="single"/>
        </w:rPr>
        <w:t>元（大写：人民币壹万捌仟元整）</w:t>
      </w:r>
      <w:r>
        <w:rPr>
          <w:rFonts w:hint="eastAsia" w:ascii="宋体" w:hAnsi="宋体" w:eastAsia="宋体" w:cs="宋体"/>
          <w:b/>
          <w:color w:val="auto"/>
          <w:kern w:val="0"/>
          <w:szCs w:val="21"/>
        </w:rPr>
        <w:t>。</w:t>
      </w:r>
    </w:p>
    <w:p w14:paraId="0F756547">
      <w:pPr>
        <w:spacing w:line="360" w:lineRule="auto"/>
        <w:ind w:left="315" w:leftChars="-100" w:hanging="525" w:hangingChars="250"/>
        <w:rPr>
          <w:rFonts w:ascii="宋体" w:hAnsi="宋体" w:eastAsia="宋体" w:cs="宋体"/>
          <w:b/>
          <w:color w:val="auto"/>
          <w:kern w:val="0"/>
          <w:szCs w:val="21"/>
        </w:rPr>
      </w:pPr>
      <w:r>
        <w:rPr>
          <w:rFonts w:hint="eastAsia" w:ascii="宋体" w:hAnsi="宋体" w:eastAsia="宋体" w:cs="宋体"/>
          <w:bCs/>
          <w:color w:val="auto"/>
          <w:kern w:val="0"/>
          <w:szCs w:val="21"/>
          <w:lang w:val="zh-CN"/>
        </w:rPr>
        <w:t xml:space="preserve">15.2 </w:t>
      </w:r>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应按要求提交投标保证金，</w:t>
      </w:r>
      <w:r>
        <w:rPr>
          <w:rFonts w:hint="eastAsia" w:ascii="宋体" w:hAnsi="宋体" w:eastAsia="宋体" w:cs="宋体"/>
          <w:b/>
          <w:color w:val="auto"/>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rPr>
        <w:t>。</w:t>
      </w:r>
    </w:p>
    <w:p w14:paraId="25BAFFBB">
      <w:pPr>
        <w:tabs>
          <w:tab w:val="left" w:pos="567"/>
        </w:tabs>
        <w:autoSpaceDE w:val="0"/>
        <w:autoSpaceDN w:val="0"/>
        <w:adjustRightInd w:val="0"/>
        <w:spacing w:line="360" w:lineRule="auto"/>
        <w:ind w:left="357" w:leftChars="-100" w:hanging="567"/>
        <w:jc w:val="left"/>
        <w:outlineLvl w:val="1"/>
        <w:rPr>
          <w:rFonts w:ascii="宋体" w:hAnsi="宋体" w:eastAsia="宋体" w:cs="宋体"/>
          <w:bCs/>
          <w:color w:val="auto"/>
          <w:kern w:val="0"/>
          <w:szCs w:val="21"/>
          <w:lang w:val="zh-CN"/>
        </w:rPr>
      </w:pPr>
      <w:bookmarkStart w:id="246" w:name="_Toc5102"/>
      <w:bookmarkStart w:id="247" w:name="_Toc16385"/>
      <w:bookmarkStart w:id="248" w:name="_Toc4289"/>
      <w:r>
        <w:rPr>
          <w:rFonts w:hint="eastAsia" w:ascii="宋体" w:hAnsi="宋体" w:eastAsia="宋体" w:cs="宋体"/>
          <w:bCs/>
          <w:color w:val="auto"/>
          <w:kern w:val="0"/>
          <w:szCs w:val="21"/>
          <w:lang w:val="zh-CN"/>
        </w:rPr>
        <w:t>15.3 提交保证金时应符合下列规定：</w:t>
      </w:r>
      <w:bookmarkEnd w:id="246"/>
      <w:bookmarkEnd w:id="247"/>
      <w:bookmarkEnd w:id="248"/>
    </w:p>
    <w:p w14:paraId="11F1767D">
      <w:pPr>
        <w:spacing w:line="360" w:lineRule="auto"/>
        <w:ind w:firstLine="777" w:firstLineChars="370"/>
        <w:rPr>
          <w:rFonts w:ascii="宋体" w:hAnsi="宋体" w:eastAsia="宋体" w:cs="宋体"/>
          <w:color w:val="auto"/>
          <w:kern w:val="0"/>
          <w:szCs w:val="21"/>
        </w:rPr>
      </w:pPr>
      <w:r>
        <w:rPr>
          <w:rFonts w:hint="eastAsia" w:ascii="宋体" w:hAnsi="宋体" w:eastAsia="宋体" w:cs="宋体"/>
          <w:color w:val="auto"/>
          <w:kern w:val="0"/>
          <w:szCs w:val="21"/>
        </w:rPr>
        <w:t>必须通过本单位基本账户采用银行转账、电汇方式提交，且在递交投标文件截止时间前到达以下账户上</w:t>
      </w:r>
      <w:r>
        <w:rPr>
          <w:rFonts w:hint="eastAsia" w:ascii="宋体" w:hAnsi="宋体" w:eastAsia="宋体" w:cs="宋体"/>
          <w:b/>
          <w:bCs/>
          <w:color w:val="auto"/>
          <w:kern w:val="0"/>
          <w:szCs w:val="21"/>
        </w:rPr>
        <w:t>并注明招标编号</w:t>
      </w:r>
      <w:r>
        <w:rPr>
          <w:rFonts w:hint="eastAsia" w:ascii="宋体" w:hAnsi="宋体" w:eastAsia="宋体" w:cs="宋体"/>
          <w:color w:val="auto"/>
          <w:kern w:val="0"/>
          <w:szCs w:val="21"/>
        </w:rPr>
        <w:t>。</w:t>
      </w:r>
    </w:p>
    <w:p w14:paraId="775B4CCF">
      <w:pPr>
        <w:autoSpaceDE w:val="0"/>
        <w:autoSpaceDN w:val="0"/>
        <w:adjustRightInd w:val="0"/>
        <w:spacing w:line="360" w:lineRule="auto"/>
        <w:ind w:left="225" w:leftChars="107" w:firstLine="489" w:firstLineChars="233"/>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开户名称：东莞市水务集团供水有限公司</w:t>
      </w:r>
    </w:p>
    <w:p w14:paraId="049E9245">
      <w:pPr>
        <w:autoSpaceDE w:val="0"/>
        <w:autoSpaceDN w:val="0"/>
        <w:adjustRightInd w:val="0"/>
        <w:spacing w:line="360" w:lineRule="auto"/>
        <w:ind w:left="225" w:leftChars="107" w:firstLine="489" w:firstLineChars="233"/>
        <w:jc w:val="left"/>
        <w:rPr>
          <w:rFonts w:ascii="宋体" w:hAnsi="宋体" w:eastAsia="宋体" w:cs="宋体"/>
          <w:b/>
          <w:bCs/>
          <w:color w:val="auto"/>
          <w:kern w:val="0"/>
          <w:szCs w:val="21"/>
        </w:rPr>
      </w:pPr>
      <w:r>
        <w:rPr>
          <w:rFonts w:hint="eastAsia" w:ascii="宋体" w:hAnsi="宋体" w:eastAsia="宋体" w:cs="宋体"/>
          <w:color w:val="auto"/>
          <w:kern w:val="0"/>
          <w:szCs w:val="21"/>
          <w:lang w:val="zh-CN"/>
        </w:rPr>
        <w:t>开户银行：工商银行东莞城区支行</w:t>
      </w:r>
    </w:p>
    <w:p w14:paraId="525E184A">
      <w:pPr>
        <w:autoSpaceDE w:val="0"/>
        <w:autoSpaceDN w:val="0"/>
        <w:adjustRightInd w:val="0"/>
        <w:spacing w:line="360" w:lineRule="auto"/>
        <w:ind w:left="225" w:leftChars="107" w:firstLine="489" w:firstLineChars="233"/>
        <w:jc w:val="left"/>
        <w:rPr>
          <w:rFonts w:ascii="宋体" w:hAnsi="宋体" w:eastAsia="宋体" w:cs="宋体"/>
          <w:b/>
          <w:bCs/>
          <w:color w:val="auto"/>
          <w:kern w:val="0"/>
          <w:szCs w:val="21"/>
          <w:u w:val="single"/>
        </w:rPr>
      </w:pPr>
      <w:r>
        <w:rPr>
          <w:rFonts w:hint="eastAsia" w:ascii="宋体" w:hAnsi="宋体" w:eastAsia="宋体" w:cs="宋体"/>
          <w:color w:val="auto"/>
          <w:kern w:val="0"/>
          <w:szCs w:val="21"/>
          <w:lang w:val="zh-CN"/>
        </w:rPr>
        <w:t>银行账号：</w:t>
      </w:r>
      <w:r>
        <w:rPr>
          <w:rFonts w:hint="eastAsia" w:ascii="宋体" w:hAnsi="宋体" w:eastAsia="宋体" w:cs="宋体"/>
          <w:color w:val="auto"/>
        </w:rPr>
        <w:t>2010020119000060928</w:t>
      </w:r>
    </w:p>
    <w:p w14:paraId="7ED6A3B3">
      <w:pPr>
        <w:spacing w:line="360" w:lineRule="auto"/>
        <w:ind w:left="210" w:leftChars="100" w:firstLine="211" w:firstLineChars="100"/>
        <w:rPr>
          <w:rFonts w:ascii="宋体" w:hAnsi="宋体" w:eastAsia="宋体" w:cs="宋体"/>
          <w:b/>
          <w:color w:val="auto"/>
          <w:kern w:val="0"/>
          <w:szCs w:val="21"/>
        </w:rPr>
      </w:pPr>
      <w:r>
        <w:rPr>
          <w:rFonts w:hint="eastAsia" w:ascii="宋体" w:hAnsi="宋体" w:eastAsia="宋体" w:cs="宋体"/>
          <w:b/>
          <w:color w:val="auto"/>
          <w:kern w:val="0"/>
          <w:szCs w:val="21"/>
          <w:u w:val="single"/>
        </w:rPr>
        <w:t>投标保证金未按规定时间到达指定账户或提交金额不足的，将被视为无效投标保证金</w:t>
      </w:r>
      <w:r>
        <w:rPr>
          <w:rFonts w:hint="eastAsia" w:ascii="宋体" w:hAnsi="宋体" w:eastAsia="宋体" w:cs="宋体"/>
          <w:b/>
          <w:color w:val="auto"/>
          <w:kern w:val="0"/>
          <w:szCs w:val="21"/>
        </w:rPr>
        <w:t>。</w:t>
      </w:r>
    </w:p>
    <w:p w14:paraId="0B52FB8C">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rPr>
      </w:pPr>
      <w:r>
        <w:rPr>
          <w:rFonts w:hint="eastAsia" w:ascii="宋体" w:hAnsi="宋体" w:eastAsia="宋体" w:cs="宋体"/>
          <w:bCs/>
          <w:color w:val="auto"/>
          <w:szCs w:val="21"/>
          <w:lang w:val="zh-CN"/>
        </w:rPr>
        <w:t xml:space="preserve">15.4 </w:t>
      </w:r>
      <w:r>
        <w:rPr>
          <w:rFonts w:hint="eastAsia" w:ascii="宋体" w:hAnsi="宋体" w:eastAsia="宋体" w:cs="宋体"/>
          <w:b/>
          <w:color w:val="auto"/>
          <w:kern w:val="0"/>
          <w:szCs w:val="24"/>
          <w:u w:val="single"/>
        </w:rPr>
        <w:t>任何未按第15.1款、第15.2款、第15.3款规定提交投标保证金的投标，将被视为无效投标</w:t>
      </w:r>
      <w:r>
        <w:rPr>
          <w:rFonts w:hint="eastAsia" w:ascii="宋体" w:hAnsi="宋体" w:eastAsia="宋体" w:cs="宋体"/>
          <w:b/>
          <w:color w:val="auto"/>
          <w:kern w:val="0"/>
          <w:szCs w:val="24"/>
        </w:rPr>
        <w:t>。</w:t>
      </w:r>
    </w:p>
    <w:p w14:paraId="0988E488">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bCs/>
          <w:color w:val="auto"/>
          <w:szCs w:val="21"/>
          <w:lang w:val="zh-CN"/>
        </w:rPr>
        <w:t xml:space="preserve">15.5 </w:t>
      </w:r>
      <w:r>
        <w:rPr>
          <w:rFonts w:hint="eastAsia" w:ascii="宋体" w:hAnsi="宋体" w:eastAsia="宋体" w:cs="宋体"/>
          <w:color w:val="auto"/>
          <w:kern w:val="0"/>
          <w:szCs w:val="21"/>
        </w:rPr>
        <w:t>未</w:t>
      </w:r>
      <w:r>
        <w:rPr>
          <w:rFonts w:hint="eastAsia" w:ascii="宋体" w:hAnsi="宋体" w:eastAsia="宋体" w:cs="宋体"/>
          <w:color w:val="auto"/>
          <w:szCs w:val="21"/>
          <w:lang w:val="zh-CN"/>
        </w:rPr>
        <w:t>中标</w:t>
      </w:r>
      <w:r>
        <w:rPr>
          <w:rFonts w:hint="eastAsia" w:ascii="宋体" w:hAnsi="宋体" w:eastAsia="宋体" w:cs="宋体"/>
          <w:color w:val="auto"/>
          <w:kern w:val="0"/>
          <w:szCs w:val="21"/>
        </w:rPr>
        <w:t>的投标人的投标保证金，最迟应在本项目的书面合同签订后5日内，按照其投标保证金支付凭证上注明的收款人名称和账号予以退还，除非投标保证金有效期已延长。</w:t>
      </w:r>
    </w:p>
    <w:p w14:paraId="63B3F17F">
      <w:pPr>
        <w:spacing w:line="360" w:lineRule="auto"/>
        <w:ind w:left="357" w:leftChars="-100" w:hanging="567" w:hangingChars="270"/>
        <w:rPr>
          <w:rFonts w:ascii="宋体" w:hAnsi="宋体" w:eastAsia="宋体" w:cs="宋体"/>
          <w:color w:val="auto"/>
          <w:kern w:val="0"/>
          <w:szCs w:val="21"/>
        </w:rPr>
      </w:pPr>
      <w:r>
        <w:rPr>
          <w:rFonts w:hint="eastAsia" w:ascii="宋体" w:hAnsi="宋体" w:eastAsia="宋体" w:cs="宋体"/>
          <w:bCs/>
          <w:color w:val="auto"/>
          <w:szCs w:val="21"/>
          <w:lang w:val="zh-CN"/>
        </w:rPr>
        <w:t xml:space="preserve">15.6 </w:t>
      </w:r>
      <w:r>
        <w:rPr>
          <w:rFonts w:hint="eastAsia" w:ascii="宋体" w:hAnsi="宋体" w:eastAsia="宋体" w:cs="宋体"/>
          <w:color w:val="auto"/>
          <w:kern w:val="0"/>
          <w:szCs w:val="21"/>
        </w:rPr>
        <w:t>中标人的投标保证金，满足下列要求，并最迟应在本项目的书面合同签订后5日内退还。</w:t>
      </w:r>
    </w:p>
    <w:p w14:paraId="094488E8">
      <w:pPr>
        <w:autoSpaceDE w:val="0"/>
        <w:autoSpaceDN w:val="0"/>
        <w:adjustRightInd w:val="0"/>
        <w:spacing w:line="360" w:lineRule="auto"/>
        <w:ind w:left="357" w:leftChars="-100" w:hanging="567"/>
        <w:outlineLvl w:val="2"/>
        <w:rPr>
          <w:rFonts w:ascii="宋体" w:hAnsi="宋体" w:eastAsia="宋体" w:cs="宋体"/>
          <w:color w:val="auto"/>
          <w:szCs w:val="21"/>
          <w:lang w:val="zh-CN"/>
        </w:rPr>
      </w:pPr>
      <w:bookmarkStart w:id="249" w:name="_Toc23657"/>
      <w:bookmarkStart w:id="250" w:name="_Toc6437"/>
      <w:bookmarkStart w:id="251" w:name="_Toc16311"/>
      <w:r>
        <w:rPr>
          <w:rFonts w:hint="eastAsia" w:ascii="宋体" w:hAnsi="宋体" w:eastAsia="宋体" w:cs="宋体"/>
          <w:color w:val="auto"/>
          <w:kern w:val="0"/>
          <w:szCs w:val="21"/>
        </w:rPr>
        <w:t>（1）中标</w:t>
      </w:r>
      <w:r>
        <w:rPr>
          <w:rFonts w:hint="eastAsia" w:ascii="宋体" w:hAnsi="宋体" w:eastAsia="宋体" w:cs="宋体"/>
          <w:color w:val="auto"/>
          <w:szCs w:val="21"/>
          <w:lang w:val="zh-CN"/>
        </w:rPr>
        <w:t>人提交了履约担保；</w:t>
      </w:r>
      <w:bookmarkEnd w:id="249"/>
      <w:bookmarkEnd w:id="250"/>
      <w:bookmarkEnd w:id="251"/>
    </w:p>
    <w:p w14:paraId="2544D1BF">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（2）在投标过程中</w:t>
      </w:r>
      <w:r>
        <w:rPr>
          <w:rFonts w:hint="eastAsia" w:ascii="宋体" w:hAnsi="宋体" w:eastAsia="宋体" w:cs="宋体"/>
          <w:color w:val="auto"/>
          <w:kern w:val="0"/>
          <w:szCs w:val="21"/>
        </w:rPr>
        <w:t>不存在违反本招标文件或《中华人民共和国招标投标法》及其实施条例等规定的行为。</w:t>
      </w:r>
    </w:p>
    <w:p w14:paraId="5C2F5F55">
      <w:pPr>
        <w:spacing w:line="360" w:lineRule="auto"/>
        <w:ind w:left="315" w:leftChars="-100" w:hanging="525" w:hangingChars="250"/>
        <w:rPr>
          <w:rFonts w:ascii="宋体" w:hAnsi="宋体" w:eastAsia="宋体" w:cs="宋体"/>
          <w:b/>
          <w:bCs/>
          <w:color w:val="auto"/>
          <w:kern w:val="0"/>
          <w:szCs w:val="20"/>
        </w:rPr>
      </w:pPr>
      <w:r>
        <w:rPr>
          <w:rFonts w:hint="eastAsia" w:ascii="宋体" w:hAnsi="宋体" w:eastAsia="宋体" w:cs="宋体"/>
          <w:bCs/>
          <w:color w:val="auto"/>
          <w:szCs w:val="21"/>
          <w:lang w:val="zh-CN"/>
        </w:rPr>
        <w:t xml:space="preserve">15.7 </w:t>
      </w:r>
      <w:r>
        <w:rPr>
          <w:rFonts w:hint="eastAsia" w:ascii="宋体" w:hAnsi="宋体" w:eastAsia="宋体" w:cs="宋体"/>
          <w:color w:val="auto"/>
          <w:kern w:val="0"/>
          <w:szCs w:val="20"/>
        </w:rPr>
        <w:t>若</w:t>
      </w:r>
      <w:r>
        <w:rPr>
          <w:rFonts w:hint="eastAsia" w:ascii="宋体" w:hAnsi="宋体" w:eastAsia="宋体" w:cs="宋体"/>
          <w:color w:val="auto"/>
          <w:szCs w:val="21"/>
          <w:lang w:val="zh-CN"/>
        </w:rPr>
        <w:t>发生</w:t>
      </w:r>
      <w:r>
        <w:rPr>
          <w:rFonts w:hint="eastAsia" w:ascii="宋体" w:hAnsi="宋体" w:eastAsia="宋体" w:cs="宋体"/>
          <w:color w:val="auto"/>
          <w:kern w:val="0"/>
          <w:szCs w:val="20"/>
        </w:rPr>
        <w:t>下列情况，招标人在书面通知投标人（或中标人）后有权不予退还投标保证金：</w:t>
      </w:r>
    </w:p>
    <w:p w14:paraId="20691CA4">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rPr>
      </w:pPr>
      <w:r>
        <w:rPr>
          <w:rFonts w:hint="eastAsia" w:ascii="宋体" w:hAnsi="宋体" w:eastAsia="宋体" w:cs="宋体"/>
          <w:color w:val="auto"/>
          <w:kern w:val="0"/>
          <w:szCs w:val="24"/>
        </w:rPr>
        <w:t>如果投标人（或中标人）：</w:t>
      </w:r>
    </w:p>
    <w:p w14:paraId="7B7C947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（1）投标</w:t>
      </w:r>
      <w:r>
        <w:rPr>
          <w:rFonts w:hint="eastAsia" w:ascii="宋体" w:hAnsi="宋体" w:eastAsia="宋体" w:cs="宋体"/>
          <w:color w:val="auto"/>
          <w:szCs w:val="21"/>
          <w:lang w:val="zh-CN"/>
        </w:rPr>
        <w:t>人在规定的投标截止时间后至投标有效期满之前撤销或修改其投标文件；</w:t>
      </w:r>
    </w:p>
    <w:p w14:paraId="7558B813">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（2）中标人未能在规定期限内提交履约担保；</w:t>
      </w:r>
    </w:p>
    <w:p w14:paraId="679AB41A">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（3）未根据第34条规定签署合同；</w:t>
      </w:r>
    </w:p>
    <w:p w14:paraId="34FC2562">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（4）将中标项目转让给他人，或者在投标文件中未说明，且未经招标人同意，将中标项目的合同的权利义务转让给第三方的；</w:t>
      </w:r>
    </w:p>
    <w:p w14:paraId="4832F592">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（5）提供虚假投标文</w:t>
      </w:r>
      <w:r>
        <w:rPr>
          <w:rFonts w:hint="eastAsia" w:ascii="宋体" w:hAnsi="宋体" w:eastAsia="宋体" w:cs="宋体"/>
          <w:color w:val="auto"/>
          <w:kern w:val="0"/>
          <w:szCs w:val="21"/>
        </w:rPr>
        <w:t>件或虚假补充文件的，或违反《中华人民共和国招标投标法》等有关法律、法规、规章及招标投标相关规定的行为。</w:t>
      </w:r>
    </w:p>
    <w:p w14:paraId="6603BB20">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rPr>
      </w:pPr>
    </w:p>
    <w:p w14:paraId="382EB9B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252" w:name="_Toc450662865"/>
      <w:bookmarkStart w:id="253" w:name="_Toc142508330"/>
      <w:bookmarkStart w:id="254" w:name="_Toc486167680"/>
      <w:bookmarkStart w:id="255" w:name="_Toc21626"/>
      <w:bookmarkStart w:id="256" w:name="_Toc1458"/>
      <w:bookmarkStart w:id="257" w:name="_Toc29607"/>
      <w:bookmarkStart w:id="258" w:name="_Toc11726"/>
      <w:bookmarkStart w:id="259" w:name="_Toc22649_WPSOffice_Level3"/>
      <w:r>
        <w:rPr>
          <w:rFonts w:hint="eastAsia" w:ascii="宋体" w:hAnsi="宋体" w:eastAsia="宋体" w:cs="宋体"/>
          <w:color w:val="auto"/>
          <w:szCs w:val="21"/>
          <w:lang w:val="zh-CN"/>
        </w:rPr>
        <w:t>16 投标有效期</w:t>
      </w:r>
      <w:bookmarkEnd w:id="252"/>
      <w:bookmarkEnd w:id="253"/>
      <w:bookmarkEnd w:id="254"/>
      <w:bookmarkEnd w:id="255"/>
      <w:bookmarkEnd w:id="256"/>
      <w:bookmarkEnd w:id="257"/>
      <w:bookmarkEnd w:id="258"/>
      <w:bookmarkEnd w:id="259"/>
    </w:p>
    <w:p w14:paraId="73970AA0">
      <w:pPr>
        <w:tabs>
          <w:tab w:val="left" w:pos="567"/>
        </w:tabs>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16.1</w:t>
      </w:r>
      <w:r>
        <w:rPr>
          <w:rFonts w:hint="eastAsia" w:ascii="宋体" w:hAnsi="宋体" w:eastAsia="宋体" w:cs="宋体"/>
          <w:color w:val="auto"/>
          <w:szCs w:val="21"/>
          <w:lang w:val="zh-CN"/>
        </w:rPr>
        <w:tab/>
      </w:r>
      <w:r>
        <w:rPr>
          <w:rFonts w:hint="eastAsia" w:ascii="宋体" w:hAnsi="宋体" w:eastAsia="宋体" w:cs="宋体"/>
          <w:b/>
          <w:bCs/>
          <w:color w:val="auto"/>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lang w:val="zh-CN"/>
        </w:rPr>
        <w:t>。</w:t>
      </w:r>
    </w:p>
    <w:p w14:paraId="047F8CF9">
      <w:pPr>
        <w:autoSpaceDE w:val="0"/>
        <w:autoSpaceDN w:val="0"/>
        <w:adjustRightInd w:val="0"/>
        <w:spacing w:line="360" w:lineRule="auto"/>
        <w:ind w:left="357" w:leftChars="-100" w:hanging="567"/>
        <w:outlineLvl w:val="1"/>
        <w:rPr>
          <w:rFonts w:ascii="宋体" w:hAnsi="宋体" w:eastAsia="宋体" w:cs="宋体"/>
          <w:color w:val="auto"/>
          <w:szCs w:val="21"/>
          <w:lang w:val="zh-CN"/>
        </w:rPr>
      </w:pPr>
      <w:bookmarkStart w:id="260" w:name="_Toc3040"/>
      <w:bookmarkStart w:id="261" w:name="_Toc7880"/>
      <w:bookmarkStart w:id="262" w:name="_Toc11999"/>
      <w:r>
        <w:rPr>
          <w:rFonts w:hint="eastAsia" w:ascii="宋体" w:hAnsi="宋体" w:eastAsia="宋体" w:cs="宋体"/>
          <w:color w:val="auto"/>
          <w:szCs w:val="21"/>
          <w:lang w:val="zh-CN"/>
        </w:rPr>
        <w:t>16.2</w:t>
      </w:r>
      <w:r>
        <w:rPr>
          <w:rFonts w:hint="eastAsia" w:ascii="宋体" w:hAnsi="宋体" w:eastAsia="宋体" w:cs="宋体"/>
          <w:color w:val="auto"/>
          <w:szCs w:val="21"/>
          <w:lang w:val="zh-CN"/>
        </w:rPr>
        <w:tab/>
      </w:r>
      <w:r>
        <w:rPr>
          <w:rFonts w:hint="eastAsia" w:ascii="宋体" w:hAnsi="宋体" w:eastAsia="宋体" w:cs="宋体"/>
          <w:color w:val="auto"/>
          <w:szCs w:val="21"/>
          <w:lang w:val="zh-CN"/>
        </w:rPr>
        <w:t>中标人的投标文件作为合同附件，合同失效时同时失效。</w:t>
      </w:r>
      <w:bookmarkEnd w:id="260"/>
      <w:bookmarkEnd w:id="261"/>
      <w:bookmarkEnd w:id="262"/>
    </w:p>
    <w:p w14:paraId="2C4FCEDA">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rPr>
        <w:t>人</w:t>
      </w:r>
      <w:r>
        <w:rPr>
          <w:rFonts w:hint="eastAsia" w:ascii="宋体" w:hAnsi="宋体" w:eastAsia="宋体" w:cs="宋体"/>
          <w:color w:val="auto"/>
          <w:szCs w:val="21"/>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0CBF42FC">
      <w:pPr>
        <w:autoSpaceDE w:val="0"/>
        <w:autoSpaceDN w:val="0"/>
        <w:adjustRightInd w:val="0"/>
        <w:spacing w:line="360" w:lineRule="auto"/>
        <w:ind w:left="357" w:leftChars="-100" w:hanging="567"/>
        <w:rPr>
          <w:rFonts w:ascii="宋体" w:hAnsi="宋体" w:eastAsia="宋体" w:cs="宋体"/>
          <w:color w:val="auto"/>
          <w:szCs w:val="21"/>
          <w:lang w:val="zh-CN"/>
        </w:rPr>
      </w:pPr>
    </w:p>
    <w:p w14:paraId="2079837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263" w:name="_Toc486167681"/>
      <w:bookmarkStart w:id="264" w:name="_Toc20422"/>
      <w:bookmarkStart w:id="265" w:name="_Toc6294"/>
      <w:bookmarkStart w:id="266" w:name="_Toc450662866"/>
      <w:bookmarkStart w:id="267" w:name="_Toc142508331"/>
      <w:bookmarkStart w:id="268" w:name="_Toc932"/>
      <w:bookmarkStart w:id="269" w:name="_Toc21930"/>
      <w:bookmarkStart w:id="270" w:name="_Toc25637_WPSOffice_Level3"/>
      <w:r>
        <w:rPr>
          <w:rFonts w:hint="eastAsia" w:ascii="宋体" w:hAnsi="宋体" w:eastAsia="宋体" w:cs="宋体"/>
          <w:color w:val="auto"/>
          <w:szCs w:val="21"/>
          <w:lang w:val="zh-CN"/>
        </w:rPr>
        <w:t>17 投标文件的式样和签署</w:t>
      </w:r>
      <w:bookmarkEnd w:id="263"/>
      <w:bookmarkEnd w:id="264"/>
      <w:bookmarkEnd w:id="265"/>
      <w:bookmarkEnd w:id="266"/>
      <w:bookmarkEnd w:id="267"/>
      <w:bookmarkEnd w:id="268"/>
      <w:bookmarkEnd w:id="269"/>
      <w:bookmarkEnd w:id="270"/>
    </w:p>
    <w:p w14:paraId="70B4E509">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17.1</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投标人应准备一份“唱标信封”、一份投标文件电子文件、一份正本和五份副本“投标文件”</w:t>
      </w:r>
      <w:r>
        <w:rPr>
          <w:rFonts w:hint="eastAsia" w:ascii="宋体" w:hAnsi="宋体" w:eastAsia="宋体" w:cs="宋体"/>
          <w:color w:val="auto"/>
          <w:szCs w:val="21"/>
          <w:lang w:val="zh-CN"/>
        </w:rPr>
        <w:t>，在每一份投标文件上编上目录（目录内的页码必须与实际内容对应）、页次，装订成册（不允许使用活页夹），并要明确注明“正本”或“副本”，一旦正本和副本发现差异，以正本为准。</w:t>
      </w:r>
    </w:p>
    <w:p w14:paraId="66C379B0">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17.2</w:t>
      </w:r>
      <w:r>
        <w:rPr>
          <w:rFonts w:hint="eastAsia" w:ascii="宋体" w:hAnsi="宋体" w:eastAsia="宋体" w:cs="宋体"/>
          <w:color w:val="auto"/>
          <w:szCs w:val="21"/>
          <w:lang w:val="zh-CN"/>
        </w:rPr>
        <w:tab/>
      </w:r>
      <w:r>
        <w:rPr>
          <w:rFonts w:hint="eastAsia" w:ascii="宋体" w:hAnsi="宋体" w:eastAsia="宋体" w:cs="宋体"/>
          <w:bCs/>
          <w:color w:val="auto"/>
          <w:szCs w:val="21"/>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color w:val="auto"/>
          <w:szCs w:val="21"/>
          <w:lang w:val="zh-CN"/>
        </w:rPr>
        <w:t>法定代表人授权书</w:t>
      </w:r>
      <w:r>
        <w:rPr>
          <w:rFonts w:hint="eastAsia" w:ascii="宋体" w:hAnsi="宋体" w:eastAsia="宋体" w:cs="宋体"/>
          <w:bCs/>
          <w:color w:val="auto"/>
          <w:szCs w:val="21"/>
          <w:lang w:val="zh-CN"/>
        </w:rPr>
        <w:t>”以书面形式附在投标文件中。</w:t>
      </w:r>
      <w:r>
        <w:rPr>
          <w:rFonts w:hint="eastAsia" w:ascii="宋体" w:hAnsi="宋体" w:eastAsia="宋体" w:cs="宋体"/>
          <w:color w:val="auto"/>
          <w:szCs w:val="21"/>
          <w:lang w:val="zh-CN"/>
        </w:rPr>
        <w:t>副本文件可由正本文件复印而成。</w:t>
      </w:r>
    </w:p>
    <w:p w14:paraId="742032AC">
      <w:pPr>
        <w:autoSpaceDE w:val="0"/>
        <w:autoSpaceDN w:val="0"/>
        <w:adjustRightInd w:val="0"/>
        <w:spacing w:line="360" w:lineRule="auto"/>
        <w:ind w:left="357" w:leftChars="-100" w:hanging="567"/>
        <w:rPr>
          <w:rFonts w:ascii="宋体" w:hAnsi="宋体" w:eastAsia="宋体" w:cs="宋体"/>
          <w:bCs/>
          <w:color w:val="auto"/>
          <w:szCs w:val="21"/>
          <w:lang w:val="zh-CN"/>
        </w:rPr>
      </w:pPr>
      <w:r>
        <w:rPr>
          <w:rFonts w:hint="eastAsia" w:ascii="宋体" w:hAnsi="宋体" w:eastAsia="宋体" w:cs="宋体"/>
          <w:color w:val="auto"/>
          <w:szCs w:val="21"/>
          <w:lang w:val="zh-CN"/>
        </w:rPr>
        <w:t>17.3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除投标人对错处作必要修改外，投标文件中不许有加行、涂抹或改写。</w:t>
      </w:r>
      <w:r>
        <w:rPr>
          <w:rFonts w:hint="eastAsia" w:ascii="宋体" w:hAnsi="宋体" w:eastAsia="宋体" w:cs="宋体"/>
          <w:bCs/>
          <w:color w:val="auto"/>
          <w:szCs w:val="21"/>
          <w:lang w:val="zh-CN"/>
        </w:rPr>
        <w:t>若有修改须由签署投标文件的人进行签字（或盖私章），并加盖投标人法人公章。</w:t>
      </w:r>
    </w:p>
    <w:p w14:paraId="1244D33E">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17.4  投标文件的封面应注明“项目名称、招标编号、投标人名称、投标日期等”。</w:t>
      </w:r>
    </w:p>
    <w:p w14:paraId="7568B495">
      <w:pPr>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17.5</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4CE4A7C6">
      <w:pPr>
        <w:autoSpaceDE w:val="0"/>
        <w:autoSpaceDN w:val="0"/>
        <w:adjustRightInd w:val="0"/>
        <w:spacing w:line="360" w:lineRule="auto"/>
        <w:ind w:left="357" w:leftChars="-100" w:hanging="567"/>
        <w:outlineLvl w:val="1"/>
        <w:rPr>
          <w:rFonts w:ascii="宋体" w:hAnsi="宋体" w:eastAsia="宋体" w:cs="宋体"/>
          <w:color w:val="auto"/>
          <w:szCs w:val="21"/>
          <w:lang w:val="zh-CN"/>
        </w:rPr>
      </w:pPr>
      <w:bookmarkStart w:id="271" w:name="_Toc3976"/>
      <w:bookmarkStart w:id="272" w:name="_Toc18737"/>
      <w:bookmarkStart w:id="273" w:name="_Toc28332"/>
      <w:r>
        <w:rPr>
          <w:rFonts w:hint="eastAsia" w:ascii="宋体" w:hAnsi="宋体" w:eastAsia="宋体" w:cs="宋体"/>
          <w:color w:val="auto"/>
          <w:szCs w:val="21"/>
          <w:lang w:val="zh-CN"/>
        </w:rPr>
        <w:t>17.6</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电报、电传、传真的投标概不接受。</w:t>
      </w:r>
      <w:bookmarkEnd w:id="271"/>
      <w:bookmarkEnd w:id="272"/>
      <w:bookmarkEnd w:id="273"/>
    </w:p>
    <w:p w14:paraId="7B052347">
      <w:pPr>
        <w:autoSpaceDE w:val="0"/>
        <w:autoSpaceDN w:val="0"/>
        <w:adjustRightInd w:val="0"/>
        <w:jc w:val="left"/>
        <w:rPr>
          <w:rFonts w:ascii="宋体" w:hAnsi="宋体" w:eastAsia="宋体" w:cs="宋体"/>
          <w:color w:val="auto"/>
          <w:kern w:val="0"/>
          <w:sz w:val="24"/>
          <w:szCs w:val="24"/>
        </w:rPr>
      </w:pPr>
      <w:bookmarkStart w:id="274" w:name="_Toc450662867"/>
    </w:p>
    <w:p w14:paraId="0F275E85">
      <w:pPr>
        <w:keepNext/>
        <w:keepLines/>
        <w:tabs>
          <w:tab w:val="left" w:pos="509"/>
        </w:tabs>
        <w:autoSpaceDE w:val="0"/>
        <w:autoSpaceDN w:val="0"/>
        <w:adjustRightInd w:val="0"/>
        <w:spacing w:line="360" w:lineRule="auto"/>
        <w:jc w:val="left"/>
        <w:outlineLvl w:val="2"/>
        <w:rPr>
          <w:rFonts w:ascii="宋体" w:hAnsi="宋体" w:eastAsia="宋体" w:cs="宋体"/>
          <w:color w:val="auto"/>
          <w:kern w:val="0"/>
          <w:sz w:val="24"/>
          <w:szCs w:val="24"/>
        </w:rPr>
      </w:pPr>
      <w:bookmarkStart w:id="275" w:name="_Toc22356_WPSOffice_Level2"/>
      <w:bookmarkStart w:id="276" w:name="_Toc486167682"/>
      <w:bookmarkStart w:id="277" w:name="_Toc142508332"/>
      <w:bookmarkStart w:id="278" w:name="_Toc17199"/>
      <w:bookmarkStart w:id="279" w:name="_Toc140596891"/>
      <w:bookmarkStart w:id="280" w:name="_Toc4750"/>
      <w:bookmarkStart w:id="281" w:name="_Toc26605"/>
      <w:r>
        <w:rPr>
          <w:rFonts w:hint="eastAsia" w:ascii="宋体" w:hAnsi="宋体" w:eastAsia="宋体" w:cs="宋体"/>
          <w:b/>
          <w:bCs/>
          <w:color w:val="auto"/>
          <w:kern w:val="44"/>
          <w:szCs w:val="21"/>
          <w:lang w:val="zh-CN"/>
        </w:rPr>
        <w:t>四、投标文件的递交</w:t>
      </w:r>
      <w:bookmarkEnd w:id="274"/>
      <w:bookmarkEnd w:id="275"/>
      <w:bookmarkEnd w:id="276"/>
      <w:bookmarkEnd w:id="277"/>
      <w:bookmarkEnd w:id="278"/>
      <w:bookmarkEnd w:id="279"/>
      <w:bookmarkEnd w:id="280"/>
      <w:bookmarkEnd w:id="281"/>
    </w:p>
    <w:p w14:paraId="7461D46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282" w:name="_Toc142508333"/>
      <w:bookmarkStart w:id="283" w:name="_Toc8756"/>
      <w:bookmarkStart w:id="284" w:name="_Toc450662868"/>
      <w:bookmarkStart w:id="285" w:name="_Toc21260"/>
      <w:bookmarkStart w:id="286" w:name="_Toc486167683"/>
      <w:bookmarkStart w:id="287" w:name="_Toc31551"/>
      <w:bookmarkStart w:id="288" w:name="_Toc12192_WPSOffice_Level3"/>
      <w:bookmarkStart w:id="289" w:name="_Toc29885"/>
      <w:r>
        <w:rPr>
          <w:rFonts w:hint="eastAsia" w:ascii="宋体" w:hAnsi="宋体" w:eastAsia="宋体" w:cs="宋体"/>
          <w:color w:val="auto"/>
          <w:szCs w:val="21"/>
          <w:lang w:val="zh-CN"/>
        </w:rPr>
        <w:t>18 投标文件的密封和标记</w:t>
      </w:r>
      <w:bookmarkEnd w:id="282"/>
      <w:bookmarkEnd w:id="283"/>
      <w:bookmarkEnd w:id="284"/>
      <w:bookmarkEnd w:id="285"/>
      <w:bookmarkEnd w:id="286"/>
      <w:bookmarkEnd w:id="287"/>
      <w:bookmarkEnd w:id="288"/>
      <w:bookmarkEnd w:id="289"/>
    </w:p>
    <w:p w14:paraId="681D72B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投标人应将正本和副本投标文件（本处不含唱标信封、投标文件电子文件）密封在不透明的外层封装中。</w:t>
      </w:r>
    </w:p>
    <w:p w14:paraId="4CC5C80B">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18.2</w:t>
      </w:r>
      <w:r>
        <w:rPr>
          <w:rFonts w:hint="eastAsia" w:ascii="宋体" w:hAnsi="宋体" w:eastAsia="宋体" w:cs="宋体"/>
          <w:color w:val="auto"/>
          <w:szCs w:val="21"/>
          <w:lang w:val="zh-CN"/>
        </w:rPr>
        <w:tab/>
      </w:r>
      <w:r>
        <w:rPr>
          <w:rFonts w:hint="eastAsia" w:ascii="宋体" w:hAnsi="宋体" w:eastAsia="宋体" w:cs="宋体"/>
          <w:b/>
          <w:bCs/>
          <w:color w:val="auto"/>
          <w:szCs w:val="21"/>
          <w:lang w:val="zh-CN"/>
        </w:rPr>
        <w:t>唱标信封应单独密封，与18.1款的投标文件一同提交。</w:t>
      </w:r>
    </w:p>
    <w:p w14:paraId="5A981C5F">
      <w:pPr>
        <w:autoSpaceDE w:val="0"/>
        <w:autoSpaceDN w:val="0"/>
        <w:adjustRightInd w:val="0"/>
        <w:spacing w:line="360" w:lineRule="auto"/>
        <w:ind w:left="357" w:leftChars="-100" w:right="15" w:rightChars="7" w:hanging="567"/>
        <w:outlineLvl w:val="1"/>
        <w:rPr>
          <w:rFonts w:ascii="宋体" w:hAnsi="宋体" w:eastAsia="宋体" w:cs="宋体"/>
          <w:color w:val="auto"/>
          <w:szCs w:val="21"/>
          <w:lang w:val="zh-CN"/>
        </w:rPr>
      </w:pPr>
      <w:bookmarkStart w:id="290" w:name="_Toc10652"/>
      <w:bookmarkStart w:id="291" w:name="_Toc25235"/>
      <w:bookmarkStart w:id="292" w:name="_Toc17932"/>
      <w:r>
        <w:rPr>
          <w:rFonts w:hint="eastAsia" w:ascii="宋体" w:hAnsi="宋体" w:eastAsia="宋体" w:cs="宋体"/>
          <w:color w:val="auto"/>
          <w:szCs w:val="21"/>
          <w:lang w:val="zh-CN"/>
        </w:rPr>
        <w:t>18.3</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投标文件密封封装标记：</w:t>
      </w:r>
      <w:bookmarkEnd w:id="290"/>
      <w:bookmarkEnd w:id="291"/>
      <w:bookmarkEnd w:id="292"/>
    </w:p>
    <w:p w14:paraId="18854234">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hint="eastAsia" w:ascii="宋体" w:hAnsi="宋体" w:eastAsia="宋体" w:cs="宋体"/>
          <w:color w:val="auto"/>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4B4988A0">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）投标文件已密封但不按前述标志封包，由此而引起的提前开封或错放责任由投标人承担；</w:t>
      </w:r>
    </w:p>
    <w:p w14:paraId="5F0B43C1">
      <w:pPr>
        <w:autoSpaceDE w:val="0"/>
        <w:autoSpaceDN w:val="0"/>
        <w:adjustRightInd w:val="0"/>
        <w:spacing w:line="360" w:lineRule="auto"/>
        <w:ind w:left="319" w:leftChars="-118"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（3）不足以造成投标文件可以从外包装内散出而导致投标文件泄密的，不认定为投标文件未密封。</w:t>
      </w:r>
    </w:p>
    <w:p w14:paraId="4E3336F4">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lang w:val="zh-CN"/>
        </w:rPr>
      </w:pPr>
      <w:r>
        <w:rPr>
          <w:rFonts w:hint="eastAsia" w:ascii="宋体" w:hAnsi="宋体" w:eastAsia="宋体" w:cs="宋体"/>
          <w:b/>
          <w:color w:val="auto"/>
          <w:szCs w:val="21"/>
          <w:lang w:val="zh-CN"/>
        </w:rPr>
        <w:t>18.4</w:t>
      </w:r>
      <w:r>
        <w:rPr>
          <w:rFonts w:hint="eastAsia" w:ascii="宋体" w:hAnsi="宋体" w:eastAsia="宋体" w:cs="宋体"/>
          <w:b/>
          <w:color w:val="auto"/>
          <w:szCs w:val="21"/>
          <w:lang w:val="zh-CN"/>
        </w:rPr>
        <w:tab/>
      </w:r>
      <w:r>
        <w:rPr>
          <w:rFonts w:hint="eastAsia" w:ascii="宋体" w:hAnsi="宋体" w:eastAsia="宋体" w:cs="宋体"/>
          <w:b/>
          <w:color w:val="auto"/>
          <w:szCs w:val="21"/>
          <w:lang w:val="zh-CN"/>
        </w:rPr>
        <w:t>如果密封封装未按本款规定密封和标记，招标代理机构对投标文件的误投或提前拆封不负责任。对由此造成提前开封的投标文件，招标代理机构予以拒绝，并退回投标人。</w:t>
      </w:r>
    </w:p>
    <w:p w14:paraId="1DD00170">
      <w:pPr>
        <w:autoSpaceDE w:val="0"/>
        <w:autoSpaceDN w:val="0"/>
        <w:adjustRightInd w:val="0"/>
        <w:spacing w:line="360" w:lineRule="auto"/>
        <w:ind w:left="355" w:leftChars="-101" w:right="15" w:rightChars="7"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lang w:val="zh-CN"/>
        </w:rPr>
        <w:t>将对所有的投标文件的密封性进行检查</w:t>
      </w:r>
      <w:r>
        <w:rPr>
          <w:rFonts w:hint="eastAsia" w:ascii="宋体" w:hAnsi="宋体" w:eastAsia="宋体" w:cs="宋体"/>
          <w:color w:val="auto"/>
          <w:szCs w:val="21"/>
          <w:lang w:val="zh-CN"/>
        </w:rPr>
        <w:t>，并签署进行确认。</w:t>
      </w:r>
    </w:p>
    <w:p w14:paraId="4FD3F483">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lang w:val="zh-CN"/>
        </w:rPr>
      </w:pPr>
    </w:p>
    <w:p w14:paraId="115822B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293" w:name="_Toc30699"/>
      <w:bookmarkStart w:id="294" w:name="_Toc4979"/>
      <w:bookmarkStart w:id="295" w:name="_Toc29665_WPSOffice_Level3"/>
      <w:bookmarkStart w:id="296" w:name="_Toc21550"/>
      <w:bookmarkStart w:id="297" w:name="_Toc486167684"/>
      <w:bookmarkStart w:id="298" w:name="_Toc142508334"/>
      <w:bookmarkStart w:id="299" w:name="_Toc12582"/>
      <w:bookmarkStart w:id="300" w:name="_Toc450662869"/>
      <w:r>
        <w:rPr>
          <w:rFonts w:hint="eastAsia" w:ascii="宋体" w:hAnsi="宋体" w:eastAsia="宋体" w:cs="宋体"/>
          <w:color w:val="auto"/>
          <w:szCs w:val="21"/>
          <w:lang w:val="zh-CN"/>
        </w:rPr>
        <w:t>19 递交投标文件的截止日期</w:t>
      </w:r>
      <w:bookmarkEnd w:id="293"/>
      <w:bookmarkEnd w:id="294"/>
      <w:bookmarkEnd w:id="295"/>
      <w:bookmarkEnd w:id="296"/>
      <w:bookmarkEnd w:id="297"/>
      <w:bookmarkEnd w:id="298"/>
      <w:bookmarkEnd w:id="299"/>
      <w:bookmarkEnd w:id="300"/>
    </w:p>
    <w:p w14:paraId="7D390AF0">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招标代理机构收到投标文件的时间不得迟于第一篇“招标公告”中规定的截止时间。</w:t>
      </w:r>
    </w:p>
    <w:p w14:paraId="1065A36F">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招标代理机构可按照第7条的规定修改招标文件并酌情延长递交投标文件的截止时间，因此，已规定的招标代理机构和投标人的一切权利和义务将按延期后的递交投标文件截止时间履行。</w:t>
      </w:r>
    </w:p>
    <w:p w14:paraId="263B91BF">
      <w:pPr>
        <w:autoSpaceDE w:val="0"/>
        <w:autoSpaceDN w:val="0"/>
        <w:adjustRightInd w:val="0"/>
        <w:spacing w:line="360" w:lineRule="auto"/>
        <w:ind w:left="357" w:leftChars="-100" w:hanging="567"/>
        <w:rPr>
          <w:rFonts w:ascii="宋体" w:hAnsi="宋体" w:eastAsia="宋体" w:cs="宋体"/>
          <w:color w:val="auto"/>
          <w:szCs w:val="21"/>
          <w:lang w:val="zh-CN"/>
        </w:rPr>
      </w:pPr>
    </w:p>
    <w:p w14:paraId="56531D9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rPr>
      </w:pPr>
      <w:bookmarkStart w:id="301" w:name="_Toc22431_WPSOffice_Level3"/>
      <w:bookmarkStart w:id="302" w:name="_Toc30287"/>
      <w:bookmarkStart w:id="303" w:name="_Toc486167685"/>
      <w:bookmarkStart w:id="304" w:name="_Toc142508335"/>
      <w:bookmarkStart w:id="305" w:name="_Toc1868"/>
      <w:bookmarkStart w:id="306" w:name="_Toc20835"/>
      <w:bookmarkStart w:id="307" w:name="_Toc29173"/>
      <w:bookmarkStart w:id="308" w:name="_Toc450662870"/>
      <w:r>
        <w:rPr>
          <w:rFonts w:hint="eastAsia" w:ascii="宋体" w:hAnsi="宋体" w:eastAsia="宋体" w:cs="宋体"/>
          <w:color w:val="auto"/>
          <w:szCs w:val="21"/>
          <w:lang w:val="zh-CN"/>
        </w:rPr>
        <w:t>20 迟交的投标文件</w:t>
      </w:r>
      <w:bookmarkEnd w:id="301"/>
      <w:bookmarkEnd w:id="302"/>
      <w:bookmarkEnd w:id="303"/>
      <w:bookmarkEnd w:id="304"/>
      <w:bookmarkEnd w:id="305"/>
      <w:bookmarkEnd w:id="306"/>
      <w:bookmarkEnd w:id="307"/>
      <w:bookmarkEnd w:id="308"/>
    </w:p>
    <w:p w14:paraId="4DA3BF9D">
      <w:pPr>
        <w:autoSpaceDE w:val="0"/>
        <w:autoSpaceDN w:val="0"/>
        <w:adjustRightInd w:val="0"/>
        <w:spacing w:line="360" w:lineRule="auto"/>
        <w:ind w:firstLine="315" w:firstLineChars="150"/>
        <w:jc w:val="left"/>
        <w:rPr>
          <w:rFonts w:ascii="宋体" w:hAnsi="宋体" w:eastAsia="宋体" w:cs="宋体"/>
          <w:color w:val="auto"/>
          <w:szCs w:val="21"/>
          <w:lang w:val="zh-CN"/>
        </w:rPr>
      </w:pPr>
      <w:r>
        <w:rPr>
          <w:rFonts w:hint="eastAsia" w:ascii="宋体" w:hAnsi="宋体" w:eastAsia="宋体" w:cs="宋体"/>
          <w:color w:val="auto"/>
          <w:szCs w:val="21"/>
          <w:lang w:val="zh-CN"/>
        </w:rPr>
        <w:t>根据第19条规定，招标代理机构将拒绝任何晚于递交投标文件的截止时间交到的投标文件。</w:t>
      </w:r>
    </w:p>
    <w:p w14:paraId="1DFAD0FD">
      <w:pPr>
        <w:autoSpaceDE w:val="0"/>
        <w:autoSpaceDN w:val="0"/>
        <w:adjustRightInd w:val="0"/>
        <w:jc w:val="left"/>
        <w:rPr>
          <w:rFonts w:ascii="宋体" w:hAnsi="宋体" w:eastAsia="宋体" w:cs="宋体"/>
          <w:color w:val="auto"/>
          <w:kern w:val="0"/>
          <w:sz w:val="24"/>
          <w:szCs w:val="24"/>
        </w:rPr>
      </w:pPr>
    </w:p>
    <w:p w14:paraId="3A30436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309" w:name="_Toc3814"/>
      <w:bookmarkStart w:id="310" w:name="_Toc27851"/>
      <w:bookmarkStart w:id="311" w:name="_Toc142508336"/>
      <w:bookmarkStart w:id="312" w:name="_Toc22876"/>
      <w:bookmarkStart w:id="313" w:name="_Toc486167686"/>
      <w:bookmarkStart w:id="314" w:name="_Toc450662871"/>
      <w:bookmarkStart w:id="315" w:name="_Toc24712"/>
      <w:bookmarkStart w:id="316" w:name="_Toc4883_WPSOffice_Level3"/>
      <w:r>
        <w:rPr>
          <w:rFonts w:hint="eastAsia" w:ascii="宋体" w:hAnsi="宋体" w:eastAsia="宋体" w:cs="宋体"/>
          <w:color w:val="auto"/>
          <w:szCs w:val="21"/>
          <w:lang w:val="zh-CN"/>
        </w:rPr>
        <w:t>21 投标文件的修改和撤回</w:t>
      </w:r>
      <w:bookmarkEnd w:id="309"/>
      <w:bookmarkEnd w:id="310"/>
      <w:bookmarkEnd w:id="311"/>
      <w:bookmarkEnd w:id="312"/>
      <w:bookmarkEnd w:id="313"/>
      <w:bookmarkEnd w:id="314"/>
      <w:bookmarkEnd w:id="315"/>
      <w:bookmarkEnd w:id="316"/>
    </w:p>
    <w:p w14:paraId="68971A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投标人在提交投标文件后可对其投标文件进行修改或撤回，但招标代理机构须在提交投标文件截止日期前收到该修改或撤回的书面通知。</w:t>
      </w:r>
    </w:p>
    <w:p w14:paraId="07E4E277">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投标人对投标文件的修改或撤回的通知应按第17条和第18条规定进行准备、密封、标注和递送。</w:t>
      </w:r>
    </w:p>
    <w:p w14:paraId="72D09225">
      <w:pPr>
        <w:autoSpaceDE w:val="0"/>
        <w:autoSpaceDN w:val="0"/>
        <w:adjustRightInd w:val="0"/>
        <w:spacing w:line="360" w:lineRule="auto"/>
        <w:ind w:left="357" w:leftChars="-100" w:right="15" w:rightChars="7" w:hanging="567"/>
        <w:outlineLvl w:val="1"/>
        <w:rPr>
          <w:rFonts w:ascii="宋体" w:hAnsi="宋体" w:eastAsia="宋体" w:cs="宋体"/>
          <w:color w:val="auto"/>
          <w:szCs w:val="21"/>
          <w:lang w:val="zh-CN"/>
        </w:rPr>
      </w:pPr>
      <w:bookmarkStart w:id="317" w:name="_Toc12221"/>
      <w:bookmarkStart w:id="318" w:name="_Toc7112"/>
      <w:bookmarkStart w:id="319" w:name="_Toc22332"/>
      <w:r>
        <w:rPr>
          <w:rFonts w:hint="eastAsia" w:ascii="宋体" w:hAnsi="宋体" w:eastAsia="宋体" w:cs="宋体"/>
          <w:color w:val="auto"/>
          <w:szCs w:val="21"/>
          <w:lang w:val="zh-CN"/>
        </w:rPr>
        <w:t>21.3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递交投标文件截止时间后不得修改投标文件。</w:t>
      </w:r>
      <w:bookmarkEnd w:id="317"/>
      <w:bookmarkEnd w:id="318"/>
      <w:bookmarkEnd w:id="319"/>
    </w:p>
    <w:p w14:paraId="46838802">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投标人不得在递交投标文件截止时间起至第16条规定的投标文件有效期期满前撤销投标文件。否则招标</w:t>
      </w:r>
      <w:r>
        <w:rPr>
          <w:rFonts w:hint="eastAsia" w:ascii="宋体" w:hAnsi="宋体" w:eastAsia="宋体" w:cs="宋体"/>
          <w:color w:val="auto"/>
          <w:szCs w:val="21"/>
        </w:rPr>
        <w:t>人</w:t>
      </w:r>
      <w:r>
        <w:rPr>
          <w:rFonts w:hint="eastAsia" w:ascii="宋体" w:hAnsi="宋体" w:eastAsia="宋体" w:cs="宋体"/>
          <w:color w:val="auto"/>
          <w:szCs w:val="21"/>
          <w:lang w:val="zh-CN"/>
        </w:rPr>
        <w:t>将按第15.7款（1）规定不予退还其投标保证金。</w:t>
      </w:r>
    </w:p>
    <w:p w14:paraId="3F05843A">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51AE7432">
      <w:pPr>
        <w:keepNext/>
        <w:keepLines/>
        <w:tabs>
          <w:tab w:val="left" w:pos="509"/>
        </w:tabs>
        <w:autoSpaceDE w:val="0"/>
        <w:autoSpaceDN w:val="0"/>
        <w:adjustRightInd w:val="0"/>
        <w:spacing w:line="360" w:lineRule="auto"/>
        <w:jc w:val="left"/>
        <w:outlineLvl w:val="2"/>
        <w:rPr>
          <w:rFonts w:ascii="宋体" w:hAnsi="宋体" w:eastAsia="宋体" w:cs="宋体"/>
          <w:b/>
          <w:bCs/>
          <w:color w:val="auto"/>
          <w:kern w:val="44"/>
          <w:szCs w:val="21"/>
          <w:lang w:val="zh-CN"/>
        </w:rPr>
      </w:pPr>
      <w:bookmarkStart w:id="320" w:name="_Toc140596896"/>
      <w:bookmarkStart w:id="321" w:name="_Toc1049_WPSOffice_Level2"/>
      <w:bookmarkStart w:id="322" w:name="_Toc30428"/>
      <w:bookmarkStart w:id="323" w:name="_Toc142508337"/>
      <w:bookmarkStart w:id="324" w:name="_Toc486167687"/>
      <w:bookmarkStart w:id="325" w:name="_Toc450662872"/>
      <w:bookmarkStart w:id="326" w:name="_Toc28824"/>
      <w:bookmarkStart w:id="327" w:name="_Toc25437"/>
      <w:bookmarkStart w:id="328" w:name="_Toc28656"/>
      <w:r>
        <w:rPr>
          <w:rFonts w:hint="eastAsia" w:ascii="宋体" w:hAnsi="宋体" w:eastAsia="宋体" w:cs="宋体"/>
          <w:b/>
          <w:bCs/>
          <w:color w:val="auto"/>
          <w:kern w:val="44"/>
          <w:szCs w:val="21"/>
          <w:lang w:val="zh-CN"/>
        </w:rPr>
        <w:t>五、开标与评标</w:t>
      </w:r>
      <w:bookmarkEnd w:id="320"/>
      <w:bookmarkEnd w:id="321"/>
      <w:bookmarkEnd w:id="322"/>
      <w:bookmarkEnd w:id="323"/>
      <w:bookmarkEnd w:id="324"/>
      <w:bookmarkEnd w:id="325"/>
      <w:bookmarkEnd w:id="326"/>
      <w:bookmarkEnd w:id="327"/>
      <w:bookmarkEnd w:id="328"/>
    </w:p>
    <w:p w14:paraId="2CAC74D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329" w:name="_Toc11256"/>
      <w:bookmarkStart w:id="330" w:name="_Toc18408"/>
      <w:bookmarkStart w:id="331" w:name="_Toc8728"/>
      <w:bookmarkStart w:id="332" w:name="_Toc142508338"/>
      <w:bookmarkStart w:id="333" w:name="_Toc450662873"/>
      <w:bookmarkStart w:id="334" w:name="_Toc486167688"/>
      <w:bookmarkStart w:id="335" w:name="_Toc144_WPSOffice_Level3"/>
      <w:r>
        <w:rPr>
          <w:rFonts w:hint="eastAsia" w:ascii="宋体" w:hAnsi="宋体" w:eastAsia="宋体" w:cs="宋体"/>
          <w:color w:val="auto"/>
          <w:szCs w:val="21"/>
          <w:lang w:val="zh-CN"/>
        </w:rPr>
        <w:t>22 开标</w:t>
      </w:r>
      <w:bookmarkEnd w:id="329"/>
      <w:bookmarkEnd w:id="330"/>
      <w:bookmarkEnd w:id="331"/>
      <w:bookmarkEnd w:id="332"/>
      <w:bookmarkEnd w:id="333"/>
      <w:bookmarkEnd w:id="334"/>
      <w:bookmarkEnd w:id="335"/>
    </w:p>
    <w:p w14:paraId="6F0A107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招标代理机构在投标人代表自愿出席的情况下，在第一篇“招标公告”规定的地点和时间开标, 出席代表需登记以示出席。</w:t>
      </w:r>
    </w:p>
    <w:p w14:paraId="7025F12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按照第21条规定，提交了可接受的“撤回”通知的投标文件将不予开封。</w:t>
      </w:r>
    </w:p>
    <w:p w14:paraId="7AA15C3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rPr>
        <w:t>当</w:t>
      </w:r>
      <w:r>
        <w:rPr>
          <w:rFonts w:hint="eastAsia" w:ascii="宋体" w:hAnsi="宋体" w:eastAsia="宋体" w:cs="宋体"/>
          <w:color w:val="auto"/>
          <w:szCs w:val="21"/>
          <w:lang w:val="zh-CN"/>
        </w:rPr>
        <w:t>场核查确认之后，可重新宣读其投标文件</w:t>
      </w:r>
      <w:r>
        <w:rPr>
          <w:rFonts w:hint="eastAsia" w:ascii="宋体" w:hAnsi="宋体" w:eastAsia="宋体" w:cs="宋体"/>
          <w:color w:val="auto"/>
          <w:szCs w:val="21"/>
        </w:rPr>
        <w:t>相关内容</w:t>
      </w:r>
      <w:r>
        <w:rPr>
          <w:rFonts w:hint="eastAsia" w:ascii="宋体" w:hAnsi="宋体" w:eastAsia="宋体" w:cs="宋体"/>
          <w:color w:val="auto"/>
          <w:szCs w:val="21"/>
          <w:lang w:val="zh-CN"/>
        </w:rPr>
        <w:t>。若投标人现场未提出异议，则视为投标人确认宣读的结果。</w:t>
      </w:r>
    </w:p>
    <w:p w14:paraId="1B5C0F0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投标文件的投标报价以数字表示的报价系数与文字表示的报价系数不一致时，以文字表示的报价系数为准。对不同文字文本投标文件的解释发生异议的，以中文文本为准。</w:t>
      </w:r>
    </w:p>
    <w:p w14:paraId="35B9B0C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22.5 投标人对开标有异议的，应当在开标现场提出，招标代理机构应当当场作出答复，并制作记录。投标人法定代表人或其授权代表未出席的，视同认可开标结果。</w:t>
      </w:r>
    </w:p>
    <w:p w14:paraId="2FBE7F7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22.6 招标代理机构将做开标记录，开标记录包括第22.5款发生的异议及答复、按第22.3款的规定在开标时宣读的全部内容。</w:t>
      </w:r>
    </w:p>
    <w:p w14:paraId="3A2D6155">
      <w:pPr>
        <w:autoSpaceDE w:val="0"/>
        <w:autoSpaceDN w:val="0"/>
        <w:adjustRightInd w:val="0"/>
        <w:spacing w:line="360" w:lineRule="auto"/>
        <w:ind w:left="357" w:leftChars="-100" w:right="15" w:rightChars="7" w:hanging="567"/>
        <w:rPr>
          <w:rFonts w:ascii="宋体" w:hAnsi="宋体" w:eastAsia="宋体" w:cs="宋体"/>
          <w:color w:val="auto"/>
          <w:kern w:val="0"/>
          <w:szCs w:val="21"/>
        </w:rPr>
      </w:pPr>
    </w:p>
    <w:p w14:paraId="79FBD6F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336" w:name="_Toc23059"/>
      <w:bookmarkStart w:id="337" w:name="_Toc32534"/>
      <w:bookmarkStart w:id="338" w:name="_Toc142508339"/>
      <w:bookmarkStart w:id="339" w:name="_Toc486167689"/>
      <w:bookmarkStart w:id="340" w:name="_Toc450662874"/>
      <w:bookmarkStart w:id="341" w:name="_Toc28910"/>
      <w:bookmarkStart w:id="342" w:name="_Toc12165_WPSOffice_Level3"/>
      <w:r>
        <w:rPr>
          <w:rFonts w:hint="eastAsia" w:ascii="宋体" w:hAnsi="宋体" w:eastAsia="宋体" w:cs="宋体"/>
          <w:color w:val="auto"/>
          <w:szCs w:val="21"/>
          <w:lang w:val="zh-CN"/>
        </w:rPr>
        <w:t xml:space="preserve">23 </w:t>
      </w:r>
      <w:r>
        <w:rPr>
          <w:rFonts w:hint="eastAsia" w:ascii="宋体" w:hAnsi="宋体" w:eastAsia="宋体" w:cs="宋体"/>
          <w:color w:val="auto"/>
          <w:kern w:val="0"/>
          <w:szCs w:val="24"/>
        </w:rPr>
        <w:t>评标过程的保密性</w:t>
      </w:r>
      <w:bookmarkEnd w:id="336"/>
      <w:bookmarkEnd w:id="337"/>
      <w:bookmarkEnd w:id="338"/>
      <w:bookmarkEnd w:id="339"/>
      <w:bookmarkEnd w:id="340"/>
      <w:bookmarkEnd w:id="341"/>
      <w:bookmarkEnd w:id="342"/>
    </w:p>
    <w:p w14:paraId="4D71A5F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递交投标文件后，直至向中标人授予合同期间，凡与审查、澄清、评估和比较投标报价的有关资料以及意见等，均不得向投标人及与评审无关的其他人透露，否则追究有关当事人的法律责任。</w:t>
      </w:r>
    </w:p>
    <w:p w14:paraId="1BF869B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在评标过程中，如果投标人试图在投标文件审查、澄清、比较及授予合同方面向招标代理机构和招标人施加任何影响，其投标文件将被拒绝。</w:t>
      </w:r>
    </w:p>
    <w:p w14:paraId="23FC76C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2765C6A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343" w:name="_Toc800"/>
      <w:bookmarkStart w:id="344" w:name="_Toc23960"/>
      <w:bookmarkStart w:id="345" w:name="_Toc486167690"/>
      <w:bookmarkStart w:id="346" w:name="_Toc142508340"/>
      <w:bookmarkStart w:id="347" w:name="_Toc15565_WPSOffice_Level3"/>
      <w:bookmarkStart w:id="348" w:name="_Toc450662875"/>
      <w:bookmarkStart w:id="349" w:name="_Toc16920"/>
      <w:r>
        <w:rPr>
          <w:rFonts w:hint="eastAsia" w:ascii="宋体" w:hAnsi="宋体" w:eastAsia="宋体" w:cs="宋体"/>
          <w:color w:val="auto"/>
          <w:szCs w:val="21"/>
          <w:lang w:val="zh-CN"/>
        </w:rPr>
        <w:t>24 评标委员会</w:t>
      </w:r>
      <w:bookmarkEnd w:id="343"/>
      <w:bookmarkEnd w:id="344"/>
      <w:bookmarkEnd w:id="345"/>
      <w:bookmarkEnd w:id="346"/>
      <w:bookmarkEnd w:id="347"/>
      <w:bookmarkEnd w:id="348"/>
      <w:bookmarkEnd w:id="349"/>
    </w:p>
    <w:p w14:paraId="0683A388">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依法组建评标委员会。评标委员会的成员在评审过程中必须严格遵守国家及地方招标投标的有关规定。</w:t>
      </w:r>
    </w:p>
    <w:p w14:paraId="0325533B">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24.2</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评标委员会依法根据招标文件的规定，进行投标文件的评审、得出评审结果，并向招标人推荐中标候选人。</w:t>
      </w:r>
    </w:p>
    <w:p w14:paraId="49F6A219">
      <w:pPr>
        <w:autoSpaceDE w:val="0"/>
        <w:autoSpaceDN w:val="0"/>
        <w:adjustRightInd w:val="0"/>
        <w:spacing w:line="360" w:lineRule="auto"/>
        <w:ind w:left="357" w:leftChars="-100" w:hanging="567"/>
        <w:rPr>
          <w:rFonts w:ascii="宋体" w:hAnsi="宋体" w:eastAsia="宋体" w:cs="宋体"/>
          <w:color w:val="auto"/>
          <w:szCs w:val="21"/>
          <w:lang w:val="zh-CN"/>
        </w:rPr>
      </w:pPr>
    </w:p>
    <w:p w14:paraId="15B5849C">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lang w:val="zh-CN"/>
        </w:rPr>
      </w:pPr>
      <w:bookmarkStart w:id="350" w:name="_Toc450662876"/>
      <w:bookmarkStart w:id="351" w:name="_Toc486167691"/>
      <w:bookmarkStart w:id="352" w:name="_Toc142508341"/>
      <w:bookmarkStart w:id="353" w:name="_Toc12715"/>
      <w:bookmarkStart w:id="354" w:name="_Toc23897"/>
      <w:bookmarkStart w:id="355" w:name="_Toc28910_WPSOffice_Level3"/>
      <w:bookmarkStart w:id="356" w:name="_Toc18668"/>
      <w:r>
        <w:rPr>
          <w:rFonts w:hint="eastAsia" w:ascii="宋体" w:hAnsi="宋体" w:eastAsia="宋体" w:cs="宋体"/>
          <w:b/>
          <w:color w:val="auto"/>
          <w:szCs w:val="21"/>
          <w:lang w:val="zh-CN"/>
        </w:rPr>
        <w:t>25 投标文件的初审</w:t>
      </w:r>
      <w:bookmarkEnd w:id="350"/>
      <w:bookmarkEnd w:id="351"/>
      <w:bookmarkEnd w:id="352"/>
      <w:bookmarkEnd w:id="353"/>
      <w:bookmarkEnd w:id="354"/>
      <w:bookmarkEnd w:id="355"/>
      <w:bookmarkEnd w:id="356"/>
    </w:p>
    <w:p w14:paraId="6FAD11E3">
      <w:pPr>
        <w:autoSpaceDE w:val="0"/>
        <w:autoSpaceDN w:val="0"/>
        <w:adjustRightInd w:val="0"/>
        <w:spacing w:line="360" w:lineRule="auto"/>
        <w:ind w:left="357" w:leftChars="-100" w:hanging="567"/>
        <w:rPr>
          <w:rFonts w:ascii="宋体" w:hAnsi="宋体" w:eastAsia="宋体" w:cs="宋体"/>
          <w:b/>
          <w:color w:val="auto"/>
          <w:szCs w:val="21"/>
        </w:rPr>
      </w:pPr>
      <w:r>
        <w:rPr>
          <w:rFonts w:hint="eastAsia" w:ascii="宋体" w:hAnsi="宋体" w:eastAsia="宋体" w:cs="宋体"/>
          <w:b/>
          <w:color w:val="auto"/>
          <w:szCs w:val="21"/>
          <w:lang w:val="zh-CN"/>
        </w:rPr>
        <w:t>25.1 资格性检查：依据法律法规和招标文件的规定，对投标文件中的资格证明、投标保证金等进行审查，以确定投标人是否具备投标资格。</w:t>
      </w:r>
    </w:p>
    <w:p w14:paraId="5D941AAA">
      <w:pPr>
        <w:autoSpaceDE w:val="0"/>
        <w:autoSpaceDN w:val="0"/>
        <w:adjustRightInd w:val="0"/>
        <w:spacing w:line="360" w:lineRule="auto"/>
        <w:ind w:left="330" w:leftChars="-100" w:hanging="540"/>
        <w:rPr>
          <w:rFonts w:ascii="宋体" w:hAnsi="宋体" w:eastAsia="宋体" w:cs="宋体"/>
          <w:b/>
          <w:color w:val="auto"/>
          <w:szCs w:val="21"/>
          <w:lang w:val="zh-CN"/>
        </w:rPr>
      </w:pPr>
      <w:r>
        <w:rPr>
          <w:rFonts w:hint="eastAsia" w:ascii="宋体" w:hAnsi="宋体" w:eastAsia="宋体" w:cs="宋体"/>
          <w:b/>
          <w:color w:val="auto"/>
          <w:szCs w:val="21"/>
          <w:lang w:val="zh-CN"/>
        </w:rPr>
        <w:t>25.2 符合性检查：依据招标文件的规定，从投标文件的有效性、完整性和对招标文件的响应程度进行审查，以确定是否对招标文件的实质性要求作出响应。</w:t>
      </w:r>
    </w:p>
    <w:p w14:paraId="15CFC680">
      <w:pPr>
        <w:autoSpaceDE w:val="0"/>
        <w:autoSpaceDN w:val="0"/>
        <w:adjustRightInd w:val="0"/>
        <w:spacing w:line="360" w:lineRule="auto"/>
        <w:ind w:left="330" w:leftChars="-100" w:hanging="540"/>
        <w:rPr>
          <w:rFonts w:ascii="宋体" w:hAnsi="宋体" w:eastAsia="宋体" w:cs="宋体"/>
          <w:b/>
          <w:color w:val="auto"/>
          <w:szCs w:val="21"/>
          <w:lang w:val="zh-CN"/>
        </w:rPr>
      </w:pPr>
    </w:p>
    <w:p w14:paraId="5EFECEB3">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357" w:name="_Toc30225"/>
      <w:bookmarkStart w:id="358" w:name="_Toc22021"/>
      <w:bookmarkStart w:id="359" w:name="_Toc450662877"/>
      <w:bookmarkStart w:id="360" w:name="_Toc486167692"/>
      <w:bookmarkStart w:id="361" w:name="_Toc338_WPSOffice_Level3"/>
      <w:bookmarkStart w:id="362" w:name="_Toc4837"/>
      <w:bookmarkStart w:id="363" w:name="_Toc142508342"/>
      <w:r>
        <w:rPr>
          <w:rFonts w:hint="eastAsia" w:ascii="宋体" w:hAnsi="宋体" w:eastAsia="宋体" w:cs="宋体"/>
          <w:color w:val="auto"/>
          <w:szCs w:val="21"/>
          <w:lang w:val="zh-CN"/>
        </w:rPr>
        <w:t>26 投标文件的澄清</w:t>
      </w:r>
      <w:bookmarkEnd w:id="357"/>
      <w:bookmarkEnd w:id="358"/>
      <w:bookmarkEnd w:id="359"/>
      <w:bookmarkEnd w:id="360"/>
      <w:bookmarkEnd w:id="361"/>
      <w:bookmarkEnd w:id="362"/>
      <w:bookmarkEnd w:id="363"/>
    </w:p>
    <w:p w14:paraId="704C9DB0">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64A6206">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bookmarkStart w:id="364" w:name="_Toc450662879"/>
      <w:r>
        <w:rPr>
          <w:rFonts w:hint="eastAsia" w:ascii="宋体" w:hAnsi="宋体" w:eastAsia="宋体" w:cs="宋体"/>
          <w:color w:val="auto"/>
          <w:szCs w:val="21"/>
          <w:lang w:val="zh-CN"/>
        </w:rPr>
        <w:t xml:space="preserve">26.2 </w:t>
      </w:r>
      <w:r>
        <w:rPr>
          <w:rFonts w:hint="eastAsia" w:ascii="宋体" w:hAnsi="宋体" w:eastAsia="宋体" w:cs="宋体"/>
          <w:color w:val="auto"/>
          <w:szCs w:val="21"/>
        </w:rPr>
        <w:t>开标当天</w:t>
      </w:r>
      <w:r>
        <w:rPr>
          <w:rFonts w:hint="eastAsia" w:ascii="宋体" w:hAnsi="宋体" w:eastAsia="宋体" w:cs="宋体"/>
          <w:color w:val="auto"/>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2E9F480A">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p>
    <w:bookmarkEnd w:id="364"/>
    <w:p w14:paraId="2F9B6287">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365" w:name="_Toc10967"/>
      <w:bookmarkStart w:id="366" w:name="_Toc26792"/>
      <w:bookmarkStart w:id="367" w:name="_Toc18368_WPSOffice_Level3"/>
      <w:bookmarkStart w:id="368" w:name="_Toc22065"/>
      <w:bookmarkStart w:id="369" w:name="_Toc522047355"/>
      <w:bookmarkStart w:id="370" w:name="_Toc142508343"/>
      <w:bookmarkStart w:id="371" w:name="_Toc521918096"/>
      <w:r>
        <w:rPr>
          <w:rFonts w:hint="eastAsia" w:ascii="宋体" w:hAnsi="宋体" w:eastAsia="宋体" w:cs="宋体"/>
          <w:color w:val="auto"/>
          <w:szCs w:val="21"/>
          <w:lang w:val="zh-CN"/>
        </w:rPr>
        <w:t>27 对投标文件的比较和评价</w:t>
      </w:r>
      <w:bookmarkEnd w:id="365"/>
      <w:bookmarkEnd w:id="366"/>
      <w:bookmarkEnd w:id="367"/>
      <w:bookmarkEnd w:id="368"/>
      <w:bookmarkEnd w:id="369"/>
      <w:bookmarkEnd w:id="370"/>
      <w:bookmarkEnd w:id="371"/>
    </w:p>
    <w:p w14:paraId="771FA60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27.1</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评标委员会将对资格性检查和符合性检查合格的投标文件进行比较和评价，包括商务、技术和价格的详细评审。</w:t>
      </w:r>
    </w:p>
    <w:p w14:paraId="1431B509">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对投标文件商务的评审详见评标工作大纲。</w:t>
      </w:r>
    </w:p>
    <w:p w14:paraId="51FAE738">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对投标文件技术的评审详见评标工作大纲。</w:t>
      </w:r>
    </w:p>
    <w:p w14:paraId="21853E17">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27.4</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对投标价格的评审详见评标工作大纲。</w:t>
      </w:r>
    </w:p>
    <w:p w14:paraId="0FABBDAB">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27.5</w:t>
      </w:r>
      <w:r>
        <w:rPr>
          <w:rFonts w:hint="eastAsia" w:ascii="宋体" w:hAnsi="宋体" w:eastAsia="宋体" w:cs="宋体"/>
          <w:color w:val="auto"/>
          <w:szCs w:val="21"/>
          <w:lang w:val="zh-CN"/>
        </w:rPr>
        <w:tab/>
      </w:r>
      <w:r>
        <w:rPr>
          <w:rFonts w:hint="eastAsia" w:ascii="宋体" w:hAnsi="宋体" w:eastAsia="宋体" w:cs="宋体"/>
          <w:color w:val="auto"/>
          <w:szCs w:val="21"/>
          <w:lang w:val="zh-CN"/>
        </w:rPr>
        <w:t>本次评标的评分权重详见评标工作大纲。</w:t>
      </w:r>
    </w:p>
    <w:p w14:paraId="4A97FD45">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27.6</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根据上述商务、技术及价格综合评价的权重分配计算出各投标人的综合得分。</w:t>
      </w:r>
    </w:p>
    <w:p w14:paraId="43DC2A17">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372" w:name="_Toc521918097"/>
      <w:bookmarkStart w:id="373" w:name="_Toc522047356"/>
    </w:p>
    <w:p w14:paraId="70478F0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374" w:name="_Toc27026"/>
      <w:bookmarkStart w:id="375" w:name="_Toc21460_WPSOffice_Level3"/>
      <w:bookmarkStart w:id="376" w:name="_Toc19839"/>
      <w:bookmarkStart w:id="377" w:name="_Toc14804"/>
      <w:bookmarkStart w:id="378" w:name="_Toc142508344"/>
      <w:r>
        <w:rPr>
          <w:rFonts w:hint="eastAsia" w:ascii="宋体" w:hAnsi="宋体" w:eastAsia="宋体" w:cs="宋体"/>
          <w:color w:val="auto"/>
          <w:szCs w:val="21"/>
          <w:lang w:val="zh-CN"/>
        </w:rPr>
        <w:t>28 评标原则及方法</w:t>
      </w:r>
      <w:bookmarkEnd w:id="372"/>
      <w:bookmarkEnd w:id="373"/>
      <w:bookmarkEnd w:id="374"/>
      <w:bookmarkEnd w:id="375"/>
      <w:bookmarkEnd w:id="376"/>
      <w:bookmarkEnd w:id="377"/>
      <w:bookmarkEnd w:id="378"/>
    </w:p>
    <w:p w14:paraId="0446846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对所有投标文件的评审，都采用相同的程序和标准。按步骤先进行初步评审，再进行商务、技术、价格评审。</w:t>
      </w:r>
    </w:p>
    <w:p w14:paraId="2052A902">
      <w:pPr>
        <w:tabs>
          <w:tab w:val="left" w:pos="360"/>
        </w:tabs>
        <w:autoSpaceDE w:val="0"/>
        <w:autoSpaceDN w:val="0"/>
        <w:adjustRightInd w:val="0"/>
        <w:spacing w:line="360" w:lineRule="auto"/>
        <w:ind w:left="330" w:leftChars="-100" w:right="44" w:rightChars="21" w:hanging="540"/>
        <w:outlineLvl w:val="1"/>
        <w:rPr>
          <w:rFonts w:ascii="宋体" w:hAnsi="宋体" w:eastAsia="宋体" w:cs="宋体"/>
          <w:color w:val="auto"/>
          <w:szCs w:val="21"/>
          <w:lang w:val="zh-CN"/>
        </w:rPr>
      </w:pPr>
      <w:bookmarkStart w:id="379" w:name="_Toc32273"/>
      <w:bookmarkStart w:id="380" w:name="_Toc29464"/>
      <w:bookmarkStart w:id="381" w:name="_Toc20646"/>
      <w:r>
        <w:rPr>
          <w:rFonts w:hint="eastAsia" w:ascii="宋体" w:hAnsi="宋体" w:eastAsia="宋体" w:cs="宋体"/>
          <w:color w:val="auto"/>
          <w:szCs w:val="21"/>
          <w:lang w:val="zh-CN"/>
        </w:rPr>
        <w:t>28.2 评标严格按照招标文件的要求和条件进行。</w:t>
      </w:r>
      <w:bookmarkEnd w:id="379"/>
      <w:bookmarkEnd w:id="380"/>
      <w:bookmarkEnd w:id="381"/>
    </w:p>
    <w:p w14:paraId="1E2A64A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 xml:space="preserve">     在评标时将根据第27条，采用综合评分法的评审方法，对所有实质响应性投标文件进行综合打分。</w:t>
      </w:r>
    </w:p>
    <w:p w14:paraId="5B652E77">
      <w:pPr>
        <w:tabs>
          <w:tab w:val="left" w:pos="360"/>
        </w:tabs>
        <w:autoSpaceDE w:val="0"/>
        <w:autoSpaceDN w:val="0"/>
        <w:adjustRightInd w:val="0"/>
        <w:spacing w:line="360" w:lineRule="auto"/>
        <w:ind w:left="330" w:leftChars="-100" w:right="44" w:rightChars="21" w:hanging="540"/>
        <w:rPr>
          <w:rFonts w:ascii="宋体" w:hAnsi="宋体" w:eastAsia="宋体" w:cs="宋体"/>
          <w:b/>
          <w:bCs/>
          <w:color w:val="auto"/>
          <w:szCs w:val="21"/>
          <w:lang w:val="zh-CN"/>
        </w:rPr>
      </w:pPr>
      <w:r>
        <w:rPr>
          <w:rFonts w:hint="eastAsia" w:ascii="宋体" w:hAnsi="宋体" w:eastAsia="宋体" w:cs="宋体"/>
          <w:color w:val="auto"/>
          <w:szCs w:val="21"/>
          <w:lang w:val="zh-CN"/>
        </w:rPr>
        <w:t xml:space="preserve">28.3 </w:t>
      </w:r>
      <w:r>
        <w:rPr>
          <w:rFonts w:hint="eastAsia" w:ascii="宋体" w:hAnsi="宋体" w:eastAsia="宋体" w:cs="宋体"/>
          <w:b/>
          <w:bCs/>
          <w:color w:val="auto"/>
          <w:szCs w:val="21"/>
          <w:lang w:val="zh-CN"/>
        </w:rPr>
        <w:t>若</w:t>
      </w:r>
      <w:r>
        <w:rPr>
          <w:rFonts w:hint="eastAsia" w:ascii="宋体" w:hAnsi="宋体" w:eastAsia="宋体" w:cs="宋体"/>
          <w:b/>
          <w:bCs/>
          <w:color w:val="auto"/>
          <w:szCs w:val="21"/>
        </w:rPr>
        <w:t>本次招标过程中有效投标人不足三个时，公开招标失败。本项目根据以下情况可以现场转换采购方式继续采购：</w:t>
      </w:r>
    </w:p>
    <w:p w14:paraId="53B48177">
      <w:pPr>
        <w:spacing w:line="360" w:lineRule="auto"/>
        <w:ind w:left="220" w:leftChars="-93" w:hanging="415" w:hangingChars="198"/>
        <w:rPr>
          <w:rFonts w:ascii="宋体" w:hAnsi="宋体" w:eastAsia="宋体" w:cs="宋体"/>
          <w:color w:val="auto"/>
          <w:szCs w:val="21"/>
        </w:rPr>
      </w:pPr>
      <w:r>
        <w:rPr>
          <w:rFonts w:hint="eastAsia" w:ascii="宋体" w:hAnsi="宋体" w:eastAsia="宋体" w:cs="宋体"/>
          <w:color w:val="auto"/>
          <w:szCs w:val="21"/>
        </w:rPr>
        <w:t>（1）当有效投标人只有2个时，经评标委员会论证，采购文件没有不合理条款、采购程序符合规定的，经招标人代表和作出实质性响应的投标人代表同意后，现场更改为竞争性谈判的方式继续采购。</w:t>
      </w:r>
    </w:p>
    <w:p w14:paraId="4ED7A432">
      <w:pPr>
        <w:spacing w:line="360" w:lineRule="auto"/>
        <w:ind w:left="220" w:leftChars="-93" w:hanging="415" w:hangingChars="198"/>
        <w:rPr>
          <w:rFonts w:ascii="宋体" w:hAnsi="宋体" w:eastAsia="宋体" w:cs="宋体"/>
          <w:color w:val="auto"/>
          <w:szCs w:val="21"/>
        </w:rPr>
      </w:pPr>
      <w:r>
        <w:rPr>
          <w:rFonts w:hint="eastAsia" w:ascii="宋体" w:hAnsi="宋体" w:eastAsia="宋体" w:cs="宋体"/>
          <w:color w:val="auto"/>
          <w:szCs w:val="21"/>
        </w:rPr>
        <w:t>（2）若有效投标人只有1个时，经评标委员会论证，采购文件没有不合理条款、采购程序符合规定的，经招标人代表和作出实质性响应的投标人代表同意后，现场更改为单一来源的方式继续采购。</w:t>
      </w:r>
    </w:p>
    <w:p w14:paraId="41C2F691">
      <w:pPr>
        <w:spacing w:line="360" w:lineRule="auto"/>
        <w:ind w:left="220" w:leftChars="-93" w:hanging="415" w:hangingChars="198"/>
        <w:rPr>
          <w:rFonts w:ascii="宋体" w:hAnsi="宋体" w:eastAsia="宋体" w:cs="宋体"/>
          <w:color w:val="auto"/>
          <w:szCs w:val="21"/>
        </w:rPr>
      </w:pPr>
      <w:r>
        <w:rPr>
          <w:rFonts w:hint="eastAsia" w:ascii="宋体" w:hAnsi="宋体" w:eastAsia="宋体" w:cs="宋体"/>
          <w:color w:val="auto"/>
          <w:szCs w:val="21"/>
        </w:rPr>
        <w:t>（3）若上述两种情况下不同意转换采购方式，退出投标的投标人，投标保证金按本须知15.5款的规定退还。</w:t>
      </w:r>
    </w:p>
    <w:p w14:paraId="6F7A01CC">
      <w:pPr>
        <w:autoSpaceDE w:val="0"/>
        <w:autoSpaceDN w:val="0"/>
        <w:adjustRightInd w:val="0"/>
        <w:spacing w:line="360" w:lineRule="auto"/>
        <w:ind w:left="441" w:leftChars="-60" w:hanging="567" w:hangingChars="270"/>
        <w:rPr>
          <w:rFonts w:ascii="宋体" w:hAnsi="宋体" w:eastAsia="宋体" w:cs="宋体"/>
          <w:color w:val="auto"/>
          <w:szCs w:val="21"/>
          <w:lang w:val="zh-CN"/>
        </w:rPr>
      </w:pPr>
    </w:p>
    <w:p w14:paraId="36A3E93E">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382" w:name="_Toc486167694"/>
      <w:bookmarkStart w:id="383" w:name="_Toc11615"/>
      <w:bookmarkStart w:id="384" w:name="_Toc465358969"/>
      <w:bookmarkStart w:id="385" w:name="_Toc466882017"/>
      <w:bookmarkStart w:id="386" w:name="_Toc4819"/>
      <w:bookmarkStart w:id="387" w:name="_Toc142508345"/>
      <w:bookmarkStart w:id="388" w:name="_Toc23132"/>
      <w:bookmarkStart w:id="389" w:name="_Toc32498_WPSOffice_Level3"/>
      <w:r>
        <w:rPr>
          <w:rFonts w:hint="eastAsia" w:ascii="宋体" w:hAnsi="宋体" w:eastAsia="宋体" w:cs="宋体"/>
          <w:color w:val="auto"/>
          <w:szCs w:val="21"/>
          <w:lang w:val="zh-CN"/>
        </w:rPr>
        <w:t>2</w:t>
      </w:r>
      <w:r>
        <w:rPr>
          <w:rFonts w:hint="eastAsia" w:ascii="宋体" w:hAnsi="宋体" w:eastAsia="宋体" w:cs="宋体"/>
          <w:color w:val="auto"/>
          <w:szCs w:val="21"/>
        </w:rPr>
        <w:t xml:space="preserve">9 </w:t>
      </w:r>
      <w:r>
        <w:rPr>
          <w:rFonts w:hint="eastAsia" w:ascii="宋体" w:hAnsi="宋体" w:eastAsia="宋体" w:cs="宋体"/>
          <w:color w:val="auto"/>
          <w:szCs w:val="21"/>
          <w:lang w:val="zh-CN"/>
        </w:rPr>
        <w:t>评标结果公示及异议、投诉</w:t>
      </w:r>
      <w:bookmarkEnd w:id="382"/>
      <w:bookmarkEnd w:id="383"/>
      <w:bookmarkEnd w:id="384"/>
      <w:bookmarkEnd w:id="385"/>
      <w:bookmarkEnd w:id="386"/>
      <w:bookmarkEnd w:id="387"/>
      <w:bookmarkEnd w:id="388"/>
      <w:bookmarkEnd w:id="389"/>
    </w:p>
    <w:p w14:paraId="4937CC5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rPr>
        <w:t>评标结果</w:t>
      </w:r>
      <w:r>
        <w:rPr>
          <w:rFonts w:hint="eastAsia" w:ascii="宋体" w:hAnsi="宋体" w:eastAsia="宋体" w:cs="宋体"/>
          <w:color w:val="auto"/>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7CA7C148">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lang w:val="zh-CN"/>
        </w:rPr>
        <w:t>。</w:t>
      </w:r>
    </w:p>
    <w:p w14:paraId="4AAEDB85">
      <w:pPr>
        <w:autoSpaceDE w:val="0"/>
        <w:autoSpaceDN w:val="0"/>
        <w:adjustRightInd w:val="0"/>
        <w:spacing w:line="360" w:lineRule="auto"/>
        <w:ind w:left="284" w:hanging="568"/>
        <w:rPr>
          <w:rFonts w:ascii="宋体" w:hAnsi="宋体" w:eastAsia="宋体" w:cs="宋体"/>
          <w:b/>
          <w:color w:val="auto"/>
          <w:szCs w:val="21"/>
          <w:lang w:val="zh-CN"/>
        </w:rPr>
      </w:pPr>
      <w:r>
        <w:rPr>
          <w:rFonts w:hint="eastAsia" w:ascii="宋体" w:hAnsi="宋体" w:eastAsia="宋体" w:cs="宋体"/>
          <w:b/>
          <w:color w:val="auto"/>
          <w:szCs w:val="21"/>
        </w:rPr>
        <w:t xml:space="preserve">29.2 </w:t>
      </w:r>
      <w:r>
        <w:rPr>
          <w:rFonts w:hint="eastAsia" w:ascii="宋体" w:hAnsi="宋体" w:eastAsia="宋体" w:cs="宋体"/>
          <w:b/>
          <w:color w:val="auto"/>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31285A9A">
      <w:pPr>
        <w:autoSpaceDE w:val="0"/>
        <w:autoSpaceDN w:val="0"/>
        <w:adjustRightInd w:val="0"/>
        <w:snapToGrid w:val="0"/>
        <w:spacing w:line="360" w:lineRule="auto"/>
        <w:ind w:left="246" w:leftChars="117" w:firstLine="422" w:firstLineChars="200"/>
        <w:jc w:val="left"/>
        <w:rPr>
          <w:rFonts w:ascii="宋体" w:hAnsi="宋体" w:eastAsia="宋体" w:cs="宋体"/>
          <w:b/>
          <w:color w:val="auto"/>
          <w:szCs w:val="21"/>
          <w:lang w:val="zh-CN"/>
        </w:rPr>
      </w:pPr>
      <w:r>
        <w:rPr>
          <w:rFonts w:hint="eastAsia" w:ascii="宋体" w:hAnsi="宋体" w:eastAsia="宋体" w:cs="宋体"/>
          <w:b/>
          <w:color w:val="auto"/>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lang w:val="zh-CN"/>
        </w:rPr>
        <w:t>，视为其无法提供真实的资料，招标人有权取消其中标候选人资格。</w:t>
      </w:r>
    </w:p>
    <w:p w14:paraId="7428A54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6588A4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（一）投诉人和被投诉人的姓名或者名称、通讯地址、邮编、联系人及联系电话；</w:t>
      </w:r>
    </w:p>
    <w:p w14:paraId="1DBC98C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（二）异议和异议答复情况说明及相关证明材料；</w:t>
      </w:r>
    </w:p>
    <w:p w14:paraId="673E213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（三）具体、明确的投诉事项和与投诉事项相关的投诉请求；</w:t>
      </w:r>
    </w:p>
    <w:p w14:paraId="558C749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（四）事实依据；</w:t>
      </w:r>
    </w:p>
    <w:p w14:paraId="0862E27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（五）法律依据；</w:t>
      </w:r>
    </w:p>
    <w:p w14:paraId="5496958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（六）提起投诉的日期。</w:t>
      </w:r>
    </w:p>
    <w:p w14:paraId="2FF2E23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投诉人为法人或者其他组织的，应当由法定代表人、主要负责人，或者其授权代表签字或者盖章，并加盖公章。</w:t>
      </w:r>
    </w:p>
    <w:p w14:paraId="13DC213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投诉人投诉的事项不得超出已异议事项的范围，但基于异议答复内容提出的投诉事项除外。</w:t>
      </w:r>
    </w:p>
    <w:p w14:paraId="7EF3AD7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监督部门：东莞市水务集团有限公司，联系人：莫先生，联系电话：0769-28823251。</w:t>
      </w:r>
    </w:p>
    <w:p w14:paraId="6551E68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lang w:val="zh-CN"/>
        </w:rPr>
      </w:pPr>
    </w:p>
    <w:p w14:paraId="1205831E">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lang w:val="zh-CN"/>
        </w:rPr>
      </w:pPr>
      <w:bookmarkStart w:id="390" w:name="_Toc466882018"/>
      <w:bookmarkStart w:id="391" w:name="_Toc26354"/>
      <w:bookmarkStart w:id="392" w:name="_Toc486167695"/>
      <w:bookmarkStart w:id="393" w:name="_Toc19242"/>
      <w:bookmarkStart w:id="394" w:name="_Toc1848_WPSOffice_Level3"/>
      <w:bookmarkStart w:id="395" w:name="_Toc465358970"/>
      <w:bookmarkStart w:id="396" w:name="_Toc142508346"/>
      <w:bookmarkStart w:id="397" w:name="_Toc3154"/>
      <w:r>
        <w:rPr>
          <w:rFonts w:hint="eastAsia" w:ascii="宋体" w:hAnsi="宋体" w:eastAsia="宋体" w:cs="宋体"/>
          <w:b/>
          <w:color w:val="auto"/>
          <w:szCs w:val="21"/>
        </w:rPr>
        <w:t>30</w:t>
      </w:r>
      <w:r>
        <w:rPr>
          <w:rFonts w:hint="eastAsia" w:ascii="宋体" w:hAnsi="宋体" w:eastAsia="宋体" w:cs="宋体"/>
          <w:b/>
          <w:color w:val="auto"/>
          <w:szCs w:val="21"/>
          <w:lang w:val="zh-CN"/>
        </w:rPr>
        <w:t xml:space="preserve"> 真实性审查</w:t>
      </w:r>
      <w:bookmarkEnd w:id="390"/>
      <w:bookmarkEnd w:id="391"/>
      <w:bookmarkEnd w:id="392"/>
      <w:bookmarkEnd w:id="393"/>
      <w:bookmarkEnd w:id="394"/>
      <w:bookmarkEnd w:id="395"/>
      <w:bookmarkEnd w:id="396"/>
      <w:bookmarkEnd w:id="397"/>
    </w:p>
    <w:p w14:paraId="7883C09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30.1 在</w:t>
      </w:r>
      <w:r>
        <w:rPr>
          <w:rFonts w:hint="eastAsia" w:ascii="宋体" w:hAnsi="宋体" w:eastAsia="宋体" w:cs="宋体"/>
          <w:b/>
          <w:color w:val="auto"/>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7180E8A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30.2 投标人</w:t>
      </w:r>
      <w:r>
        <w:rPr>
          <w:rFonts w:hint="eastAsia" w:ascii="宋体" w:hAnsi="宋体" w:eastAsia="宋体" w:cs="宋体"/>
          <w:b/>
          <w:color w:val="auto"/>
          <w:kern w:val="0"/>
          <w:szCs w:val="21"/>
        </w:rPr>
        <w:t>在招标人（或其委托的招标代理机构）、或评标委员会通知其提供</w:t>
      </w:r>
      <w:r>
        <w:rPr>
          <w:rFonts w:hint="eastAsia" w:ascii="宋体" w:hAnsi="宋体" w:eastAsia="宋体" w:cs="宋体"/>
          <w:b/>
          <w:color w:val="auto"/>
          <w:szCs w:val="21"/>
          <w:lang w:val="zh-CN"/>
        </w:rPr>
        <w:t>上述投标文件或投标文件外其他相关（包括但不限于业绩合同对应的发票等）的证明资料原件</w:t>
      </w:r>
      <w:r>
        <w:rPr>
          <w:rFonts w:hint="eastAsia" w:ascii="宋体" w:hAnsi="宋体" w:eastAsia="宋体" w:cs="宋体"/>
          <w:b/>
          <w:color w:val="auto"/>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796B241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1E5562B3">
      <w:pPr>
        <w:autoSpaceDE w:val="0"/>
        <w:autoSpaceDN w:val="0"/>
        <w:adjustRightInd w:val="0"/>
        <w:snapToGrid w:val="0"/>
        <w:spacing w:line="360" w:lineRule="auto"/>
        <w:jc w:val="left"/>
        <w:rPr>
          <w:rFonts w:ascii="宋体" w:hAnsi="宋体" w:eastAsia="宋体" w:cs="宋体"/>
          <w:color w:val="auto"/>
          <w:szCs w:val="21"/>
        </w:rPr>
      </w:pPr>
      <w:bookmarkStart w:id="398" w:name="_Toc465358971"/>
      <w:bookmarkStart w:id="399" w:name="_Toc466882019"/>
    </w:p>
    <w:p w14:paraId="4CB831BC">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lang w:val="zh-CN"/>
        </w:rPr>
      </w:pPr>
      <w:bookmarkStart w:id="400" w:name="_Toc8654"/>
      <w:bookmarkStart w:id="401" w:name="_Toc23672"/>
      <w:bookmarkStart w:id="402" w:name="_Toc486167696"/>
      <w:bookmarkStart w:id="403" w:name="_Toc142508347"/>
      <w:bookmarkStart w:id="404" w:name="_Toc10867_WPSOffice_Level3"/>
      <w:bookmarkStart w:id="405" w:name="_Toc14499"/>
      <w:r>
        <w:rPr>
          <w:rFonts w:hint="eastAsia" w:ascii="宋体" w:hAnsi="宋体" w:eastAsia="宋体" w:cs="宋体"/>
          <w:color w:val="auto"/>
          <w:szCs w:val="21"/>
        </w:rPr>
        <w:t>31</w:t>
      </w:r>
      <w:r>
        <w:rPr>
          <w:rFonts w:hint="eastAsia" w:ascii="宋体" w:hAnsi="宋体" w:eastAsia="宋体" w:cs="宋体"/>
          <w:color w:val="auto"/>
          <w:szCs w:val="21"/>
          <w:lang w:val="zh-CN"/>
        </w:rPr>
        <w:t xml:space="preserve"> 评标委员会和招标人接受或拒绝任何投标或所有投标的权利</w:t>
      </w:r>
      <w:bookmarkEnd w:id="398"/>
      <w:bookmarkEnd w:id="399"/>
      <w:bookmarkEnd w:id="400"/>
      <w:bookmarkEnd w:id="401"/>
      <w:bookmarkEnd w:id="402"/>
      <w:bookmarkEnd w:id="403"/>
      <w:bookmarkEnd w:id="404"/>
      <w:bookmarkEnd w:id="405"/>
    </w:p>
    <w:p w14:paraId="5158E8CA">
      <w:pPr>
        <w:autoSpaceDE w:val="0"/>
        <w:autoSpaceDN w:val="0"/>
        <w:adjustRightInd w:val="0"/>
        <w:spacing w:line="360" w:lineRule="auto"/>
        <w:ind w:left="248" w:leftChars="118" w:firstLine="1"/>
        <w:jc w:val="left"/>
        <w:rPr>
          <w:rFonts w:ascii="宋体" w:hAnsi="宋体" w:eastAsia="宋体" w:cs="宋体"/>
          <w:color w:val="auto"/>
          <w:kern w:val="0"/>
          <w:szCs w:val="21"/>
        </w:rPr>
      </w:pPr>
      <w:r>
        <w:rPr>
          <w:rFonts w:hint="eastAsia" w:ascii="宋体" w:hAnsi="宋体" w:eastAsia="宋体" w:cs="宋体"/>
          <w:color w:val="auto"/>
          <w:kern w:val="0"/>
          <w:szCs w:val="21"/>
        </w:rPr>
        <w:t>在授予合同前的任何时候，招标人仍保留接受或拒绝任何投标，宣布招标程序无效或拒绝所有投标的权利，无需向受影响的投标人承担任何责任。</w:t>
      </w:r>
    </w:p>
    <w:p w14:paraId="5AE77203">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lang w:val="zh-CN"/>
        </w:rPr>
      </w:pPr>
      <w:bookmarkStart w:id="406" w:name="_Toc450662880"/>
    </w:p>
    <w:p w14:paraId="7C0DB4C1">
      <w:pPr>
        <w:keepNext/>
        <w:keepLines/>
        <w:autoSpaceDE w:val="0"/>
        <w:autoSpaceDN w:val="0"/>
        <w:adjustRightInd w:val="0"/>
        <w:spacing w:line="360" w:lineRule="auto"/>
        <w:jc w:val="left"/>
        <w:outlineLvl w:val="1"/>
        <w:rPr>
          <w:rFonts w:ascii="宋体" w:hAnsi="宋体" w:eastAsia="宋体" w:cs="宋体"/>
          <w:b/>
          <w:bCs/>
          <w:color w:val="auto"/>
          <w:kern w:val="44"/>
          <w:szCs w:val="21"/>
          <w:lang w:val="zh-CN"/>
        </w:rPr>
      </w:pPr>
      <w:bookmarkStart w:id="407" w:name="_Toc16789"/>
      <w:bookmarkStart w:id="408" w:name="_Toc27936"/>
      <w:bookmarkStart w:id="409" w:name="_Toc142508348"/>
      <w:bookmarkStart w:id="410" w:name="_Toc486167697"/>
      <w:bookmarkStart w:id="411" w:name="_Toc13180"/>
      <w:bookmarkStart w:id="412" w:name="_Toc140596907"/>
      <w:bookmarkStart w:id="413" w:name="_Toc16848_WPSOffice_Level2"/>
      <w:r>
        <w:rPr>
          <w:rFonts w:hint="eastAsia" w:ascii="宋体" w:hAnsi="宋体" w:eastAsia="宋体" w:cs="宋体"/>
          <w:b/>
          <w:bCs/>
          <w:color w:val="auto"/>
          <w:kern w:val="44"/>
          <w:szCs w:val="21"/>
          <w:lang w:val="zh-CN"/>
        </w:rPr>
        <w:t>六、授予合同</w:t>
      </w:r>
      <w:bookmarkEnd w:id="406"/>
      <w:bookmarkEnd w:id="407"/>
      <w:bookmarkEnd w:id="408"/>
      <w:bookmarkEnd w:id="409"/>
      <w:bookmarkEnd w:id="410"/>
      <w:bookmarkEnd w:id="411"/>
      <w:bookmarkEnd w:id="412"/>
      <w:bookmarkEnd w:id="413"/>
    </w:p>
    <w:p w14:paraId="34DC3DE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414" w:name="_Toc486167698"/>
      <w:bookmarkStart w:id="415" w:name="_Toc12373"/>
      <w:bookmarkStart w:id="416" w:name="_Toc6401_WPSOffice_Level3"/>
      <w:bookmarkStart w:id="417" w:name="_Toc450662881"/>
      <w:bookmarkStart w:id="418" w:name="_Toc29383"/>
      <w:bookmarkStart w:id="419" w:name="_Toc31713"/>
      <w:bookmarkStart w:id="420" w:name="_Toc142508349"/>
      <w:r>
        <w:rPr>
          <w:rFonts w:hint="eastAsia" w:ascii="宋体" w:hAnsi="宋体" w:eastAsia="宋体" w:cs="宋体"/>
          <w:color w:val="auto"/>
          <w:szCs w:val="21"/>
        </w:rPr>
        <w:t>32</w:t>
      </w:r>
      <w:r>
        <w:rPr>
          <w:rFonts w:hint="eastAsia" w:ascii="宋体" w:hAnsi="宋体" w:eastAsia="宋体" w:cs="宋体"/>
          <w:color w:val="auto"/>
          <w:szCs w:val="21"/>
          <w:lang w:val="zh-CN"/>
        </w:rPr>
        <w:t xml:space="preserve"> 授予合同的准则</w:t>
      </w:r>
      <w:bookmarkEnd w:id="414"/>
      <w:bookmarkEnd w:id="415"/>
      <w:bookmarkEnd w:id="416"/>
      <w:bookmarkEnd w:id="417"/>
      <w:bookmarkEnd w:id="418"/>
      <w:bookmarkEnd w:id="419"/>
      <w:bookmarkEnd w:id="420"/>
    </w:p>
    <w:p w14:paraId="003EE4FE">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rPr>
        <w:t>32</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除第29条、30条</w:t>
      </w:r>
      <w:r>
        <w:rPr>
          <w:rFonts w:hint="eastAsia" w:ascii="宋体" w:hAnsi="宋体" w:eastAsia="宋体" w:cs="宋体"/>
          <w:color w:val="auto"/>
          <w:kern w:val="0"/>
          <w:sz w:val="24"/>
          <w:szCs w:val="24"/>
        </w:rPr>
        <w:t>、</w:t>
      </w:r>
      <w:r>
        <w:rPr>
          <w:rFonts w:hint="eastAsia" w:ascii="宋体" w:hAnsi="宋体" w:eastAsia="宋体" w:cs="宋体"/>
          <w:color w:val="auto"/>
          <w:kern w:val="0"/>
          <w:szCs w:val="24"/>
        </w:rPr>
        <w:t>31</w:t>
      </w:r>
      <w:r>
        <w:rPr>
          <w:rFonts w:hint="eastAsia" w:ascii="宋体" w:hAnsi="宋体" w:eastAsia="宋体" w:cs="宋体"/>
          <w:color w:val="auto"/>
          <w:szCs w:val="21"/>
          <w:lang w:val="zh-CN"/>
        </w:rPr>
        <w:t>条规定外，招标人将合同授予其投标文件符合招标文件要求，并且能承诺履行合同，对招标人最为有利的投标人。</w:t>
      </w:r>
    </w:p>
    <w:p w14:paraId="07E3883E">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32.2 招标人依法</w:t>
      </w:r>
      <w:r>
        <w:rPr>
          <w:rFonts w:hint="eastAsia" w:ascii="宋体" w:hAnsi="宋体" w:eastAsia="宋体" w:cs="宋体"/>
          <w:color w:val="auto"/>
          <w:kern w:val="0"/>
          <w:szCs w:val="21"/>
        </w:rPr>
        <w:t>按照评标报告中推荐的中标候选人顺序</w:t>
      </w:r>
      <w:r>
        <w:rPr>
          <w:rFonts w:hint="eastAsia" w:ascii="宋体" w:hAnsi="宋体" w:eastAsia="宋体" w:cs="宋体"/>
          <w:color w:val="auto"/>
          <w:szCs w:val="21"/>
          <w:lang w:val="zh-CN"/>
        </w:rPr>
        <w:t>确定中标人。</w:t>
      </w:r>
    </w:p>
    <w:p w14:paraId="3EEE6D32">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rPr>
      </w:pPr>
      <w:r>
        <w:rPr>
          <w:rFonts w:hint="eastAsia" w:ascii="宋体" w:hAnsi="宋体" w:eastAsia="宋体" w:cs="宋体"/>
          <w:color w:val="auto"/>
          <w:szCs w:val="21"/>
          <w:lang w:val="zh-CN"/>
        </w:rPr>
        <w:t>32</w:t>
      </w:r>
      <w:r>
        <w:rPr>
          <w:rFonts w:hint="eastAsia" w:ascii="宋体" w:hAnsi="宋体" w:eastAsia="宋体" w:cs="宋体"/>
          <w:color w:val="auto"/>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rPr>
        <w:t>。</w:t>
      </w:r>
    </w:p>
    <w:p w14:paraId="5BDFE1A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421" w:name="_Toc450662885"/>
    </w:p>
    <w:p w14:paraId="36DFE389">
      <w:pPr>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422" w:name="_Toc3086"/>
      <w:bookmarkStart w:id="423" w:name="_Toc142508350"/>
      <w:bookmarkStart w:id="424" w:name="_Toc6726_WPSOffice_Level3"/>
      <w:bookmarkStart w:id="425" w:name="_Toc486167699"/>
      <w:bookmarkStart w:id="426" w:name="_Toc8196"/>
      <w:bookmarkStart w:id="427" w:name="_Toc18984"/>
      <w:r>
        <w:rPr>
          <w:rFonts w:hint="eastAsia" w:ascii="宋体" w:hAnsi="宋体" w:eastAsia="宋体" w:cs="宋体"/>
          <w:color w:val="auto"/>
          <w:szCs w:val="21"/>
          <w:lang w:val="zh-CN"/>
        </w:rPr>
        <w:t>33 中标通知</w:t>
      </w:r>
      <w:bookmarkEnd w:id="421"/>
      <w:bookmarkEnd w:id="422"/>
      <w:bookmarkEnd w:id="423"/>
      <w:bookmarkEnd w:id="424"/>
      <w:bookmarkEnd w:id="425"/>
      <w:bookmarkEnd w:id="426"/>
      <w:bookmarkEnd w:id="427"/>
    </w:p>
    <w:p w14:paraId="4628D6E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428" w:name="_Toc450662886"/>
      <w:r>
        <w:rPr>
          <w:rFonts w:hint="eastAsia" w:ascii="宋体" w:hAnsi="宋体" w:eastAsia="宋体" w:cs="宋体"/>
          <w:color w:val="auto"/>
          <w:szCs w:val="21"/>
          <w:lang w:val="zh-CN"/>
        </w:rPr>
        <w:t>33.1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招标代理机构向中标人发出书面通知，中标通知书是合同的一个组成部分。</w:t>
      </w:r>
    </w:p>
    <w:p w14:paraId="27C88D5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lang w:val="zh-CN"/>
        </w:rPr>
        <w:t>33.2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招标代理机构向中标人发出书面通知的同时，招标代理机构通知落选的投标人其投标文件未被接受而不提原因。</w:t>
      </w:r>
    </w:p>
    <w:p w14:paraId="53E247D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2AEC21F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429" w:name="_Toc486167700"/>
      <w:bookmarkStart w:id="430" w:name="_Toc19127"/>
      <w:bookmarkStart w:id="431" w:name="_Toc9694_WPSOffice_Level3"/>
      <w:bookmarkStart w:id="432" w:name="_Toc28020"/>
      <w:bookmarkStart w:id="433" w:name="_Toc142508351"/>
      <w:bookmarkStart w:id="434" w:name="_Toc29381"/>
      <w:r>
        <w:rPr>
          <w:rFonts w:hint="eastAsia" w:ascii="宋体" w:hAnsi="宋体" w:eastAsia="宋体" w:cs="宋体"/>
          <w:color w:val="auto"/>
          <w:szCs w:val="21"/>
        </w:rPr>
        <w:t>34</w:t>
      </w:r>
      <w:r>
        <w:rPr>
          <w:rFonts w:hint="eastAsia" w:ascii="宋体" w:hAnsi="宋体" w:eastAsia="宋体" w:cs="宋体"/>
          <w:color w:val="auto"/>
          <w:szCs w:val="21"/>
          <w:lang w:val="zh-CN"/>
        </w:rPr>
        <w:t xml:space="preserve"> 签署合同</w:t>
      </w:r>
      <w:bookmarkEnd w:id="428"/>
      <w:bookmarkEnd w:id="429"/>
      <w:bookmarkEnd w:id="430"/>
      <w:bookmarkEnd w:id="431"/>
      <w:bookmarkEnd w:id="432"/>
      <w:bookmarkEnd w:id="433"/>
      <w:bookmarkEnd w:id="434"/>
    </w:p>
    <w:p w14:paraId="3FE09092">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rPr>
        <w:t>34</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lang w:val="zh-CN"/>
        </w:rPr>
        <w:t>。</w:t>
      </w:r>
    </w:p>
    <w:p w14:paraId="25170A95">
      <w:pPr>
        <w:tabs>
          <w:tab w:val="left" w:pos="540"/>
        </w:tabs>
        <w:autoSpaceDE w:val="0"/>
        <w:autoSpaceDN w:val="0"/>
        <w:adjustRightInd w:val="0"/>
        <w:spacing w:line="360" w:lineRule="auto"/>
        <w:ind w:left="330" w:leftChars="-100" w:right="15" w:rightChars="7" w:hanging="540"/>
        <w:jc w:val="left"/>
        <w:rPr>
          <w:rFonts w:ascii="宋体" w:hAnsi="宋体" w:eastAsia="宋体" w:cs="宋体"/>
          <w:color w:val="auto"/>
          <w:szCs w:val="21"/>
          <w:lang w:val="zh-CN"/>
        </w:rPr>
      </w:pPr>
      <w:r>
        <w:rPr>
          <w:rFonts w:hint="eastAsia" w:ascii="宋体" w:hAnsi="宋体" w:eastAsia="宋体" w:cs="宋体"/>
          <w:color w:val="auto"/>
          <w:szCs w:val="21"/>
          <w:lang w:val="zh-CN"/>
        </w:rPr>
        <w:t>34.2 在签署合同前，招标人可对中标人投标报价明细及附表内的算术性错误进行修正，修正原则为：当以数字表示的报价系数与文字表示的报价系数不一致时，以文字表示的报价系数为准。经双方确认后，作为合同文件的组成部分。</w:t>
      </w:r>
    </w:p>
    <w:p w14:paraId="7FFDABE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41B98CF9">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435" w:name="_Toc5304"/>
      <w:bookmarkStart w:id="436" w:name="_Toc10513_WPSOffice_Level3"/>
      <w:bookmarkStart w:id="437" w:name="_Toc16104"/>
      <w:bookmarkStart w:id="438" w:name="_Toc8181"/>
      <w:bookmarkStart w:id="439" w:name="_Toc486167701"/>
      <w:bookmarkStart w:id="440" w:name="_Toc450662887"/>
      <w:bookmarkStart w:id="441" w:name="_Toc142508352"/>
      <w:r>
        <w:rPr>
          <w:rFonts w:hint="eastAsia" w:ascii="宋体" w:hAnsi="宋体" w:eastAsia="宋体" w:cs="宋体"/>
          <w:color w:val="auto"/>
          <w:szCs w:val="21"/>
        </w:rPr>
        <w:t xml:space="preserve">35 </w:t>
      </w:r>
      <w:r>
        <w:rPr>
          <w:rFonts w:hint="eastAsia" w:ascii="宋体" w:hAnsi="宋体" w:eastAsia="宋体" w:cs="宋体"/>
          <w:color w:val="auto"/>
          <w:szCs w:val="21"/>
          <w:lang w:val="zh-CN"/>
        </w:rPr>
        <w:t>履约担保</w:t>
      </w:r>
      <w:bookmarkEnd w:id="435"/>
      <w:bookmarkEnd w:id="436"/>
      <w:bookmarkEnd w:id="437"/>
      <w:bookmarkEnd w:id="438"/>
      <w:bookmarkEnd w:id="439"/>
      <w:bookmarkEnd w:id="440"/>
      <w:bookmarkEnd w:id="441"/>
    </w:p>
    <w:p w14:paraId="0661F943">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lang w:val="zh-CN"/>
        </w:rPr>
      </w:pPr>
      <w:bookmarkStart w:id="442" w:name="_Toc466882025"/>
      <w:bookmarkStart w:id="443" w:name="_Toc465358977"/>
      <w:r>
        <w:rPr>
          <w:rFonts w:hint="eastAsia" w:ascii="宋体" w:hAnsi="宋体" w:eastAsia="宋体" w:cs="宋体"/>
          <w:bCs/>
          <w:color w:val="auto"/>
          <w:szCs w:val="21"/>
        </w:rPr>
        <w:t>35</w:t>
      </w:r>
      <w:r>
        <w:rPr>
          <w:rFonts w:hint="eastAsia" w:ascii="宋体" w:hAnsi="宋体" w:eastAsia="宋体" w:cs="宋体"/>
          <w:bCs/>
          <w:color w:val="auto"/>
          <w:szCs w:val="21"/>
          <w:lang w:val="zh-CN"/>
        </w:rPr>
        <w:t>.1</w:t>
      </w:r>
      <w:r>
        <w:rPr>
          <w:rFonts w:hint="eastAsia" w:ascii="宋体" w:hAnsi="宋体" w:eastAsia="宋体" w:cs="宋体"/>
          <w:b/>
          <w:bCs/>
          <w:color w:val="auto"/>
          <w:szCs w:val="21"/>
          <w:lang w:val="zh-CN"/>
        </w:rPr>
        <w:t xml:space="preserve"> </w:t>
      </w:r>
      <w:r>
        <w:rPr>
          <w:rFonts w:hint="eastAsia" w:ascii="宋体" w:hAnsi="宋体" w:eastAsia="宋体" w:cs="宋体"/>
          <w:b/>
          <w:bCs/>
          <w:color w:val="auto"/>
          <w:szCs w:val="21"/>
          <w:u w:val="single"/>
          <w:lang w:val="zh-CN"/>
        </w:rPr>
        <w:t>中标人应在签订合同前，按本招标文件规定金额及形式要求，向招标人或招标人权属</w:t>
      </w:r>
      <w:r>
        <w:rPr>
          <w:rFonts w:hint="eastAsia" w:ascii="宋体" w:hAnsi="宋体" w:eastAsia="宋体" w:cs="宋体"/>
          <w:b/>
          <w:bCs/>
          <w:color w:val="auto"/>
          <w:szCs w:val="21"/>
          <w:u w:val="single"/>
        </w:rPr>
        <w:t>分</w:t>
      </w:r>
      <w:r>
        <w:rPr>
          <w:rFonts w:hint="eastAsia" w:ascii="宋体" w:hAnsi="宋体" w:eastAsia="宋体" w:cs="宋体"/>
          <w:b/>
          <w:bCs/>
          <w:color w:val="auto"/>
          <w:szCs w:val="21"/>
          <w:u w:val="single"/>
          <w:lang w:val="zh-CN"/>
        </w:rPr>
        <w:t>公司提交不可撤销银行履约保函（或履约保证金</w:t>
      </w:r>
      <w:r>
        <w:rPr>
          <w:rFonts w:hint="eastAsia" w:ascii="宋体" w:hAnsi="宋体" w:eastAsia="宋体" w:cs="宋体"/>
          <w:b/>
          <w:bCs/>
          <w:color w:val="auto"/>
          <w:szCs w:val="21"/>
          <w:u w:val="single"/>
        </w:rPr>
        <w:t>或履约保证保险</w:t>
      </w:r>
      <w:r>
        <w:rPr>
          <w:rFonts w:hint="eastAsia" w:ascii="宋体" w:hAnsi="宋体" w:eastAsia="宋体" w:cs="宋体"/>
          <w:b/>
          <w:bCs/>
          <w:color w:val="auto"/>
          <w:szCs w:val="21"/>
          <w:u w:val="single"/>
          <w:lang w:val="zh-CN"/>
        </w:rPr>
        <w:t>或担保公司履约担保书），作为履约担保（所需费用由中标人自行承担），否则招标人可取消中标人的中标资格，不予退还其投标保证金。其中，采用履约保证金（银行转账形式）的金额为暂定总合同价的5%，采用不可撤销银行履约保函形式的金额为暂定总合同价的8%（根，采用</w:t>
      </w:r>
      <w:r>
        <w:rPr>
          <w:rFonts w:hint="eastAsia" w:ascii="宋体" w:hAnsi="宋体" w:eastAsia="宋体" w:cs="宋体"/>
          <w:b/>
          <w:bCs/>
          <w:color w:val="auto"/>
          <w:szCs w:val="21"/>
          <w:u w:val="single"/>
        </w:rPr>
        <w:t>履约保证保险</w:t>
      </w:r>
      <w:r>
        <w:rPr>
          <w:rFonts w:hint="eastAsia" w:ascii="宋体" w:hAnsi="宋体" w:eastAsia="宋体" w:cs="宋体"/>
          <w:b/>
          <w:bCs/>
          <w:color w:val="auto"/>
          <w:szCs w:val="21"/>
          <w:u w:val="single"/>
          <w:lang w:val="zh-CN"/>
        </w:rPr>
        <w:t>形式的金额为暂定总合同价的8%，采用担保公司履约担保书形式的金额为暂定总合同价的10%。</w:t>
      </w:r>
      <w:r>
        <w:rPr>
          <w:rFonts w:hint="eastAsia" w:ascii="宋体" w:hAnsi="宋体" w:eastAsia="宋体" w:cs="宋体"/>
          <w:bCs/>
          <w:color w:val="auto"/>
          <w:kern w:val="0"/>
          <w:szCs w:val="24"/>
        </w:rPr>
        <w:t>合同履行过程中，中标人</w:t>
      </w:r>
      <w:r>
        <w:rPr>
          <w:rFonts w:hint="eastAsia" w:ascii="宋体" w:hAnsi="宋体" w:eastAsia="宋体" w:cs="宋体"/>
          <w:color w:val="auto"/>
          <w:kern w:val="0"/>
          <w:szCs w:val="24"/>
        </w:rPr>
        <w:t>给招标人造成的损失超过履约担保数额的，中标人还应当对超过部分予以赔偿，招标人并依法追究中标人的相应责任。</w:t>
      </w:r>
    </w:p>
    <w:p w14:paraId="77A439C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7249A19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（1）中标人将合同项下中标人的权利义务全部转让给第三方，或未经招标人书面同意将部分权利义务转让给第三方的，招标人有权没收其履约担保。</w:t>
      </w:r>
    </w:p>
    <w:p w14:paraId="0DC837E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（2）在合同履行期间，中标人怠于履行合同义务，经招标人通知或要求承担违约金后仍拒不改正的，招标人可依法没收或适当扣除其履约担保。</w:t>
      </w:r>
    </w:p>
    <w:p w14:paraId="551484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0F2B696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（4）在合同履行期间，中标人违约产生的违约金、赔偿、罚款或其他应付费用等款项，招标人有权直接从未付款项中直接扣除或启用履约担保予以支付。</w:t>
      </w:r>
    </w:p>
    <w:p w14:paraId="0F7784E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（5）合同期内，中标人不能及时完成合同某项义务的，招标人有权提取履约担保用于处理该项工作。</w:t>
      </w:r>
    </w:p>
    <w:p w14:paraId="7731C49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（6）其他根据本合同约定或法律规定，招标人可启用履约担保的情形。</w:t>
      </w:r>
    </w:p>
    <w:p w14:paraId="4B4FC3AD">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rPr>
      </w:pPr>
      <w:bookmarkStart w:id="444" w:name="_Toc23891"/>
      <w:bookmarkStart w:id="445" w:name="_Toc20440"/>
      <w:bookmarkStart w:id="446" w:name="_Toc2889"/>
      <w:r>
        <w:rPr>
          <w:rFonts w:hint="eastAsia" w:ascii="宋体" w:hAnsi="宋体" w:eastAsia="宋体" w:cs="宋体"/>
          <w:color w:val="auto"/>
          <w:kern w:val="0"/>
          <w:szCs w:val="21"/>
        </w:rPr>
        <w:t>35.3  履约担保应符合如下规定：</w:t>
      </w:r>
      <w:bookmarkEnd w:id="444"/>
      <w:bookmarkEnd w:id="445"/>
      <w:bookmarkEnd w:id="446"/>
    </w:p>
    <w:p w14:paraId="4E12903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（1）出具履约保函的银行必须是境内支行一级以上机构，并经招标人同意，执行本款时所发生的费用由中标人承担。</w:t>
      </w:r>
    </w:p>
    <w:p w14:paraId="3932D1E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6DAAD7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E236B8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3FE16CF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461E25C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（6）不可撤销银行履约保函（或履约保证保险或担保公司履约担保书）应从合同签订之日起至合同期限届满并且中标人完成本合同及本合同下所有补充协议的全部服务义务后二十八（28）日内保持有效。</w:t>
      </w:r>
    </w:p>
    <w:p w14:paraId="0D9C52A2">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rPr>
      </w:pPr>
      <w:bookmarkStart w:id="447" w:name="_Toc6766"/>
      <w:bookmarkStart w:id="448" w:name="_Toc8749"/>
      <w:bookmarkStart w:id="449" w:name="_Toc13277"/>
      <w:r>
        <w:rPr>
          <w:rFonts w:hint="eastAsia" w:ascii="宋体" w:hAnsi="宋体" w:eastAsia="宋体" w:cs="宋体"/>
          <w:color w:val="auto"/>
          <w:kern w:val="0"/>
          <w:szCs w:val="21"/>
        </w:rPr>
        <w:t>35.4  履约保证金应用本合同货币。</w:t>
      </w:r>
      <w:bookmarkEnd w:id="447"/>
      <w:bookmarkEnd w:id="448"/>
      <w:bookmarkEnd w:id="449"/>
    </w:p>
    <w:p w14:paraId="411AD6A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3DAADC81">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rPr>
      </w:pPr>
      <w:r>
        <w:rPr>
          <w:rFonts w:hint="eastAsia" w:ascii="宋体" w:hAnsi="宋体" w:eastAsia="宋体" w:cs="宋体"/>
          <w:b/>
          <w:color w:val="auto"/>
          <w:kern w:val="0"/>
          <w:szCs w:val="21"/>
        </w:rPr>
        <w:t>履约保证金账户：</w:t>
      </w:r>
      <w:r>
        <w:rPr>
          <w:rFonts w:hint="eastAsia" w:ascii="宋体" w:hAnsi="宋体" w:eastAsia="宋体" w:cs="宋体"/>
          <w:b/>
          <w:color w:val="auto"/>
          <w:kern w:val="0"/>
          <w:szCs w:val="21"/>
          <w:u w:val="single"/>
        </w:rPr>
        <w:t>（特别提醒，本账户非投标保证金账户）</w:t>
      </w:r>
    </w:p>
    <w:p w14:paraId="5EDA0E0A">
      <w:pPr>
        <w:autoSpaceDE w:val="0"/>
        <w:autoSpaceDN w:val="0"/>
        <w:adjustRightInd w:val="0"/>
        <w:snapToGrid w:val="0"/>
        <w:spacing w:line="360" w:lineRule="auto"/>
        <w:ind w:firstLine="632" w:firstLineChars="300"/>
        <w:jc w:val="left"/>
        <w:outlineLvl w:val="0"/>
        <w:rPr>
          <w:rFonts w:ascii="宋体" w:hAnsi="宋体" w:eastAsia="宋体" w:cs="宋体"/>
          <w:b/>
          <w:color w:val="auto"/>
          <w:kern w:val="0"/>
          <w:szCs w:val="21"/>
        </w:rPr>
      </w:pPr>
      <w:bookmarkStart w:id="450" w:name="_Toc27177"/>
      <w:bookmarkStart w:id="451" w:name="_Toc19718"/>
      <w:bookmarkStart w:id="452" w:name="_Toc9953"/>
      <w:r>
        <w:rPr>
          <w:rFonts w:hint="eastAsia" w:ascii="宋体" w:hAnsi="宋体" w:eastAsia="宋体" w:cs="宋体"/>
          <w:b/>
          <w:color w:val="auto"/>
          <w:kern w:val="0"/>
          <w:szCs w:val="21"/>
        </w:rPr>
        <w:t>开户名称：东莞市水务集团供水有限公司制水分公司</w:t>
      </w:r>
      <w:bookmarkEnd w:id="450"/>
      <w:bookmarkEnd w:id="451"/>
      <w:bookmarkEnd w:id="452"/>
    </w:p>
    <w:p w14:paraId="6E5972EB">
      <w:pPr>
        <w:autoSpaceDE w:val="0"/>
        <w:autoSpaceDN w:val="0"/>
        <w:adjustRightInd w:val="0"/>
        <w:snapToGrid w:val="0"/>
        <w:spacing w:line="360" w:lineRule="auto"/>
        <w:ind w:firstLine="632" w:firstLineChars="300"/>
        <w:jc w:val="left"/>
        <w:rPr>
          <w:rFonts w:ascii="宋体" w:hAnsi="宋体" w:eastAsia="宋体" w:cs="宋体"/>
          <w:b/>
          <w:color w:val="auto"/>
          <w:kern w:val="0"/>
          <w:szCs w:val="21"/>
        </w:rPr>
      </w:pPr>
      <w:r>
        <w:rPr>
          <w:rFonts w:hint="eastAsia" w:ascii="宋体" w:hAnsi="宋体" w:eastAsia="宋体" w:cs="宋体"/>
          <w:b/>
          <w:color w:val="auto"/>
          <w:kern w:val="0"/>
          <w:szCs w:val="21"/>
        </w:rPr>
        <w:t>银行账号：2010020109200400812</w:t>
      </w:r>
    </w:p>
    <w:p w14:paraId="789A80AD">
      <w:pPr>
        <w:autoSpaceDE w:val="0"/>
        <w:autoSpaceDN w:val="0"/>
        <w:adjustRightInd w:val="0"/>
        <w:snapToGrid w:val="0"/>
        <w:spacing w:line="360" w:lineRule="auto"/>
        <w:ind w:firstLine="632" w:firstLineChars="300"/>
        <w:jc w:val="left"/>
        <w:rPr>
          <w:rFonts w:ascii="宋体" w:hAnsi="宋体" w:eastAsia="宋体" w:cs="宋体"/>
          <w:b/>
          <w:color w:val="auto"/>
          <w:kern w:val="0"/>
          <w:szCs w:val="21"/>
        </w:rPr>
      </w:pPr>
      <w:r>
        <w:rPr>
          <w:rFonts w:hint="eastAsia" w:ascii="宋体" w:hAnsi="宋体" w:eastAsia="宋体" w:cs="宋体"/>
          <w:b/>
          <w:color w:val="auto"/>
          <w:kern w:val="0"/>
          <w:szCs w:val="21"/>
        </w:rPr>
        <w:t>开户银行：工商银行东莞城区支行</w:t>
      </w:r>
    </w:p>
    <w:p w14:paraId="5A476ED9">
      <w:pPr>
        <w:autoSpaceDE w:val="0"/>
        <w:autoSpaceDN w:val="0"/>
        <w:adjustRightInd w:val="0"/>
        <w:spacing w:line="360" w:lineRule="auto"/>
        <w:ind w:left="420" w:leftChars="-100" w:hanging="630" w:hangingChars="300"/>
        <w:jc w:val="left"/>
        <w:rPr>
          <w:rFonts w:ascii="宋体" w:hAnsi="宋体" w:eastAsia="宋体" w:cs="宋体"/>
          <w:color w:val="auto"/>
          <w:kern w:val="0"/>
          <w:szCs w:val="21"/>
        </w:rPr>
      </w:pPr>
      <w:r>
        <w:rPr>
          <w:rFonts w:hint="eastAsia" w:ascii="宋体" w:hAnsi="宋体" w:eastAsia="宋体" w:cs="宋体"/>
          <w:color w:val="auto"/>
          <w:kern w:val="0"/>
          <w:szCs w:val="21"/>
        </w:rPr>
        <w:t>35.6  中标</w:t>
      </w:r>
      <w:r>
        <w:rPr>
          <w:rFonts w:hint="eastAsia" w:ascii="宋体" w:hAnsi="宋体" w:eastAsia="宋体" w:cs="宋体"/>
          <w:color w:val="auto"/>
          <w:kern w:val="0"/>
          <w:szCs w:val="24"/>
        </w:rPr>
        <w:t>单位提交了履约担保后，当履约保证金转达招标人履约保证金账户后，</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人将履约保证金的汇款凭证用A4纸复印件（</w:t>
      </w:r>
      <w:r>
        <w:rPr>
          <w:rFonts w:hint="eastAsia" w:ascii="宋体" w:hAnsi="宋体" w:eastAsia="宋体" w:cs="宋体"/>
          <w:bCs/>
          <w:color w:val="auto"/>
          <w:kern w:val="0"/>
          <w:szCs w:val="24"/>
        </w:rPr>
        <w:t>注明</w:t>
      </w:r>
      <w:r>
        <w:rPr>
          <w:rFonts w:hint="eastAsia" w:ascii="宋体" w:hAnsi="宋体" w:eastAsia="宋体" w:cs="宋体"/>
          <w:bCs/>
          <w:color w:val="auto"/>
          <w:szCs w:val="21"/>
          <w:lang w:val="zh-CN"/>
        </w:rPr>
        <w:t>招标</w:t>
      </w:r>
      <w:r>
        <w:rPr>
          <w:rFonts w:hint="eastAsia" w:ascii="宋体" w:hAnsi="宋体" w:eastAsia="宋体" w:cs="宋体"/>
          <w:bCs/>
          <w:color w:val="auto"/>
          <w:kern w:val="0"/>
          <w:szCs w:val="24"/>
        </w:rPr>
        <w:t>编号</w:t>
      </w:r>
      <w:r>
        <w:rPr>
          <w:rFonts w:hint="eastAsia" w:ascii="宋体" w:hAnsi="宋体" w:eastAsia="宋体" w:cs="宋体"/>
          <w:color w:val="auto"/>
          <w:kern w:val="0"/>
          <w:szCs w:val="24"/>
        </w:rPr>
        <w:t>）一式二份并加盖</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人的公章送招标代理机构，[或当中标人采取不可撤销银行履约保函（</w:t>
      </w:r>
      <w:r>
        <w:rPr>
          <w:rFonts w:hint="eastAsia" w:ascii="宋体" w:hAnsi="宋体" w:eastAsia="宋体" w:cs="宋体"/>
          <w:color w:val="auto"/>
          <w:kern w:val="0"/>
          <w:szCs w:val="21"/>
        </w:rPr>
        <w:t>或履约保证保险</w:t>
      </w:r>
      <w:r>
        <w:rPr>
          <w:rFonts w:hint="eastAsia" w:ascii="宋体" w:hAnsi="宋体" w:eastAsia="宋体" w:cs="宋体"/>
          <w:color w:val="auto"/>
          <w:kern w:val="0"/>
          <w:szCs w:val="24"/>
        </w:rPr>
        <w:t>或担保公司履约担保书）的方式缴纳履约担保时，中标人将不可撤销银行履约保函（</w:t>
      </w:r>
      <w:r>
        <w:rPr>
          <w:rFonts w:hint="eastAsia" w:ascii="宋体" w:hAnsi="宋体" w:eastAsia="宋体" w:cs="宋体"/>
          <w:color w:val="auto"/>
          <w:kern w:val="0"/>
          <w:szCs w:val="21"/>
        </w:rPr>
        <w:t>或履约保证保险</w:t>
      </w:r>
      <w:r>
        <w:rPr>
          <w:rFonts w:hint="eastAsia" w:ascii="宋体" w:hAnsi="宋体" w:eastAsia="宋体" w:cs="宋体"/>
          <w:color w:val="auto"/>
          <w:kern w:val="0"/>
          <w:szCs w:val="24"/>
        </w:rPr>
        <w:t>或担保公司履约担保书）原件</w:t>
      </w:r>
      <w:r>
        <w:rPr>
          <w:rFonts w:hint="eastAsia" w:ascii="宋体" w:hAnsi="宋体" w:eastAsia="宋体" w:cs="宋体"/>
          <w:color w:val="auto"/>
          <w:szCs w:val="21"/>
          <w:lang w:val="zh-CN"/>
        </w:rPr>
        <w:t>交给招标人，由招标人在</w:t>
      </w:r>
      <w:r>
        <w:rPr>
          <w:rFonts w:hint="eastAsia" w:ascii="宋体" w:hAnsi="宋体" w:eastAsia="宋体" w:cs="宋体"/>
          <w:color w:val="auto"/>
          <w:kern w:val="0"/>
          <w:szCs w:val="24"/>
        </w:rPr>
        <w:t>履约保函一式两份复印件上</w:t>
      </w:r>
      <w:r>
        <w:rPr>
          <w:rFonts w:hint="eastAsia" w:ascii="宋体" w:hAnsi="宋体" w:eastAsia="宋体" w:cs="宋体"/>
          <w:color w:val="auto"/>
          <w:szCs w:val="21"/>
          <w:lang w:val="zh-CN"/>
        </w:rPr>
        <w:t>注明“原件已收”及签收人、日期后，中标人在每份复印件上</w:t>
      </w:r>
      <w:r>
        <w:rPr>
          <w:rFonts w:hint="eastAsia" w:ascii="宋体" w:hAnsi="宋体" w:eastAsia="宋体" w:cs="宋体"/>
          <w:color w:val="auto"/>
          <w:kern w:val="0"/>
          <w:szCs w:val="24"/>
        </w:rPr>
        <w:t>加盖</w:t>
      </w:r>
      <w:r>
        <w:rPr>
          <w:rFonts w:hint="eastAsia" w:ascii="宋体" w:hAnsi="宋体" w:eastAsia="宋体" w:cs="宋体"/>
          <w:color w:val="auto"/>
          <w:szCs w:val="21"/>
          <w:lang w:val="zh-CN"/>
        </w:rPr>
        <w:t>中标</w:t>
      </w:r>
      <w:r>
        <w:rPr>
          <w:rFonts w:hint="eastAsia" w:ascii="宋体" w:hAnsi="宋体" w:eastAsia="宋体" w:cs="宋体"/>
          <w:color w:val="auto"/>
          <w:kern w:val="0"/>
          <w:szCs w:val="24"/>
        </w:rPr>
        <w:t>人的公章，送招标代理机构]</w:t>
      </w:r>
      <w:r>
        <w:rPr>
          <w:rFonts w:hint="eastAsia" w:ascii="宋体" w:hAnsi="宋体" w:eastAsia="宋体" w:cs="宋体"/>
          <w:color w:val="auto"/>
          <w:kern w:val="0"/>
          <w:szCs w:val="21"/>
        </w:rPr>
        <w:t>。</w:t>
      </w:r>
    </w:p>
    <w:p w14:paraId="01745A5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4"/>
        </w:rPr>
      </w:pPr>
      <w:r>
        <w:rPr>
          <w:rFonts w:hint="eastAsia" w:ascii="宋体" w:hAnsi="宋体" w:eastAsia="宋体" w:cs="宋体"/>
          <w:color w:val="auto"/>
          <w:kern w:val="0"/>
          <w:szCs w:val="24"/>
        </w:rPr>
        <w:t xml:space="preserve">35.7  </w:t>
      </w:r>
      <w:r>
        <w:rPr>
          <w:rFonts w:hint="eastAsia" w:ascii="宋体" w:hAnsi="宋体" w:eastAsia="宋体" w:cs="宋体"/>
          <w:color w:val="auto"/>
          <w:kern w:val="0"/>
          <w:szCs w:val="21"/>
        </w:rPr>
        <w:t>中标人以履约保证金（银行转账形式）提供履约担保的在依法完成本项目的所有合同义务后，经招标人确认，中标人可向招标人提交退回履约担保的申请。招标人审核无异议后，办理履约担保退还手续，退回时一律以银行转账的形式无息退回到中标人的账户。</w:t>
      </w:r>
    </w:p>
    <w:p w14:paraId="67BB925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21E9739D">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453" w:name="_Toc27162"/>
      <w:bookmarkStart w:id="454" w:name="_Toc13681"/>
      <w:bookmarkStart w:id="455" w:name="_Toc486167702"/>
      <w:bookmarkStart w:id="456" w:name="_Toc142508353"/>
      <w:bookmarkStart w:id="457" w:name="_Toc10548"/>
      <w:r>
        <w:rPr>
          <w:rFonts w:hint="eastAsia" w:ascii="宋体" w:hAnsi="宋体" w:eastAsia="宋体" w:cs="宋体"/>
          <w:color w:val="auto"/>
          <w:szCs w:val="21"/>
        </w:rPr>
        <w:t>36</w:t>
      </w:r>
      <w:r>
        <w:rPr>
          <w:rFonts w:hint="eastAsia" w:ascii="宋体" w:hAnsi="宋体" w:eastAsia="宋体" w:cs="宋体"/>
          <w:color w:val="auto"/>
          <w:szCs w:val="21"/>
          <w:lang w:val="zh-CN"/>
        </w:rPr>
        <w:t xml:space="preserve"> 在合同履行中变更采购范围的权利</w:t>
      </w:r>
      <w:bookmarkEnd w:id="442"/>
      <w:bookmarkEnd w:id="443"/>
      <w:bookmarkEnd w:id="453"/>
      <w:bookmarkEnd w:id="454"/>
      <w:bookmarkEnd w:id="455"/>
      <w:bookmarkEnd w:id="456"/>
      <w:bookmarkEnd w:id="457"/>
    </w:p>
    <w:p w14:paraId="14051DD6">
      <w:pPr>
        <w:autoSpaceDE w:val="0"/>
        <w:autoSpaceDN w:val="0"/>
        <w:adjustRightInd w:val="0"/>
        <w:spacing w:line="360" w:lineRule="auto"/>
        <w:ind w:left="328" w:leftChars="-114"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36.1 合同履行中，招标人在合同约定的范围内，招标人有权根据项目实际情况及有关法律法规、政策的规定对采购范围进行变更调整，变更采购范围后，投标人应遵照执行。</w:t>
      </w:r>
    </w:p>
    <w:p w14:paraId="23565F6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458" w:name="_Toc450662888"/>
    </w:p>
    <w:p w14:paraId="4395CE66">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459" w:name="_Toc142508354"/>
      <w:bookmarkStart w:id="460" w:name="_Toc486167703"/>
      <w:bookmarkStart w:id="461" w:name="_Toc2401"/>
      <w:bookmarkStart w:id="462" w:name="_Toc28921_WPSOffice_Level3"/>
      <w:bookmarkStart w:id="463" w:name="_Toc23218"/>
      <w:bookmarkStart w:id="464" w:name="_Toc2400"/>
      <w:r>
        <w:rPr>
          <w:rFonts w:hint="eastAsia" w:ascii="宋体" w:hAnsi="宋体" w:eastAsia="宋体" w:cs="宋体"/>
          <w:color w:val="auto"/>
          <w:szCs w:val="21"/>
        </w:rPr>
        <w:t>37</w:t>
      </w:r>
      <w:r>
        <w:rPr>
          <w:rFonts w:hint="eastAsia" w:ascii="宋体" w:hAnsi="宋体" w:eastAsia="宋体" w:cs="宋体"/>
          <w:color w:val="auto"/>
          <w:szCs w:val="21"/>
          <w:lang w:val="zh-CN"/>
        </w:rPr>
        <w:t xml:space="preserve"> 中标服务费</w:t>
      </w:r>
      <w:bookmarkEnd w:id="458"/>
      <w:bookmarkEnd w:id="459"/>
      <w:bookmarkEnd w:id="460"/>
      <w:bookmarkEnd w:id="461"/>
      <w:bookmarkEnd w:id="462"/>
      <w:bookmarkEnd w:id="463"/>
      <w:bookmarkEnd w:id="464"/>
    </w:p>
    <w:p w14:paraId="651C07CD">
      <w:pPr>
        <w:autoSpaceDE w:val="0"/>
        <w:autoSpaceDN w:val="0"/>
        <w:adjustRightInd w:val="0"/>
        <w:spacing w:line="360" w:lineRule="auto"/>
        <w:ind w:left="357" w:leftChars="-100" w:hanging="567" w:hangingChars="270"/>
        <w:jc w:val="left"/>
        <w:outlineLvl w:val="1"/>
        <w:rPr>
          <w:rFonts w:ascii="宋体" w:hAnsi="宋体" w:eastAsia="宋体" w:cs="宋体"/>
          <w:color w:val="auto"/>
          <w:kern w:val="0"/>
          <w:szCs w:val="21"/>
        </w:rPr>
      </w:pPr>
      <w:bookmarkStart w:id="465" w:name="_Toc25671"/>
      <w:bookmarkStart w:id="466" w:name="_Toc30726"/>
      <w:bookmarkStart w:id="467" w:name="_Toc27763"/>
      <w:r>
        <w:rPr>
          <w:rFonts w:hint="eastAsia" w:ascii="宋体" w:hAnsi="宋体" w:eastAsia="宋体" w:cs="宋体"/>
          <w:color w:val="auto"/>
          <w:szCs w:val="21"/>
          <w:lang w:val="zh-CN"/>
        </w:rPr>
        <w:t>37.1 本项目中标服务费由招标人向招标代理机构支付。</w:t>
      </w:r>
      <w:bookmarkEnd w:id="465"/>
      <w:bookmarkEnd w:id="466"/>
      <w:bookmarkEnd w:id="467"/>
    </w:p>
    <w:p w14:paraId="7F64412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468" w:name="_Toc450662889"/>
    </w:p>
    <w:p w14:paraId="442359E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lang w:val="zh-CN"/>
        </w:rPr>
      </w:pPr>
      <w:bookmarkStart w:id="469" w:name="_Toc21985"/>
      <w:bookmarkStart w:id="470" w:name="_Toc486167704"/>
      <w:bookmarkStart w:id="471" w:name="_Toc31996"/>
      <w:bookmarkStart w:id="472" w:name="_Toc6764_WPSOffice_Level3"/>
      <w:bookmarkStart w:id="473" w:name="_Toc142508355"/>
      <w:bookmarkStart w:id="474" w:name="_Toc6796"/>
      <w:r>
        <w:rPr>
          <w:rFonts w:hint="eastAsia" w:ascii="宋体" w:hAnsi="宋体" w:eastAsia="宋体" w:cs="宋体"/>
          <w:color w:val="auto"/>
          <w:szCs w:val="21"/>
        </w:rPr>
        <w:t>38</w:t>
      </w:r>
      <w:r>
        <w:rPr>
          <w:rFonts w:hint="eastAsia" w:ascii="宋体" w:hAnsi="宋体" w:eastAsia="宋体" w:cs="宋体"/>
          <w:color w:val="auto"/>
          <w:szCs w:val="21"/>
          <w:lang w:val="zh-CN"/>
        </w:rPr>
        <w:t xml:space="preserve"> 发票</w:t>
      </w:r>
      <w:bookmarkEnd w:id="468"/>
      <w:bookmarkEnd w:id="469"/>
      <w:bookmarkEnd w:id="470"/>
      <w:bookmarkEnd w:id="471"/>
      <w:bookmarkEnd w:id="472"/>
      <w:bookmarkEnd w:id="473"/>
      <w:bookmarkEnd w:id="474"/>
    </w:p>
    <w:p w14:paraId="1B3D586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rPr>
        <w:t>38</w:t>
      </w:r>
      <w:r>
        <w:rPr>
          <w:rFonts w:hint="eastAsia" w:ascii="宋体" w:hAnsi="宋体" w:eastAsia="宋体" w:cs="宋体"/>
          <w:color w:val="auto"/>
          <w:szCs w:val="21"/>
          <w:lang w:val="zh-CN"/>
        </w:rPr>
        <w:t>.1</w:t>
      </w:r>
      <w:bookmarkStart w:id="475" w:name="_Toc486167705"/>
      <w:bookmarkStart w:id="476" w:name="_Toc31106_WPSOffice_Level3"/>
      <w:r>
        <w:rPr>
          <w:rFonts w:hint="eastAsia" w:ascii="宋体" w:hAnsi="宋体" w:eastAsia="宋体" w:cs="宋体"/>
          <w:color w:val="auto"/>
          <w:szCs w:val="21"/>
          <w:lang w:val="zh-CN"/>
        </w:rPr>
        <w:t>该项目获得中标的中标人在执行合同过程中，向招标人（或招标人的权属</w:t>
      </w:r>
      <w:r>
        <w:rPr>
          <w:rFonts w:hint="eastAsia" w:ascii="宋体" w:hAnsi="宋体" w:eastAsia="宋体" w:cs="宋体"/>
          <w:color w:val="auto"/>
          <w:szCs w:val="21"/>
        </w:rPr>
        <w:t>分</w:t>
      </w:r>
      <w:r>
        <w:rPr>
          <w:rFonts w:hint="eastAsia" w:ascii="宋体" w:hAnsi="宋体" w:eastAsia="宋体" w:cs="宋体"/>
          <w:color w:val="auto"/>
          <w:szCs w:val="21"/>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rPr>
        <w:t>分</w:t>
      </w:r>
      <w:r>
        <w:rPr>
          <w:rFonts w:hint="eastAsia" w:ascii="宋体" w:hAnsi="宋体" w:eastAsia="宋体" w:cs="宋体"/>
          <w:color w:val="auto"/>
          <w:szCs w:val="21"/>
          <w:lang w:val="zh-CN"/>
        </w:rPr>
        <w:t>公司）出具的发票类型为增值税</w:t>
      </w:r>
      <w:r>
        <w:rPr>
          <w:rFonts w:hint="eastAsia" w:ascii="宋体" w:hAnsi="宋体" w:eastAsia="宋体" w:cs="宋体"/>
          <w:color w:val="auto"/>
          <w:szCs w:val="21"/>
        </w:rPr>
        <w:t>普通</w:t>
      </w:r>
      <w:r>
        <w:rPr>
          <w:rFonts w:hint="eastAsia" w:ascii="宋体" w:hAnsi="宋体" w:eastAsia="宋体" w:cs="宋体"/>
          <w:color w:val="auto"/>
          <w:szCs w:val="21"/>
          <w:lang w:val="zh-CN"/>
        </w:rPr>
        <w:t>发票。</w:t>
      </w:r>
    </w:p>
    <w:p w14:paraId="1B760F1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1B2D8F65">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rPr>
      </w:pPr>
      <w:bookmarkStart w:id="477" w:name="_Toc18514"/>
      <w:bookmarkStart w:id="478" w:name="_Toc142508356"/>
      <w:bookmarkStart w:id="479" w:name="_Toc8619"/>
      <w:bookmarkStart w:id="480" w:name="_Toc24547"/>
      <w:r>
        <w:rPr>
          <w:rFonts w:hint="eastAsia" w:ascii="宋体" w:hAnsi="宋体" w:eastAsia="宋体" w:cs="宋体"/>
          <w:b/>
          <w:color w:val="auto"/>
          <w:szCs w:val="21"/>
        </w:rPr>
        <w:t>39 招标相关补充约定</w:t>
      </w:r>
      <w:bookmarkEnd w:id="477"/>
      <w:bookmarkEnd w:id="478"/>
      <w:bookmarkEnd w:id="479"/>
      <w:bookmarkEnd w:id="480"/>
    </w:p>
    <w:p w14:paraId="3DE2C559">
      <w:pPr>
        <w:autoSpaceDE w:val="0"/>
        <w:autoSpaceDN w:val="0"/>
        <w:adjustRightInd w:val="0"/>
        <w:snapToGrid w:val="0"/>
        <w:spacing w:line="360" w:lineRule="auto"/>
        <w:ind w:left="317" w:leftChars="-100" w:hanging="527" w:hangingChars="250"/>
        <w:jc w:val="left"/>
        <w:rPr>
          <w:rFonts w:ascii="宋体" w:hAnsi="宋体" w:eastAsia="宋体" w:cs="宋体"/>
          <w:b/>
          <w:color w:val="auto"/>
          <w:szCs w:val="21"/>
        </w:rPr>
      </w:pPr>
      <w:r>
        <w:rPr>
          <w:rFonts w:hint="eastAsia" w:ascii="宋体" w:hAnsi="宋体" w:eastAsia="宋体" w:cs="宋体"/>
          <w:b/>
          <w:color w:val="auto"/>
          <w:szCs w:val="21"/>
        </w:rPr>
        <w:t>39.1</w:t>
      </w:r>
      <w:r>
        <w:rPr>
          <w:rFonts w:hint="eastAsia" w:ascii="宋体" w:hAnsi="宋体" w:eastAsia="宋体" w:cs="宋体"/>
          <w:b/>
          <w:color w:val="auto"/>
          <w:szCs w:val="21"/>
        </w:rPr>
        <w:tab/>
      </w:r>
      <w:r>
        <w:rPr>
          <w:rFonts w:hint="eastAsia" w:ascii="宋体" w:hAnsi="宋体" w:eastAsia="宋体" w:cs="宋体"/>
          <w:b/>
          <w:color w:val="auto"/>
          <w:szCs w:val="21"/>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3FB9AEE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51772636">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rPr>
      </w:pPr>
      <w:bookmarkStart w:id="481" w:name="_Toc142508357"/>
      <w:bookmarkStart w:id="482" w:name="_Toc26594"/>
      <w:bookmarkStart w:id="483" w:name="_Toc22877"/>
      <w:bookmarkStart w:id="484" w:name="_Toc29758"/>
      <w:r>
        <w:rPr>
          <w:rFonts w:hint="eastAsia" w:ascii="宋体" w:hAnsi="宋体" w:eastAsia="宋体" w:cs="宋体"/>
          <w:color w:val="auto"/>
          <w:szCs w:val="21"/>
        </w:rPr>
        <w:t>40 本次招标活动的最终解释权归招标代理机构及招标人所有。</w:t>
      </w:r>
      <w:bookmarkEnd w:id="475"/>
      <w:bookmarkEnd w:id="476"/>
      <w:bookmarkEnd w:id="481"/>
      <w:bookmarkEnd w:id="482"/>
      <w:bookmarkEnd w:id="483"/>
      <w:bookmarkEnd w:id="484"/>
    </w:p>
    <w:p w14:paraId="6301C719">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lang w:val="zh-CN"/>
        </w:rPr>
      </w:pPr>
      <w:bookmarkStart w:id="485" w:name="_Toc142508358"/>
      <w:bookmarkStart w:id="486" w:name="_Toc486167706"/>
      <w:bookmarkStart w:id="487" w:name="_Toc21446"/>
      <w:bookmarkStart w:id="488" w:name="_Toc450662891"/>
      <w:bookmarkStart w:id="489" w:name="_Toc14879"/>
      <w:bookmarkStart w:id="490" w:name="_Toc27939_WPSOffice_Level1"/>
      <w:bookmarkStart w:id="491" w:name="_Toc29379"/>
      <w:r>
        <w:rPr>
          <w:rFonts w:hint="eastAsia" w:ascii="宋体" w:hAnsi="宋体" w:eastAsia="宋体" w:cs="宋体"/>
          <w:b/>
          <w:bCs/>
          <w:color w:val="auto"/>
          <w:kern w:val="44"/>
          <w:sz w:val="32"/>
          <w:szCs w:val="32"/>
          <w:lang w:val="zh-CN"/>
        </w:rPr>
        <w:t>第三篇 用户需求书</w:t>
      </w:r>
      <w:bookmarkEnd w:id="485"/>
      <w:bookmarkEnd w:id="486"/>
      <w:bookmarkEnd w:id="487"/>
      <w:bookmarkEnd w:id="488"/>
      <w:bookmarkEnd w:id="489"/>
      <w:bookmarkEnd w:id="490"/>
      <w:bookmarkEnd w:id="491"/>
    </w:p>
    <w:p w14:paraId="563FEFFC">
      <w:pPr>
        <w:widowControl/>
        <w:tabs>
          <w:tab w:val="left" w:pos="960"/>
        </w:tabs>
        <w:spacing w:line="360" w:lineRule="auto"/>
        <w:ind w:firstLine="422" w:firstLineChars="200"/>
        <w:outlineLvl w:val="1"/>
        <w:rPr>
          <w:rFonts w:ascii="宋体" w:hAnsi="宋体" w:eastAsia="宋体" w:cs="宋体"/>
          <w:b/>
          <w:color w:val="auto"/>
          <w:szCs w:val="21"/>
        </w:rPr>
      </w:pPr>
      <w:bookmarkStart w:id="492" w:name="_Toc4077"/>
      <w:bookmarkStart w:id="493" w:name="_Toc28096"/>
      <w:r>
        <w:rPr>
          <w:rFonts w:hint="eastAsia" w:ascii="宋体" w:hAnsi="宋体" w:eastAsia="宋体" w:cs="宋体"/>
          <w:b/>
          <w:color w:val="auto"/>
          <w:szCs w:val="21"/>
        </w:rPr>
        <w:t>一、相关法律法规及试验规程</w:t>
      </w:r>
      <w:bookmarkEnd w:id="492"/>
      <w:bookmarkEnd w:id="493"/>
    </w:p>
    <w:p w14:paraId="6DE67195">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电力设备的预防性试验必须符合以下规定：</w:t>
      </w:r>
    </w:p>
    <w:p w14:paraId="3CA05591">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1、《中华人民共和国计量法》；</w:t>
      </w:r>
    </w:p>
    <w:p w14:paraId="6DFF8001">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2、《中华人民共和国计量法实施细则》；</w:t>
      </w:r>
    </w:p>
    <w:p w14:paraId="7DDE8884">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3、中国南方电网有限责任公司企业标准《电力设备预防性试验规程QCSG114002-2011》；</w:t>
      </w:r>
    </w:p>
    <w:p w14:paraId="5D282E5B">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4、国家能源局DL/T 596-2021《电力设备预防性试验规程》；</w:t>
      </w:r>
    </w:p>
    <w:p w14:paraId="69874361">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5、GB 50150－2016《电气装置安装工程电气设备交接试验标准》；</w:t>
      </w:r>
    </w:p>
    <w:p w14:paraId="0530D6C7">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6、电力安全工器具预防性试验相关规程；</w:t>
      </w:r>
    </w:p>
    <w:p w14:paraId="3DAC5168">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7、其他相关法律法规及试验规程、规范或标准。</w:t>
      </w:r>
    </w:p>
    <w:p w14:paraId="16BBD6B4">
      <w:pPr>
        <w:widowControl/>
        <w:tabs>
          <w:tab w:val="left" w:pos="960"/>
        </w:tabs>
        <w:spacing w:line="360" w:lineRule="auto"/>
        <w:ind w:firstLine="420" w:firstLineChars="200"/>
        <w:rPr>
          <w:rFonts w:ascii="宋体" w:hAnsi="宋体" w:eastAsia="宋体" w:cs="宋体"/>
          <w:color w:val="auto"/>
          <w:szCs w:val="21"/>
        </w:rPr>
      </w:pPr>
    </w:p>
    <w:p w14:paraId="3F287BA7">
      <w:pPr>
        <w:widowControl/>
        <w:tabs>
          <w:tab w:val="left" w:pos="960"/>
        </w:tabs>
        <w:spacing w:line="360" w:lineRule="auto"/>
        <w:ind w:firstLine="422" w:firstLineChars="200"/>
        <w:outlineLvl w:val="1"/>
        <w:rPr>
          <w:rFonts w:ascii="宋体" w:hAnsi="宋体" w:eastAsia="宋体" w:cs="宋体"/>
          <w:b/>
          <w:color w:val="auto"/>
          <w:szCs w:val="21"/>
        </w:rPr>
      </w:pPr>
      <w:bookmarkStart w:id="494" w:name="_Toc20366"/>
      <w:bookmarkStart w:id="495" w:name="_Toc7635"/>
      <w:r>
        <w:rPr>
          <w:rFonts w:hint="eastAsia" w:ascii="宋体" w:hAnsi="宋体" w:eastAsia="宋体" w:cs="宋体"/>
          <w:b/>
          <w:color w:val="auto"/>
          <w:szCs w:val="21"/>
        </w:rPr>
        <w:t>二、服务范围</w:t>
      </w:r>
      <w:bookmarkEnd w:id="494"/>
      <w:bookmarkEnd w:id="495"/>
    </w:p>
    <w:p w14:paraId="0F1C7B5B">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次电气设备预防性试验服务(以下简称“试验服务”)项目涵盖招标人辖下28间在用自来水厂、2间新建水厂、及4间加压站内所有高压电气设备（包含但不仅限于高压电动机、高压断路器、避雷器、变压器、继电保护装置、高压电容器、高压电缆</w:t>
      </w:r>
      <w:r>
        <w:rPr>
          <w:rFonts w:hint="eastAsia" w:ascii="宋体" w:hAnsi="宋体" w:eastAsia="宋体" w:cs="宋体"/>
          <w:bCs/>
          <w:color w:val="auto"/>
          <w:szCs w:val="21"/>
        </w:rPr>
        <w:t>、互感器）、电力安全工器具、接地网</w:t>
      </w:r>
      <w:r>
        <w:rPr>
          <w:rFonts w:hint="eastAsia" w:ascii="宋体" w:hAnsi="宋体" w:eastAsia="宋体" w:cs="宋体"/>
          <w:color w:val="auto"/>
          <w:szCs w:val="21"/>
        </w:rPr>
        <w:t>，具体电气预防性试验设备清单如下：</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337"/>
        <w:gridCol w:w="5110"/>
        <w:gridCol w:w="2120"/>
      </w:tblGrid>
      <w:tr w14:paraId="0534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5000" w:type="pct"/>
            <w:gridSpan w:val="4"/>
            <w:vAlign w:val="center"/>
          </w:tcPr>
          <w:p w14:paraId="52B502B0">
            <w:pPr>
              <w:spacing w:before="120"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全市30间自来水厂及4间加压站年度电气预防性试验项目清单明细</w:t>
            </w:r>
          </w:p>
        </w:tc>
      </w:tr>
      <w:tr w14:paraId="10AB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387" w:type="pct"/>
            <w:vAlign w:val="center"/>
          </w:tcPr>
          <w:p w14:paraId="5ACF5298">
            <w:pPr>
              <w:spacing w:before="120"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127" w:type="pct"/>
            <w:vAlign w:val="center"/>
          </w:tcPr>
          <w:p w14:paraId="5EA07792">
            <w:pPr>
              <w:spacing w:before="120"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项目名称</w:t>
            </w:r>
          </w:p>
        </w:tc>
        <w:tc>
          <w:tcPr>
            <w:tcW w:w="2464" w:type="pct"/>
            <w:vAlign w:val="center"/>
          </w:tcPr>
          <w:p w14:paraId="4D17FA86">
            <w:pPr>
              <w:spacing w:before="120"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项目试验内容</w:t>
            </w:r>
          </w:p>
        </w:tc>
        <w:tc>
          <w:tcPr>
            <w:tcW w:w="1020" w:type="pct"/>
            <w:vAlign w:val="center"/>
          </w:tcPr>
          <w:p w14:paraId="2BF2C265">
            <w:pPr>
              <w:spacing w:before="120"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试验数量合计</w:t>
            </w:r>
          </w:p>
          <w:p w14:paraId="1B185CC2">
            <w:pPr>
              <w:spacing w:before="120"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（项）</w:t>
            </w:r>
          </w:p>
        </w:tc>
      </w:tr>
      <w:tr w14:paraId="424A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87" w:type="pct"/>
            <w:vMerge w:val="restart"/>
            <w:vAlign w:val="center"/>
          </w:tcPr>
          <w:p w14:paraId="1465BB45">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127" w:type="pct"/>
            <w:vMerge w:val="restart"/>
            <w:vAlign w:val="center"/>
          </w:tcPr>
          <w:p w14:paraId="1DCE0682">
            <w:pPr>
              <w:widowControl/>
              <w:spacing w:before="120" w:beforeLines="50"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高压电力电缆</w:t>
            </w:r>
          </w:p>
        </w:tc>
        <w:tc>
          <w:tcPr>
            <w:tcW w:w="2464" w:type="pct"/>
            <w:vAlign w:val="center"/>
          </w:tcPr>
          <w:p w14:paraId="03DC64CC">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3913A919">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472</w:t>
            </w:r>
          </w:p>
        </w:tc>
      </w:tr>
      <w:tr w14:paraId="043C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4E758104">
            <w:pPr>
              <w:spacing w:before="120" w:beforeLines="50" w:line="360" w:lineRule="auto"/>
              <w:jc w:val="center"/>
              <w:rPr>
                <w:rFonts w:ascii="宋体" w:hAnsi="宋体" w:eastAsia="宋体" w:cs="宋体"/>
                <w:color w:val="auto"/>
                <w:szCs w:val="21"/>
              </w:rPr>
            </w:pPr>
          </w:p>
        </w:tc>
        <w:tc>
          <w:tcPr>
            <w:tcW w:w="1127" w:type="pct"/>
            <w:vMerge w:val="continue"/>
            <w:vAlign w:val="center"/>
          </w:tcPr>
          <w:p w14:paraId="0CE34582">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05EE318B">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1DEF6682">
            <w:pPr>
              <w:spacing w:before="120" w:beforeLines="50" w:line="360" w:lineRule="auto"/>
              <w:jc w:val="center"/>
              <w:rPr>
                <w:rFonts w:ascii="宋体" w:hAnsi="宋体" w:eastAsia="宋体" w:cs="宋体"/>
                <w:color w:val="auto"/>
                <w:szCs w:val="21"/>
              </w:rPr>
            </w:pPr>
          </w:p>
        </w:tc>
      </w:tr>
      <w:tr w14:paraId="239F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179DE3CC">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127" w:type="pct"/>
            <w:vMerge w:val="restart"/>
            <w:vAlign w:val="center"/>
          </w:tcPr>
          <w:p w14:paraId="1F38BBEA">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高压电流互感器</w:t>
            </w:r>
          </w:p>
          <w:p w14:paraId="5E8DB954">
            <w:pPr>
              <w:pStyle w:val="46"/>
              <w:spacing w:before="120" w:beforeLines="50" w:line="360" w:lineRule="auto"/>
              <w:rPr>
                <w:rFonts w:ascii="宋体" w:hAnsi="宋体" w:eastAsia="宋体" w:cs="宋体"/>
                <w:color w:val="auto"/>
                <w:szCs w:val="21"/>
              </w:rPr>
            </w:pPr>
            <w:r>
              <w:rPr>
                <w:rFonts w:hint="eastAsia" w:ascii="宋体" w:hAnsi="宋体" w:eastAsia="宋体" w:cs="宋体"/>
                <w:b w:val="0"/>
                <w:color w:val="auto"/>
                <w:szCs w:val="21"/>
              </w:rPr>
              <w:t>（含零序电流互感器）</w:t>
            </w:r>
          </w:p>
        </w:tc>
        <w:tc>
          <w:tcPr>
            <w:tcW w:w="2464" w:type="pct"/>
            <w:vAlign w:val="center"/>
          </w:tcPr>
          <w:p w14:paraId="7E0BA3A1">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1F9148B5">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1358</w:t>
            </w:r>
          </w:p>
        </w:tc>
      </w:tr>
      <w:tr w14:paraId="1369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27BF3996">
            <w:pPr>
              <w:spacing w:before="120" w:beforeLines="50" w:line="360" w:lineRule="auto"/>
              <w:jc w:val="center"/>
              <w:rPr>
                <w:rFonts w:ascii="宋体" w:hAnsi="宋体" w:eastAsia="宋体" w:cs="宋体"/>
                <w:color w:val="auto"/>
                <w:szCs w:val="21"/>
              </w:rPr>
            </w:pPr>
          </w:p>
        </w:tc>
        <w:tc>
          <w:tcPr>
            <w:tcW w:w="1127" w:type="pct"/>
            <w:vMerge w:val="continue"/>
            <w:vAlign w:val="center"/>
          </w:tcPr>
          <w:p w14:paraId="6E10FB64">
            <w:pPr>
              <w:pStyle w:val="46"/>
              <w:spacing w:before="120" w:beforeLines="50" w:line="360" w:lineRule="auto"/>
              <w:rPr>
                <w:rFonts w:ascii="宋体" w:hAnsi="宋体" w:eastAsia="宋体" w:cs="宋体"/>
                <w:b w:val="0"/>
                <w:color w:val="auto"/>
                <w:szCs w:val="21"/>
              </w:rPr>
            </w:pPr>
          </w:p>
        </w:tc>
        <w:tc>
          <w:tcPr>
            <w:tcW w:w="2464" w:type="pct"/>
            <w:vAlign w:val="center"/>
          </w:tcPr>
          <w:p w14:paraId="1C892B9C">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555AB1F3">
            <w:pPr>
              <w:spacing w:before="120" w:beforeLines="50" w:line="360" w:lineRule="auto"/>
              <w:jc w:val="center"/>
              <w:rPr>
                <w:rFonts w:ascii="宋体" w:hAnsi="宋体" w:eastAsia="宋体" w:cs="宋体"/>
                <w:color w:val="auto"/>
                <w:szCs w:val="21"/>
              </w:rPr>
            </w:pPr>
          </w:p>
        </w:tc>
      </w:tr>
      <w:tr w14:paraId="5CAF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5341A575">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127" w:type="pct"/>
            <w:vMerge w:val="restart"/>
            <w:vAlign w:val="center"/>
          </w:tcPr>
          <w:p w14:paraId="1875681A">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高压电压互感器</w:t>
            </w:r>
          </w:p>
        </w:tc>
        <w:tc>
          <w:tcPr>
            <w:tcW w:w="2464" w:type="pct"/>
            <w:vAlign w:val="center"/>
          </w:tcPr>
          <w:p w14:paraId="6B2764D1">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615388AE">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211</w:t>
            </w:r>
          </w:p>
        </w:tc>
      </w:tr>
      <w:tr w14:paraId="5D0F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4FB48A7E">
            <w:pPr>
              <w:spacing w:before="120" w:beforeLines="50" w:line="360" w:lineRule="auto"/>
              <w:jc w:val="center"/>
              <w:rPr>
                <w:rFonts w:ascii="宋体" w:hAnsi="宋体" w:eastAsia="宋体" w:cs="宋体"/>
                <w:color w:val="auto"/>
                <w:szCs w:val="21"/>
              </w:rPr>
            </w:pPr>
          </w:p>
        </w:tc>
        <w:tc>
          <w:tcPr>
            <w:tcW w:w="1127" w:type="pct"/>
            <w:vMerge w:val="continue"/>
            <w:vAlign w:val="center"/>
          </w:tcPr>
          <w:p w14:paraId="5C31F656">
            <w:pPr>
              <w:spacing w:before="120" w:beforeLines="50" w:line="360" w:lineRule="auto"/>
              <w:jc w:val="center"/>
              <w:rPr>
                <w:rFonts w:ascii="宋体" w:hAnsi="宋体" w:eastAsia="宋体" w:cs="宋体"/>
                <w:color w:val="auto"/>
                <w:szCs w:val="21"/>
              </w:rPr>
            </w:pPr>
          </w:p>
        </w:tc>
        <w:tc>
          <w:tcPr>
            <w:tcW w:w="2464" w:type="pct"/>
            <w:vAlign w:val="center"/>
          </w:tcPr>
          <w:p w14:paraId="03C43709">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197FF611">
            <w:pPr>
              <w:spacing w:before="120" w:beforeLines="50" w:line="360" w:lineRule="auto"/>
              <w:jc w:val="center"/>
              <w:rPr>
                <w:rFonts w:ascii="宋体" w:hAnsi="宋体" w:eastAsia="宋体" w:cs="宋体"/>
                <w:color w:val="auto"/>
                <w:szCs w:val="21"/>
              </w:rPr>
            </w:pPr>
          </w:p>
        </w:tc>
      </w:tr>
      <w:tr w14:paraId="72B8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3AAA06A5">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127" w:type="pct"/>
            <w:vMerge w:val="restart"/>
            <w:vAlign w:val="center"/>
          </w:tcPr>
          <w:p w14:paraId="27CDAA7B">
            <w:pPr>
              <w:widowControl/>
              <w:spacing w:before="120"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变压器</w:t>
            </w:r>
            <w:r>
              <w:rPr>
                <w:rFonts w:hint="eastAsia" w:ascii="宋体" w:hAnsi="宋体" w:eastAsia="宋体" w:cs="宋体"/>
                <w:bCs/>
                <w:color w:val="auto"/>
                <w:szCs w:val="21"/>
              </w:rPr>
              <w:t>（型号容量详见附表2）</w:t>
            </w:r>
          </w:p>
        </w:tc>
        <w:tc>
          <w:tcPr>
            <w:tcW w:w="2464" w:type="pct"/>
            <w:vAlign w:val="center"/>
          </w:tcPr>
          <w:p w14:paraId="1811EF8D">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绝缘电阻（含绝缘吸收比测试）</w:t>
            </w:r>
          </w:p>
        </w:tc>
        <w:tc>
          <w:tcPr>
            <w:tcW w:w="1020" w:type="pct"/>
            <w:vMerge w:val="restart"/>
            <w:vAlign w:val="center"/>
          </w:tcPr>
          <w:p w14:paraId="031FB6EA">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124</w:t>
            </w:r>
          </w:p>
        </w:tc>
      </w:tr>
      <w:tr w14:paraId="076F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37E15739">
            <w:pPr>
              <w:spacing w:before="120" w:beforeLines="50" w:line="360" w:lineRule="auto"/>
              <w:jc w:val="center"/>
              <w:rPr>
                <w:rFonts w:ascii="宋体" w:hAnsi="宋体" w:eastAsia="宋体" w:cs="宋体"/>
                <w:color w:val="auto"/>
                <w:szCs w:val="21"/>
              </w:rPr>
            </w:pPr>
          </w:p>
        </w:tc>
        <w:tc>
          <w:tcPr>
            <w:tcW w:w="1127" w:type="pct"/>
            <w:vMerge w:val="continue"/>
            <w:vAlign w:val="center"/>
          </w:tcPr>
          <w:p w14:paraId="5ADC0A56">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46855CE9">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直流电阻</w:t>
            </w:r>
          </w:p>
        </w:tc>
        <w:tc>
          <w:tcPr>
            <w:tcW w:w="1020" w:type="pct"/>
            <w:vMerge w:val="continue"/>
            <w:vAlign w:val="center"/>
          </w:tcPr>
          <w:p w14:paraId="054A1E0E">
            <w:pPr>
              <w:spacing w:before="120" w:beforeLines="50" w:line="360" w:lineRule="auto"/>
              <w:jc w:val="center"/>
              <w:rPr>
                <w:rFonts w:ascii="宋体" w:hAnsi="宋体" w:eastAsia="宋体" w:cs="宋体"/>
                <w:color w:val="auto"/>
                <w:szCs w:val="21"/>
              </w:rPr>
            </w:pPr>
          </w:p>
        </w:tc>
      </w:tr>
      <w:tr w14:paraId="31F1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63BA6921">
            <w:pPr>
              <w:spacing w:before="120" w:beforeLines="50" w:line="360" w:lineRule="auto"/>
              <w:jc w:val="center"/>
              <w:rPr>
                <w:rFonts w:ascii="宋体" w:hAnsi="宋体" w:eastAsia="宋体" w:cs="宋体"/>
                <w:color w:val="auto"/>
                <w:szCs w:val="21"/>
              </w:rPr>
            </w:pPr>
          </w:p>
        </w:tc>
        <w:tc>
          <w:tcPr>
            <w:tcW w:w="1127" w:type="pct"/>
            <w:vMerge w:val="continue"/>
            <w:vAlign w:val="center"/>
          </w:tcPr>
          <w:p w14:paraId="015FFC25">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5A58D328">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1CA99CD2">
            <w:pPr>
              <w:spacing w:before="120" w:beforeLines="50" w:line="360" w:lineRule="auto"/>
              <w:jc w:val="center"/>
              <w:rPr>
                <w:rFonts w:ascii="宋体" w:hAnsi="宋体" w:eastAsia="宋体" w:cs="宋体"/>
                <w:color w:val="auto"/>
                <w:szCs w:val="21"/>
              </w:rPr>
            </w:pPr>
          </w:p>
        </w:tc>
      </w:tr>
      <w:tr w14:paraId="4831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28A40CB6">
            <w:pPr>
              <w:spacing w:before="120" w:beforeLines="50" w:line="360" w:lineRule="auto"/>
              <w:jc w:val="center"/>
              <w:rPr>
                <w:rFonts w:ascii="宋体" w:hAnsi="宋体" w:eastAsia="宋体" w:cs="宋体"/>
                <w:color w:val="auto"/>
                <w:szCs w:val="21"/>
              </w:rPr>
            </w:pPr>
          </w:p>
        </w:tc>
        <w:tc>
          <w:tcPr>
            <w:tcW w:w="1127" w:type="pct"/>
            <w:vMerge w:val="continue"/>
            <w:vAlign w:val="center"/>
          </w:tcPr>
          <w:p w14:paraId="3888596A">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61DB134B">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测温装置检测</w:t>
            </w:r>
          </w:p>
        </w:tc>
        <w:tc>
          <w:tcPr>
            <w:tcW w:w="1020" w:type="pct"/>
            <w:vMerge w:val="continue"/>
            <w:vAlign w:val="center"/>
          </w:tcPr>
          <w:p w14:paraId="2C8011A5">
            <w:pPr>
              <w:spacing w:before="120" w:beforeLines="50" w:line="360" w:lineRule="auto"/>
              <w:jc w:val="center"/>
              <w:rPr>
                <w:rFonts w:ascii="宋体" w:hAnsi="宋体" w:eastAsia="宋体" w:cs="宋体"/>
                <w:color w:val="auto"/>
                <w:szCs w:val="21"/>
              </w:rPr>
            </w:pPr>
          </w:p>
        </w:tc>
      </w:tr>
      <w:tr w14:paraId="085A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331D3F9D">
            <w:pPr>
              <w:spacing w:before="120" w:beforeLines="50" w:line="360" w:lineRule="auto"/>
              <w:jc w:val="center"/>
              <w:rPr>
                <w:rFonts w:ascii="宋体" w:hAnsi="宋体" w:eastAsia="宋体" w:cs="宋体"/>
                <w:color w:val="auto"/>
                <w:szCs w:val="21"/>
              </w:rPr>
            </w:pPr>
          </w:p>
        </w:tc>
        <w:tc>
          <w:tcPr>
            <w:tcW w:w="1127" w:type="pct"/>
            <w:vMerge w:val="continue"/>
            <w:vAlign w:val="center"/>
          </w:tcPr>
          <w:p w14:paraId="041E26F5">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13C92BF8">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变比测试</w:t>
            </w:r>
          </w:p>
        </w:tc>
        <w:tc>
          <w:tcPr>
            <w:tcW w:w="1020" w:type="pct"/>
            <w:vMerge w:val="continue"/>
            <w:vAlign w:val="center"/>
          </w:tcPr>
          <w:p w14:paraId="27A88DF4">
            <w:pPr>
              <w:spacing w:before="120" w:beforeLines="50" w:line="360" w:lineRule="auto"/>
              <w:jc w:val="center"/>
              <w:rPr>
                <w:rFonts w:ascii="宋体" w:hAnsi="宋体" w:eastAsia="宋体" w:cs="宋体"/>
                <w:color w:val="auto"/>
                <w:szCs w:val="21"/>
              </w:rPr>
            </w:pPr>
          </w:p>
        </w:tc>
      </w:tr>
      <w:tr w14:paraId="0B25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17D41C25">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127" w:type="pct"/>
            <w:vMerge w:val="restart"/>
            <w:vAlign w:val="center"/>
          </w:tcPr>
          <w:p w14:paraId="3F48697E">
            <w:pPr>
              <w:widowControl/>
              <w:spacing w:before="120"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高压电动机</w:t>
            </w:r>
          </w:p>
        </w:tc>
        <w:tc>
          <w:tcPr>
            <w:tcW w:w="2464" w:type="pct"/>
            <w:vAlign w:val="center"/>
          </w:tcPr>
          <w:p w14:paraId="5803ED80">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29BB2277">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184</w:t>
            </w:r>
          </w:p>
        </w:tc>
      </w:tr>
      <w:tr w14:paraId="269A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4A68298B">
            <w:pPr>
              <w:spacing w:before="120" w:beforeLines="50" w:line="360" w:lineRule="auto"/>
              <w:jc w:val="center"/>
              <w:rPr>
                <w:rFonts w:ascii="宋体" w:hAnsi="宋体" w:eastAsia="宋体" w:cs="宋体"/>
                <w:color w:val="auto"/>
                <w:szCs w:val="21"/>
              </w:rPr>
            </w:pPr>
          </w:p>
        </w:tc>
        <w:tc>
          <w:tcPr>
            <w:tcW w:w="1127" w:type="pct"/>
            <w:vMerge w:val="continue"/>
            <w:vAlign w:val="center"/>
          </w:tcPr>
          <w:p w14:paraId="190E8D58">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5E512642">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直流电阻</w:t>
            </w:r>
          </w:p>
        </w:tc>
        <w:tc>
          <w:tcPr>
            <w:tcW w:w="1020" w:type="pct"/>
            <w:vMerge w:val="continue"/>
            <w:vAlign w:val="center"/>
          </w:tcPr>
          <w:p w14:paraId="6A35A224">
            <w:pPr>
              <w:spacing w:before="120" w:beforeLines="50" w:line="360" w:lineRule="auto"/>
              <w:jc w:val="center"/>
              <w:rPr>
                <w:rFonts w:ascii="宋体" w:hAnsi="宋体" w:eastAsia="宋体" w:cs="宋体"/>
                <w:color w:val="auto"/>
                <w:szCs w:val="21"/>
              </w:rPr>
            </w:pPr>
          </w:p>
        </w:tc>
      </w:tr>
      <w:tr w14:paraId="0264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05FEE465">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6</w:t>
            </w:r>
          </w:p>
        </w:tc>
        <w:tc>
          <w:tcPr>
            <w:tcW w:w="1127" w:type="pct"/>
            <w:vMerge w:val="restart"/>
            <w:vAlign w:val="center"/>
          </w:tcPr>
          <w:p w14:paraId="1E8C9B1C">
            <w:pPr>
              <w:widowControl/>
              <w:spacing w:before="120" w:beforeLines="50" w:line="360" w:lineRule="auto"/>
              <w:jc w:val="center"/>
              <w:textAlignment w:val="center"/>
              <w:rPr>
                <w:rFonts w:ascii="宋体" w:hAnsi="宋体" w:eastAsia="宋体" w:cs="宋体"/>
                <w:color w:val="auto"/>
                <w:szCs w:val="21"/>
                <w:lang w:eastAsia="zh" w:bidi="ar"/>
              </w:rPr>
            </w:pPr>
            <w:r>
              <w:rPr>
                <w:rFonts w:hint="eastAsia" w:ascii="宋体" w:hAnsi="宋体" w:eastAsia="宋体" w:cs="宋体"/>
                <w:color w:val="auto"/>
                <w:szCs w:val="21"/>
                <w:lang w:bidi="ar"/>
              </w:rPr>
              <w:t>高压变频器</w:t>
            </w:r>
            <w:r>
              <w:rPr>
                <w:rFonts w:hint="eastAsia" w:ascii="宋体" w:hAnsi="宋体" w:eastAsia="宋体" w:cs="宋体"/>
                <w:color w:val="auto"/>
                <w:szCs w:val="21"/>
                <w:lang w:eastAsia="zh" w:bidi="ar"/>
              </w:rPr>
              <w:t>（</w:t>
            </w:r>
            <w:r>
              <w:rPr>
                <w:rFonts w:hint="eastAsia" w:ascii="宋体" w:hAnsi="宋体" w:eastAsia="宋体" w:cs="宋体"/>
                <w:color w:val="auto"/>
                <w:szCs w:val="21"/>
              </w:rPr>
              <w:t>变频器内变压器</w:t>
            </w:r>
            <w:r>
              <w:rPr>
                <w:rFonts w:hint="eastAsia" w:ascii="宋体" w:hAnsi="宋体" w:eastAsia="宋体" w:cs="宋体"/>
                <w:color w:val="auto"/>
                <w:szCs w:val="21"/>
                <w:lang w:eastAsia="zh" w:bidi="ar"/>
              </w:rPr>
              <w:t>）</w:t>
            </w:r>
          </w:p>
        </w:tc>
        <w:tc>
          <w:tcPr>
            <w:tcW w:w="2464" w:type="pct"/>
            <w:vAlign w:val="center"/>
          </w:tcPr>
          <w:p w14:paraId="13273F4A">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63B3C39C">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66</w:t>
            </w:r>
          </w:p>
        </w:tc>
      </w:tr>
      <w:tr w14:paraId="4F89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58396FA2">
            <w:pPr>
              <w:spacing w:before="120" w:beforeLines="50" w:line="360" w:lineRule="auto"/>
              <w:jc w:val="center"/>
              <w:rPr>
                <w:rFonts w:ascii="宋体" w:hAnsi="宋体" w:eastAsia="宋体" w:cs="宋体"/>
                <w:color w:val="auto"/>
                <w:szCs w:val="21"/>
              </w:rPr>
            </w:pPr>
          </w:p>
        </w:tc>
        <w:tc>
          <w:tcPr>
            <w:tcW w:w="1127" w:type="pct"/>
            <w:vMerge w:val="continue"/>
            <w:vAlign w:val="center"/>
          </w:tcPr>
          <w:p w14:paraId="2E7C8A9F">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7ADECE66">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直流电阻</w:t>
            </w:r>
          </w:p>
        </w:tc>
        <w:tc>
          <w:tcPr>
            <w:tcW w:w="1020" w:type="pct"/>
            <w:vMerge w:val="continue"/>
            <w:vAlign w:val="center"/>
          </w:tcPr>
          <w:p w14:paraId="50A11AB0">
            <w:pPr>
              <w:spacing w:before="120" w:beforeLines="50" w:line="360" w:lineRule="auto"/>
              <w:jc w:val="center"/>
              <w:rPr>
                <w:rFonts w:ascii="宋体" w:hAnsi="宋体" w:eastAsia="宋体" w:cs="宋体"/>
                <w:color w:val="auto"/>
                <w:szCs w:val="21"/>
              </w:rPr>
            </w:pPr>
          </w:p>
        </w:tc>
      </w:tr>
      <w:tr w14:paraId="755F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6DE6561A">
            <w:pPr>
              <w:spacing w:before="120" w:beforeLines="50" w:line="360" w:lineRule="auto"/>
              <w:jc w:val="center"/>
              <w:rPr>
                <w:rFonts w:ascii="宋体" w:hAnsi="宋体" w:eastAsia="宋体" w:cs="宋体"/>
                <w:color w:val="auto"/>
                <w:szCs w:val="21"/>
              </w:rPr>
            </w:pPr>
          </w:p>
        </w:tc>
        <w:tc>
          <w:tcPr>
            <w:tcW w:w="1127" w:type="pct"/>
            <w:vMerge w:val="continue"/>
            <w:vAlign w:val="center"/>
          </w:tcPr>
          <w:p w14:paraId="38821F4D">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72F7B08D">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233CFA6D">
            <w:pPr>
              <w:spacing w:before="120" w:beforeLines="50" w:line="360" w:lineRule="auto"/>
              <w:jc w:val="center"/>
              <w:rPr>
                <w:rFonts w:ascii="宋体" w:hAnsi="宋体" w:eastAsia="宋体" w:cs="宋体"/>
                <w:color w:val="auto"/>
                <w:szCs w:val="21"/>
              </w:rPr>
            </w:pPr>
          </w:p>
        </w:tc>
      </w:tr>
      <w:tr w14:paraId="7F8F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7986B805">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127" w:type="pct"/>
            <w:vMerge w:val="restart"/>
            <w:vAlign w:val="center"/>
          </w:tcPr>
          <w:p w14:paraId="404E8CA1">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高压断路器试验</w:t>
            </w:r>
          </w:p>
        </w:tc>
        <w:tc>
          <w:tcPr>
            <w:tcW w:w="2464" w:type="pct"/>
            <w:vAlign w:val="center"/>
          </w:tcPr>
          <w:p w14:paraId="2075DD39">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64B49A4A">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516</w:t>
            </w:r>
          </w:p>
        </w:tc>
      </w:tr>
      <w:tr w14:paraId="7860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4E94DDE5">
            <w:pPr>
              <w:spacing w:before="120" w:beforeLines="50" w:line="360" w:lineRule="auto"/>
              <w:jc w:val="center"/>
              <w:rPr>
                <w:rFonts w:ascii="宋体" w:hAnsi="宋体" w:eastAsia="宋体" w:cs="宋体"/>
                <w:color w:val="auto"/>
                <w:szCs w:val="21"/>
              </w:rPr>
            </w:pPr>
          </w:p>
        </w:tc>
        <w:tc>
          <w:tcPr>
            <w:tcW w:w="1127" w:type="pct"/>
            <w:vMerge w:val="continue"/>
            <w:vAlign w:val="center"/>
          </w:tcPr>
          <w:p w14:paraId="40117B39">
            <w:pPr>
              <w:spacing w:before="120" w:beforeLines="50" w:line="360" w:lineRule="auto"/>
              <w:jc w:val="center"/>
              <w:rPr>
                <w:rFonts w:ascii="宋体" w:hAnsi="宋体" w:eastAsia="宋体" w:cs="宋体"/>
                <w:color w:val="auto"/>
                <w:szCs w:val="21"/>
              </w:rPr>
            </w:pPr>
          </w:p>
        </w:tc>
        <w:tc>
          <w:tcPr>
            <w:tcW w:w="2464" w:type="pct"/>
            <w:vAlign w:val="center"/>
          </w:tcPr>
          <w:p w14:paraId="79B11C29">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回路电阻</w:t>
            </w:r>
          </w:p>
        </w:tc>
        <w:tc>
          <w:tcPr>
            <w:tcW w:w="1020" w:type="pct"/>
            <w:vMerge w:val="continue"/>
            <w:vAlign w:val="center"/>
          </w:tcPr>
          <w:p w14:paraId="1A9244A9">
            <w:pPr>
              <w:spacing w:before="120" w:beforeLines="50" w:line="360" w:lineRule="auto"/>
              <w:jc w:val="center"/>
              <w:rPr>
                <w:rFonts w:ascii="宋体" w:hAnsi="宋体" w:eastAsia="宋体" w:cs="宋体"/>
                <w:color w:val="auto"/>
                <w:szCs w:val="21"/>
              </w:rPr>
            </w:pPr>
          </w:p>
        </w:tc>
      </w:tr>
      <w:tr w14:paraId="2CF5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3596E486">
            <w:pPr>
              <w:spacing w:before="120" w:beforeLines="50" w:line="360" w:lineRule="auto"/>
              <w:jc w:val="center"/>
              <w:rPr>
                <w:rFonts w:ascii="宋体" w:hAnsi="宋体" w:eastAsia="宋体" w:cs="宋体"/>
                <w:color w:val="auto"/>
                <w:szCs w:val="21"/>
              </w:rPr>
            </w:pPr>
          </w:p>
        </w:tc>
        <w:tc>
          <w:tcPr>
            <w:tcW w:w="1127" w:type="pct"/>
            <w:vMerge w:val="continue"/>
            <w:vAlign w:val="center"/>
          </w:tcPr>
          <w:p w14:paraId="78C9C151">
            <w:pPr>
              <w:spacing w:before="120" w:beforeLines="50" w:line="360" w:lineRule="auto"/>
              <w:jc w:val="center"/>
              <w:rPr>
                <w:rFonts w:ascii="宋体" w:hAnsi="宋体" w:eastAsia="宋体" w:cs="宋体"/>
                <w:color w:val="auto"/>
                <w:szCs w:val="21"/>
              </w:rPr>
            </w:pPr>
          </w:p>
        </w:tc>
        <w:tc>
          <w:tcPr>
            <w:tcW w:w="2464" w:type="pct"/>
            <w:vAlign w:val="center"/>
          </w:tcPr>
          <w:p w14:paraId="6F0A3C0E">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耐压试验</w:t>
            </w:r>
          </w:p>
        </w:tc>
        <w:tc>
          <w:tcPr>
            <w:tcW w:w="1020" w:type="pct"/>
            <w:vMerge w:val="continue"/>
            <w:vAlign w:val="center"/>
          </w:tcPr>
          <w:p w14:paraId="76AEDA32">
            <w:pPr>
              <w:spacing w:before="120" w:beforeLines="50" w:line="360" w:lineRule="auto"/>
              <w:jc w:val="center"/>
              <w:rPr>
                <w:rFonts w:ascii="宋体" w:hAnsi="宋体" w:eastAsia="宋体" w:cs="宋体"/>
                <w:color w:val="auto"/>
                <w:szCs w:val="21"/>
              </w:rPr>
            </w:pPr>
          </w:p>
        </w:tc>
      </w:tr>
      <w:tr w14:paraId="1BAD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67F1DE1A">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127" w:type="pct"/>
            <w:vMerge w:val="restart"/>
            <w:vAlign w:val="center"/>
          </w:tcPr>
          <w:p w14:paraId="44E271CC">
            <w:pPr>
              <w:widowControl/>
              <w:spacing w:before="120"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高压避雷器</w:t>
            </w:r>
          </w:p>
        </w:tc>
        <w:tc>
          <w:tcPr>
            <w:tcW w:w="2464" w:type="pct"/>
            <w:vAlign w:val="center"/>
          </w:tcPr>
          <w:p w14:paraId="3E347D98">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7EC30BED">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1596</w:t>
            </w:r>
          </w:p>
        </w:tc>
      </w:tr>
      <w:tr w14:paraId="1B0A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6C75DCFE">
            <w:pPr>
              <w:spacing w:before="120" w:beforeLines="50" w:line="360" w:lineRule="auto"/>
              <w:jc w:val="center"/>
              <w:rPr>
                <w:rFonts w:ascii="宋体" w:hAnsi="宋体" w:eastAsia="宋体" w:cs="宋体"/>
                <w:color w:val="auto"/>
                <w:szCs w:val="21"/>
              </w:rPr>
            </w:pPr>
          </w:p>
        </w:tc>
        <w:tc>
          <w:tcPr>
            <w:tcW w:w="1127" w:type="pct"/>
            <w:vMerge w:val="continue"/>
            <w:vAlign w:val="center"/>
          </w:tcPr>
          <w:p w14:paraId="00ABDAD6">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5BF70035">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交流直流泄漏电流</w:t>
            </w:r>
          </w:p>
        </w:tc>
        <w:tc>
          <w:tcPr>
            <w:tcW w:w="1020" w:type="pct"/>
            <w:vMerge w:val="continue"/>
            <w:vAlign w:val="center"/>
          </w:tcPr>
          <w:p w14:paraId="2DCFE180">
            <w:pPr>
              <w:spacing w:before="120" w:beforeLines="50" w:line="360" w:lineRule="auto"/>
              <w:jc w:val="center"/>
              <w:rPr>
                <w:rFonts w:ascii="宋体" w:hAnsi="宋体" w:eastAsia="宋体" w:cs="宋体"/>
                <w:color w:val="auto"/>
                <w:szCs w:val="21"/>
              </w:rPr>
            </w:pPr>
          </w:p>
        </w:tc>
      </w:tr>
      <w:tr w14:paraId="23F3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03C9343E">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127" w:type="pct"/>
            <w:vMerge w:val="restart"/>
            <w:vAlign w:val="center"/>
          </w:tcPr>
          <w:p w14:paraId="58E5E8F7">
            <w:pPr>
              <w:widowControl/>
              <w:spacing w:before="120"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高压负荷开关柜（全绝缘柜）</w:t>
            </w:r>
          </w:p>
        </w:tc>
        <w:tc>
          <w:tcPr>
            <w:tcW w:w="2464" w:type="pct"/>
            <w:vAlign w:val="center"/>
          </w:tcPr>
          <w:p w14:paraId="07273FA6">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07C176B6">
            <w:pPr>
              <w:spacing w:before="120" w:beforeLines="50" w:line="360" w:lineRule="auto"/>
              <w:jc w:val="center"/>
              <w:rPr>
                <w:rFonts w:ascii="宋体" w:hAnsi="宋体" w:eastAsia="宋体" w:cs="宋体"/>
                <w:color w:val="auto"/>
                <w:szCs w:val="21"/>
                <w:lang w:eastAsia="zh"/>
              </w:rPr>
            </w:pPr>
            <w:r>
              <w:rPr>
                <w:rFonts w:hint="eastAsia" w:ascii="宋体" w:hAnsi="宋体" w:eastAsia="宋体" w:cs="宋体"/>
                <w:color w:val="auto"/>
                <w:szCs w:val="21"/>
                <w:lang w:eastAsia="zh"/>
              </w:rPr>
              <w:t>253</w:t>
            </w:r>
          </w:p>
        </w:tc>
      </w:tr>
      <w:tr w14:paraId="390D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5A5E0E03">
            <w:pPr>
              <w:spacing w:before="120" w:beforeLines="50" w:line="360" w:lineRule="auto"/>
              <w:jc w:val="center"/>
              <w:rPr>
                <w:rFonts w:ascii="宋体" w:hAnsi="宋体" w:eastAsia="宋体" w:cs="宋体"/>
                <w:color w:val="auto"/>
                <w:szCs w:val="21"/>
              </w:rPr>
            </w:pPr>
          </w:p>
        </w:tc>
        <w:tc>
          <w:tcPr>
            <w:tcW w:w="1127" w:type="pct"/>
            <w:vMerge w:val="continue"/>
            <w:vAlign w:val="center"/>
          </w:tcPr>
          <w:p w14:paraId="654C7D4D">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426FE89C">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回路电阻</w:t>
            </w:r>
          </w:p>
        </w:tc>
        <w:tc>
          <w:tcPr>
            <w:tcW w:w="1020" w:type="pct"/>
            <w:vMerge w:val="continue"/>
            <w:vAlign w:val="center"/>
          </w:tcPr>
          <w:p w14:paraId="5A3B8941">
            <w:pPr>
              <w:spacing w:before="120" w:beforeLines="50" w:line="360" w:lineRule="auto"/>
              <w:jc w:val="center"/>
              <w:rPr>
                <w:rFonts w:ascii="宋体" w:hAnsi="宋体" w:eastAsia="宋体" w:cs="宋体"/>
                <w:color w:val="auto"/>
                <w:szCs w:val="21"/>
              </w:rPr>
            </w:pPr>
          </w:p>
        </w:tc>
      </w:tr>
      <w:tr w14:paraId="2C6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7" w:type="pct"/>
            <w:vAlign w:val="center"/>
          </w:tcPr>
          <w:p w14:paraId="5166F6E3">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127" w:type="pct"/>
            <w:vAlign w:val="center"/>
          </w:tcPr>
          <w:p w14:paraId="761A5268">
            <w:pPr>
              <w:widowControl/>
              <w:spacing w:before="120" w:beforeLines="50"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rPr>
              <w:t>综合保护装置</w:t>
            </w:r>
          </w:p>
          <w:p w14:paraId="6AD847DB">
            <w:pPr>
              <w:pStyle w:val="18"/>
              <w:spacing w:before="120" w:beforeLines="50" w:line="360" w:lineRule="auto"/>
              <w:rPr>
                <w:rFonts w:hAnsi="宋体" w:cs="宋体"/>
                <w:color w:val="auto"/>
                <w:sz w:val="21"/>
                <w:szCs w:val="21"/>
                <w:lang w:val="en-US" w:bidi="ar"/>
              </w:rPr>
            </w:pPr>
            <w:r>
              <w:rPr>
                <w:rFonts w:hint="eastAsia" w:hAnsi="宋体" w:cs="宋体"/>
                <w:b w:val="0"/>
                <w:bCs w:val="0"/>
                <w:color w:val="auto"/>
                <w:sz w:val="21"/>
                <w:szCs w:val="21"/>
                <w:lang w:val="en-US" w:bidi="ar"/>
              </w:rPr>
              <w:t>（含传统继电器）</w:t>
            </w:r>
          </w:p>
        </w:tc>
        <w:tc>
          <w:tcPr>
            <w:tcW w:w="2464" w:type="pct"/>
            <w:vAlign w:val="center"/>
          </w:tcPr>
          <w:p w14:paraId="064981F1">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综合保护装置各项参数的整定、通过一次升流试验、测试二次保护中央信号动作</w:t>
            </w:r>
          </w:p>
        </w:tc>
        <w:tc>
          <w:tcPr>
            <w:tcW w:w="1020" w:type="pct"/>
            <w:vAlign w:val="center"/>
          </w:tcPr>
          <w:p w14:paraId="4D0AA4E3">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480</w:t>
            </w:r>
          </w:p>
        </w:tc>
      </w:tr>
      <w:tr w14:paraId="3503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Align w:val="center"/>
          </w:tcPr>
          <w:p w14:paraId="225CE4B6">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127" w:type="pct"/>
            <w:vAlign w:val="center"/>
          </w:tcPr>
          <w:p w14:paraId="60BEE0FF">
            <w:pPr>
              <w:widowControl/>
              <w:spacing w:before="120"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接地网</w:t>
            </w:r>
          </w:p>
        </w:tc>
        <w:tc>
          <w:tcPr>
            <w:tcW w:w="2464" w:type="pct"/>
            <w:vAlign w:val="center"/>
          </w:tcPr>
          <w:p w14:paraId="15CA9066">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接地电阻</w:t>
            </w:r>
          </w:p>
        </w:tc>
        <w:tc>
          <w:tcPr>
            <w:tcW w:w="1020" w:type="pct"/>
            <w:vAlign w:val="center"/>
          </w:tcPr>
          <w:p w14:paraId="171252E7">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74</w:t>
            </w:r>
          </w:p>
        </w:tc>
      </w:tr>
      <w:tr w14:paraId="4B56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87" w:type="pct"/>
            <w:vAlign w:val="center"/>
          </w:tcPr>
          <w:p w14:paraId="548C345C">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127" w:type="pct"/>
            <w:vAlign w:val="center"/>
          </w:tcPr>
          <w:p w14:paraId="21C19B7E">
            <w:pPr>
              <w:widowControl/>
              <w:spacing w:before="120"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直流屏系统</w:t>
            </w:r>
          </w:p>
        </w:tc>
        <w:tc>
          <w:tcPr>
            <w:tcW w:w="2464" w:type="pct"/>
            <w:vAlign w:val="center"/>
          </w:tcPr>
          <w:p w14:paraId="1B770419">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屏柜清扫、外观检查、电池组容量测试、放电终止电压测试、各项保护检查、控制母线和各项母线的绝缘电阻</w:t>
            </w:r>
          </w:p>
        </w:tc>
        <w:tc>
          <w:tcPr>
            <w:tcW w:w="1020" w:type="pct"/>
            <w:vAlign w:val="center"/>
          </w:tcPr>
          <w:p w14:paraId="3FE4E5F5">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28</w:t>
            </w:r>
          </w:p>
        </w:tc>
      </w:tr>
      <w:tr w14:paraId="4826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5C42D706">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127" w:type="pct"/>
            <w:vMerge w:val="restart"/>
            <w:vAlign w:val="center"/>
          </w:tcPr>
          <w:p w14:paraId="0B3FF2C6">
            <w:pPr>
              <w:widowControl/>
              <w:spacing w:before="120"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封闭式母排</w:t>
            </w:r>
          </w:p>
        </w:tc>
        <w:tc>
          <w:tcPr>
            <w:tcW w:w="2464" w:type="pct"/>
            <w:vAlign w:val="center"/>
          </w:tcPr>
          <w:p w14:paraId="2F51577E">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5E965423">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88</w:t>
            </w:r>
          </w:p>
        </w:tc>
      </w:tr>
      <w:tr w14:paraId="4CCB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10DFD0C1">
            <w:pPr>
              <w:spacing w:before="120" w:beforeLines="50" w:line="360" w:lineRule="auto"/>
              <w:jc w:val="center"/>
              <w:rPr>
                <w:rFonts w:ascii="宋体" w:hAnsi="宋体" w:eastAsia="宋体" w:cs="宋体"/>
                <w:color w:val="auto"/>
                <w:szCs w:val="21"/>
              </w:rPr>
            </w:pPr>
          </w:p>
        </w:tc>
        <w:tc>
          <w:tcPr>
            <w:tcW w:w="1127" w:type="pct"/>
            <w:vMerge w:val="continue"/>
            <w:vAlign w:val="center"/>
          </w:tcPr>
          <w:p w14:paraId="75583DF9">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554E6CB2">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3CACD097">
            <w:pPr>
              <w:spacing w:before="120" w:beforeLines="50" w:line="360" w:lineRule="auto"/>
              <w:jc w:val="center"/>
              <w:rPr>
                <w:rFonts w:ascii="宋体" w:hAnsi="宋体" w:eastAsia="宋体" w:cs="宋体"/>
                <w:color w:val="auto"/>
                <w:szCs w:val="21"/>
              </w:rPr>
            </w:pPr>
          </w:p>
        </w:tc>
      </w:tr>
      <w:tr w14:paraId="32FC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Align w:val="center"/>
          </w:tcPr>
          <w:p w14:paraId="2407449B">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14</w:t>
            </w:r>
          </w:p>
        </w:tc>
        <w:tc>
          <w:tcPr>
            <w:tcW w:w="1127" w:type="pct"/>
            <w:vAlign w:val="center"/>
          </w:tcPr>
          <w:p w14:paraId="45DFB63D">
            <w:pPr>
              <w:widowControl/>
              <w:spacing w:before="120"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高压电容器</w:t>
            </w:r>
          </w:p>
        </w:tc>
        <w:tc>
          <w:tcPr>
            <w:tcW w:w="2464" w:type="pct"/>
            <w:vAlign w:val="center"/>
          </w:tcPr>
          <w:p w14:paraId="325F2A63">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绝缘电阻、电容值测量</w:t>
            </w:r>
          </w:p>
        </w:tc>
        <w:tc>
          <w:tcPr>
            <w:tcW w:w="1020" w:type="pct"/>
            <w:vAlign w:val="center"/>
          </w:tcPr>
          <w:p w14:paraId="07E9E4D8">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387</w:t>
            </w:r>
          </w:p>
        </w:tc>
      </w:tr>
      <w:tr w14:paraId="2128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Align w:val="center"/>
          </w:tcPr>
          <w:p w14:paraId="2D24EE88">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15</w:t>
            </w:r>
          </w:p>
        </w:tc>
        <w:tc>
          <w:tcPr>
            <w:tcW w:w="1127" w:type="pct"/>
            <w:vAlign w:val="center"/>
          </w:tcPr>
          <w:p w14:paraId="7CDFB18B">
            <w:pPr>
              <w:widowControl/>
              <w:spacing w:before="120"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高压电抗器</w:t>
            </w:r>
          </w:p>
        </w:tc>
        <w:tc>
          <w:tcPr>
            <w:tcW w:w="2464" w:type="pct"/>
            <w:vAlign w:val="center"/>
          </w:tcPr>
          <w:p w14:paraId="2CAB0F0B">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绝缘电阻、直流电阻</w:t>
            </w:r>
          </w:p>
        </w:tc>
        <w:tc>
          <w:tcPr>
            <w:tcW w:w="1020" w:type="pct"/>
            <w:vAlign w:val="center"/>
          </w:tcPr>
          <w:p w14:paraId="396CE20D">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47</w:t>
            </w:r>
          </w:p>
        </w:tc>
      </w:tr>
      <w:tr w14:paraId="4BCA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39B48D64">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16</w:t>
            </w:r>
          </w:p>
        </w:tc>
        <w:tc>
          <w:tcPr>
            <w:tcW w:w="1127" w:type="pct"/>
            <w:vMerge w:val="restart"/>
            <w:vAlign w:val="center"/>
          </w:tcPr>
          <w:p w14:paraId="5EA0FC5C">
            <w:pPr>
              <w:widowControl/>
              <w:spacing w:before="120"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安全用具试验</w:t>
            </w:r>
          </w:p>
        </w:tc>
        <w:tc>
          <w:tcPr>
            <w:tcW w:w="2464" w:type="pct"/>
            <w:vAlign w:val="center"/>
          </w:tcPr>
          <w:p w14:paraId="60FE36C1">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绝缘鞋耐压试验</w:t>
            </w:r>
          </w:p>
        </w:tc>
        <w:tc>
          <w:tcPr>
            <w:tcW w:w="1020" w:type="pct"/>
            <w:vAlign w:val="center"/>
          </w:tcPr>
          <w:p w14:paraId="13876215">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262</w:t>
            </w:r>
          </w:p>
        </w:tc>
      </w:tr>
      <w:tr w14:paraId="6E05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3218D430">
            <w:pPr>
              <w:spacing w:before="120" w:beforeLines="50" w:line="360" w:lineRule="auto"/>
              <w:jc w:val="center"/>
              <w:rPr>
                <w:rFonts w:ascii="宋体" w:hAnsi="宋体" w:eastAsia="宋体" w:cs="宋体"/>
                <w:color w:val="auto"/>
                <w:szCs w:val="21"/>
              </w:rPr>
            </w:pPr>
          </w:p>
        </w:tc>
        <w:tc>
          <w:tcPr>
            <w:tcW w:w="1127" w:type="pct"/>
            <w:vMerge w:val="continue"/>
            <w:vAlign w:val="center"/>
          </w:tcPr>
          <w:p w14:paraId="7D90FA4B">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3DDF0CAD">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绝缘手套耐压试验</w:t>
            </w:r>
          </w:p>
        </w:tc>
        <w:tc>
          <w:tcPr>
            <w:tcW w:w="1020" w:type="pct"/>
            <w:vAlign w:val="center"/>
          </w:tcPr>
          <w:p w14:paraId="30F62563">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252</w:t>
            </w:r>
          </w:p>
        </w:tc>
      </w:tr>
      <w:tr w14:paraId="07B2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51E89D20">
            <w:pPr>
              <w:spacing w:before="120" w:beforeLines="50" w:line="360" w:lineRule="auto"/>
              <w:jc w:val="center"/>
              <w:rPr>
                <w:rFonts w:ascii="宋体" w:hAnsi="宋体" w:eastAsia="宋体" w:cs="宋体"/>
                <w:color w:val="auto"/>
                <w:szCs w:val="21"/>
              </w:rPr>
            </w:pPr>
          </w:p>
        </w:tc>
        <w:tc>
          <w:tcPr>
            <w:tcW w:w="1127" w:type="pct"/>
            <w:vMerge w:val="continue"/>
            <w:vAlign w:val="center"/>
          </w:tcPr>
          <w:p w14:paraId="63E0B069">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3DDC998A">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绝缘杆耐压试验</w:t>
            </w:r>
          </w:p>
        </w:tc>
        <w:tc>
          <w:tcPr>
            <w:tcW w:w="1020" w:type="pct"/>
            <w:vAlign w:val="center"/>
          </w:tcPr>
          <w:p w14:paraId="52FB2477">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66</w:t>
            </w:r>
          </w:p>
        </w:tc>
      </w:tr>
      <w:tr w14:paraId="5B5E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6FAA7E71">
            <w:pPr>
              <w:spacing w:before="120" w:beforeLines="50" w:line="360" w:lineRule="auto"/>
              <w:jc w:val="center"/>
              <w:rPr>
                <w:rFonts w:ascii="宋体" w:hAnsi="宋体" w:eastAsia="宋体" w:cs="宋体"/>
                <w:color w:val="auto"/>
                <w:szCs w:val="21"/>
              </w:rPr>
            </w:pPr>
          </w:p>
        </w:tc>
        <w:tc>
          <w:tcPr>
            <w:tcW w:w="1127" w:type="pct"/>
            <w:vMerge w:val="continue"/>
            <w:vAlign w:val="center"/>
          </w:tcPr>
          <w:p w14:paraId="7AC1A8BD">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727345E1">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高压验电器耐压试验</w:t>
            </w:r>
          </w:p>
        </w:tc>
        <w:tc>
          <w:tcPr>
            <w:tcW w:w="1020" w:type="pct"/>
            <w:vAlign w:val="center"/>
          </w:tcPr>
          <w:p w14:paraId="4B4CC63E">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150</w:t>
            </w:r>
          </w:p>
        </w:tc>
      </w:tr>
      <w:tr w14:paraId="5446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44633AE7">
            <w:pPr>
              <w:spacing w:before="120" w:beforeLines="50" w:line="360" w:lineRule="auto"/>
              <w:jc w:val="center"/>
              <w:rPr>
                <w:rFonts w:ascii="宋体" w:hAnsi="宋体" w:eastAsia="宋体" w:cs="宋体"/>
                <w:color w:val="auto"/>
                <w:szCs w:val="21"/>
              </w:rPr>
            </w:pPr>
          </w:p>
        </w:tc>
        <w:tc>
          <w:tcPr>
            <w:tcW w:w="1127" w:type="pct"/>
            <w:vMerge w:val="continue"/>
            <w:vAlign w:val="center"/>
          </w:tcPr>
          <w:p w14:paraId="2DD792E6">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422B595F">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接地线耐压试验</w:t>
            </w:r>
          </w:p>
        </w:tc>
        <w:tc>
          <w:tcPr>
            <w:tcW w:w="1020" w:type="pct"/>
            <w:vAlign w:val="center"/>
          </w:tcPr>
          <w:p w14:paraId="141066DC">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138</w:t>
            </w:r>
          </w:p>
        </w:tc>
      </w:tr>
      <w:tr w14:paraId="1D8E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379F7719">
            <w:pPr>
              <w:spacing w:before="120" w:beforeLines="50" w:line="360" w:lineRule="auto"/>
              <w:jc w:val="center"/>
              <w:rPr>
                <w:rFonts w:ascii="宋体" w:hAnsi="宋体" w:eastAsia="宋体" w:cs="宋体"/>
                <w:color w:val="auto"/>
                <w:szCs w:val="21"/>
              </w:rPr>
            </w:pPr>
          </w:p>
        </w:tc>
        <w:tc>
          <w:tcPr>
            <w:tcW w:w="1127" w:type="pct"/>
            <w:vMerge w:val="continue"/>
            <w:vAlign w:val="center"/>
          </w:tcPr>
          <w:p w14:paraId="7BA8D830">
            <w:pPr>
              <w:widowControl/>
              <w:spacing w:before="120" w:beforeLines="50" w:line="360" w:lineRule="auto"/>
              <w:jc w:val="center"/>
              <w:textAlignment w:val="center"/>
              <w:rPr>
                <w:rFonts w:ascii="宋体" w:hAnsi="宋体" w:eastAsia="宋体" w:cs="宋体"/>
                <w:color w:val="auto"/>
                <w:szCs w:val="21"/>
                <w:lang w:bidi="ar"/>
              </w:rPr>
            </w:pPr>
          </w:p>
        </w:tc>
        <w:tc>
          <w:tcPr>
            <w:tcW w:w="2464" w:type="pct"/>
            <w:vAlign w:val="center"/>
          </w:tcPr>
          <w:p w14:paraId="177AAF0A">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绝缘板耐压试验</w:t>
            </w:r>
          </w:p>
        </w:tc>
        <w:tc>
          <w:tcPr>
            <w:tcW w:w="1020" w:type="pct"/>
            <w:vAlign w:val="center"/>
          </w:tcPr>
          <w:p w14:paraId="5899C103">
            <w:pPr>
              <w:spacing w:before="120" w:beforeLines="50" w:line="360" w:lineRule="auto"/>
              <w:jc w:val="center"/>
              <w:rPr>
                <w:rFonts w:ascii="宋体" w:hAnsi="宋体" w:eastAsia="宋体" w:cs="宋体"/>
                <w:color w:val="auto"/>
                <w:szCs w:val="21"/>
              </w:rPr>
            </w:pPr>
            <w:r>
              <w:rPr>
                <w:rFonts w:hint="eastAsia" w:ascii="宋体" w:hAnsi="宋体" w:eastAsia="宋体" w:cs="宋体"/>
                <w:color w:val="auto"/>
                <w:szCs w:val="21"/>
              </w:rPr>
              <w:t>2</w:t>
            </w:r>
          </w:p>
        </w:tc>
      </w:tr>
      <w:tr w14:paraId="6CC2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14:paraId="7E03A44A">
            <w:pPr>
              <w:spacing w:before="120" w:beforeLines="50" w:line="360" w:lineRule="auto"/>
              <w:rPr>
                <w:rFonts w:ascii="宋体" w:hAnsi="宋体" w:eastAsia="宋体" w:cs="宋体"/>
                <w:color w:val="auto"/>
                <w:szCs w:val="21"/>
              </w:rPr>
            </w:pPr>
            <w:r>
              <w:rPr>
                <w:rFonts w:hint="eastAsia" w:ascii="宋体" w:hAnsi="宋体" w:eastAsia="宋体" w:cs="宋体"/>
                <w:color w:val="auto"/>
                <w:szCs w:val="21"/>
              </w:rPr>
              <w:t>详见附表1《全市30间自来水厂及4间加压站年度电气预防性试验分项清单》</w:t>
            </w:r>
          </w:p>
        </w:tc>
      </w:tr>
    </w:tbl>
    <w:p w14:paraId="035B1A78">
      <w:pPr>
        <w:pStyle w:val="46"/>
        <w:spacing w:line="360" w:lineRule="auto"/>
        <w:rPr>
          <w:rFonts w:ascii="宋体" w:hAnsi="宋体" w:eastAsia="宋体" w:cs="宋体"/>
          <w:color w:val="auto"/>
          <w:szCs w:val="21"/>
        </w:rPr>
      </w:pPr>
    </w:p>
    <w:p w14:paraId="5913275D">
      <w:pPr>
        <w:widowControl/>
        <w:tabs>
          <w:tab w:val="left" w:pos="960"/>
        </w:tabs>
        <w:spacing w:line="360" w:lineRule="auto"/>
        <w:ind w:firstLine="422" w:firstLineChars="200"/>
        <w:outlineLvl w:val="1"/>
        <w:rPr>
          <w:rFonts w:ascii="宋体" w:hAnsi="宋体" w:eastAsia="宋体" w:cs="宋体"/>
          <w:b/>
          <w:color w:val="auto"/>
          <w:szCs w:val="21"/>
        </w:rPr>
      </w:pPr>
      <w:bookmarkStart w:id="496" w:name="_Toc456"/>
      <w:bookmarkStart w:id="497" w:name="_Toc4544"/>
      <w:r>
        <w:rPr>
          <w:rFonts w:hint="eastAsia" w:ascii="宋体" w:hAnsi="宋体" w:eastAsia="宋体" w:cs="宋体"/>
          <w:b/>
          <w:color w:val="auto"/>
          <w:szCs w:val="21"/>
        </w:rPr>
        <w:t>三、预防性试验服务要求及中标人应负的责任</w:t>
      </w:r>
      <w:bookmarkEnd w:id="496"/>
      <w:bookmarkEnd w:id="497"/>
    </w:p>
    <w:p w14:paraId="4ED9F659">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服务期限：中标人向招标人提供为期壹年整（自合同签订之日起算）的电力设备预防性试验服务。合同签订后，中标人应立即联系招标人（或招标人的权属分公司），并在约定的进场时间前三个工作日内完成进场交接工作。具体每间水厂的首次试验进场日期以招标人（或招标人的权属分公司）通知的进场时间为准。除首次进场，中标人需要在接到招标人（或招标人的权属分公司）通知后2小时内到达项目服务现场。服务期限满后，双方经友好协商一致之后，可在保持单价不变的情况下，签订补充协议延长服务资格期限，延长的服务资格期限原则上不超过三个月。</w:t>
      </w:r>
    </w:p>
    <w:p w14:paraId="1ACC8CD3">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按国家颁布的《电力设备预防性试验规程》、《电气装置安装工程电气设备交接试验标准》规定的有关试验项目和标准，以及招标人属地供电部门关于电力设备预防性试验报告的要求，在招标人（或招标人的权属分公司）、中标人双方协商的服务时间内安排对招标人辖下的30间自来水厂及4间加压站所有高压电气设备、电力安全工器具及接地网的电气预防性试验，并向招标人（或招标人的权属分公司）提交有关的试验报告、设备缺陷记录及处理意见等。试验报告的内容，除真实填写实测数据外，还应增加《电力设备预防性试验规程》规定的合格电力设备的具体数据，以便招标人（或招标人的权属分公司）有关人员对照确认，及时掌握电力设备运行的变化趋势。</w:t>
      </w:r>
      <w:r>
        <w:rPr>
          <w:rFonts w:hint="eastAsia" w:ascii="宋体" w:hAnsi="宋体" w:eastAsia="宋体" w:cs="宋体"/>
          <w:color w:val="auto"/>
          <w:szCs w:val="21"/>
          <w:lang w:bidi="ar"/>
        </w:rPr>
        <w:t>安全用具试验周期为1次/半年，其余电气设备试验周期均</w:t>
      </w:r>
      <w:r>
        <w:rPr>
          <w:rFonts w:hint="eastAsia" w:ascii="宋体" w:hAnsi="宋体" w:eastAsia="宋体" w:cs="宋体"/>
          <w:color w:val="auto"/>
          <w:szCs w:val="21"/>
        </w:rPr>
        <w:t>为1次/年。若招标人属地供电部门要求招标人（或招标人的权属分公司）提供电气设备试验报告时，中标人需提供符合招标人属地供电部门要求的试验报告。同时中标人在进行电气预防性试验时，还需对设备进行合理的除尘去污，并对其连接情况等进行检查，发现缺陷必须立刻告知招标人（或招标人的权属分公司）。</w:t>
      </w:r>
    </w:p>
    <w:p w14:paraId="344341FC">
      <w:pPr>
        <w:widowControl/>
        <w:tabs>
          <w:tab w:val="left" w:pos="960"/>
        </w:tabs>
        <w:spacing w:line="360" w:lineRule="auto"/>
        <w:ind w:firstLine="420" w:firstLineChars="200"/>
        <w:outlineLvl w:val="0"/>
        <w:rPr>
          <w:rFonts w:ascii="宋体" w:hAnsi="宋体" w:eastAsia="宋体" w:cs="宋体"/>
          <w:color w:val="auto"/>
          <w:szCs w:val="21"/>
        </w:rPr>
      </w:pPr>
      <w:bookmarkStart w:id="498" w:name="_Toc13471"/>
      <w:bookmarkStart w:id="499" w:name="_Toc24014"/>
      <w:r>
        <w:rPr>
          <w:rFonts w:hint="eastAsia" w:ascii="宋体" w:hAnsi="宋体" w:eastAsia="宋体" w:cs="宋体"/>
          <w:color w:val="auto"/>
          <w:szCs w:val="21"/>
        </w:rPr>
        <w:t>3、中标人其工作人员应持证上岗。</w:t>
      </w:r>
      <w:bookmarkEnd w:id="498"/>
      <w:bookmarkEnd w:id="499"/>
    </w:p>
    <w:p w14:paraId="13473764">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除了周期性的电气预防性试验外，中标人需提供对招标人新购入的高压电气设备、电力安全工器具或A、B级检修后的电气设备进行电气预防性试验的服务，试验要求按国家颁布的《电力设备预防性试验规程》、《电气装置安装工程电气设备交接试验标准》规定的有关试验项目和标准，试验费用各项服务综合单价（不含税）详见附表3。</w:t>
      </w:r>
    </w:p>
    <w:p w14:paraId="2E24BED0">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中标人应制定水厂及加压站电气设备预防性试验计划，并根据中标人的实际生产情况开展试验工作。中标人每次对招标人（或招标人的权属分公司）进行试验服务前，都应通知招标人（或招标人的权属分公司）派人员配合，并接受招标人（或招标人的权属分公司）现场管理人员的管理。中标人不得擅自开展工作，否则，由此产生的一切后果由中标人负责。中标人在试验工作全部结束或每次工作完成后，均应通过招标人（或招标人的权属分公司）的验收。</w:t>
      </w:r>
    </w:p>
    <w:p w14:paraId="52B8EFFA">
      <w:pPr>
        <w:widowControl/>
        <w:tabs>
          <w:tab w:val="left" w:pos="960"/>
        </w:tabs>
        <w:spacing w:line="360" w:lineRule="auto"/>
        <w:ind w:firstLine="422" w:firstLineChars="200"/>
        <w:jc w:val="left"/>
        <w:rPr>
          <w:rFonts w:ascii="宋体" w:hAnsi="宋体" w:eastAsia="宋体" w:cs="宋体"/>
          <w:b/>
          <w:bCs/>
          <w:color w:val="auto"/>
          <w:szCs w:val="21"/>
        </w:rPr>
      </w:pPr>
      <w:r>
        <w:rPr>
          <w:rFonts w:hint="eastAsia" w:ascii="宋体" w:hAnsi="宋体" w:eastAsia="宋体" w:cs="宋体"/>
          <w:b/>
          <w:bCs/>
          <w:color w:val="auto"/>
          <w:szCs w:val="21"/>
        </w:rPr>
        <w:t>★6、投标时，投标人投入本项目的人员应当至少有</w:t>
      </w:r>
      <w:r>
        <w:rPr>
          <w:rFonts w:hint="eastAsia" w:ascii="宋体" w:hAnsi="宋体" w:eastAsia="宋体" w:cs="宋体"/>
          <w:b/>
          <w:bCs/>
          <w:color w:val="auto"/>
          <w:szCs w:val="21"/>
          <w:lang w:eastAsia="zh"/>
        </w:rPr>
        <w:t>二</w:t>
      </w:r>
      <w:r>
        <w:rPr>
          <w:rFonts w:hint="eastAsia" w:ascii="宋体" w:hAnsi="宋体" w:eastAsia="宋体" w:cs="宋体"/>
          <w:b/>
          <w:bCs/>
          <w:color w:val="auto"/>
          <w:szCs w:val="21"/>
        </w:rPr>
        <w:t>名或以上持有</w:t>
      </w:r>
      <w:r>
        <w:rPr>
          <w:rFonts w:ascii="宋体" w:hAnsi="宋体" w:eastAsia="宋体" w:cs="宋体"/>
          <w:b/>
          <w:bCs/>
          <w:color w:val="auto"/>
          <w:szCs w:val="21"/>
        </w:rPr>
        <w:t>行政主管</w:t>
      </w:r>
      <w:r>
        <w:rPr>
          <w:rFonts w:hint="eastAsia" w:ascii="宋体" w:hAnsi="宋体" w:eastAsia="宋体" w:cs="宋体"/>
          <w:b/>
          <w:bCs/>
          <w:color w:val="auto"/>
          <w:szCs w:val="21"/>
        </w:rPr>
        <w:t>部门颁发的有效期内的《特种作业操作证》（作业类别：电工作业，操作项目：电气试验作业</w:t>
      </w:r>
      <w:r>
        <w:rPr>
          <w:rFonts w:hint="eastAsia" w:ascii="宋体" w:hAnsi="宋体" w:eastAsia="宋体" w:cs="宋体"/>
          <w:b/>
          <w:bCs/>
          <w:color w:val="auto"/>
          <w:szCs w:val="21"/>
          <w:lang w:eastAsia="zh"/>
        </w:rPr>
        <w:t>、继电保护</w:t>
      </w:r>
      <w:r>
        <w:rPr>
          <w:rFonts w:hint="eastAsia" w:ascii="宋体" w:hAnsi="宋体" w:eastAsia="宋体" w:cs="宋体"/>
          <w:b/>
          <w:bCs/>
          <w:color w:val="auto"/>
          <w:szCs w:val="21"/>
        </w:rPr>
        <w:t>作业）【须提供相关人员身份证明、特种作业操作证以及人力资源和社会保障部门（或税务部门）出具的2023年7月至2024年6月投标人为其缴纳的社保证明复印件。】</w:t>
      </w:r>
    </w:p>
    <w:p w14:paraId="1BDB2F6D">
      <w:pPr>
        <w:widowControl/>
        <w:tabs>
          <w:tab w:val="left" w:pos="960"/>
        </w:tabs>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7、作业时，中标人须保证在招标人水厂进行电气设备预防性试验时至少有</w:t>
      </w:r>
      <w:r>
        <w:rPr>
          <w:rFonts w:hint="eastAsia" w:ascii="宋体" w:hAnsi="宋体" w:eastAsia="宋体" w:cs="宋体"/>
          <w:color w:val="auto"/>
          <w:szCs w:val="21"/>
          <w:lang w:eastAsia="zh"/>
        </w:rPr>
        <w:t>二</w:t>
      </w:r>
      <w:r>
        <w:rPr>
          <w:rFonts w:hint="eastAsia" w:ascii="宋体" w:hAnsi="宋体" w:eastAsia="宋体" w:cs="宋体"/>
          <w:color w:val="auto"/>
          <w:szCs w:val="21"/>
        </w:rPr>
        <w:t>名持有行政主管部门颁发的有效期内的《特种作业操作证》（作业类别：电工作业，操作项目：电气试验作业</w:t>
      </w:r>
      <w:r>
        <w:rPr>
          <w:rFonts w:hint="eastAsia" w:ascii="宋体" w:hAnsi="宋体" w:eastAsia="宋体" w:cs="宋体"/>
          <w:color w:val="auto"/>
          <w:szCs w:val="21"/>
          <w:lang w:eastAsia="zh"/>
        </w:rPr>
        <w:t>、继电保护</w:t>
      </w:r>
      <w:r>
        <w:rPr>
          <w:rFonts w:hint="eastAsia" w:ascii="宋体" w:hAnsi="宋体" w:eastAsia="宋体" w:cs="宋体"/>
          <w:color w:val="auto"/>
          <w:szCs w:val="21"/>
        </w:rPr>
        <w:t>作业）人员在场。</w:t>
      </w:r>
    </w:p>
    <w:p w14:paraId="42B727C3">
      <w:pPr>
        <w:widowControl/>
        <w:tabs>
          <w:tab w:val="left" w:pos="96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8、中标人应设置一个24小时紧急联系电话，以便招标人（或招标人的权属分公司）能随时联络到中标人。</w:t>
      </w:r>
    </w:p>
    <w:p w14:paraId="077D4267">
      <w:pPr>
        <w:pStyle w:val="18"/>
        <w:spacing w:line="360" w:lineRule="auto"/>
        <w:ind w:right="-28" w:firstLine="420" w:firstLineChars="200"/>
        <w:jc w:val="left"/>
        <w:rPr>
          <w:rFonts w:hAnsi="宋体" w:cs="宋体"/>
          <w:b w:val="0"/>
          <w:bCs w:val="0"/>
          <w:color w:val="auto"/>
          <w:sz w:val="21"/>
          <w:szCs w:val="21"/>
          <w:lang w:val="en-US"/>
        </w:rPr>
      </w:pPr>
      <w:r>
        <w:rPr>
          <w:rFonts w:hint="eastAsia" w:hAnsi="宋体" w:cs="宋体"/>
          <w:b w:val="0"/>
          <w:bCs w:val="0"/>
          <w:color w:val="auto"/>
          <w:sz w:val="21"/>
          <w:szCs w:val="21"/>
          <w:lang w:val="en-US"/>
        </w:rPr>
        <w:t>9、中标人应按投标文件中承诺投入的人员为招标人提供服务，未经招标人书面同意不得任意更换或减少投入人员。中标人如需更换人员，应提前7日内以书面形式向招标人申请，更换人员的资历条件应不低于投标文件中承诺的同等条件，并应继续承担合同规定的责任和履行相应的义务。</w:t>
      </w:r>
    </w:p>
    <w:p w14:paraId="6B6925BC">
      <w:pPr>
        <w:pStyle w:val="18"/>
        <w:spacing w:line="360" w:lineRule="auto"/>
        <w:ind w:right="-28" w:firstLine="420" w:firstLineChars="200"/>
        <w:jc w:val="left"/>
        <w:outlineLvl w:val="0"/>
        <w:rPr>
          <w:rFonts w:hAnsi="宋体" w:cs="宋体"/>
          <w:b w:val="0"/>
          <w:color w:val="auto"/>
          <w:sz w:val="21"/>
          <w:szCs w:val="21"/>
          <w:lang w:val="en-US"/>
        </w:rPr>
      </w:pPr>
      <w:bookmarkStart w:id="500" w:name="_Toc2447"/>
      <w:bookmarkStart w:id="501" w:name="_Toc17597"/>
      <w:r>
        <w:rPr>
          <w:rFonts w:hint="eastAsia" w:hAnsi="宋体" w:cs="宋体"/>
          <w:b w:val="0"/>
          <w:bCs w:val="0"/>
          <w:color w:val="auto"/>
          <w:sz w:val="21"/>
          <w:szCs w:val="21"/>
          <w:lang w:val="en-US"/>
        </w:rPr>
        <w:t>10、因</w:t>
      </w:r>
      <w:r>
        <w:rPr>
          <w:rFonts w:hint="eastAsia" w:hAnsi="宋体" w:cs="宋体"/>
          <w:b w:val="0"/>
          <w:color w:val="auto"/>
          <w:sz w:val="21"/>
          <w:szCs w:val="21"/>
          <w:lang w:val="en-US"/>
        </w:rPr>
        <w:t>招标人存在但不仅限于以下情况：</w:t>
      </w:r>
      <w:bookmarkEnd w:id="500"/>
      <w:bookmarkEnd w:id="501"/>
    </w:p>
    <w:p w14:paraId="3BD97F9A">
      <w:pPr>
        <w:pStyle w:val="18"/>
        <w:spacing w:line="360" w:lineRule="auto"/>
        <w:ind w:right="-28" w:firstLine="420" w:firstLineChars="200"/>
        <w:jc w:val="left"/>
        <w:rPr>
          <w:rFonts w:hAnsi="宋体" w:cs="宋体"/>
          <w:b w:val="0"/>
          <w:bCs w:val="0"/>
          <w:color w:val="auto"/>
          <w:sz w:val="21"/>
          <w:szCs w:val="21"/>
          <w:lang w:val="en-US"/>
        </w:rPr>
      </w:pPr>
      <w:r>
        <w:rPr>
          <w:rFonts w:hint="eastAsia" w:hAnsi="宋体" w:cs="宋体"/>
          <w:b w:val="0"/>
          <w:color w:val="auto"/>
          <w:sz w:val="21"/>
          <w:szCs w:val="21"/>
          <w:lang w:val="en-US"/>
        </w:rPr>
        <w:t>招标人下属水厂及加压站因生产需要，存在部分设备无法停用的情况。故招标人目前无法保证中标人获得“附表1《全市30间自来水厂及4间加压站年度电气预防性试验分项清单》”中设备数量的准确性，因此无法保证试验服务期内中标人试验项目的总数量，中标人不得因招标人实际设备数量的减少或增加而要求提供任何形式的补偿或赔偿。招标人（或招标人的权属分公司）后续根据新增或减少设备的实际需求，按合同的各项服务综合</w:t>
      </w:r>
      <w:r>
        <w:rPr>
          <w:rFonts w:hint="eastAsia" w:hAnsi="宋体" w:cs="宋体"/>
          <w:b w:val="0"/>
          <w:color w:val="auto"/>
          <w:sz w:val="21"/>
          <w:szCs w:val="21"/>
        </w:rPr>
        <w:t>单价（</w:t>
      </w:r>
      <w:r>
        <w:rPr>
          <w:rFonts w:hint="eastAsia" w:hAnsi="宋体" w:cs="宋体"/>
          <w:b w:val="0"/>
          <w:color w:val="auto"/>
          <w:sz w:val="21"/>
          <w:szCs w:val="21"/>
          <w:lang w:val="en-US"/>
        </w:rPr>
        <w:t>不含税</w:t>
      </w:r>
      <w:r>
        <w:rPr>
          <w:rFonts w:hint="eastAsia" w:hAnsi="宋体" w:cs="宋体"/>
          <w:b w:val="0"/>
          <w:color w:val="auto"/>
          <w:sz w:val="21"/>
          <w:szCs w:val="21"/>
        </w:rPr>
        <w:t>）</w:t>
      </w:r>
      <w:r>
        <w:rPr>
          <w:rFonts w:hint="eastAsia" w:hAnsi="宋体" w:cs="宋体"/>
          <w:b w:val="0"/>
          <w:bCs w:val="0"/>
          <w:color w:val="auto"/>
          <w:sz w:val="21"/>
          <w:szCs w:val="21"/>
          <w:lang w:val="en-US"/>
        </w:rPr>
        <w:t>结合实际工程量</w:t>
      </w:r>
      <w:r>
        <w:rPr>
          <w:rFonts w:hint="eastAsia" w:hAnsi="宋体" w:cs="宋体"/>
          <w:b w:val="0"/>
          <w:color w:val="auto"/>
          <w:sz w:val="21"/>
          <w:szCs w:val="21"/>
          <w:lang w:val="en-US"/>
        </w:rPr>
        <w:t>进行结算。</w:t>
      </w:r>
    </w:p>
    <w:p w14:paraId="22011CC6">
      <w:pPr>
        <w:pStyle w:val="46"/>
        <w:spacing w:line="360" w:lineRule="auto"/>
        <w:ind w:firstLine="422" w:firstLineChars="200"/>
        <w:jc w:val="left"/>
        <w:rPr>
          <w:rFonts w:ascii="宋体" w:hAnsi="宋体" w:eastAsia="宋体" w:cs="宋体"/>
          <w:bCs/>
          <w:color w:val="auto"/>
          <w:szCs w:val="21"/>
        </w:rPr>
      </w:pPr>
    </w:p>
    <w:p w14:paraId="1FB9AC00">
      <w:pPr>
        <w:pStyle w:val="46"/>
        <w:spacing w:line="360" w:lineRule="auto"/>
        <w:ind w:firstLine="422" w:firstLineChars="200"/>
        <w:jc w:val="left"/>
        <w:outlineLvl w:val="1"/>
        <w:rPr>
          <w:rFonts w:ascii="宋体" w:hAnsi="宋体" w:eastAsia="宋体" w:cs="宋体"/>
          <w:b w:val="0"/>
          <w:color w:val="auto"/>
          <w:szCs w:val="21"/>
        </w:rPr>
      </w:pPr>
      <w:bookmarkStart w:id="502" w:name="_Toc9947"/>
      <w:bookmarkStart w:id="503" w:name="_Toc9283"/>
      <w:r>
        <w:rPr>
          <w:rFonts w:hint="eastAsia" w:ascii="宋体" w:hAnsi="宋体" w:eastAsia="宋体" w:cs="宋体"/>
          <w:bCs/>
          <w:color w:val="auto"/>
          <w:szCs w:val="21"/>
        </w:rPr>
        <w:t>四、施工安全及其他要求</w:t>
      </w:r>
      <w:bookmarkEnd w:id="502"/>
      <w:bookmarkEnd w:id="503"/>
    </w:p>
    <w:p w14:paraId="31084E33">
      <w:pPr>
        <w:pStyle w:val="46"/>
        <w:spacing w:line="360" w:lineRule="auto"/>
        <w:ind w:firstLine="420" w:firstLineChars="200"/>
        <w:jc w:val="left"/>
        <w:outlineLvl w:val="0"/>
        <w:rPr>
          <w:rFonts w:ascii="宋体" w:hAnsi="宋体" w:eastAsia="宋体" w:cs="宋体"/>
          <w:b w:val="0"/>
          <w:bCs/>
          <w:color w:val="auto"/>
          <w:szCs w:val="21"/>
        </w:rPr>
      </w:pPr>
      <w:bookmarkStart w:id="504" w:name="_Toc20749"/>
      <w:bookmarkStart w:id="505" w:name="_Toc25580"/>
      <w:r>
        <w:rPr>
          <w:rFonts w:hint="eastAsia" w:ascii="宋体" w:hAnsi="宋体" w:eastAsia="宋体" w:cs="宋体"/>
          <w:b w:val="0"/>
          <w:bCs/>
          <w:color w:val="auto"/>
          <w:szCs w:val="21"/>
        </w:rPr>
        <w:t>1、施工设备、工器具：由中标人自行解决。</w:t>
      </w:r>
      <w:bookmarkEnd w:id="504"/>
      <w:bookmarkEnd w:id="505"/>
    </w:p>
    <w:p w14:paraId="26ACB7F8">
      <w:pPr>
        <w:pStyle w:val="46"/>
        <w:spacing w:line="360" w:lineRule="auto"/>
        <w:ind w:firstLine="420" w:firstLineChars="200"/>
        <w:jc w:val="left"/>
        <w:rPr>
          <w:rFonts w:ascii="宋体" w:hAnsi="宋体" w:eastAsia="宋体" w:cs="宋体"/>
          <w:b w:val="0"/>
          <w:bCs/>
          <w:color w:val="auto"/>
          <w:szCs w:val="21"/>
        </w:rPr>
      </w:pPr>
      <w:r>
        <w:rPr>
          <w:rFonts w:hint="eastAsia" w:ascii="宋体" w:hAnsi="宋体" w:eastAsia="宋体" w:cs="宋体"/>
          <w:b w:val="0"/>
          <w:bCs/>
          <w:color w:val="auto"/>
          <w:szCs w:val="21"/>
        </w:rPr>
        <w:t>2、施工用水、用电：招标人（或招标人的权属分公司）在各水厂内提供水、电接入点，由中标人自行接入，中标人需做好用水、用电安全防护措施并无条件接受招标人（或招标人的权属分公司）监督。设备、设施施工的水、电费用由招标人（或招标人的权属分公司）承担。</w:t>
      </w:r>
    </w:p>
    <w:p w14:paraId="4B1A7CD6">
      <w:pPr>
        <w:pStyle w:val="46"/>
        <w:spacing w:line="360" w:lineRule="auto"/>
        <w:ind w:firstLine="420" w:firstLineChars="200"/>
        <w:jc w:val="left"/>
        <w:rPr>
          <w:rFonts w:ascii="宋体" w:hAnsi="宋体" w:eastAsia="宋体" w:cs="宋体"/>
          <w:b w:val="0"/>
          <w:bCs/>
          <w:color w:val="auto"/>
          <w:szCs w:val="21"/>
        </w:rPr>
      </w:pPr>
      <w:r>
        <w:rPr>
          <w:rFonts w:hint="eastAsia" w:ascii="宋体" w:hAnsi="宋体" w:eastAsia="宋体" w:cs="宋体"/>
          <w:b w:val="0"/>
          <w:bCs/>
          <w:color w:val="auto"/>
          <w:szCs w:val="21"/>
        </w:rPr>
        <w:t>3、施工安全：在合同期内，中标人在进入招标人（或招标人的权属分公司）场地前应签订《安全生产管理协议》。中标人须做好安全防护措施，合同履行过程中出现的安全事故由中标人自行承担。中标人人员在招标人（或招标人的权属分公司）场所必须遵守招标人（或招标人的权属分公司）的一切规章制度和安全条例，服从招标人（或招标人的权属分公司）的监督。中标人在提供本合同项下所有服务的过程中，如因违反招标人（或招标人的权属分公司）相关规章制度、安全条例，或因不服从招标人（或招标人的权属分公司）监督而发生安全事故的，其结果与责任均由中标人负责，招标人（或招标人的权属分公司）无须承担任何结果与责任。</w:t>
      </w:r>
    </w:p>
    <w:p w14:paraId="5233EC1E">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4、中标人在具体实施的项目中需开展危险作业的（动火、进入有限空间、盲板抽堵、高处作业、吊装、临时用电、动土、断路），应按照招标人（或招标人的权属分公司）相关要求通过招标人（或招标人的权属分公司）审批，在接到招标人（或招标人的权属分公司）允许作业回执后，中标人根据具体项目实施方案落实安全防护措施，才能进行作业。中标人若未得到招标人（或招标人的权属分公司）审批同意自行开展危险作业，或未按照操作规程规范进行作业的，由此产生的一切后果由中标人负责。</w:t>
      </w:r>
    </w:p>
    <w:p w14:paraId="2CF6149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5、招标人（或招标人的权属分公司）有权对中标人在作业期间的安全生产工作统一协调、管理，定期进行安全检查，发现安全问题的，中标人需及时整改。</w:t>
      </w:r>
    </w:p>
    <w:p w14:paraId="7780A896">
      <w:pPr>
        <w:pStyle w:val="46"/>
        <w:spacing w:line="360" w:lineRule="auto"/>
        <w:ind w:firstLine="422" w:firstLineChars="200"/>
        <w:jc w:val="left"/>
        <w:rPr>
          <w:rFonts w:ascii="宋体" w:hAnsi="宋体" w:eastAsia="宋体" w:cs="宋体"/>
          <w:bCs/>
          <w:color w:val="auto"/>
          <w:szCs w:val="21"/>
        </w:rPr>
      </w:pPr>
    </w:p>
    <w:p w14:paraId="1DD08A7D">
      <w:pPr>
        <w:pStyle w:val="46"/>
        <w:spacing w:line="360" w:lineRule="auto"/>
        <w:ind w:firstLine="422" w:firstLineChars="200"/>
        <w:jc w:val="left"/>
        <w:outlineLvl w:val="1"/>
        <w:rPr>
          <w:rFonts w:ascii="宋体" w:hAnsi="宋体" w:eastAsia="宋体" w:cs="宋体"/>
          <w:b w:val="0"/>
          <w:color w:val="auto"/>
          <w:szCs w:val="21"/>
        </w:rPr>
      </w:pPr>
      <w:bookmarkStart w:id="506" w:name="_Toc18922"/>
      <w:bookmarkStart w:id="507" w:name="_Toc14256"/>
      <w:r>
        <w:rPr>
          <w:rFonts w:hint="eastAsia" w:ascii="宋体" w:hAnsi="宋体" w:eastAsia="宋体" w:cs="宋体"/>
          <w:bCs/>
          <w:color w:val="auto"/>
          <w:szCs w:val="21"/>
        </w:rPr>
        <w:t>五、付款方式</w:t>
      </w:r>
      <w:bookmarkEnd w:id="506"/>
      <w:bookmarkEnd w:id="507"/>
    </w:p>
    <w:p w14:paraId="645DAAF6">
      <w:pPr>
        <w:pStyle w:val="46"/>
        <w:spacing w:line="360" w:lineRule="auto"/>
        <w:ind w:firstLine="420" w:firstLineChars="200"/>
        <w:jc w:val="left"/>
        <w:rPr>
          <w:rFonts w:ascii="宋体" w:hAnsi="宋体" w:eastAsia="宋体" w:cs="宋体"/>
          <w:b w:val="0"/>
          <w:color w:val="auto"/>
          <w:szCs w:val="21"/>
        </w:rPr>
      </w:pPr>
      <w:r>
        <w:rPr>
          <w:rFonts w:hint="eastAsia" w:ascii="宋体" w:hAnsi="宋体" w:eastAsia="宋体" w:cs="宋体"/>
          <w:b w:val="0"/>
          <w:color w:val="auto"/>
          <w:szCs w:val="21"/>
        </w:rPr>
        <w:t>付款方式：</w:t>
      </w:r>
    </w:p>
    <w:p w14:paraId="78747921">
      <w:pPr>
        <w:pStyle w:val="46"/>
        <w:spacing w:line="360" w:lineRule="auto"/>
        <w:ind w:firstLine="420" w:firstLineChars="200"/>
        <w:jc w:val="left"/>
        <w:rPr>
          <w:rFonts w:ascii="宋体" w:hAnsi="宋体" w:eastAsia="宋体" w:cs="宋体"/>
          <w:b w:val="0"/>
          <w:color w:val="auto"/>
          <w:szCs w:val="21"/>
        </w:rPr>
      </w:pPr>
      <w:r>
        <w:rPr>
          <w:rFonts w:hint="eastAsia" w:ascii="宋体" w:hAnsi="宋体" w:eastAsia="宋体" w:cs="宋体"/>
          <w:b w:val="0"/>
          <w:color w:val="auto"/>
          <w:szCs w:val="21"/>
        </w:rPr>
        <w:t>电气设备预防性试验服务费用按季度支付，单个水厂（或加压站）的结算费用（不含销项税）=∑各项服务综合单价（不含税）×该项服务数量×中标折扣系数（当期考核得分≥80分时，招标人（或招标人的权属分公司）全额支付当期服务费用；80分＞当期考核得分≥60分时，招标人（或招标人的权属分公司）按当期考核所得分数与满分的百分比支付；当期考核得分＜60分时，招标人（或招标人的权属分公司）无需支付当期的全部服务费用）；每季度结算总金额为当期各水厂（加压站）结算费用之和。招标人（或招标人的权属分公司）按季度支付服务费给中标人，合同开始执行的第二个季度支付上一个季度的服务费，以后依此类推。在招标人对中标人上季度提供的服务项目试验、检验报告进行审核并核定服务数量后，确定上季度实际应付的服务费及对应的销项税款，由中标人向招标人（或招标人的权属分公司）提交请款报告并根据招标人（或招标人的权属分公司）需求，开具合法等额的增值税普通发票，招标人（或招标人的权属分公司）在收到请款报告及发票后十五个工作日内采用转账的方式向中标人支付上季度实际应付的服务费用及对应的销项税款。中标人向招标人（或招标人的权属分公司）开具的增值税普通发票，保证真实合法有效，否则，招标人有权拒绝付款，付款期限相应顺延。由于中标人提供的发票不符合税法规定，给招标人（或招标人的权属分公司）造成的损失由中标人承担赔偿责任。</w:t>
      </w:r>
    </w:p>
    <w:p w14:paraId="2757D80F">
      <w:pPr>
        <w:pStyle w:val="46"/>
        <w:spacing w:line="360" w:lineRule="auto"/>
        <w:ind w:firstLine="420" w:firstLineChars="200"/>
        <w:jc w:val="left"/>
        <w:rPr>
          <w:rFonts w:ascii="宋体" w:hAnsi="宋体" w:eastAsia="宋体" w:cs="宋体"/>
          <w:b w:val="0"/>
          <w:color w:val="auto"/>
          <w:szCs w:val="21"/>
        </w:rPr>
      </w:pPr>
    </w:p>
    <w:p w14:paraId="70086EAB">
      <w:pPr>
        <w:pStyle w:val="46"/>
        <w:spacing w:line="360" w:lineRule="auto"/>
        <w:ind w:firstLine="422" w:firstLineChars="200"/>
        <w:jc w:val="left"/>
        <w:outlineLvl w:val="1"/>
        <w:rPr>
          <w:rFonts w:ascii="宋体" w:hAnsi="宋体" w:eastAsia="宋体" w:cs="宋体"/>
          <w:b w:val="0"/>
          <w:color w:val="auto"/>
          <w:szCs w:val="21"/>
        </w:rPr>
      </w:pPr>
      <w:bookmarkStart w:id="508" w:name="_Toc10772"/>
      <w:bookmarkStart w:id="509" w:name="_Toc20918"/>
      <w:r>
        <w:rPr>
          <w:rFonts w:hint="eastAsia" w:ascii="宋体" w:hAnsi="宋体" w:eastAsia="宋体" w:cs="宋体"/>
          <w:bCs/>
          <w:color w:val="auto"/>
          <w:szCs w:val="21"/>
        </w:rPr>
        <w:t>六、保证和售后服务</w:t>
      </w:r>
      <w:bookmarkEnd w:id="508"/>
      <w:bookmarkEnd w:id="509"/>
    </w:p>
    <w:p w14:paraId="0E8A914E">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（一）合同期内，如果服务范围内的电气设备因中标人试验操作不当或试验后恢复不当导致设备发生故障，中标人应在接到</w:t>
      </w:r>
      <w:r>
        <w:rPr>
          <w:rFonts w:hint="eastAsia" w:ascii="宋体" w:hAnsi="宋体" w:eastAsia="宋体" w:cs="宋体"/>
          <w:color w:val="auto"/>
          <w:szCs w:val="21"/>
        </w:rPr>
        <w:t>招标人（或招标人的权属分公司）</w:t>
      </w:r>
      <w:r>
        <w:rPr>
          <w:rFonts w:hint="eastAsia" w:ascii="宋体" w:hAnsi="宋体" w:eastAsia="宋体" w:cs="宋体"/>
          <w:bCs/>
          <w:color w:val="auto"/>
          <w:szCs w:val="21"/>
        </w:rPr>
        <w:t>通知后</w:t>
      </w:r>
      <w:r>
        <w:rPr>
          <w:rFonts w:hint="eastAsia" w:ascii="宋体" w:hAnsi="宋体" w:eastAsia="宋体" w:cs="宋体"/>
          <w:bCs/>
          <w:color w:val="auto"/>
          <w:szCs w:val="21"/>
          <w:u w:val="single"/>
        </w:rPr>
        <w:t xml:space="preserve"> 2 </w:t>
      </w:r>
      <w:r>
        <w:rPr>
          <w:rFonts w:hint="eastAsia" w:ascii="宋体" w:hAnsi="宋体" w:eastAsia="宋体" w:cs="宋体"/>
          <w:bCs/>
          <w:color w:val="auto"/>
          <w:szCs w:val="21"/>
        </w:rPr>
        <w:t>小时内赶到现场</w:t>
      </w:r>
      <w:r>
        <w:rPr>
          <w:rFonts w:hint="eastAsia" w:ascii="宋体" w:hAnsi="宋体" w:eastAsia="宋体" w:cs="宋体"/>
          <w:color w:val="auto"/>
        </w:rPr>
        <w:t>维修设备</w:t>
      </w:r>
      <w:r>
        <w:rPr>
          <w:rFonts w:hint="eastAsia" w:ascii="宋体" w:hAnsi="宋体" w:eastAsia="宋体" w:cs="宋体"/>
          <w:bCs/>
          <w:color w:val="auto"/>
          <w:szCs w:val="21"/>
        </w:rPr>
        <w:t>，否则，</w:t>
      </w:r>
      <w:r>
        <w:rPr>
          <w:rFonts w:hint="eastAsia" w:ascii="宋体" w:hAnsi="宋体" w:eastAsia="宋体" w:cs="宋体"/>
          <w:color w:val="auto"/>
          <w:szCs w:val="21"/>
        </w:rPr>
        <w:t>招标人（或招标人的权属分公司）</w:t>
      </w:r>
      <w:r>
        <w:rPr>
          <w:rFonts w:hint="eastAsia" w:ascii="宋体" w:hAnsi="宋体" w:eastAsia="宋体" w:cs="宋体"/>
          <w:bCs/>
          <w:color w:val="auto"/>
          <w:szCs w:val="21"/>
        </w:rPr>
        <w:t>可请求其他方来修补设备，所产生的费用由中标人承担。如果出现紧急事故，中标人应在接到</w:t>
      </w:r>
      <w:r>
        <w:rPr>
          <w:rFonts w:hint="eastAsia" w:ascii="宋体" w:hAnsi="宋体" w:eastAsia="宋体" w:cs="宋体"/>
          <w:color w:val="auto"/>
          <w:szCs w:val="21"/>
        </w:rPr>
        <w:t>招标人（或招标人的权属分公司）</w:t>
      </w:r>
      <w:r>
        <w:rPr>
          <w:rFonts w:hint="eastAsia" w:ascii="宋体" w:hAnsi="宋体" w:eastAsia="宋体" w:cs="宋体"/>
          <w:bCs/>
          <w:color w:val="auto"/>
          <w:szCs w:val="21"/>
        </w:rPr>
        <w:t>通知后</w:t>
      </w:r>
      <w:r>
        <w:rPr>
          <w:rFonts w:hint="eastAsia" w:ascii="宋体" w:hAnsi="宋体" w:eastAsia="宋体" w:cs="宋体"/>
          <w:bCs/>
          <w:color w:val="auto"/>
          <w:szCs w:val="21"/>
          <w:u w:val="single"/>
        </w:rPr>
        <w:t xml:space="preserve"> 1 </w:t>
      </w:r>
      <w:r>
        <w:rPr>
          <w:rFonts w:hint="eastAsia" w:ascii="宋体" w:hAnsi="宋体" w:eastAsia="宋体" w:cs="宋体"/>
          <w:bCs/>
          <w:color w:val="auto"/>
          <w:szCs w:val="21"/>
        </w:rPr>
        <w:t>小时内赶到现场</w:t>
      </w:r>
      <w:r>
        <w:rPr>
          <w:rFonts w:hint="eastAsia" w:ascii="宋体" w:hAnsi="宋体" w:eastAsia="宋体" w:cs="宋体"/>
          <w:color w:val="auto"/>
        </w:rPr>
        <w:t>维修设备</w:t>
      </w:r>
      <w:r>
        <w:rPr>
          <w:rFonts w:hint="eastAsia" w:ascii="宋体" w:hAnsi="宋体" w:eastAsia="宋体" w:cs="宋体"/>
          <w:bCs/>
          <w:color w:val="auto"/>
          <w:szCs w:val="21"/>
        </w:rPr>
        <w:t>，否则，</w:t>
      </w:r>
      <w:r>
        <w:rPr>
          <w:rFonts w:hint="eastAsia" w:ascii="宋体" w:hAnsi="宋体" w:eastAsia="宋体" w:cs="宋体"/>
          <w:color w:val="auto"/>
          <w:szCs w:val="21"/>
        </w:rPr>
        <w:t>招标人（或招标人的权属分公司）</w:t>
      </w:r>
      <w:r>
        <w:rPr>
          <w:rFonts w:hint="eastAsia" w:ascii="宋体" w:hAnsi="宋体" w:eastAsia="宋体" w:cs="宋体"/>
          <w:bCs/>
          <w:color w:val="auto"/>
          <w:szCs w:val="21"/>
        </w:rPr>
        <w:t>可请求其他方来修补设备，所产生的费用由中标人承担。如果事故不是由于中标人的服务质量所导致的，则修理所产生的费用由</w:t>
      </w:r>
      <w:r>
        <w:rPr>
          <w:rFonts w:hint="eastAsia" w:ascii="宋体" w:hAnsi="宋体" w:eastAsia="宋体" w:cs="宋体"/>
          <w:color w:val="auto"/>
          <w:szCs w:val="21"/>
        </w:rPr>
        <w:t>招标人（或招标人的权属分公司）</w:t>
      </w:r>
      <w:r>
        <w:rPr>
          <w:rFonts w:hint="eastAsia" w:ascii="宋体" w:hAnsi="宋体" w:eastAsia="宋体" w:cs="宋体"/>
          <w:bCs/>
          <w:color w:val="auto"/>
          <w:szCs w:val="21"/>
        </w:rPr>
        <w:t>承担。</w:t>
      </w:r>
    </w:p>
    <w:p w14:paraId="74F5287C">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（二）</w:t>
      </w:r>
      <w:r>
        <w:rPr>
          <w:rFonts w:hint="eastAsia" w:ascii="宋体" w:hAnsi="宋体" w:eastAsia="宋体" w:cs="宋体"/>
          <w:color w:val="auto"/>
          <w:szCs w:val="21"/>
        </w:rPr>
        <w:t>招标人（或招标人的权属分公司）</w:t>
      </w:r>
      <w:r>
        <w:rPr>
          <w:rFonts w:hint="eastAsia" w:ascii="宋体" w:hAnsi="宋体" w:eastAsia="宋体" w:cs="宋体"/>
          <w:bCs/>
          <w:color w:val="auto"/>
          <w:szCs w:val="21"/>
        </w:rPr>
        <w:t>在使用中标人所交付的服务成果时，如遇技术问题，中标人应按</w:t>
      </w:r>
      <w:r>
        <w:rPr>
          <w:rFonts w:hint="eastAsia" w:ascii="宋体" w:hAnsi="宋体" w:eastAsia="宋体" w:cs="宋体"/>
          <w:color w:val="auto"/>
          <w:szCs w:val="21"/>
        </w:rPr>
        <w:t>招标人（或招标人的权属分公司）</w:t>
      </w:r>
      <w:r>
        <w:rPr>
          <w:rFonts w:hint="eastAsia" w:ascii="宋体" w:hAnsi="宋体" w:eastAsia="宋体" w:cs="宋体"/>
          <w:bCs/>
          <w:color w:val="auto"/>
          <w:szCs w:val="21"/>
        </w:rPr>
        <w:t>要求及时向</w:t>
      </w:r>
      <w:r>
        <w:rPr>
          <w:rFonts w:hint="eastAsia" w:ascii="宋体" w:hAnsi="宋体" w:eastAsia="宋体" w:cs="宋体"/>
          <w:color w:val="auto"/>
          <w:szCs w:val="21"/>
        </w:rPr>
        <w:t>招标人（或招标人的权属分公司）</w:t>
      </w:r>
      <w:r>
        <w:rPr>
          <w:rFonts w:hint="eastAsia" w:ascii="宋体" w:hAnsi="宋体" w:eastAsia="宋体" w:cs="宋体"/>
          <w:bCs/>
          <w:color w:val="auto"/>
          <w:szCs w:val="21"/>
        </w:rPr>
        <w:t>无偿提供技术指导服务。中标人未按上述要求提供售后服务的，</w:t>
      </w:r>
      <w:r>
        <w:rPr>
          <w:rFonts w:hint="eastAsia" w:ascii="宋体" w:hAnsi="宋体" w:eastAsia="宋体" w:cs="宋体"/>
          <w:color w:val="auto"/>
          <w:szCs w:val="21"/>
        </w:rPr>
        <w:t>招标人（或招标人的权属分公司）</w:t>
      </w:r>
      <w:r>
        <w:rPr>
          <w:rFonts w:hint="eastAsia" w:ascii="宋体" w:hAnsi="宋体" w:eastAsia="宋体" w:cs="宋体"/>
          <w:bCs/>
          <w:color w:val="auto"/>
          <w:szCs w:val="21"/>
        </w:rPr>
        <w:t>有权要求其他第三方提供相关服务，因此产生的费用全部由中标人承担。</w:t>
      </w:r>
    </w:p>
    <w:p w14:paraId="7C1F245D">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三）中标人保证对其提供服务过程中涉及的货物及技术拥有完全的所有权/处置权或取得相关授权，无任何著作权、商标权、专利权或其他知识产权方面或第三方的权利限制或瑕疵。否则所造成的一切损失和责任均由中标人承担【包括但不限于</w:t>
      </w:r>
      <w:r>
        <w:rPr>
          <w:rFonts w:hint="eastAsia" w:ascii="宋体" w:hAnsi="宋体" w:eastAsia="宋体" w:cs="宋体"/>
          <w:color w:val="auto"/>
          <w:szCs w:val="21"/>
        </w:rPr>
        <w:t>招标人（或招标人的权属分公司）</w:t>
      </w:r>
      <w:r>
        <w:rPr>
          <w:rFonts w:hint="eastAsia" w:ascii="宋体" w:hAnsi="宋体" w:eastAsia="宋体" w:cs="宋体"/>
          <w:bCs/>
          <w:color w:val="auto"/>
          <w:szCs w:val="21"/>
        </w:rPr>
        <w:t>聘请的律师费、调查取证费、诉讼费、交通费等全部费用】。</w:t>
      </w:r>
    </w:p>
    <w:p w14:paraId="51C305C9">
      <w:pPr>
        <w:pStyle w:val="46"/>
        <w:spacing w:line="360" w:lineRule="auto"/>
        <w:jc w:val="left"/>
        <w:rPr>
          <w:rFonts w:ascii="宋体" w:hAnsi="宋体" w:eastAsia="宋体" w:cs="宋体"/>
          <w:color w:val="auto"/>
          <w:szCs w:val="21"/>
        </w:rPr>
      </w:pPr>
    </w:p>
    <w:p w14:paraId="41C1CF8E">
      <w:pPr>
        <w:spacing w:line="360" w:lineRule="auto"/>
        <w:ind w:firstLine="422" w:firstLineChars="200"/>
        <w:outlineLvl w:val="1"/>
        <w:rPr>
          <w:rFonts w:ascii="宋体" w:hAnsi="宋体" w:eastAsia="宋体" w:cs="宋体"/>
          <w:b/>
          <w:color w:val="auto"/>
          <w:szCs w:val="21"/>
        </w:rPr>
      </w:pPr>
      <w:bookmarkStart w:id="510" w:name="_Toc6919"/>
      <w:bookmarkStart w:id="511" w:name="_Toc22041"/>
      <w:r>
        <w:rPr>
          <w:rFonts w:hint="eastAsia" w:ascii="宋体" w:hAnsi="宋体" w:eastAsia="宋体" w:cs="宋体"/>
          <w:b/>
          <w:color w:val="auto"/>
          <w:szCs w:val="21"/>
        </w:rPr>
        <w:t>七、服务质量考核</w:t>
      </w:r>
      <w:bookmarkEnd w:id="510"/>
      <w:bookmarkEnd w:id="511"/>
    </w:p>
    <w:p w14:paraId="434444C4">
      <w:pPr>
        <w:pStyle w:val="19"/>
        <w:spacing w:line="360" w:lineRule="auto"/>
        <w:ind w:left="0" w:leftChars="0" w:firstLine="405"/>
        <w:rPr>
          <w:rFonts w:ascii="宋体" w:hAnsi="宋体" w:cs="宋体"/>
          <w:bCs/>
          <w:color w:val="auto"/>
          <w:szCs w:val="21"/>
        </w:rPr>
      </w:pPr>
      <w:r>
        <w:rPr>
          <w:rFonts w:hint="eastAsia" w:ascii="宋体" w:hAnsi="宋体" w:cs="宋体"/>
          <w:bCs/>
          <w:color w:val="auto"/>
          <w:szCs w:val="21"/>
        </w:rPr>
        <w:t>（一）试验服务期间，</w:t>
      </w:r>
      <w:r>
        <w:rPr>
          <w:rFonts w:hint="eastAsia" w:ascii="宋体" w:hAnsi="宋体" w:cs="宋体"/>
          <w:bCs/>
          <w:color w:val="auto"/>
          <w:szCs w:val="21"/>
          <w:lang w:eastAsia="zh"/>
        </w:rPr>
        <w:t>每次季度结算时，</w:t>
      </w:r>
      <w:r>
        <w:rPr>
          <w:rFonts w:hint="eastAsia" w:ascii="宋体" w:hAnsi="宋体" w:cs="宋体"/>
          <w:color w:val="auto"/>
          <w:szCs w:val="21"/>
        </w:rPr>
        <w:t>招标人（或招标人的权属分公司）</w:t>
      </w:r>
      <w:r>
        <w:rPr>
          <w:rFonts w:hint="eastAsia" w:ascii="宋体" w:hAnsi="宋体" w:cs="宋体"/>
          <w:bCs/>
          <w:color w:val="auto"/>
          <w:szCs w:val="21"/>
        </w:rPr>
        <w:t>对中标人的服务质量进行考核评分，填写《XX水厂（加压站）电气试验服务履约评价表》（附表4）。</w:t>
      </w:r>
    </w:p>
    <w:p w14:paraId="2D0EE64D">
      <w:pPr>
        <w:pStyle w:val="19"/>
        <w:spacing w:line="360" w:lineRule="auto"/>
        <w:ind w:left="0" w:leftChars="0" w:firstLine="405"/>
        <w:rPr>
          <w:rFonts w:ascii="宋体" w:hAnsi="宋体" w:cs="宋体"/>
          <w:bCs/>
          <w:color w:val="auto"/>
          <w:szCs w:val="21"/>
        </w:rPr>
      </w:pPr>
      <w:r>
        <w:rPr>
          <w:rFonts w:hint="eastAsia" w:ascii="宋体" w:hAnsi="宋体" w:cs="宋体"/>
          <w:bCs/>
          <w:color w:val="auto"/>
          <w:szCs w:val="21"/>
        </w:rPr>
        <w:t>（二）</w:t>
      </w:r>
      <w:r>
        <w:rPr>
          <w:rFonts w:hint="eastAsia" w:ascii="宋体" w:hAnsi="宋体"/>
          <w:color w:val="auto"/>
          <w:kern w:val="0"/>
          <w:szCs w:val="21"/>
          <w:lang w:bidi="ar"/>
        </w:rPr>
        <w:t>考核评分满分为100分，</w:t>
      </w:r>
      <w:r>
        <w:rPr>
          <w:rFonts w:hint="eastAsia" w:ascii="宋体" w:hAnsi="宋体" w:cs="宋体"/>
          <w:bCs/>
          <w:color w:val="auto"/>
          <w:szCs w:val="21"/>
        </w:rPr>
        <w:t>单个水厂或加压站的</w:t>
      </w:r>
      <w:r>
        <w:rPr>
          <w:rFonts w:hint="eastAsia" w:ascii="宋体" w:hAnsi="宋体"/>
          <w:color w:val="auto"/>
          <w:kern w:val="0"/>
          <w:szCs w:val="21"/>
          <w:lang w:bidi="ar"/>
        </w:rPr>
        <w:t>考核评分分数在80分或以上的，招标人</w:t>
      </w:r>
      <w:r>
        <w:rPr>
          <w:rFonts w:hint="eastAsia" w:ascii="宋体" w:hAnsi="宋体"/>
          <w:color w:val="auto"/>
          <w:kern w:val="0"/>
          <w:szCs w:val="21"/>
          <w:lang w:val="zh-CN" w:bidi="ar"/>
        </w:rPr>
        <w:t>（或招标人的权属分公司）</w:t>
      </w:r>
      <w:r>
        <w:rPr>
          <w:rFonts w:hint="eastAsia" w:ascii="宋体" w:hAnsi="宋体"/>
          <w:color w:val="auto"/>
          <w:kern w:val="0"/>
          <w:szCs w:val="21"/>
          <w:lang w:bidi="ar"/>
        </w:rPr>
        <w:t>全额支付当期该</w:t>
      </w:r>
      <w:r>
        <w:rPr>
          <w:rFonts w:hint="eastAsia" w:ascii="宋体" w:hAnsi="宋体" w:cs="宋体"/>
          <w:bCs/>
          <w:color w:val="auto"/>
          <w:szCs w:val="21"/>
        </w:rPr>
        <w:t>水厂或加压站</w:t>
      </w:r>
      <w:r>
        <w:rPr>
          <w:rFonts w:hint="eastAsia" w:ascii="宋体" w:hAnsi="宋体"/>
          <w:color w:val="auto"/>
          <w:kern w:val="0"/>
          <w:szCs w:val="21"/>
          <w:lang w:bidi="ar"/>
        </w:rPr>
        <w:t>的预防性试验服务费，当期结算费用（不含销项税）=∑各项服务预算综合单价（不含税）×当期该项服务数量×中标折扣系数；</w:t>
      </w:r>
      <w:r>
        <w:rPr>
          <w:rFonts w:hint="eastAsia" w:ascii="宋体" w:hAnsi="宋体" w:cs="宋体"/>
          <w:bCs/>
          <w:color w:val="auto"/>
          <w:szCs w:val="21"/>
        </w:rPr>
        <w:t>单个水厂或加压站的</w:t>
      </w:r>
      <w:r>
        <w:rPr>
          <w:rFonts w:hint="eastAsia" w:ascii="宋体" w:hAnsi="宋体"/>
          <w:color w:val="auto"/>
          <w:kern w:val="0"/>
          <w:szCs w:val="21"/>
          <w:lang w:bidi="ar"/>
        </w:rPr>
        <w:t>考核评分分数低于80分、达到60分时，招标人</w:t>
      </w:r>
      <w:r>
        <w:rPr>
          <w:rFonts w:hint="eastAsia" w:ascii="宋体" w:hAnsi="宋体"/>
          <w:color w:val="auto"/>
          <w:kern w:val="0"/>
          <w:szCs w:val="21"/>
          <w:lang w:val="zh-CN" w:bidi="ar"/>
        </w:rPr>
        <w:t>（或招标人的权属分公司）</w:t>
      </w:r>
      <w:r>
        <w:rPr>
          <w:rFonts w:hint="eastAsia" w:ascii="宋体" w:hAnsi="宋体"/>
          <w:color w:val="auto"/>
          <w:kern w:val="0"/>
          <w:szCs w:val="21"/>
          <w:lang w:bidi="ar"/>
        </w:rPr>
        <w:t>按所得分数与满分的百分比计算后支付当期该水厂或加压站的预防性试验服务费，当期结算费用（不含销项税）=∑各项服务预算综合单价（不含税）×当期该项服务数量×中标折扣系数×当期考核所得分数与满分的百分比。单个水厂或加压站的考核评分分数低于60分时，招标人</w:t>
      </w:r>
      <w:r>
        <w:rPr>
          <w:rFonts w:hint="eastAsia" w:ascii="宋体" w:hAnsi="宋体"/>
          <w:color w:val="auto"/>
          <w:kern w:val="0"/>
          <w:szCs w:val="21"/>
          <w:lang w:val="zh-CN" w:bidi="ar"/>
        </w:rPr>
        <w:t>（或招标人的权属分公司）</w:t>
      </w:r>
      <w:r>
        <w:rPr>
          <w:rFonts w:hint="eastAsia" w:ascii="宋体" w:hAnsi="宋体"/>
          <w:color w:val="auto"/>
          <w:kern w:val="0"/>
          <w:szCs w:val="21"/>
          <w:lang w:bidi="ar"/>
        </w:rPr>
        <w:t>无需支付当期该水厂的全部预防性试验服务费，且甲方有权解除本合同并没收履约担保金。</w:t>
      </w:r>
    </w:p>
    <w:p w14:paraId="2FA5DC4F">
      <w:pPr>
        <w:rPr>
          <w:rFonts w:ascii="宋体" w:hAnsi="宋体" w:cs="宋体"/>
          <w:bCs/>
          <w:color w:val="auto"/>
          <w:szCs w:val="21"/>
        </w:rPr>
      </w:pPr>
    </w:p>
    <w:p w14:paraId="40AD7226">
      <w:pPr>
        <w:spacing w:line="360" w:lineRule="auto"/>
        <w:rPr>
          <w:rFonts w:ascii="宋体" w:hAnsi="宋体" w:eastAsia="宋体" w:cs="宋体"/>
          <w:b/>
          <w:bCs/>
          <w:color w:val="auto"/>
          <w:szCs w:val="21"/>
        </w:rPr>
        <w:sectPr>
          <w:footerReference r:id="rId4" w:type="first"/>
          <w:footerReference r:id="rId3" w:type="default"/>
          <w:pgSz w:w="12240" w:h="15840"/>
          <w:pgMar w:top="1191" w:right="1043" w:bottom="1191" w:left="1043" w:header="720" w:footer="720" w:gutter="0"/>
          <w:pgNumType w:fmt="decimal"/>
          <w:cols w:space="0" w:num="1"/>
          <w:titlePg/>
          <w:docGrid w:linePitch="326" w:charSpace="0"/>
        </w:sectPr>
      </w:pPr>
    </w:p>
    <w:p w14:paraId="1BE54292">
      <w:pPr>
        <w:pageBreakBefore/>
        <w:spacing w:line="360" w:lineRule="auto"/>
        <w:rPr>
          <w:rFonts w:ascii="宋体" w:hAnsi="宋体" w:eastAsia="宋体" w:cs="宋体"/>
          <w:b/>
          <w:bCs/>
          <w:color w:val="auto"/>
          <w:szCs w:val="21"/>
        </w:rPr>
      </w:pPr>
      <w:r>
        <w:rPr>
          <w:rFonts w:hint="eastAsia" w:ascii="宋体" w:hAnsi="宋体" w:eastAsia="宋体" w:cs="宋体"/>
          <w:b/>
          <w:bCs/>
          <w:color w:val="auto"/>
          <w:szCs w:val="21"/>
        </w:rPr>
        <w:t>附表1：《全市30间自来水厂及4间加压站年度电气预防性试验分项清单》</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701"/>
        <w:gridCol w:w="1391"/>
        <w:gridCol w:w="701"/>
        <w:gridCol w:w="701"/>
        <w:gridCol w:w="701"/>
        <w:gridCol w:w="701"/>
        <w:gridCol w:w="701"/>
        <w:gridCol w:w="701"/>
        <w:gridCol w:w="701"/>
        <w:gridCol w:w="701"/>
        <w:gridCol w:w="701"/>
        <w:gridCol w:w="701"/>
        <w:gridCol w:w="701"/>
        <w:gridCol w:w="702"/>
        <w:gridCol w:w="705"/>
        <w:gridCol w:w="705"/>
        <w:gridCol w:w="717"/>
        <w:gridCol w:w="1609"/>
      </w:tblGrid>
      <w:tr w14:paraId="7EC7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00" w:type="pct"/>
            <w:gridSpan w:val="19"/>
          </w:tcPr>
          <w:p w14:paraId="45378A78">
            <w:pPr>
              <w:pStyle w:val="46"/>
              <w:spacing w:line="360" w:lineRule="auto"/>
              <w:rPr>
                <w:rFonts w:ascii="宋体" w:hAnsi="宋体" w:eastAsia="宋体" w:cs="宋体"/>
                <w:color w:val="auto"/>
                <w:szCs w:val="21"/>
              </w:rPr>
            </w:pPr>
            <w:r>
              <w:rPr>
                <w:rFonts w:hint="eastAsia" w:ascii="宋体" w:hAnsi="宋体" w:eastAsia="宋体" w:cs="宋体"/>
                <w:color w:val="auto"/>
                <w:szCs w:val="21"/>
              </w:rPr>
              <w:t>全市30间自来水厂及4间加压站年度电气预防性试验分项清单</w:t>
            </w:r>
          </w:p>
        </w:tc>
      </w:tr>
      <w:tr w14:paraId="4840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5000" w:type="pct"/>
            <w:gridSpan w:val="19"/>
          </w:tcPr>
          <w:p w14:paraId="584C906B">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填表说明：1.高压电力电缆统计数量是除进线电缆外的高压电缆，数量按每两个接头为一条；</w:t>
            </w:r>
          </w:p>
          <w:p w14:paraId="0C4D394F">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2.变压器仅单独统计变压器的数量，不含变频器的变压器；</w:t>
            </w:r>
          </w:p>
          <w:p w14:paraId="099C3669">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3.继电保护装置包括综合保护装置和传统继电保护装置；</w:t>
            </w:r>
          </w:p>
          <w:p w14:paraId="48E02227">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4.接地网为电房沿墙接地网；</w:t>
            </w:r>
          </w:p>
          <w:p w14:paraId="598AFAFF">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5.高压电容器及高压避雷器因存在单个备件的情况，故均按个数统计，电容器个数不是按电容柜个数统计；</w:t>
            </w:r>
          </w:p>
          <w:p w14:paraId="43CBF7C1">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6.10kV母排若存在单母线分段情况，则该母线数量按2套统计；</w:t>
            </w:r>
          </w:p>
          <w:p w14:paraId="02EC8F45">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7.高压电流互感器的数量包含零序电流互感器。</w:t>
            </w:r>
          </w:p>
        </w:tc>
      </w:tr>
      <w:tr w14:paraId="3EB5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147" w:type="pct"/>
            <w:vAlign w:val="center"/>
          </w:tcPr>
          <w:p w14:paraId="7D4EF191">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序</w:t>
            </w:r>
          </w:p>
          <w:p w14:paraId="58964E19">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号</w:t>
            </w:r>
          </w:p>
        </w:tc>
        <w:tc>
          <w:tcPr>
            <w:tcW w:w="239" w:type="pct"/>
            <w:vAlign w:val="center"/>
          </w:tcPr>
          <w:p w14:paraId="193EE9D4">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水厂</w:t>
            </w:r>
          </w:p>
        </w:tc>
        <w:tc>
          <w:tcPr>
            <w:tcW w:w="474" w:type="pct"/>
            <w:vAlign w:val="center"/>
          </w:tcPr>
          <w:p w14:paraId="1D9D2E34">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服务地址</w:t>
            </w:r>
          </w:p>
        </w:tc>
        <w:tc>
          <w:tcPr>
            <w:tcW w:w="239" w:type="pct"/>
            <w:vAlign w:val="center"/>
          </w:tcPr>
          <w:p w14:paraId="32023F9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1B4EF86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电力</w:t>
            </w:r>
          </w:p>
          <w:p w14:paraId="3F9D1C47">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电缆/条</w:t>
            </w:r>
          </w:p>
        </w:tc>
        <w:tc>
          <w:tcPr>
            <w:tcW w:w="239" w:type="pct"/>
            <w:vAlign w:val="center"/>
          </w:tcPr>
          <w:p w14:paraId="0952AFD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443112CA">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电流</w:t>
            </w:r>
          </w:p>
          <w:p w14:paraId="29AAABFF">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互感器（含零序）/个</w:t>
            </w:r>
          </w:p>
        </w:tc>
        <w:tc>
          <w:tcPr>
            <w:tcW w:w="239" w:type="pct"/>
            <w:vAlign w:val="center"/>
          </w:tcPr>
          <w:p w14:paraId="13951C9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5A76CD9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电压</w:t>
            </w:r>
          </w:p>
          <w:p w14:paraId="1AB9A938">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互感器/个</w:t>
            </w:r>
          </w:p>
        </w:tc>
        <w:tc>
          <w:tcPr>
            <w:tcW w:w="239" w:type="pct"/>
            <w:vAlign w:val="center"/>
          </w:tcPr>
          <w:p w14:paraId="5F9D85E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变压器/台</w:t>
            </w:r>
          </w:p>
        </w:tc>
        <w:tc>
          <w:tcPr>
            <w:tcW w:w="239" w:type="pct"/>
            <w:vAlign w:val="center"/>
          </w:tcPr>
          <w:p w14:paraId="39262650">
            <w:pPr>
              <w:widowControl/>
              <w:spacing w:line="360" w:lineRule="auto"/>
              <w:jc w:val="center"/>
              <w:textAlignment w:val="center"/>
              <w:rPr>
                <w:rFonts w:ascii="宋体" w:hAnsi="宋体" w:eastAsia="宋体" w:cs="宋体"/>
                <w:color w:val="auto"/>
                <w:szCs w:val="21"/>
                <w:lang w:bidi="ar"/>
              </w:rPr>
            </w:pPr>
          </w:p>
          <w:p w14:paraId="0798A48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05ECA43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电动机/台</w:t>
            </w:r>
          </w:p>
          <w:p w14:paraId="62657FCA">
            <w:pPr>
              <w:widowControl/>
              <w:spacing w:line="360" w:lineRule="auto"/>
              <w:jc w:val="center"/>
              <w:textAlignment w:val="center"/>
              <w:rPr>
                <w:rFonts w:ascii="宋体" w:hAnsi="宋体" w:eastAsia="宋体" w:cs="宋体"/>
                <w:color w:val="auto"/>
                <w:szCs w:val="21"/>
              </w:rPr>
            </w:pPr>
          </w:p>
        </w:tc>
        <w:tc>
          <w:tcPr>
            <w:tcW w:w="239" w:type="pct"/>
            <w:vAlign w:val="center"/>
          </w:tcPr>
          <w:p w14:paraId="6AE45B19">
            <w:pPr>
              <w:widowControl/>
              <w:spacing w:line="360" w:lineRule="auto"/>
              <w:jc w:val="center"/>
              <w:textAlignment w:val="center"/>
              <w:rPr>
                <w:rFonts w:ascii="宋体" w:hAnsi="宋体" w:eastAsia="宋体" w:cs="宋体"/>
                <w:color w:val="auto"/>
                <w:szCs w:val="21"/>
                <w:lang w:bidi="ar"/>
              </w:rPr>
            </w:pPr>
          </w:p>
          <w:p w14:paraId="5587AB71">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50C8F47A">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变频器/台</w:t>
            </w:r>
          </w:p>
          <w:p w14:paraId="4857D1C6">
            <w:pPr>
              <w:widowControl/>
              <w:spacing w:line="360" w:lineRule="auto"/>
              <w:jc w:val="center"/>
              <w:textAlignment w:val="center"/>
              <w:rPr>
                <w:rFonts w:ascii="宋体" w:hAnsi="宋体" w:eastAsia="宋体" w:cs="宋体"/>
                <w:color w:val="auto"/>
                <w:szCs w:val="21"/>
              </w:rPr>
            </w:pPr>
          </w:p>
        </w:tc>
        <w:tc>
          <w:tcPr>
            <w:tcW w:w="239" w:type="pct"/>
            <w:vAlign w:val="center"/>
          </w:tcPr>
          <w:p w14:paraId="6C177085">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高压</w:t>
            </w:r>
          </w:p>
          <w:p w14:paraId="5A44851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断路器/个</w:t>
            </w:r>
          </w:p>
        </w:tc>
        <w:tc>
          <w:tcPr>
            <w:tcW w:w="239" w:type="pct"/>
            <w:vAlign w:val="center"/>
          </w:tcPr>
          <w:p w14:paraId="11B3B1D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35B9FB5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避雷器/个</w:t>
            </w:r>
          </w:p>
        </w:tc>
        <w:tc>
          <w:tcPr>
            <w:tcW w:w="239" w:type="pct"/>
            <w:vAlign w:val="center"/>
          </w:tcPr>
          <w:p w14:paraId="3AED077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32440A31">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负荷开关柜（全绝缘柜）/面</w:t>
            </w:r>
          </w:p>
        </w:tc>
        <w:tc>
          <w:tcPr>
            <w:tcW w:w="239" w:type="pct"/>
            <w:vAlign w:val="center"/>
          </w:tcPr>
          <w:p w14:paraId="7747C8D9">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rPr>
              <w:t>继电保护装置/套</w:t>
            </w:r>
          </w:p>
        </w:tc>
        <w:tc>
          <w:tcPr>
            <w:tcW w:w="239" w:type="pct"/>
            <w:vAlign w:val="center"/>
          </w:tcPr>
          <w:p w14:paraId="17F11EE0">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接地网/套</w:t>
            </w:r>
          </w:p>
        </w:tc>
        <w:tc>
          <w:tcPr>
            <w:tcW w:w="239" w:type="pct"/>
            <w:vAlign w:val="center"/>
          </w:tcPr>
          <w:p w14:paraId="183A3C8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直流屏</w:t>
            </w:r>
          </w:p>
          <w:p w14:paraId="0D31205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系统/套</w:t>
            </w:r>
          </w:p>
        </w:tc>
        <w:tc>
          <w:tcPr>
            <w:tcW w:w="240" w:type="pct"/>
            <w:vAlign w:val="center"/>
          </w:tcPr>
          <w:p w14:paraId="30B2C23C">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封闭式母排/套</w:t>
            </w:r>
          </w:p>
        </w:tc>
        <w:tc>
          <w:tcPr>
            <w:tcW w:w="240" w:type="pct"/>
            <w:vAlign w:val="center"/>
          </w:tcPr>
          <w:p w14:paraId="54D251B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rPr>
              <w:t>高压电容器/个</w:t>
            </w:r>
          </w:p>
        </w:tc>
        <w:tc>
          <w:tcPr>
            <w:tcW w:w="244" w:type="pct"/>
            <w:vAlign w:val="center"/>
          </w:tcPr>
          <w:p w14:paraId="23958BC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rPr>
              <w:t>高压电抗器/个</w:t>
            </w:r>
          </w:p>
        </w:tc>
        <w:tc>
          <w:tcPr>
            <w:tcW w:w="536" w:type="pct"/>
            <w:vAlign w:val="center"/>
          </w:tcPr>
          <w:p w14:paraId="3B1F66BF">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bCs/>
                <w:color w:val="auto"/>
                <w:szCs w:val="21"/>
              </w:rPr>
              <w:t>安全用具试验</w:t>
            </w:r>
          </w:p>
        </w:tc>
      </w:tr>
      <w:tr w14:paraId="2D63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53626124">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239" w:type="pct"/>
            <w:vAlign w:val="center"/>
          </w:tcPr>
          <w:p w14:paraId="00357FD1">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市第三水厂</w:t>
            </w:r>
          </w:p>
        </w:tc>
        <w:tc>
          <w:tcPr>
            <w:tcW w:w="474" w:type="pct"/>
            <w:vAlign w:val="center"/>
          </w:tcPr>
          <w:p w14:paraId="1F75315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东莞市东城街道东城中路东城段421号</w:t>
            </w:r>
          </w:p>
        </w:tc>
        <w:tc>
          <w:tcPr>
            <w:tcW w:w="239" w:type="pct"/>
            <w:vAlign w:val="center"/>
          </w:tcPr>
          <w:p w14:paraId="6DF1D9B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36</w:t>
            </w:r>
          </w:p>
        </w:tc>
        <w:tc>
          <w:tcPr>
            <w:tcW w:w="239" w:type="pct"/>
            <w:vAlign w:val="center"/>
          </w:tcPr>
          <w:p w14:paraId="7239981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112</w:t>
            </w:r>
          </w:p>
        </w:tc>
        <w:tc>
          <w:tcPr>
            <w:tcW w:w="239" w:type="pct"/>
            <w:vAlign w:val="center"/>
          </w:tcPr>
          <w:p w14:paraId="268DACE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9" w:type="pct"/>
            <w:vAlign w:val="center"/>
          </w:tcPr>
          <w:p w14:paraId="242F43C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4448210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20</w:t>
            </w:r>
          </w:p>
        </w:tc>
        <w:tc>
          <w:tcPr>
            <w:tcW w:w="239" w:type="pct"/>
            <w:vAlign w:val="center"/>
          </w:tcPr>
          <w:p w14:paraId="1E27ED6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7CCC26F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40</w:t>
            </w:r>
          </w:p>
        </w:tc>
        <w:tc>
          <w:tcPr>
            <w:tcW w:w="239" w:type="pct"/>
            <w:vAlign w:val="center"/>
          </w:tcPr>
          <w:p w14:paraId="3EFEDC2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132</w:t>
            </w:r>
          </w:p>
        </w:tc>
        <w:tc>
          <w:tcPr>
            <w:tcW w:w="239" w:type="pct"/>
            <w:vAlign w:val="center"/>
          </w:tcPr>
          <w:p w14:paraId="525137C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9" w:type="pct"/>
            <w:vAlign w:val="center"/>
          </w:tcPr>
          <w:p w14:paraId="10D4FB0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40</w:t>
            </w:r>
          </w:p>
        </w:tc>
        <w:tc>
          <w:tcPr>
            <w:tcW w:w="239" w:type="pct"/>
            <w:vAlign w:val="center"/>
          </w:tcPr>
          <w:p w14:paraId="55AEDE1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308AC1B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56366D8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011400E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144</w:t>
            </w:r>
          </w:p>
        </w:tc>
        <w:tc>
          <w:tcPr>
            <w:tcW w:w="244" w:type="pct"/>
            <w:vAlign w:val="center"/>
          </w:tcPr>
          <w:p w14:paraId="7772536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77F5D7C7">
            <w:pPr>
              <w:widowControl/>
              <w:spacing w:line="360" w:lineRule="auto"/>
              <w:jc w:val="center"/>
              <w:textAlignment w:val="center"/>
              <w:rPr>
                <w:rFonts w:ascii="宋体" w:hAnsi="宋体" w:eastAsia="宋体" w:cs="宋体"/>
                <w:bCs/>
                <w:color w:val="auto"/>
                <w:szCs w:val="21"/>
                <w:lang w:eastAsia="zh"/>
              </w:rPr>
            </w:pPr>
            <w:r>
              <w:rPr>
                <w:rFonts w:hint="eastAsia" w:ascii="宋体" w:hAnsi="宋体" w:eastAsia="宋体" w:cs="宋体"/>
                <w:color w:val="auto"/>
                <w:szCs w:val="21"/>
                <w:lang w:bidi="ar"/>
              </w:rPr>
              <w:t>绝缘鞋：10对，绝缘手套：</w:t>
            </w:r>
            <w:r>
              <w:rPr>
                <w:rFonts w:hint="eastAsia" w:ascii="宋体" w:hAnsi="宋体" w:eastAsia="宋体" w:cs="宋体"/>
                <w:color w:val="auto"/>
                <w:szCs w:val="21"/>
                <w:lang w:eastAsia="zh" w:bidi="ar"/>
              </w:rPr>
              <w:t>9.5对</w:t>
            </w:r>
            <w:r>
              <w:rPr>
                <w:rFonts w:hint="eastAsia" w:ascii="宋体" w:hAnsi="宋体" w:eastAsia="宋体" w:cs="宋体"/>
                <w:color w:val="auto"/>
                <w:szCs w:val="21"/>
                <w:lang w:bidi="ar"/>
              </w:rPr>
              <w:t>，高压验电器：8支，接地线：12套，绝缘杆：2支</w:t>
            </w:r>
            <w:r>
              <w:rPr>
                <w:rFonts w:hint="eastAsia" w:ascii="宋体" w:hAnsi="宋体" w:eastAsia="宋体" w:cs="宋体"/>
                <w:color w:val="auto"/>
                <w:szCs w:val="21"/>
                <w:lang w:eastAsia="zh" w:bidi="ar"/>
              </w:rPr>
              <w:t>，绝缘板：1块</w:t>
            </w:r>
          </w:p>
        </w:tc>
      </w:tr>
      <w:tr w14:paraId="4167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47" w:type="pct"/>
            <w:vAlign w:val="center"/>
          </w:tcPr>
          <w:p w14:paraId="6A70575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w:t>
            </w:r>
          </w:p>
        </w:tc>
        <w:tc>
          <w:tcPr>
            <w:tcW w:w="239" w:type="pct"/>
            <w:vAlign w:val="center"/>
          </w:tcPr>
          <w:p w14:paraId="72D4034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市第四水厂</w:t>
            </w:r>
          </w:p>
        </w:tc>
        <w:tc>
          <w:tcPr>
            <w:tcW w:w="474" w:type="pct"/>
            <w:vAlign w:val="center"/>
          </w:tcPr>
          <w:p w14:paraId="4A8F27C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东莞市高埗镇高埗沿江南路150号</w:t>
            </w:r>
          </w:p>
        </w:tc>
        <w:tc>
          <w:tcPr>
            <w:tcW w:w="239" w:type="pct"/>
            <w:vAlign w:val="center"/>
          </w:tcPr>
          <w:p w14:paraId="70F65E9A">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68</w:t>
            </w:r>
          </w:p>
        </w:tc>
        <w:tc>
          <w:tcPr>
            <w:tcW w:w="239" w:type="pct"/>
            <w:vAlign w:val="center"/>
          </w:tcPr>
          <w:p w14:paraId="36981B3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153</w:t>
            </w:r>
          </w:p>
        </w:tc>
        <w:tc>
          <w:tcPr>
            <w:tcW w:w="239" w:type="pct"/>
            <w:vAlign w:val="center"/>
          </w:tcPr>
          <w:p w14:paraId="04586B0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13</w:t>
            </w:r>
          </w:p>
        </w:tc>
        <w:tc>
          <w:tcPr>
            <w:tcW w:w="239" w:type="pct"/>
            <w:vAlign w:val="center"/>
          </w:tcPr>
          <w:p w14:paraId="4F0F2D9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w:t>
            </w:r>
            <w:r>
              <w:rPr>
                <w:rFonts w:hint="eastAsia" w:ascii="宋体" w:hAnsi="宋体" w:eastAsia="宋体" w:cs="宋体"/>
                <w:color w:val="auto"/>
                <w:szCs w:val="21"/>
                <w:lang w:eastAsia="zh" w:bidi="ar"/>
              </w:rPr>
              <w:t>5</w:t>
            </w:r>
          </w:p>
        </w:tc>
        <w:tc>
          <w:tcPr>
            <w:tcW w:w="239" w:type="pct"/>
            <w:vAlign w:val="center"/>
          </w:tcPr>
          <w:p w14:paraId="14557E6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21</w:t>
            </w:r>
          </w:p>
        </w:tc>
        <w:tc>
          <w:tcPr>
            <w:tcW w:w="239" w:type="pct"/>
            <w:vAlign w:val="center"/>
          </w:tcPr>
          <w:p w14:paraId="2EDE3EB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10</w:t>
            </w:r>
          </w:p>
        </w:tc>
        <w:tc>
          <w:tcPr>
            <w:tcW w:w="239" w:type="pct"/>
            <w:vAlign w:val="center"/>
          </w:tcPr>
          <w:p w14:paraId="1F197091">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67</w:t>
            </w:r>
          </w:p>
        </w:tc>
        <w:tc>
          <w:tcPr>
            <w:tcW w:w="239" w:type="pct"/>
            <w:vAlign w:val="center"/>
          </w:tcPr>
          <w:p w14:paraId="2E001BF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w:t>
            </w:r>
            <w:r>
              <w:rPr>
                <w:rFonts w:hint="eastAsia" w:ascii="宋体" w:hAnsi="宋体" w:eastAsia="宋体" w:cs="宋体"/>
                <w:color w:val="auto"/>
                <w:szCs w:val="21"/>
                <w:lang w:eastAsia="zh" w:bidi="ar"/>
              </w:rPr>
              <w:t>98</w:t>
            </w:r>
          </w:p>
        </w:tc>
        <w:tc>
          <w:tcPr>
            <w:tcW w:w="239" w:type="pct"/>
            <w:vAlign w:val="center"/>
          </w:tcPr>
          <w:p w14:paraId="553E339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0</w:t>
            </w:r>
          </w:p>
        </w:tc>
        <w:tc>
          <w:tcPr>
            <w:tcW w:w="239" w:type="pct"/>
            <w:vAlign w:val="center"/>
          </w:tcPr>
          <w:p w14:paraId="4E4E05AA">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61</w:t>
            </w:r>
          </w:p>
        </w:tc>
        <w:tc>
          <w:tcPr>
            <w:tcW w:w="239" w:type="pct"/>
            <w:vAlign w:val="center"/>
          </w:tcPr>
          <w:p w14:paraId="223C347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12</w:t>
            </w:r>
          </w:p>
        </w:tc>
        <w:tc>
          <w:tcPr>
            <w:tcW w:w="239" w:type="pct"/>
            <w:vAlign w:val="center"/>
          </w:tcPr>
          <w:p w14:paraId="7AB637D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0</w:t>
            </w:r>
          </w:p>
        </w:tc>
        <w:tc>
          <w:tcPr>
            <w:tcW w:w="240" w:type="pct"/>
            <w:vAlign w:val="center"/>
          </w:tcPr>
          <w:p w14:paraId="3B88EED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11</w:t>
            </w:r>
          </w:p>
        </w:tc>
        <w:tc>
          <w:tcPr>
            <w:tcW w:w="240" w:type="pct"/>
            <w:vAlign w:val="center"/>
          </w:tcPr>
          <w:p w14:paraId="0F3EE5A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68</w:t>
            </w:r>
          </w:p>
        </w:tc>
        <w:tc>
          <w:tcPr>
            <w:tcW w:w="244" w:type="pct"/>
            <w:vAlign w:val="center"/>
          </w:tcPr>
          <w:p w14:paraId="7AFCF8B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12</w:t>
            </w:r>
          </w:p>
        </w:tc>
        <w:tc>
          <w:tcPr>
            <w:tcW w:w="536" w:type="pct"/>
            <w:vAlign w:val="center"/>
          </w:tcPr>
          <w:p w14:paraId="55DE04B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w:t>
            </w:r>
            <w:r>
              <w:rPr>
                <w:rFonts w:hint="eastAsia" w:ascii="宋体" w:hAnsi="宋体" w:eastAsia="宋体" w:cs="宋体"/>
                <w:color w:val="auto"/>
                <w:szCs w:val="21"/>
                <w:lang w:eastAsia="zh" w:bidi="ar"/>
              </w:rPr>
              <w:t>2</w:t>
            </w:r>
            <w:r>
              <w:rPr>
                <w:rFonts w:hint="eastAsia" w:ascii="宋体" w:hAnsi="宋体" w:eastAsia="宋体" w:cs="宋体"/>
                <w:color w:val="auto"/>
                <w:szCs w:val="21"/>
                <w:lang w:bidi="ar"/>
              </w:rPr>
              <w:t>对，绝缘手套：</w:t>
            </w:r>
            <w:r>
              <w:rPr>
                <w:rFonts w:hint="eastAsia" w:ascii="宋体" w:hAnsi="宋体" w:eastAsia="宋体" w:cs="宋体"/>
                <w:color w:val="auto"/>
                <w:szCs w:val="21"/>
                <w:lang w:eastAsia="zh" w:bidi="ar"/>
              </w:rPr>
              <w:t>13对</w:t>
            </w:r>
            <w:r>
              <w:rPr>
                <w:rFonts w:hint="eastAsia" w:ascii="宋体" w:hAnsi="宋体" w:eastAsia="宋体" w:cs="宋体"/>
                <w:color w:val="auto"/>
                <w:szCs w:val="21"/>
                <w:lang w:bidi="ar"/>
              </w:rPr>
              <w:t>，高压验电器：6支，接地线：</w:t>
            </w:r>
            <w:r>
              <w:rPr>
                <w:rFonts w:hint="eastAsia" w:ascii="宋体" w:hAnsi="宋体" w:eastAsia="宋体" w:cs="宋体"/>
                <w:color w:val="auto"/>
                <w:szCs w:val="21"/>
                <w:lang w:eastAsia="zh" w:bidi="ar"/>
              </w:rPr>
              <w:t>6</w:t>
            </w:r>
            <w:r>
              <w:rPr>
                <w:rFonts w:hint="eastAsia" w:ascii="宋体" w:hAnsi="宋体" w:eastAsia="宋体" w:cs="宋体"/>
                <w:color w:val="auto"/>
                <w:szCs w:val="21"/>
                <w:lang w:bidi="ar"/>
              </w:rPr>
              <w:t>套</w:t>
            </w:r>
          </w:p>
        </w:tc>
      </w:tr>
      <w:tr w14:paraId="0619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35494FE5">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3</w:t>
            </w:r>
          </w:p>
        </w:tc>
        <w:tc>
          <w:tcPr>
            <w:tcW w:w="239" w:type="pct"/>
            <w:vAlign w:val="center"/>
          </w:tcPr>
          <w:p w14:paraId="588ADA95">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市第五水厂</w:t>
            </w:r>
          </w:p>
        </w:tc>
        <w:tc>
          <w:tcPr>
            <w:tcW w:w="474" w:type="pct"/>
            <w:vAlign w:val="center"/>
          </w:tcPr>
          <w:p w14:paraId="61F0708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东莞企石镇杨屋新兴路33号</w:t>
            </w:r>
          </w:p>
        </w:tc>
        <w:tc>
          <w:tcPr>
            <w:tcW w:w="239" w:type="pct"/>
            <w:vAlign w:val="center"/>
          </w:tcPr>
          <w:p w14:paraId="6019C22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63</w:t>
            </w:r>
          </w:p>
        </w:tc>
        <w:tc>
          <w:tcPr>
            <w:tcW w:w="239" w:type="pct"/>
            <w:vAlign w:val="center"/>
          </w:tcPr>
          <w:p w14:paraId="573B686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159</w:t>
            </w:r>
          </w:p>
        </w:tc>
        <w:tc>
          <w:tcPr>
            <w:tcW w:w="239" w:type="pct"/>
            <w:vAlign w:val="center"/>
          </w:tcPr>
          <w:p w14:paraId="1D22184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9" w:type="pct"/>
            <w:vAlign w:val="center"/>
          </w:tcPr>
          <w:p w14:paraId="40095C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9" w:type="pct"/>
            <w:vAlign w:val="center"/>
          </w:tcPr>
          <w:p w14:paraId="4236AFE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21</w:t>
            </w:r>
          </w:p>
        </w:tc>
        <w:tc>
          <w:tcPr>
            <w:tcW w:w="239" w:type="pct"/>
            <w:vAlign w:val="center"/>
          </w:tcPr>
          <w:p w14:paraId="4707C99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9" w:type="pct"/>
            <w:vAlign w:val="center"/>
          </w:tcPr>
          <w:p w14:paraId="10CDDCC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75</w:t>
            </w:r>
          </w:p>
        </w:tc>
        <w:tc>
          <w:tcPr>
            <w:tcW w:w="239" w:type="pct"/>
            <w:vAlign w:val="center"/>
          </w:tcPr>
          <w:p w14:paraId="449AC0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184</w:t>
            </w:r>
          </w:p>
        </w:tc>
        <w:tc>
          <w:tcPr>
            <w:tcW w:w="239" w:type="pct"/>
            <w:vAlign w:val="center"/>
          </w:tcPr>
          <w:p w14:paraId="7FDFF5D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69</w:t>
            </w:r>
          </w:p>
        </w:tc>
        <w:tc>
          <w:tcPr>
            <w:tcW w:w="239" w:type="pct"/>
            <w:vAlign w:val="center"/>
          </w:tcPr>
          <w:p w14:paraId="4DE6E5E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78</w:t>
            </w:r>
          </w:p>
        </w:tc>
        <w:tc>
          <w:tcPr>
            <w:tcW w:w="239" w:type="pct"/>
            <w:vAlign w:val="center"/>
          </w:tcPr>
          <w:p w14:paraId="2E0F0D7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12843E5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40" w:type="pct"/>
            <w:vAlign w:val="center"/>
          </w:tcPr>
          <w:p w14:paraId="7658343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40" w:type="pct"/>
            <w:vAlign w:val="center"/>
          </w:tcPr>
          <w:p w14:paraId="30D927E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36</w:t>
            </w:r>
          </w:p>
        </w:tc>
        <w:tc>
          <w:tcPr>
            <w:tcW w:w="244" w:type="pct"/>
            <w:vAlign w:val="center"/>
          </w:tcPr>
          <w:p w14:paraId="15DCD30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16</w:t>
            </w:r>
          </w:p>
        </w:tc>
        <w:tc>
          <w:tcPr>
            <w:tcW w:w="536" w:type="pct"/>
            <w:vAlign w:val="center"/>
          </w:tcPr>
          <w:p w14:paraId="5397EAD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绝缘鞋：16对，绝缘手套：12对， 高压验电器：15支，接地线：9套，绝缘杆：5支</w:t>
            </w:r>
          </w:p>
        </w:tc>
      </w:tr>
      <w:tr w14:paraId="7B5C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2C83BBF9">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4</w:t>
            </w:r>
          </w:p>
        </w:tc>
        <w:tc>
          <w:tcPr>
            <w:tcW w:w="239" w:type="pct"/>
            <w:vAlign w:val="center"/>
          </w:tcPr>
          <w:p w14:paraId="54CF06B7">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东坑加压站</w:t>
            </w:r>
          </w:p>
        </w:tc>
        <w:tc>
          <w:tcPr>
            <w:tcW w:w="474" w:type="pct"/>
            <w:vAlign w:val="center"/>
          </w:tcPr>
          <w:p w14:paraId="25416A5B">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东莞东坑镇东坑大道北231号</w:t>
            </w:r>
          </w:p>
        </w:tc>
        <w:tc>
          <w:tcPr>
            <w:tcW w:w="239" w:type="pct"/>
            <w:vAlign w:val="center"/>
          </w:tcPr>
          <w:p w14:paraId="5999F0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01B267C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12</w:t>
            </w:r>
          </w:p>
        </w:tc>
        <w:tc>
          <w:tcPr>
            <w:tcW w:w="239" w:type="pct"/>
            <w:vAlign w:val="center"/>
          </w:tcPr>
          <w:p w14:paraId="3444E63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52415F9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30FC315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55FEA80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25802BC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411CE72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9" w:type="pct"/>
            <w:vAlign w:val="center"/>
          </w:tcPr>
          <w:p w14:paraId="0CDBDBC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9" w:type="pct"/>
            <w:vAlign w:val="center"/>
          </w:tcPr>
          <w:p w14:paraId="698AD4E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9" w:type="pct"/>
            <w:vAlign w:val="center"/>
          </w:tcPr>
          <w:p w14:paraId="0E17896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37FFE1B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6E829EB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240EC02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44" w:type="pct"/>
            <w:vAlign w:val="center"/>
          </w:tcPr>
          <w:p w14:paraId="64EE2F2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536" w:type="pct"/>
            <w:vAlign w:val="center"/>
          </w:tcPr>
          <w:p w14:paraId="20947BC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绝缘鞋：2套，绝缘手套：2对，高压验电器：1支，接地线：1套</w:t>
            </w:r>
          </w:p>
        </w:tc>
      </w:tr>
      <w:tr w14:paraId="6433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29A590C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5</w:t>
            </w:r>
          </w:p>
        </w:tc>
        <w:tc>
          <w:tcPr>
            <w:tcW w:w="239" w:type="pct"/>
            <w:vAlign w:val="center"/>
          </w:tcPr>
          <w:p w14:paraId="4FAFC330">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松山湖加压站</w:t>
            </w:r>
          </w:p>
        </w:tc>
        <w:tc>
          <w:tcPr>
            <w:tcW w:w="474" w:type="pct"/>
            <w:vAlign w:val="center"/>
          </w:tcPr>
          <w:p w14:paraId="24DFD850">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东莞市松山湖新城大道华为南方工厂D区E2A</w:t>
            </w:r>
          </w:p>
        </w:tc>
        <w:tc>
          <w:tcPr>
            <w:tcW w:w="239" w:type="pct"/>
            <w:vAlign w:val="center"/>
          </w:tcPr>
          <w:p w14:paraId="3A7A40A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7F0F9E2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1533740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71F6B7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20F0B20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4CEB66A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7DCEDF6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45D431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08E4A18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9" w:type="pct"/>
            <w:vAlign w:val="center"/>
          </w:tcPr>
          <w:p w14:paraId="46148FE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1DE17A0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6E13CBC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087CFAE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3DB1CAD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68BF043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0311FD6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绝缘鞋：2对，绝缘手套：2对，高压验电器：1支，接地线：1套</w:t>
            </w:r>
          </w:p>
        </w:tc>
      </w:tr>
      <w:tr w14:paraId="5811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277E710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6</w:t>
            </w:r>
          </w:p>
        </w:tc>
        <w:tc>
          <w:tcPr>
            <w:tcW w:w="239" w:type="pct"/>
            <w:vAlign w:val="center"/>
          </w:tcPr>
          <w:p w14:paraId="38C2111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市第六水厂</w:t>
            </w:r>
          </w:p>
        </w:tc>
        <w:tc>
          <w:tcPr>
            <w:tcW w:w="474" w:type="pct"/>
            <w:vAlign w:val="center"/>
          </w:tcPr>
          <w:p w14:paraId="0816CED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东莞市东城街道莞龙路东城路段21号</w:t>
            </w:r>
          </w:p>
        </w:tc>
        <w:tc>
          <w:tcPr>
            <w:tcW w:w="239" w:type="pct"/>
            <w:vAlign w:val="center"/>
          </w:tcPr>
          <w:p w14:paraId="6E09D10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25</w:t>
            </w:r>
          </w:p>
        </w:tc>
        <w:tc>
          <w:tcPr>
            <w:tcW w:w="239" w:type="pct"/>
            <w:vAlign w:val="center"/>
          </w:tcPr>
          <w:p w14:paraId="09A4682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56</w:t>
            </w:r>
          </w:p>
        </w:tc>
        <w:tc>
          <w:tcPr>
            <w:tcW w:w="239" w:type="pct"/>
            <w:vAlign w:val="center"/>
          </w:tcPr>
          <w:p w14:paraId="033CC15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4CD1F54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2DBB9A5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9" w:type="pct"/>
            <w:vAlign w:val="center"/>
          </w:tcPr>
          <w:p w14:paraId="111D85A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49E17E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32</w:t>
            </w:r>
          </w:p>
        </w:tc>
        <w:tc>
          <w:tcPr>
            <w:tcW w:w="239" w:type="pct"/>
            <w:vAlign w:val="center"/>
          </w:tcPr>
          <w:p w14:paraId="30082C3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87</w:t>
            </w:r>
          </w:p>
        </w:tc>
        <w:tc>
          <w:tcPr>
            <w:tcW w:w="239" w:type="pct"/>
            <w:vAlign w:val="center"/>
          </w:tcPr>
          <w:p w14:paraId="449553B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39</w:t>
            </w:r>
          </w:p>
        </w:tc>
        <w:tc>
          <w:tcPr>
            <w:tcW w:w="239" w:type="pct"/>
            <w:vAlign w:val="center"/>
          </w:tcPr>
          <w:p w14:paraId="2FBA22A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22</w:t>
            </w:r>
          </w:p>
        </w:tc>
        <w:tc>
          <w:tcPr>
            <w:tcW w:w="239" w:type="pct"/>
            <w:vAlign w:val="center"/>
          </w:tcPr>
          <w:p w14:paraId="12CFFB7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4FEFEB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423098E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5D66759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23</w:t>
            </w:r>
          </w:p>
        </w:tc>
        <w:tc>
          <w:tcPr>
            <w:tcW w:w="244" w:type="pct"/>
            <w:vAlign w:val="center"/>
          </w:tcPr>
          <w:p w14:paraId="3EBADB8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536" w:type="pct"/>
            <w:vAlign w:val="center"/>
          </w:tcPr>
          <w:p w14:paraId="2183CB0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绝缘鞋：9对，绝缘手套：</w:t>
            </w:r>
            <w:r>
              <w:rPr>
                <w:rFonts w:hint="eastAsia" w:ascii="宋体" w:hAnsi="宋体" w:eastAsia="宋体" w:cs="宋体"/>
                <w:color w:val="auto"/>
                <w:szCs w:val="21"/>
                <w:lang w:eastAsia="zh" w:bidi="ar"/>
              </w:rPr>
              <w:t>7.5对</w:t>
            </w:r>
            <w:r>
              <w:rPr>
                <w:rFonts w:hint="eastAsia" w:ascii="宋体" w:hAnsi="宋体" w:eastAsia="宋体" w:cs="宋体"/>
                <w:color w:val="auto"/>
                <w:szCs w:val="21"/>
                <w:lang w:bidi="ar"/>
              </w:rPr>
              <w:t>，高压验电器：4支，接地线：3套</w:t>
            </w:r>
          </w:p>
        </w:tc>
      </w:tr>
      <w:tr w14:paraId="155D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239403B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7</w:t>
            </w:r>
          </w:p>
        </w:tc>
        <w:tc>
          <w:tcPr>
            <w:tcW w:w="239" w:type="pct"/>
            <w:vAlign w:val="center"/>
          </w:tcPr>
          <w:p w14:paraId="0060543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东城水厂</w:t>
            </w:r>
          </w:p>
        </w:tc>
        <w:tc>
          <w:tcPr>
            <w:tcW w:w="474" w:type="pct"/>
            <w:vAlign w:val="center"/>
          </w:tcPr>
          <w:p w14:paraId="0A8B5A5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东莞市东城街道下桥银岭街9号</w:t>
            </w:r>
          </w:p>
        </w:tc>
        <w:tc>
          <w:tcPr>
            <w:tcW w:w="239" w:type="pct"/>
            <w:vAlign w:val="center"/>
          </w:tcPr>
          <w:p w14:paraId="1F1549F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37</w:t>
            </w:r>
          </w:p>
        </w:tc>
        <w:tc>
          <w:tcPr>
            <w:tcW w:w="239" w:type="pct"/>
            <w:vAlign w:val="center"/>
          </w:tcPr>
          <w:p w14:paraId="0EC478B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151</w:t>
            </w:r>
          </w:p>
        </w:tc>
        <w:tc>
          <w:tcPr>
            <w:tcW w:w="239" w:type="pct"/>
            <w:vAlign w:val="center"/>
          </w:tcPr>
          <w:p w14:paraId="225710A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9" w:type="pct"/>
            <w:vAlign w:val="center"/>
          </w:tcPr>
          <w:p w14:paraId="0127B46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9" w:type="pct"/>
            <w:vAlign w:val="center"/>
          </w:tcPr>
          <w:p w14:paraId="6B406C5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2188CEB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186EF10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29</w:t>
            </w:r>
          </w:p>
        </w:tc>
        <w:tc>
          <w:tcPr>
            <w:tcW w:w="239" w:type="pct"/>
            <w:vAlign w:val="center"/>
          </w:tcPr>
          <w:p w14:paraId="7320D23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138</w:t>
            </w:r>
          </w:p>
        </w:tc>
        <w:tc>
          <w:tcPr>
            <w:tcW w:w="239" w:type="pct"/>
            <w:vAlign w:val="center"/>
          </w:tcPr>
          <w:p w14:paraId="4D2D3E7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32</w:t>
            </w:r>
          </w:p>
        </w:tc>
        <w:tc>
          <w:tcPr>
            <w:tcW w:w="239" w:type="pct"/>
            <w:vAlign w:val="center"/>
          </w:tcPr>
          <w:p w14:paraId="5BC1C41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9" w:type="pct"/>
            <w:vAlign w:val="center"/>
          </w:tcPr>
          <w:p w14:paraId="338C083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1E24BEE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02BBE32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4</w:t>
            </w:r>
          </w:p>
        </w:tc>
        <w:tc>
          <w:tcPr>
            <w:tcW w:w="240" w:type="pct"/>
            <w:vAlign w:val="center"/>
          </w:tcPr>
          <w:p w14:paraId="7D0737F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19</w:t>
            </w:r>
          </w:p>
        </w:tc>
        <w:tc>
          <w:tcPr>
            <w:tcW w:w="244" w:type="pct"/>
            <w:vAlign w:val="center"/>
          </w:tcPr>
          <w:p w14:paraId="18FA2FC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13</w:t>
            </w:r>
          </w:p>
        </w:tc>
        <w:tc>
          <w:tcPr>
            <w:tcW w:w="536" w:type="pct"/>
            <w:vAlign w:val="center"/>
          </w:tcPr>
          <w:p w14:paraId="5107052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绝缘靴：10对，绝缘手套：10对，高压验电器:3支，接地线：6套</w:t>
            </w:r>
          </w:p>
        </w:tc>
      </w:tr>
      <w:tr w14:paraId="7A60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4AB513F1">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8</w:t>
            </w:r>
          </w:p>
        </w:tc>
        <w:tc>
          <w:tcPr>
            <w:tcW w:w="239" w:type="pct"/>
            <w:vAlign w:val="center"/>
          </w:tcPr>
          <w:p w14:paraId="1FCAF00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万江水厂</w:t>
            </w:r>
          </w:p>
        </w:tc>
        <w:tc>
          <w:tcPr>
            <w:tcW w:w="474" w:type="pct"/>
            <w:vAlign w:val="center"/>
          </w:tcPr>
          <w:p w14:paraId="4765F59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东莞市万江万龙路191号</w:t>
            </w:r>
          </w:p>
        </w:tc>
        <w:tc>
          <w:tcPr>
            <w:tcW w:w="239" w:type="pct"/>
            <w:vAlign w:val="center"/>
          </w:tcPr>
          <w:p w14:paraId="2D8C31B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9" w:type="pct"/>
            <w:vAlign w:val="center"/>
          </w:tcPr>
          <w:p w14:paraId="765B533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16</w:t>
            </w:r>
          </w:p>
        </w:tc>
        <w:tc>
          <w:tcPr>
            <w:tcW w:w="239" w:type="pct"/>
            <w:vAlign w:val="center"/>
          </w:tcPr>
          <w:p w14:paraId="2893CE0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4954B2B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515A240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A25D85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68E8943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3D8AADF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12</w:t>
            </w:r>
          </w:p>
        </w:tc>
        <w:tc>
          <w:tcPr>
            <w:tcW w:w="239" w:type="pct"/>
            <w:vAlign w:val="center"/>
          </w:tcPr>
          <w:p w14:paraId="0C40A81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277E09A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2945DA9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77E0655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769BBBA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4F7BC16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59B65E8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44548AE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绝缘鞋：7对，绝缘手套：7对，高压验电器：2支，接地线：2套；绝缘杆1支；</w:t>
            </w:r>
          </w:p>
        </w:tc>
      </w:tr>
      <w:tr w14:paraId="4BE3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47" w:type="pct"/>
            <w:vAlign w:val="center"/>
          </w:tcPr>
          <w:p w14:paraId="65BD012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9</w:t>
            </w:r>
          </w:p>
        </w:tc>
        <w:tc>
          <w:tcPr>
            <w:tcW w:w="239" w:type="pct"/>
            <w:vAlign w:val="center"/>
          </w:tcPr>
          <w:p w14:paraId="1EE205B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高埗水厂</w:t>
            </w:r>
          </w:p>
        </w:tc>
        <w:tc>
          <w:tcPr>
            <w:tcW w:w="474" w:type="pct"/>
            <w:vAlign w:val="center"/>
          </w:tcPr>
          <w:p w14:paraId="6002216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东莞市高埗镇沿江南路48号</w:t>
            </w:r>
          </w:p>
        </w:tc>
        <w:tc>
          <w:tcPr>
            <w:tcW w:w="239" w:type="pct"/>
            <w:vAlign w:val="center"/>
          </w:tcPr>
          <w:p w14:paraId="4CC9850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9" w:type="pct"/>
            <w:vAlign w:val="center"/>
          </w:tcPr>
          <w:p w14:paraId="6A003D7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9" w:type="pct"/>
            <w:vAlign w:val="center"/>
          </w:tcPr>
          <w:p w14:paraId="26440B9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1B7CE97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22150C4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1C85441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F9295C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9" w:type="pct"/>
            <w:vAlign w:val="center"/>
          </w:tcPr>
          <w:p w14:paraId="7587CDB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33</w:t>
            </w:r>
          </w:p>
        </w:tc>
        <w:tc>
          <w:tcPr>
            <w:tcW w:w="239" w:type="pct"/>
            <w:vAlign w:val="center"/>
          </w:tcPr>
          <w:p w14:paraId="75EB3BE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5C65A15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9" w:type="pct"/>
            <w:vAlign w:val="center"/>
          </w:tcPr>
          <w:p w14:paraId="41ECA9F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2F41CE5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0A949B8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021F099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44" w:type="pct"/>
            <w:vAlign w:val="center"/>
          </w:tcPr>
          <w:p w14:paraId="7BBFE29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0B65651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绝缘鞋3对，绝缘手套3对，绝缘杆2支，高压验电器2支，接地线2套</w:t>
            </w:r>
          </w:p>
        </w:tc>
      </w:tr>
      <w:tr w14:paraId="4EF8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6AC460BB">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10</w:t>
            </w:r>
          </w:p>
        </w:tc>
        <w:tc>
          <w:tcPr>
            <w:tcW w:w="239" w:type="pct"/>
            <w:vAlign w:val="center"/>
          </w:tcPr>
          <w:p w14:paraId="0ABFDD4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中堂水厂</w:t>
            </w:r>
          </w:p>
        </w:tc>
        <w:tc>
          <w:tcPr>
            <w:tcW w:w="474" w:type="pct"/>
            <w:vAlign w:val="center"/>
          </w:tcPr>
          <w:p w14:paraId="7D996DB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东莞市中堂镇滨江大道3号</w:t>
            </w:r>
          </w:p>
        </w:tc>
        <w:tc>
          <w:tcPr>
            <w:tcW w:w="239" w:type="pct"/>
            <w:vAlign w:val="center"/>
          </w:tcPr>
          <w:p w14:paraId="0213262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33AA844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39</w:t>
            </w:r>
          </w:p>
        </w:tc>
        <w:tc>
          <w:tcPr>
            <w:tcW w:w="239" w:type="pct"/>
            <w:vAlign w:val="center"/>
          </w:tcPr>
          <w:p w14:paraId="2FA050F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9" w:type="pct"/>
            <w:vAlign w:val="center"/>
          </w:tcPr>
          <w:p w14:paraId="344DCED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28041AA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407EE2F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5ED4F77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13</w:t>
            </w:r>
          </w:p>
        </w:tc>
        <w:tc>
          <w:tcPr>
            <w:tcW w:w="239" w:type="pct"/>
            <w:vAlign w:val="center"/>
          </w:tcPr>
          <w:p w14:paraId="2B2667C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9" w:type="pct"/>
            <w:vAlign w:val="center"/>
          </w:tcPr>
          <w:p w14:paraId="7B66EA3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36344C6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13</w:t>
            </w:r>
          </w:p>
        </w:tc>
        <w:tc>
          <w:tcPr>
            <w:tcW w:w="239" w:type="pct"/>
            <w:vAlign w:val="center"/>
          </w:tcPr>
          <w:p w14:paraId="0F63A7D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7D29D0B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4838195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2B315FB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44" w:type="pct"/>
            <w:vAlign w:val="center"/>
          </w:tcPr>
          <w:p w14:paraId="20310CE1">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0</w:t>
            </w:r>
          </w:p>
        </w:tc>
        <w:tc>
          <w:tcPr>
            <w:tcW w:w="536" w:type="pct"/>
            <w:vAlign w:val="center"/>
          </w:tcPr>
          <w:p w14:paraId="14C7C5B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绝缘鞋2对，绝缘手套2对，绝缘杆2支，高压验电器2支，接地线2套</w:t>
            </w:r>
          </w:p>
        </w:tc>
      </w:tr>
      <w:tr w14:paraId="6061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3C4C4C3F">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11</w:t>
            </w:r>
          </w:p>
        </w:tc>
        <w:tc>
          <w:tcPr>
            <w:tcW w:w="239" w:type="pct"/>
            <w:vAlign w:val="center"/>
          </w:tcPr>
          <w:p w14:paraId="5615D39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石碣水厂</w:t>
            </w:r>
          </w:p>
        </w:tc>
        <w:tc>
          <w:tcPr>
            <w:tcW w:w="474" w:type="pct"/>
            <w:vAlign w:val="center"/>
          </w:tcPr>
          <w:p w14:paraId="1E64403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东莞市石碣镇同德路2号101室</w:t>
            </w:r>
          </w:p>
        </w:tc>
        <w:tc>
          <w:tcPr>
            <w:tcW w:w="239" w:type="pct"/>
            <w:vAlign w:val="center"/>
          </w:tcPr>
          <w:p w14:paraId="07008CC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9" w:type="pct"/>
            <w:vAlign w:val="center"/>
          </w:tcPr>
          <w:p w14:paraId="3B26298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34</w:t>
            </w:r>
          </w:p>
        </w:tc>
        <w:tc>
          <w:tcPr>
            <w:tcW w:w="239" w:type="pct"/>
            <w:vAlign w:val="center"/>
          </w:tcPr>
          <w:p w14:paraId="4213FB7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11</w:t>
            </w:r>
          </w:p>
        </w:tc>
        <w:tc>
          <w:tcPr>
            <w:tcW w:w="239" w:type="pct"/>
            <w:vAlign w:val="center"/>
          </w:tcPr>
          <w:p w14:paraId="13A2821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5C64490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0E52414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049EE8F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9" w:type="pct"/>
            <w:vAlign w:val="center"/>
          </w:tcPr>
          <w:p w14:paraId="5F5BC04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52</w:t>
            </w:r>
          </w:p>
        </w:tc>
        <w:tc>
          <w:tcPr>
            <w:tcW w:w="239" w:type="pct"/>
            <w:vAlign w:val="center"/>
          </w:tcPr>
          <w:p w14:paraId="5DEBD28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3AF99A5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9" w:type="pct"/>
            <w:vAlign w:val="center"/>
          </w:tcPr>
          <w:p w14:paraId="14A2755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377B4E0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106C9BA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319C82A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5C4E105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39D5F69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绝缘鞋2对，绝缘手套2对，高压验电器1支.</w:t>
            </w:r>
          </w:p>
        </w:tc>
      </w:tr>
      <w:tr w14:paraId="1D14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169A396B">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12</w:t>
            </w:r>
          </w:p>
        </w:tc>
        <w:tc>
          <w:tcPr>
            <w:tcW w:w="239" w:type="pct"/>
            <w:vAlign w:val="center"/>
          </w:tcPr>
          <w:p w14:paraId="3599828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石龙黄洲水厂</w:t>
            </w:r>
          </w:p>
        </w:tc>
        <w:tc>
          <w:tcPr>
            <w:tcW w:w="474" w:type="pct"/>
            <w:vAlign w:val="center"/>
          </w:tcPr>
          <w:p w14:paraId="5D30776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东莞市石龙镇黄洲水厂水源路6号</w:t>
            </w:r>
          </w:p>
        </w:tc>
        <w:tc>
          <w:tcPr>
            <w:tcW w:w="239" w:type="pct"/>
            <w:vAlign w:val="center"/>
          </w:tcPr>
          <w:p w14:paraId="2760F9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4E58B8C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3CB54ED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129F19F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7CB44D4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2C06A01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1538B52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3B8B4DE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6A374BA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665D8E1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2E202AE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231B662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6D2B4F9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3198669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3EA54F1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66D88FE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绝缘鞋：1对，绝缘手套：1对，高压验电器：1支，接地线：1套</w:t>
            </w:r>
          </w:p>
        </w:tc>
      </w:tr>
      <w:tr w14:paraId="44C4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3A429001">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13</w:t>
            </w:r>
          </w:p>
        </w:tc>
        <w:tc>
          <w:tcPr>
            <w:tcW w:w="239" w:type="pct"/>
            <w:vAlign w:val="center"/>
          </w:tcPr>
          <w:p w14:paraId="269B3F1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石龙西湖水厂</w:t>
            </w:r>
          </w:p>
        </w:tc>
        <w:tc>
          <w:tcPr>
            <w:tcW w:w="474" w:type="pct"/>
            <w:vAlign w:val="center"/>
          </w:tcPr>
          <w:p w14:paraId="2CD14A0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东莞市石龙镇西湖东路111号</w:t>
            </w:r>
          </w:p>
        </w:tc>
        <w:tc>
          <w:tcPr>
            <w:tcW w:w="239" w:type="pct"/>
            <w:vAlign w:val="center"/>
          </w:tcPr>
          <w:p w14:paraId="74129AA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8C2FE6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3BA5E50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664FCE7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1EB0FA1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677CB3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3CBB6B3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7D0D41A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009D46C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2CB09A9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0E27F82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2E67352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486F514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718EF2A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13FF62E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478141C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绝缘鞋1对,绝缘手套1对,绝缘杆1支,高压验电器1支</w:t>
            </w:r>
          </w:p>
        </w:tc>
      </w:tr>
      <w:tr w14:paraId="53C7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404277B7">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14</w:t>
            </w:r>
          </w:p>
        </w:tc>
        <w:tc>
          <w:tcPr>
            <w:tcW w:w="239" w:type="pct"/>
            <w:vAlign w:val="center"/>
          </w:tcPr>
          <w:p w14:paraId="50F7718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石排水厂</w:t>
            </w:r>
          </w:p>
        </w:tc>
        <w:tc>
          <w:tcPr>
            <w:tcW w:w="474" w:type="pct"/>
            <w:vAlign w:val="center"/>
          </w:tcPr>
          <w:p w14:paraId="3FCA73C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东莞市石排镇东江大道石排段52号</w:t>
            </w:r>
          </w:p>
        </w:tc>
        <w:tc>
          <w:tcPr>
            <w:tcW w:w="239" w:type="pct"/>
            <w:vAlign w:val="center"/>
          </w:tcPr>
          <w:p w14:paraId="54C7595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9" w:type="pct"/>
            <w:vAlign w:val="center"/>
          </w:tcPr>
          <w:p w14:paraId="7EBAB76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9" w:type="pct"/>
            <w:vAlign w:val="center"/>
          </w:tcPr>
          <w:p w14:paraId="5C1B5DC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20E9C0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9" w:type="pct"/>
            <w:vAlign w:val="center"/>
          </w:tcPr>
          <w:p w14:paraId="4290E8A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4C3A905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7DC0E1A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6B9DA16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33</w:t>
            </w:r>
          </w:p>
        </w:tc>
        <w:tc>
          <w:tcPr>
            <w:tcW w:w="239" w:type="pct"/>
            <w:vAlign w:val="center"/>
          </w:tcPr>
          <w:p w14:paraId="1945CF4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262C943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173E737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51DFAD1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0D00FD1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40" w:type="pct"/>
            <w:vAlign w:val="center"/>
          </w:tcPr>
          <w:p w14:paraId="79F92C3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44" w:type="pct"/>
            <w:vAlign w:val="center"/>
          </w:tcPr>
          <w:p w14:paraId="67235A2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536" w:type="pct"/>
            <w:vAlign w:val="center"/>
          </w:tcPr>
          <w:p w14:paraId="52459DE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绝缘鞋：3对，绝缘手套：3对，高压验电器：1支，接地线：1套，绝缘杆2支。</w:t>
            </w:r>
          </w:p>
        </w:tc>
      </w:tr>
      <w:tr w14:paraId="7ECD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1F2EE588">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15</w:t>
            </w:r>
          </w:p>
        </w:tc>
        <w:tc>
          <w:tcPr>
            <w:tcW w:w="239" w:type="pct"/>
            <w:vAlign w:val="center"/>
          </w:tcPr>
          <w:p w14:paraId="6528678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企石水厂</w:t>
            </w:r>
          </w:p>
        </w:tc>
        <w:tc>
          <w:tcPr>
            <w:tcW w:w="474" w:type="pct"/>
            <w:vAlign w:val="center"/>
          </w:tcPr>
          <w:p w14:paraId="5A1866B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东莞市企石镇黄大仙路56号</w:t>
            </w:r>
          </w:p>
        </w:tc>
        <w:tc>
          <w:tcPr>
            <w:tcW w:w="239" w:type="pct"/>
            <w:vAlign w:val="center"/>
          </w:tcPr>
          <w:p w14:paraId="7528FE3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40ADD40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67AD06F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73F0D81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9" w:type="pct"/>
            <w:vAlign w:val="center"/>
          </w:tcPr>
          <w:p w14:paraId="799EEA8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609941B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727A2A1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53ADD22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12</w:t>
            </w:r>
          </w:p>
        </w:tc>
        <w:tc>
          <w:tcPr>
            <w:tcW w:w="239" w:type="pct"/>
            <w:vAlign w:val="center"/>
          </w:tcPr>
          <w:p w14:paraId="4E6410B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6FE106B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26CB0E4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56EF2FA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3104EC0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24E046E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4B0DBF4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696FBD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绝缘鞋10对，绝缘手套10套，高压验电器：5支，接地线：5</w:t>
            </w:r>
          </w:p>
        </w:tc>
      </w:tr>
      <w:tr w14:paraId="1125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3E34C505">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16</w:t>
            </w:r>
          </w:p>
        </w:tc>
        <w:tc>
          <w:tcPr>
            <w:tcW w:w="239" w:type="pct"/>
            <w:vAlign w:val="center"/>
          </w:tcPr>
          <w:p w14:paraId="0977305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横沥水厂</w:t>
            </w:r>
          </w:p>
        </w:tc>
        <w:tc>
          <w:tcPr>
            <w:tcW w:w="474" w:type="pct"/>
            <w:vAlign w:val="center"/>
          </w:tcPr>
          <w:p w14:paraId="3C86B6E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东莞市横沥镇东环路260号</w:t>
            </w:r>
          </w:p>
        </w:tc>
        <w:tc>
          <w:tcPr>
            <w:tcW w:w="239" w:type="pct"/>
            <w:vAlign w:val="center"/>
          </w:tcPr>
          <w:p w14:paraId="1722827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9" w:type="pct"/>
            <w:vAlign w:val="center"/>
          </w:tcPr>
          <w:p w14:paraId="21F4204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23</w:t>
            </w:r>
          </w:p>
        </w:tc>
        <w:tc>
          <w:tcPr>
            <w:tcW w:w="239" w:type="pct"/>
            <w:vAlign w:val="center"/>
          </w:tcPr>
          <w:p w14:paraId="2D87A9E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9" w:type="pct"/>
            <w:vAlign w:val="center"/>
          </w:tcPr>
          <w:p w14:paraId="488DAF6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7E8FBE6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6B87DB5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55F690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6F1A9CE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36</w:t>
            </w:r>
          </w:p>
        </w:tc>
        <w:tc>
          <w:tcPr>
            <w:tcW w:w="239" w:type="pct"/>
            <w:vAlign w:val="center"/>
          </w:tcPr>
          <w:p w14:paraId="6B028E1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12</w:t>
            </w:r>
          </w:p>
        </w:tc>
        <w:tc>
          <w:tcPr>
            <w:tcW w:w="239" w:type="pct"/>
            <w:vAlign w:val="center"/>
          </w:tcPr>
          <w:p w14:paraId="5C1183C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26F98CD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4E9DC1C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151F60F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6FD862C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44" w:type="pct"/>
            <w:vAlign w:val="center"/>
          </w:tcPr>
          <w:p w14:paraId="5B529E8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0B993F7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绝缘鞋：2对，绝缘手套：2对，高压验电器：0支，接地线：1套,绝缘杆1支。</w:t>
            </w:r>
          </w:p>
        </w:tc>
      </w:tr>
      <w:tr w14:paraId="0E37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6DA1436B">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17</w:t>
            </w:r>
          </w:p>
        </w:tc>
        <w:tc>
          <w:tcPr>
            <w:tcW w:w="239" w:type="pct"/>
            <w:vAlign w:val="center"/>
          </w:tcPr>
          <w:p w14:paraId="5EA4461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桥头第二水厂</w:t>
            </w:r>
          </w:p>
        </w:tc>
        <w:tc>
          <w:tcPr>
            <w:tcW w:w="474" w:type="pct"/>
            <w:vAlign w:val="center"/>
          </w:tcPr>
          <w:p w14:paraId="5F21177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东莞市桥头镇中兴路403号</w:t>
            </w:r>
          </w:p>
        </w:tc>
        <w:tc>
          <w:tcPr>
            <w:tcW w:w="239" w:type="pct"/>
            <w:vAlign w:val="center"/>
          </w:tcPr>
          <w:p w14:paraId="138D7AB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35AA3D9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5F0A762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2F642A1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30AE648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9" w:type="pct"/>
            <w:vAlign w:val="center"/>
          </w:tcPr>
          <w:p w14:paraId="2D5287A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522ABC8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4C8F5CF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32EF168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193EF60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1F70657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35F1960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1015071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11BE164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4" w:type="pct"/>
            <w:vAlign w:val="center"/>
          </w:tcPr>
          <w:p w14:paraId="4469BDF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27A8B51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绝缘鞋1对,绝缘手套1对,绝缘杆1支,高压验电器0支</w:t>
            </w:r>
          </w:p>
        </w:tc>
      </w:tr>
      <w:tr w14:paraId="604A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7A2A793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18</w:t>
            </w:r>
          </w:p>
        </w:tc>
        <w:tc>
          <w:tcPr>
            <w:tcW w:w="239" w:type="pct"/>
            <w:vAlign w:val="center"/>
          </w:tcPr>
          <w:p w14:paraId="4A78F58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桥头第三水厂</w:t>
            </w:r>
          </w:p>
        </w:tc>
        <w:tc>
          <w:tcPr>
            <w:tcW w:w="474" w:type="pct"/>
            <w:vAlign w:val="center"/>
          </w:tcPr>
          <w:p w14:paraId="1D6FAE2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东莞市桥头镇东江村岭仔巷41号</w:t>
            </w:r>
          </w:p>
        </w:tc>
        <w:tc>
          <w:tcPr>
            <w:tcW w:w="239" w:type="pct"/>
            <w:vAlign w:val="center"/>
          </w:tcPr>
          <w:p w14:paraId="607A03C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43EF1CA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472AA06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4957C38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46F478B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9" w:type="pct"/>
            <w:vAlign w:val="center"/>
          </w:tcPr>
          <w:p w14:paraId="2BC7F58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123D95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4756DF5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6AC3C20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72F89A0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463A03E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3AB50E2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4EEC1E4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53530B5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4" w:type="pct"/>
            <w:vAlign w:val="center"/>
          </w:tcPr>
          <w:p w14:paraId="33E62E1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2083186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绝缘鞋2对,绝缘手套2对,绝缘杆2支,高压验电器0支</w:t>
            </w:r>
          </w:p>
        </w:tc>
      </w:tr>
      <w:tr w14:paraId="10F0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34089FC5">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19</w:t>
            </w:r>
          </w:p>
        </w:tc>
        <w:tc>
          <w:tcPr>
            <w:tcW w:w="239" w:type="pct"/>
            <w:vAlign w:val="center"/>
          </w:tcPr>
          <w:p w14:paraId="49E6129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谢岗第二水厂</w:t>
            </w:r>
          </w:p>
        </w:tc>
        <w:tc>
          <w:tcPr>
            <w:tcW w:w="474" w:type="pct"/>
            <w:vAlign w:val="center"/>
          </w:tcPr>
          <w:p w14:paraId="1A643CB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东莞市谢岗镇南面石鼓水库路22号</w:t>
            </w:r>
          </w:p>
        </w:tc>
        <w:tc>
          <w:tcPr>
            <w:tcW w:w="239" w:type="pct"/>
            <w:vAlign w:val="center"/>
          </w:tcPr>
          <w:p w14:paraId="127B119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165F0CD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577CBAB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67150A0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2D2E83D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6C83912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E64C07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4A39592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151DC33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0</w:t>
            </w:r>
          </w:p>
        </w:tc>
        <w:tc>
          <w:tcPr>
            <w:tcW w:w="239" w:type="pct"/>
            <w:vAlign w:val="center"/>
          </w:tcPr>
          <w:p w14:paraId="31D63E7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326306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0</w:t>
            </w:r>
          </w:p>
        </w:tc>
        <w:tc>
          <w:tcPr>
            <w:tcW w:w="239" w:type="pct"/>
            <w:vAlign w:val="center"/>
          </w:tcPr>
          <w:p w14:paraId="6B1B672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1550786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0</w:t>
            </w:r>
          </w:p>
        </w:tc>
        <w:tc>
          <w:tcPr>
            <w:tcW w:w="240" w:type="pct"/>
            <w:vAlign w:val="center"/>
          </w:tcPr>
          <w:p w14:paraId="4B277A9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449763D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7EDD757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绝缘鞋1对,绝缘手套1对,接地线1套</w:t>
            </w:r>
          </w:p>
        </w:tc>
      </w:tr>
      <w:tr w14:paraId="6513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0804343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20</w:t>
            </w:r>
          </w:p>
        </w:tc>
        <w:tc>
          <w:tcPr>
            <w:tcW w:w="239" w:type="pct"/>
            <w:vAlign w:val="center"/>
          </w:tcPr>
          <w:p w14:paraId="2453A90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谢岗第三水厂</w:t>
            </w:r>
          </w:p>
        </w:tc>
        <w:tc>
          <w:tcPr>
            <w:tcW w:w="474" w:type="pct"/>
            <w:vAlign w:val="center"/>
          </w:tcPr>
          <w:p w14:paraId="388827D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东莞市谢岗镇曹乐工业一路15号101室</w:t>
            </w:r>
          </w:p>
        </w:tc>
        <w:tc>
          <w:tcPr>
            <w:tcW w:w="239" w:type="pct"/>
            <w:vAlign w:val="center"/>
          </w:tcPr>
          <w:p w14:paraId="5A6E3D9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523D06A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9" w:type="pct"/>
            <w:vAlign w:val="center"/>
          </w:tcPr>
          <w:p w14:paraId="0A34C46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255F82C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5C29D51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4BE03B9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745B6CE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726D60E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28</w:t>
            </w:r>
          </w:p>
        </w:tc>
        <w:tc>
          <w:tcPr>
            <w:tcW w:w="239" w:type="pct"/>
            <w:vAlign w:val="center"/>
          </w:tcPr>
          <w:p w14:paraId="692ABA4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11</w:t>
            </w:r>
          </w:p>
        </w:tc>
        <w:tc>
          <w:tcPr>
            <w:tcW w:w="239" w:type="pct"/>
            <w:vAlign w:val="center"/>
          </w:tcPr>
          <w:p w14:paraId="27384F1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363E17E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0727621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0CE9F0A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40" w:type="pct"/>
            <w:vAlign w:val="center"/>
          </w:tcPr>
          <w:p w14:paraId="05C225A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44" w:type="pct"/>
            <w:vAlign w:val="center"/>
          </w:tcPr>
          <w:p w14:paraId="042AB86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75F2221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绝缘鞋2对,绝缘手套2对,绝缘杆1支,高压验电器1支，接地线1套。</w:t>
            </w:r>
          </w:p>
        </w:tc>
      </w:tr>
      <w:tr w14:paraId="3E1A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36D5550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21</w:t>
            </w:r>
          </w:p>
        </w:tc>
        <w:tc>
          <w:tcPr>
            <w:tcW w:w="239" w:type="pct"/>
            <w:vAlign w:val="center"/>
          </w:tcPr>
          <w:p w14:paraId="312C28B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黄江水厂</w:t>
            </w:r>
          </w:p>
        </w:tc>
        <w:tc>
          <w:tcPr>
            <w:tcW w:w="474" w:type="pct"/>
            <w:vAlign w:val="center"/>
          </w:tcPr>
          <w:p w14:paraId="0622C44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东莞市黄江镇黄牛埔村强健路2号</w:t>
            </w:r>
          </w:p>
        </w:tc>
        <w:tc>
          <w:tcPr>
            <w:tcW w:w="239" w:type="pct"/>
            <w:vAlign w:val="center"/>
          </w:tcPr>
          <w:p w14:paraId="7ED0C2C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29CDA7E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9" w:type="pct"/>
            <w:vAlign w:val="center"/>
          </w:tcPr>
          <w:p w14:paraId="51AF581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4ED3E21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5</w:t>
            </w:r>
          </w:p>
        </w:tc>
        <w:tc>
          <w:tcPr>
            <w:tcW w:w="239" w:type="pct"/>
            <w:vAlign w:val="center"/>
          </w:tcPr>
          <w:p w14:paraId="3194935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2BE589C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1FE2BBC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584BAFF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9" w:type="pct"/>
            <w:vAlign w:val="center"/>
          </w:tcPr>
          <w:p w14:paraId="6AAB7B2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4FA0D69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6854707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0A6C2FE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73763EC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1A53494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44" w:type="pct"/>
            <w:vAlign w:val="center"/>
          </w:tcPr>
          <w:p w14:paraId="082F4C1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1985D3C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绝缘鞋2对，绝缘手套2对，绝缘杆1支，高压验电器2支，接地线0套</w:t>
            </w:r>
          </w:p>
        </w:tc>
      </w:tr>
      <w:tr w14:paraId="4914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1CCFDF7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22</w:t>
            </w:r>
          </w:p>
        </w:tc>
        <w:tc>
          <w:tcPr>
            <w:tcW w:w="239" w:type="pct"/>
            <w:vAlign w:val="center"/>
          </w:tcPr>
          <w:p w14:paraId="6DBD189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樟木头簕竹排水厂</w:t>
            </w:r>
          </w:p>
        </w:tc>
        <w:tc>
          <w:tcPr>
            <w:tcW w:w="474" w:type="pct"/>
            <w:vAlign w:val="center"/>
          </w:tcPr>
          <w:p w14:paraId="0A647D4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东莞市樟木头镇滨河路45号</w:t>
            </w:r>
          </w:p>
        </w:tc>
        <w:tc>
          <w:tcPr>
            <w:tcW w:w="239" w:type="pct"/>
            <w:vAlign w:val="center"/>
          </w:tcPr>
          <w:p w14:paraId="4C27819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22A31B1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6652A1F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B1C301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536D8E0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2CEEEB8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64CD6D7B">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239" w:type="pct"/>
            <w:vAlign w:val="center"/>
          </w:tcPr>
          <w:p w14:paraId="37EDFBAC">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6</w:t>
            </w:r>
          </w:p>
        </w:tc>
        <w:tc>
          <w:tcPr>
            <w:tcW w:w="239" w:type="pct"/>
            <w:vAlign w:val="center"/>
          </w:tcPr>
          <w:p w14:paraId="3FDCD63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1612E8E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6E7EA9F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C4BF2E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58B15C6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2732E43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666AC58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2929F12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绝缘鞋3对，绝缘手套3对，高压验电器3支，绝缘杆3支，接地线3套。</w:t>
            </w:r>
          </w:p>
        </w:tc>
      </w:tr>
      <w:tr w14:paraId="529C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3CD753F1">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23</w:t>
            </w:r>
          </w:p>
        </w:tc>
        <w:tc>
          <w:tcPr>
            <w:tcW w:w="239" w:type="pct"/>
            <w:vAlign w:val="center"/>
          </w:tcPr>
          <w:p w14:paraId="2BBC197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凤岗第一水厂</w:t>
            </w:r>
          </w:p>
        </w:tc>
        <w:tc>
          <w:tcPr>
            <w:tcW w:w="474" w:type="pct"/>
            <w:vAlign w:val="center"/>
          </w:tcPr>
          <w:p w14:paraId="6A28FC8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东莞市凤岗镇凤凰围河边</w:t>
            </w:r>
          </w:p>
        </w:tc>
        <w:tc>
          <w:tcPr>
            <w:tcW w:w="239" w:type="pct"/>
            <w:vAlign w:val="center"/>
          </w:tcPr>
          <w:p w14:paraId="416CF09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13</w:t>
            </w:r>
          </w:p>
        </w:tc>
        <w:tc>
          <w:tcPr>
            <w:tcW w:w="239" w:type="pct"/>
            <w:vAlign w:val="center"/>
          </w:tcPr>
          <w:p w14:paraId="0B57462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9" w:type="pct"/>
            <w:vAlign w:val="center"/>
          </w:tcPr>
          <w:p w14:paraId="2E2BD3F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627047C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087DB5D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59B4F2A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DCF02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59A5D42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12</w:t>
            </w:r>
          </w:p>
        </w:tc>
        <w:tc>
          <w:tcPr>
            <w:tcW w:w="239" w:type="pct"/>
            <w:vAlign w:val="center"/>
          </w:tcPr>
          <w:p w14:paraId="49C7BB7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0E6EECD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5081BC1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1C18B39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7AAE726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40" w:type="pct"/>
            <w:vAlign w:val="center"/>
          </w:tcPr>
          <w:p w14:paraId="1167F5B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4" w:type="pct"/>
            <w:vAlign w:val="center"/>
          </w:tcPr>
          <w:p w14:paraId="5C4A6A1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2DD4AA7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绝缘鞋2对，绝缘手套2对，绝缘杆1支，高压验电器1支，接地线1套</w:t>
            </w:r>
          </w:p>
        </w:tc>
      </w:tr>
      <w:tr w14:paraId="714B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7" w:type="pct"/>
            <w:vAlign w:val="center"/>
          </w:tcPr>
          <w:p w14:paraId="46400E49">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24</w:t>
            </w:r>
          </w:p>
        </w:tc>
        <w:tc>
          <w:tcPr>
            <w:tcW w:w="239" w:type="pct"/>
            <w:vAlign w:val="center"/>
          </w:tcPr>
          <w:p w14:paraId="2270E1D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凤岗第二水厂</w:t>
            </w:r>
          </w:p>
        </w:tc>
        <w:tc>
          <w:tcPr>
            <w:tcW w:w="474" w:type="pct"/>
            <w:vAlign w:val="center"/>
          </w:tcPr>
          <w:p w14:paraId="5F957881">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东莞市凤岗镇沙岭抽水站路8号</w:t>
            </w:r>
          </w:p>
        </w:tc>
        <w:tc>
          <w:tcPr>
            <w:tcW w:w="239" w:type="pct"/>
            <w:vAlign w:val="center"/>
          </w:tcPr>
          <w:p w14:paraId="043CE6E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9" w:type="pct"/>
            <w:vAlign w:val="center"/>
          </w:tcPr>
          <w:p w14:paraId="2F73C17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46</w:t>
            </w:r>
          </w:p>
        </w:tc>
        <w:tc>
          <w:tcPr>
            <w:tcW w:w="239" w:type="pct"/>
            <w:vAlign w:val="center"/>
          </w:tcPr>
          <w:p w14:paraId="06D1513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2724744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C8EB45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49A87B6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0</w:t>
            </w:r>
          </w:p>
        </w:tc>
        <w:tc>
          <w:tcPr>
            <w:tcW w:w="239" w:type="pct"/>
            <w:vAlign w:val="center"/>
          </w:tcPr>
          <w:p w14:paraId="5F93723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15</w:t>
            </w:r>
          </w:p>
        </w:tc>
        <w:tc>
          <w:tcPr>
            <w:tcW w:w="239" w:type="pct"/>
            <w:vAlign w:val="center"/>
          </w:tcPr>
          <w:p w14:paraId="36927B1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39</w:t>
            </w:r>
          </w:p>
        </w:tc>
        <w:tc>
          <w:tcPr>
            <w:tcW w:w="239" w:type="pct"/>
            <w:vAlign w:val="center"/>
          </w:tcPr>
          <w:p w14:paraId="2C8998B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0</w:t>
            </w:r>
          </w:p>
        </w:tc>
        <w:tc>
          <w:tcPr>
            <w:tcW w:w="239" w:type="pct"/>
            <w:vAlign w:val="center"/>
          </w:tcPr>
          <w:p w14:paraId="35B3AEF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11</w:t>
            </w:r>
          </w:p>
        </w:tc>
        <w:tc>
          <w:tcPr>
            <w:tcW w:w="239" w:type="pct"/>
            <w:vAlign w:val="center"/>
          </w:tcPr>
          <w:p w14:paraId="494D274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2FE9BDC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3522E22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6</w:t>
            </w:r>
          </w:p>
        </w:tc>
        <w:tc>
          <w:tcPr>
            <w:tcW w:w="240" w:type="pct"/>
            <w:vAlign w:val="center"/>
          </w:tcPr>
          <w:p w14:paraId="164A97A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44" w:type="pct"/>
            <w:vAlign w:val="center"/>
          </w:tcPr>
          <w:p w14:paraId="46A7F4C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346712D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绝缘鞋:2对，绝缘手套：2对，高压验电器：1支，绝缘杆1套</w:t>
            </w:r>
          </w:p>
        </w:tc>
      </w:tr>
      <w:tr w14:paraId="781D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038D9B68">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25</w:t>
            </w:r>
          </w:p>
        </w:tc>
        <w:tc>
          <w:tcPr>
            <w:tcW w:w="239" w:type="pct"/>
            <w:vAlign w:val="center"/>
          </w:tcPr>
          <w:p w14:paraId="6A8F9B4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塘厦中心水厂</w:t>
            </w:r>
          </w:p>
        </w:tc>
        <w:tc>
          <w:tcPr>
            <w:tcW w:w="474" w:type="pct"/>
            <w:vAlign w:val="center"/>
          </w:tcPr>
          <w:p w14:paraId="2243E87A">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东莞市塘厦镇东深一路8号</w:t>
            </w:r>
          </w:p>
        </w:tc>
        <w:tc>
          <w:tcPr>
            <w:tcW w:w="239" w:type="pct"/>
            <w:vAlign w:val="center"/>
          </w:tcPr>
          <w:p w14:paraId="223A5E5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34414D0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4833D15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06F2D65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2D168CD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55270DB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56471DD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0150CFE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14454C2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9" w:type="pct"/>
            <w:vAlign w:val="center"/>
          </w:tcPr>
          <w:p w14:paraId="41874F9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7F04DD2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78A6325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1AE5D43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40" w:type="pct"/>
            <w:vAlign w:val="center"/>
          </w:tcPr>
          <w:p w14:paraId="7E0A82F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4" w:type="pct"/>
            <w:vAlign w:val="center"/>
          </w:tcPr>
          <w:p w14:paraId="744F20C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1AA99DF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 ，绝缘手套：2对，高压验电器：1支，绝缘杆2套</w:t>
            </w:r>
          </w:p>
        </w:tc>
      </w:tr>
      <w:tr w14:paraId="104C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1DB2FE0C">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26</w:t>
            </w:r>
          </w:p>
        </w:tc>
        <w:tc>
          <w:tcPr>
            <w:tcW w:w="239" w:type="pct"/>
            <w:vAlign w:val="center"/>
          </w:tcPr>
          <w:p w14:paraId="76C8CFB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塘厦凤凰水厂</w:t>
            </w:r>
          </w:p>
        </w:tc>
        <w:tc>
          <w:tcPr>
            <w:tcW w:w="474" w:type="pct"/>
            <w:vAlign w:val="center"/>
          </w:tcPr>
          <w:p w14:paraId="10D5E35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东莞市塘厦镇凤凰岗社区凤清路65号</w:t>
            </w:r>
          </w:p>
        </w:tc>
        <w:tc>
          <w:tcPr>
            <w:tcW w:w="239" w:type="pct"/>
            <w:vAlign w:val="center"/>
          </w:tcPr>
          <w:p w14:paraId="787F799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14</w:t>
            </w:r>
          </w:p>
        </w:tc>
        <w:tc>
          <w:tcPr>
            <w:tcW w:w="239" w:type="pct"/>
            <w:vAlign w:val="center"/>
          </w:tcPr>
          <w:p w14:paraId="4D69634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9" w:type="pct"/>
            <w:vAlign w:val="center"/>
          </w:tcPr>
          <w:p w14:paraId="5F12CD0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6F5123E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16DBD10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09EFC21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4DF64C3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11</w:t>
            </w:r>
          </w:p>
        </w:tc>
        <w:tc>
          <w:tcPr>
            <w:tcW w:w="239" w:type="pct"/>
            <w:vAlign w:val="center"/>
          </w:tcPr>
          <w:p w14:paraId="7CD7B67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36</w:t>
            </w:r>
          </w:p>
        </w:tc>
        <w:tc>
          <w:tcPr>
            <w:tcW w:w="239" w:type="pct"/>
            <w:vAlign w:val="center"/>
          </w:tcPr>
          <w:p w14:paraId="7A80128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1E53A57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9" w:type="pct"/>
            <w:vAlign w:val="center"/>
          </w:tcPr>
          <w:p w14:paraId="0A000A7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E9E6C9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5EB7E1B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4F5C4BE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44" w:type="pct"/>
            <w:vAlign w:val="center"/>
          </w:tcPr>
          <w:p w14:paraId="22D7DB5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4E077CD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绝缘鞋2对，绝缘手套2对，绝缘杆2支，高压验电器2支，接地线2套</w:t>
            </w:r>
          </w:p>
        </w:tc>
      </w:tr>
      <w:tr w14:paraId="415D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54410BB0">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27</w:t>
            </w:r>
          </w:p>
        </w:tc>
        <w:tc>
          <w:tcPr>
            <w:tcW w:w="239" w:type="pct"/>
            <w:vAlign w:val="center"/>
          </w:tcPr>
          <w:p w14:paraId="5E6A48A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塘厦虾公岩水厂</w:t>
            </w:r>
          </w:p>
        </w:tc>
        <w:tc>
          <w:tcPr>
            <w:tcW w:w="474" w:type="pct"/>
            <w:vAlign w:val="center"/>
          </w:tcPr>
          <w:p w14:paraId="2E72608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东莞市塘厦镇大坪社区四黎南路172号-1</w:t>
            </w:r>
          </w:p>
        </w:tc>
        <w:tc>
          <w:tcPr>
            <w:tcW w:w="239" w:type="pct"/>
            <w:vAlign w:val="center"/>
          </w:tcPr>
          <w:p w14:paraId="74EEBCF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9" w:type="pct"/>
            <w:vAlign w:val="center"/>
          </w:tcPr>
          <w:p w14:paraId="05D33A7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9" w:type="pct"/>
            <w:vAlign w:val="center"/>
          </w:tcPr>
          <w:p w14:paraId="1377146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9" w:type="pct"/>
            <w:vAlign w:val="center"/>
          </w:tcPr>
          <w:p w14:paraId="5A56116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2E6646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4BA7726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71DDAE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60848AA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27</w:t>
            </w:r>
          </w:p>
        </w:tc>
        <w:tc>
          <w:tcPr>
            <w:tcW w:w="239" w:type="pct"/>
            <w:vAlign w:val="center"/>
          </w:tcPr>
          <w:p w14:paraId="57C72EE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9" w:type="pct"/>
            <w:vAlign w:val="center"/>
          </w:tcPr>
          <w:p w14:paraId="0F5F741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5BF663B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165C1B8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6698DEC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11A7AF9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690732C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5432F13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 ，绝缘手套：2对，绝缘杆1支,</w:t>
            </w:r>
            <w:r>
              <w:rPr>
                <w:rFonts w:hint="eastAsia" w:ascii="宋体" w:hAnsi="宋体" w:eastAsia="宋体" w:cs="宋体"/>
                <w:color w:val="auto"/>
                <w:kern w:val="0"/>
                <w:szCs w:val="21"/>
                <w:lang w:bidi="ar"/>
              </w:rPr>
              <w:t>高压验电器1支</w:t>
            </w:r>
          </w:p>
        </w:tc>
      </w:tr>
      <w:tr w14:paraId="7D2B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2AB31F98">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28</w:t>
            </w:r>
          </w:p>
        </w:tc>
        <w:tc>
          <w:tcPr>
            <w:tcW w:w="239" w:type="pct"/>
            <w:vAlign w:val="center"/>
          </w:tcPr>
          <w:p w14:paraId="34CFDED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塘厦牛眠埔水厂</w:t>
            </w:r>
          </w:p>
        </w:tc>
        <w:tc>
          <w:tcPr>
            <w:tcW w:w="474" w:type="pct"/>
            <w:vAlign w:val="center"/>
          </w:tcPr>
          <w:p w14:paraId="25A3AE2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东莞塘厦镇龙背岭牛眠埔新围路28号</w:t>
            </w:r>
          </w:p>
        </w:tc>
        <w:tc>
          <w:tcPr>
            <w:tcW w:w="239" w:type="pct"/>
            <w:vAlign w:val="center"/>
          </w:tcPr>
          <w:p w14:paraId="135DBB4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0DE779B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0434A41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7288CF7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058AF2E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3E953B1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7E08E3E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61B189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488C0BD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FAEF18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5757BC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771A34B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43645B5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7C1202B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59FFBB1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42BA390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绝缘鞋：1对 ，绝缘手套：1对，绝缘杆1支；高压验电器1支</w:t>
            </w:r>
          </w:p>
        </w:tc>
      </w:tr>
      <w:tr w14:paraId="2B4A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0A2756B4">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29</w:t>
            </w:r>
          </w:p>
        </w:tc>
        <w:tc>
          <w:tcPr>
            <w:tcW w:w="239" w:type="pct"/>
            <w:vAlign w:val="center"/>
          </w:tcPr>
          <w:p w14:paraId="2235E2A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大岭山金鸡咀水厂</w:t>
            </w:r>
          </w:p>
        </w:tc>
        <w:tc>
          <w:tcPr>
            <w:tcW w:w="474" w:type="pct"/>
            <w:vAlign w:val="center"/>
          </w:tcPr>
          <w:p w14:paraId="0843E68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东莞市大岭山镇金鸡咀路7号</w:t>
            </w:r>
          </w:p>
        </w:tc>
        <w:tc>
          <w:tcPr>
            <w:tcW w:w="239" w:type="pct"/>
            <w:vAlign w:val="center"/>
          </w:tcPr>
          <w:p w14:paraId="2FF05B3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2E7CBA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17BD55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6B4ACD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5C56C6E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81AB19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031B486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48B5050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638FFD6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25F9009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5C98156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51797F2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3D11107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52B11EF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6FFCAD2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4B8AEA4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 ，绝缘手套：2对，高压验电器：1支，接地线：1套</w:t>
            </w:r>
          </w:p>
        </w:tc>
      </w:tr>
      <w:tr w14:paraId="2118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708BABB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30</w:t>
            </w:r>
          </w:p>
        </w:tc>
        <w:tc>
          <w:tcPr>
            <w:tcW w:w="239" w:type="pct"/>
            <w:vAlign w:val="center"/>
          </w:tcPr>
          <w:p w14:paraId="3947537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大岭山长湖水厂</w:t>
            </w:r>
          </w:p>
        </w:tc>
        <w:tc>
          <w:tcPr>
            <w:tcW w:w="474" w:type="pct"/>
            <w:vAlign w:val="center"/>
          </w:tcPr>
          <w:p w14:paraId="005AAB5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东莞市大岭山镇大岭山大道592号</w:t>
            </w:r>
          </w:p>
        </w:tc>
        <w:tc>
          <w:tcPr>
            <w:tcW w:w="239" w:type="pct"/>
            <w:vAlign w:val="center"/>
          </w:tcPr>
          <w:p w14:paraId="316B122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73A41FD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24</w:t>
            </w:r>
          </w:p>
        </w:tc>
        <w:tc>
          <w:tcPr>
            <w:tcW w:w="239" w:type="pct"/>
            <w:vAlign w:val="center"/>
          </w:tcPr>
          <w:p w14:paraId="7A66296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3C4F84E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9" w:type="pct"/>
            <w:vAlign w:val="center"/>
          </w:tcPr>
          <w:p w14:paraId="51A9563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685DA22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6B23472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9" w:type="pct"/>
            <w:vAlign w:val="center"/>
          </w:tcPr>
          <w:p w14:paraId="436E775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24</w:t>
            </w:r>
          </w:p>
        </w:tc>
        <w:tc>
          <w:tcPr>
            <w:tcW w:w="239" w:type="pct"/>
            <w:vAlign w:val="center"/>
          </w:tcPr>
          <w:p w14:paraId="7FE5375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9" w:type="pct"/>
            <w:vAlign w:val="center"/>
          </w:tcPr>
          <w:p w14:paraId="1788222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9" w:type="pct"/>
            <w:vAlign w:val="center"/>
          </w:tcPr>
          <w:p w14:paraId="5C92F23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0C63A6E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66062A0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158841E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2754836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7041A30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绝缘鞋：2对，绝缘手套：2对，高压验电器：1支，接地线：1套。</w:t>
            </w:r>
          </w:p>
        </w:tc>
      </w:tr>
      <w:tr w14:paraId="2A90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48A46A19">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31</w:t>
            </w:r>
          </w:p>
        </w:tc>
        <w:tc>
          <w:tcPr>
            <w:tcW w:w="239" w:type="pct"/>
            <w:vAlign w:val="center"/>
          </w:tcPr>
          <w:p w14:paraId="6687171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大岭山加压站</w:t>
            </w:r>
          </w:p>
        </w:tc>
        <w:tc>
          <w:tcPr>
            <w:tcW w:w="474" w:type="pct"/>
            <w:vAlign w:val="center"/>
          </w:tcPr>
          <w:p w14:paraId="678E0800">
            <w:pPr>
              <w:widowControl/>
              <w:spacing w:line="360" w:lineRule="auto"/>
              <w:jc w:val="center"/>
              <w:textAlignment w:val="center"/>
              <w:rPr>
                <w:rFonts w:ascii="宋体" w:hAnsi="宋体" w:eastAsia="宋体" w:cs="宋体"/>
                <w:color w:val="auto"/>
                <w:szCs w:val="21"/>
                <w:lang w:eastAsia="zh" w:bidi="ar"/>
              </w:rPr>
            </w:pPr>
            <w:r>
              <w:rPr>
                <w:rFonts w:hint="eastAsia" w:ascii="宋体" w:hAnsi="宋体" w:eastAsia="宋体" w:cs="宋体"/>
                <w:color w:val="auto"/>
                <w:szCs w:val="21"/>
                <w:lang w:eastAsia="zh" w:bidi="ar"/>
              </w:rPr>
              <w:t>东莞市大岭山镇莞长路大岭山段592号</w:t>
            </w:r>
          </w:p>
        </w:tc>
        <w:tc>
          <w:tcPr>
            <w:tcW w:w="239" w:type="pct"/>
            <w:vAlign w:val="center"/>
          </w:tcPr>
          <w:p w14:paraId="4ED5D3BF">
            <w:pPr>
              <w:widowControl/>
              <w:spacing w:line="360" w:lineRule="auto"/>
              <w:jc w:val="center"/>
              <w:textAlignment w:val="center"/>
              <w:rPr>
                <w:rFonts w:ascii="宋体" w:hAnsi="宋体" w:eastAsia="宋体" w:cs="宋体"/>
                <w:bCs/>
                <w:color w:val="auto"/>
                <w:szCs w:val="21"/>
                <w:lang w:eastAsia="zh"/>
              </w:rPr>
            </w:pPr>
            <w:r>
              <w:rPr>
                <w:rFonts w:hint="eastAsia" w:ascii="宋体" w:hAnsi="宋体" w:eastAsia="宋体" w:cs="宋体"/>
                <w:color w:val="auto"/>
                <w:szCs w:val="21"/>
                <w:lang w:bidi="ar"/>
              </w:rPr>
              <w:t>2</w:t>
            </w:r>
          </w:p>
        </w:tc>
        <w:tc>
          <w:tcPr>
            <w:tcW w:w="239" w:type="pct"/>
            <w:vAlign w:val="center"/>
          </w:tcPr>
          <w:p w14:paraId="7C2927D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6</w:t>
            </w:r>
          </w:p>
        </w:tc>
        <w:tc>
          <w:tcPr>
            <w:tcW w:w="239" w:type="pct"/>
            <w:vAlign w:val="center"/>
          </w:tcPr>
          <w:p w14:paraId="51EB558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9" w:type="pct"/>
            <w:vAlign w:val="center"/>
          </w:tcPr>
          <w:p w14:paraId="4C3DDD4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7C5E216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4234C3B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7D440B3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2</w:t>
            </w:r>
          </w:p>
        </w:tc>
        <w:tc>
          <w:tcPr>
            <w:tcW w:w="239" w:type="pct"/>
            <w:vAlign w:val="center"/>
          </w:tcPr>
          <w:p w14:paraId="366FBD8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9" w:type="pct"/>
            <w:vAlign w:val="center"/>
          </w:tcPr>
          <w:p w14:paraId="77C7083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9" w:type="pct"/>
            <w:vAlign w:val="center"/>
          </w:tcPr>
          <w:p w14:paraId="2992D87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2</w:t>
            </w:r>
          </w:p>
        </w:tc>
        <w:tc>
          <w:tcPr>
            <w:tcW w:w="239" w:type="pct"/>
            <w:vAlign w:val="center"/>
          </w:tcPr>
          <w:p w14:paraId="0187D10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w:t>
            </w:r>
          </w:p>
        </w:tc>
        <w:tc>
          <w:tcPr>
            <w:tcW w:w="239" w:type="pct"/>
            <w:vAlign w:val="center"/>
          </w:tcPr>
          <w:p w14:paraId="526A09E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490AA40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40" w:type="pct"/>
            <w:vAlign w:val="center"/>
          </w:tcPr>
          <w:p w14:paraId="3843A64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164F477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7A7661B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r>
      <w:tr w14:paraId="1EFA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0F15A517">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32</w:t>
            </w:r>
          </w:p>
        </w:tc>
        <w:tc>
          <w:tcPr>
            <w:tcW w:w="239" w:type="pct"/>
            <w:vAlign w:val="center"/>
          </w:tcPr>
          <w:p w14:paraId="4C6B20A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长安加压站</w:t>
            </w:r>
          </w:p>
        </w:tc>
        <w:tc>
          <w:tcPr>
            <w:tcW w:w="474" w:type="pct"/>
            <w:vAlign w:val="center"/>
          </w:tcPr>
          <w:p w14:paraId="44D04A1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东莞市长安镇莞长路长安段220号</w:t>
            </w:r>
          </w:p>
        </w:tc>
        <w:tc>
          <w:tcPr>
            <w:tcW w:w="239" w:type="pct"/>
            <w:vAlign w:val="center"/>
          </w:tcPr>
          <w:p w14:paraId="05B7EAC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2</w:t>
            </w:r>
          </w:p>
        </w:tc>
        <w:tc>
          <w:tcPr>
            <w:tcW w:w="239" w:type="pct"/>
            <w:vAlign w:val="center"/>
          </w:tcPr>
          <w:p w14:paraId="7BB7205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3</w:t>
            </w:r>
          </w:p>
        </w:tc>
        <w:tc>
          <w:tcPr>
            <w:tcW w:w="239" w:type="pct"/>
            <w:vAlign w:val="center"/>
          </w:tcPr>
          <w:p w14:paraId="3B5FDAE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6</w:t>
            </w:r>
          </w:p>
        </w:tc>
        <w:tc>
          <w:tcPr>
            <w:tcW w:w="239" w:type="pct"/>
            <w:vAlign w:val="center"/>
          </w:tcPr>
          <w:p w14:paraId="675EC11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9" w:type="pct"/>
            <w:vAlign w:val="center"/>
          </w:tcPr>
          <w:p w14:paraId="3922670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77D7189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9" w:type="pct"/>
            <w:vAlign w:val="center"/>
          </w:tcPr>
          <w:p w14:paraId="11D7104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5</w:t>
            </w:r>
          </w:p>
        </w:tc>
        <w:tc>
          <w:tcPr>
            <w:tcW w:w="239" w:type="pct"/>
            <w:vAlign w:val="center"/>
          </w:tcPr>
          <w:p w14:paraId="029943B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15</w:t>
            </w:r>
          </w:p>
        </w:tc>
        <w:tc>
          <w:tcPr>
            <w:tcW w:w="239" w:type="pct"/>
            <w:vAlign w:val="center"/>
          </w:tcPr>
          <w:p w14:paraId="4CC6E8D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9" w:type="pct"/>
            <w:vAlign w:val="center"/>
          </w:tcPr>
          <w:p w14:paraId="05DE7C0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9" w:type="pct"/>
            <w:vAlign w:val="center"/>
          </w:tcPr>
          <w:p w14:paraId="434840A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w:t>
            </w:r>
          </w:p>
        </w:tc>
        <w:tc>
          <w:tcPr>
            <w:tcW w:w="239" w:type="pct"/>
            <w:vAlign w:val="center"/>
          </w:tcPr>
          <w:p w14:paraId="45E51E0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40" w:type="pct"/>
            <w:vAlign w:val="center"/>
          </w:tcPr>
          <w:p w14:paraId="01BE112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40" w:type="pct"/>
            <w:vAlign w:val="center"/>
          </w:tcPr>
          <w:p w14:paraId="73A5668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4" w:type="pct"/>
            <w:vAlign w:val="center"/>
          </w:tcPr>
          <w:p w14:paraId="2B5C177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36" w:type="pct"/>
            <w:vAlign w:val="center"/>
          </w:tcPr>
          <w:p w14:paraId="06FC7A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r>
      <w:tr w14:paraId="18CA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05EB0C4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33</w:t>
            </w:r>
          </w:p>
        </w:tc>
        <w:tc>
          <w:tcPr>
            <w:tcW w:w="239" w:type="pct"/>
            <w:vAlign w:val="center"/>
          </w:tcPr>
          <w:p w14:paraId="2542D9D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松山湖水厂（新建）</w:t>
            </w:r>
          </w:p>
        </w:tc>
        <w:tc>
          <w:tcPr>
            <w:tcW w:w="474" w:type="pct"/>
            <w:vAlign w:val="center"/>
          </w:tcPr>
          <w:p w14:paraId="10AC8D2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东莞市环湖路与南山路交叉口西北320米</w:t>
            </w:r>
          </w:p>
        </w:tc>
        <w:tc>
          <w:tcPr>
            <w:tcW w:w="239" w:type="pct"/>
            <w:vAlign w:val="center"/>
          </w:tcPr>
          <w:p w14:paraId="46AF44B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43</w:t>
            </w:r>
          </w:p>
        </w:tc>
        <w:tc>
          <w:tcPr>
            <w:tcW w:w="239" w:type="pct"/>
            <w:vAlign w:val="center"/>
          </w:tcPr>
          <w:p w14:paraId="4CECFC5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170</w:t>
            </w:r>
          </w:p>
        </w:tc>
        <w:tc>
          <w:tcPr>
            <w:tcW w:w="239" w:type="pct"/>
            <w:vAlign w:val="center"/>
          </w:tcPr>
          <w:p w14:paraId="3A9AB01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18</w:t>
            </w:r>
          </w:p>
        </w:tc>
        <w:tc>
          <w:tcPr>
            <w:tcW w:w="239" w:type="pct"/>
            <w:vAlign w:val="center"/>
          </w:tcPr>
          <w:p w14:paraId="5B6130B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12</w:t>
            </w:r>
          </w:p>
        </w:tc>
        <w:tc>
          <w:tcPr>
            <w:tcW w:w="239" w:type="pct"/>
            <w:vAlign w:val="center"/>
          </w:tcPr>
          <w:p w14:paraId="3A96298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16</w:t>
            </w:r>
          </w:p>
        </w:tc>
        <w:tc>
          <w:tcPr>
            <w:tcW w:w="239" w:type="pct"/>
            <w:vAlign w:val="center"/>
          </w:tcPr>
          <w:p w14:paraId="2DC40C7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16</w:t>
            </w:r>
          </w:p>
        </w:tc>
        <w:tc>
          <w:tcPr>
            <w:tcW w:w="239" w:type="pct"/>
            <w:vAlign w:val="center"/>
          </w:tcPr>
          <w:p w14:paraId="551F04B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63</w:t>
            </w:r>
          </w:p>
        </w:tc>
        <w:tc>
          <w:tcPr>
            <w:tcW w:w="239" w:type="pct"/>
            <w:vAlign w:val="center"/>
          </w:tcPr>
          <w:p w14:paraId="22042E3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207</w:t>
            </w:r>
          </w:p>
        </w:tc>
        <w:tc>
          <w:tcPr>
            <w:tcW w:w="239" w:type="pct"/>
            <w:vAlign w:val="center"/>
          </w:tcPr>
          <w:p w14:paraId="156D5F4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8</w:t>
            </w:r>
          </w:p>
        </w:tc>
        <w:tc>
          <w:tcPr>
            <w:tcW w:w="239" w:type="pct"/>
            <w:vAlign w:val="center"/>
          </w:tcPr>
          <w:p w14:paraId="1FEDE1B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63</w:t>
            </w:r>
          </w:p>
        </w:tc>
        <w:tc>
          <w:tcPr>
            <w:tcW w:w="239" w:type="pct"/>
            <w:vAlign w:val="center"/>
          </w:tcPr>
          <w:p w14:paraId="03F9140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11</w:t>
            </w:r>
          </w:p>
        </w:tc>
        <w:tc>
          <w:tcPr>
            <w:tcW w:w="239" w:type="pct"/>
            <w:vAlign w:val="center"/>
          </w:tcPr>
          <w:p w14:paraId="058235A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w:t>
            </w:r>
          </w:p>
        </w:tc>
        <w:tc>
          <w:tcPr>
            <w:tcW w:w="240" w:type="pct"/>
            <w:vAlign w:val="center"/>
          </w:tcPr>
          <w:p w14:paraId="6F4FEFD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6</w:t>
            </w:r>
          </w:p>
        </w:tc>
        <w:tc>
          <w:tcPr>
            <w:tcW w:w="240" w:type="pct"/>
            <w:vAlign w:val="center"/>
          </w:tcPr>
          <w:p w14:paraId="68B2396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0</w:t>
            </w:r>
          </w:p>
        </w:tc>
        <w:tc>
          <w:tcPr>
            <w:tcW w:w="244" w:type="pct"/>
            <w:vAlign w:val="center"/>
          </w:tcPr>
          <w:p w14:paraId="18519E0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0</w:t>
            </w:r>
          </w:p>
        </w:tc>
        <w:tc>
          <w:tcPr>
            <w:tcW w:w="536" w:type="pct"/>
            <w:vAlign w:val="center"/>
          </w:tcPr>
          <w:p w14:paraId="0E2767E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绝缘手套6对，绝缘鞋6对，高压验电笔3支，接地线3套</w:t>
            </w:r>
          </w:p>
        </w:tc>
      </w:tr>
      <w:tr w14:paraId="364C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3657B33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34</w:t>
            </w:r>
          </w:p>
        </w:tc>
        <w:tc>
          <w:tcPr>
            <w:tcW w:w="239" w:type="pct"/>
            <w:vAlign w:val="center"/>
          </w:tcPr>
          <w:p w14:paraId="5D820F4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芦花坑水厂（新建）</w:t>
            </w:r>
          </w:p>
        </w:tc>
        <w:tc>
          <w:tcPr>
            <w:tcW w:w="474" w:type="pct"/>
            <w:vAlign w:val="center"/>
          </w:tcPr>
          <w:p w14:paraId="619104A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东莞市居岐路与吉安路交叉口东340米</w:t>
            </w:r>
          </w:p>
        </w:tc>
        <w:tc>
          <w:tcPr>
            <w:tcW w:w="239" w:type="pct"/>
            <w:vAlign w:val="center"/>
          </w:tcPr>
          <w:p w14:paraId="136BC5F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31</w:t>
            </w:r>
          </w:p>
        </w:tc>
        <w:tc>
          <w:tcPr>
            <w:tcW w:w="239" w:type="pct"/>
            <w:vAlign w:val="center"/>
          </w:tcPr>
          <w:p w14:paraId="289786E1">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201</w:t>
            </w:r>
          </w:p>
        </w:tc>
        <w:tc>
          <w:tcPr>
            <w:tcW w:w="239" w:type="pct"/>
            <w:vAlign w:val="center"/>
          </w:tcPr>
          <w:p w14:paraId="581E24E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16</w:t>
            </w:r>
          </w:p>
        </w:tc>
        <w:tc>
          <w:tcPr>
            <w:tcW w:w="239" w:type="pct"/>
            <w:vAlign w:val="center"/>
          </w:tcPr>
          <w:p w14:paraId="177A907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8</w:t>
            </w:r>
          </w:p>
        </w:tc>
        <w:tc>
          <w:tcPr>
            <w:tcW w:w="239" w:type="pct"/>
            <w:vAlign w:val="center"/>
          </w:tcPr>
          <w:p w14:paraId="54057B0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19</w:t>
            </w:r>
          </w:p>
        </w:tc>
        <w:tc>
          <w:tcPr>
            <w:tcW w:w="239" w:type="pct"/>
            <w:vAlign w:val="center"/>
          </w:tcPr>
          <w:p w14:paraId="714C914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16</w:t>
            </w:r>
          </w:p>
        </w:tc>
        <w:tc>
          <w:tcPr>
            <w:tcW w:w="239" w:type="pct"/>
            <w:vAlign w:val="center"/>
          </w:tcPr>
          <w:p w14:paraId="216F432A">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42</w:t>
            </w:r>
          </w:p>
        </w:tc>
        <w:tc>
          <w:tcPr>
            <w:tcW w:w="239" w:type="pct"/>
            <w:vAlign w:val="center"/>
          </w:tcPr>
          <w:p w14:paraId="4470766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156</w:t>
            </w:r>
          </w:p>
        </w:tc>
        <w:tc>
          <w:tcPr>
            <w:tcW w:w="239" w:type="pct"/>
            <w:vAlign w:val="center"/>
          </w:tcPr>
          <w:p w14:paraId="297B269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4</w:t>
            </w:r>
          </w:p>
        </w:tc>
        <w:tc>
          <w:tcPr>
            <w:tcW w:w="239" w:type="pct"/>
            <w:vAlign w:val="center"/>
          </w:tcPr>
          <w:p w14:paraId="748401C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42</w:t>
            </w:r>
          </w:p>
        </w:tc>
        <w:tc>
          <w:tcPr>
            <w:tcW w:w="239" w:type="pct"/>
            <w:vAlign w:val="center"/>
          </w:tcPr>
          <w:p w14:paraId="074660A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w:t>
            </w:r>
          </w:p>
        </w:tc>
        <w:tc>
          <w:tcPr>
            <w:tcW w:w="239" w:type="pct"/>
            <w:vAlign w:val="center"/>
          </w:tcPr>
          <w:p w14:paraId="31F7BE11">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2</w:t>
            </w:r>
          </w:p>
        </w:tc>
        <w:tc>
          <w:tcPr>
            <w:tcW w:w="240" w:type="pct"/>
            <w:vAlign w:val="center"/>
          </w:tcPr>
          <w:p w14:paraId="0843574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6</w:t>
            </w:r>
          </w:p>
        </w:tc>
        <w:tc>
          <w:tcPr>
            <w:tcW w:w="240" w:type="pct"/>
            <w:vAlign w:val="center"/>
          </w:tcPr>
          <w:p w14:paraId="1A776AF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9</w:t>
            </w:r>
          </w:p>
        </w:tc>
        <w:tc>
          <w:tcPr>
            <w:tcW w:w="244" w:type="pct"/>
            <w:vAlign w:val="center"/>
          </w:tcPr>
          <w:p w14:paraId="724EBC4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0</w:t>
            </w:r>
          </w:p>
        </w:tc>
        <w:tc>
          <w:tcPr>
            <w:tcW w:w="536" w:type="pct"/>
            <w:vAlign w:val="center"/>
          </w:tcPr>
          <w:p w14:paraId="519AAF8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rPr>
              <w:t>绝缘手套7对，绝缘鞋7对，高压验电器4支，接地线4套，绝缘杆4支</w:t>
            </w:r>
            <w:r>
              <w:rPr>
                <w:rFonts w:hint="eastAsia" w:ascii="宋体" w:hAnsi="宋体" w:eastAsia="宋体" w:cs="宋体"/>
                <w:color w:val="auto"/>
                <w:szCs w:val="21"/>
                <w:lang w:bidi="ar"/>
              </w:rPr>
              <w:t>/</w:t>
            </w:r>
          </w:p>
        </w:tc>
      </w:tr>
      <w:tr w14:paraId="2AC9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7" w:type="pct"/>
            <w:vAlign w:val="center"/>
          </w:tcPr>
          <w:p w14:paraId="1F2E5F7F">
            <w:pPr>
              <w:widowControl/>
              <w:spacing w:line="360" w:lineRule="auto"/>
              <w:jc w:val="center"/>
              <w:textAlignment w:val="center"/>
              <w:rPr>
                <w:rFonts w:ascii="宋体" w:hAnsi="宋体" w:eastAsia="宋体" w:cs="宋体"/>
                <w:color w:val="auto"/>
                <w:szCs w:val="21"/>
                <w:lang w:bidi="ar"/>
              </w:rPr>
            </w:pPr>
          </w:p>
        </w:tc>
        <w:tc>
          <w:tcPr>
            <w:tcW w:w="239" w:type="pct"/>
            <w:vAlign w:val="center"/>
          </w:tcPr>
          <w:p w14:paraId="511253B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合计</w:t>
            </w:r>
          </w:p>
        </w:tc>
        <w:tc>
          <w:tcPr>
            <w:tcW w:w="474" w:type="pct"/>
            <w:vAlign w:val="center"/>
          </w:tcPr>
          <w:p w14:paraId="47237A3D">
            <w:pPr>
              <w:widowControl/>
              <w:spacing w:line="360" w:lineRule="auto"/>
              <w:jc w:val="center"/>
              <w:textAlignment w:val="center"/>
              <w:rPr>
                <w:rFonts w:ascii="宋体" w:hAnsi="宋体" w:eastAsia="宋体" w:cs="宋体"/>
                <w:color w:val="auto"/>
                <w:szCs w:val="21"/>
                <w:lang w:bidi="ar"/>
              </w:rPr>
            </w:pPr>
          </w:p>
        </w:tc>
        <w:tc>
          <w:tcPr>
            <w:tcW w:w="239" w:type="pct"/>
            <w:vAlign w:val="center"/>
          </w:tcPr>
          <w:p w14:paraId="3715445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472</w:t>
            </w:r>
          </w:p>
        </w:tc>
        <w:tc>
          <w:tcPr>
            <w:tcW w:w="239" w:type="pct"/>
            <w:vAlign w:val="center"/>
          </w:tcPr>
          <w:p w14:paraId="45EA75D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1358</w:t>
            </w:r>
          </w:p>
        </w:tc>
        <w:tc>
          <w:tcPr>
            <w:tcW w:w="239" w:type="pct"/>
            <w:vAlign w:val="center"/>
          </w:tcPr>
          <w:p w14:paraId="4EB7D5E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211</w:t>
            </w:r>
          </w:p>
        </w:tc>
        <w:tc>
          <w:tcPr>
            <w:tcW w:w="239" w:type="pct"/>
            <w:vAlign w:val="center"/>
          </w:tcPr>
          <w:p w14:paraId="7D96EBF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124</w:t>
            </w:r>
          </w:p>
        </w:tc>
        <w:tc>
          <w:tcPr>
            <w:tcW w:w="239" w:type="pct"/>
            <w:vAlign w:val="center"/>
          </w:tcPr>
          <w:p w14:paraId="21E7612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184</w:t>
            </w:r>
          </w:p>
        </w:tc>
        <w:tc>
          <w:tcPr>
            <w:tcW w:w="239" w:type="pct"/>
            <w:vAlign w:val="center"/>
          </w:tcPr>
          <w:p w14:paraId="44863FA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66</w:t>
            </w:r>
          </w:p>
        </w:tc>
        <w:tc>
          <w:tcPr>
            <w:tcW w:w="239" w:type="pct"/>
            <w:vAlign w:val="center"/>
          </w:tcPr>
          <w:p w14:paraId="6D45A00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516</w:t>
            </w:r>
          </w:p>
        </w:tc>
        <w:tc>
          <w:tcPr>
            <w:tcW w:w="239" w:type="pct"/>
            <w:vAlign w:val="center"/>
          </w:tcPr>
          <w:p w14:paraId="2318C74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1596</w:t>
            </w:r>
          </w:p>
        </w:tc>
        <w:tc>
          <w:tcPr>
            <w:tcW w:w="239" w:type="pct"/>
            <w:vAlign w:val="center"/>
          </w:tcPr>
          <w:p w14:paraId="08A25C3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253</w:t>
            </w:r>
          </w:p>
        </w:tc>
        <w:tc>
          <w:tcPr>
            <w:tcW w:w="239" w:type="pct"/>
            <w:vAlign w:val="center"/>
          </w:tcPr>
          <w:p w14:paraId="57B981C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480</w:t>
            </w:r>
          </w:p>
        </w:tc>
        <w:tc>
          <w:tcPr>
            <w:tcW w:w="239" w:type="pct"/>
            <w:vAlign w:val="center"/>
          </w:tcPr>
          <w:p w14:paraId="02B38AA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74</w:t>
            </w:r>
          </w:p>
        </w:tc>
        <w:tc>
          <w:tcPr>
            <w:tcW w:w="239" w:type="pct"/>
            <w:vAlign w:val="center"/>
          </w:tcPr>
          <w:p w14:paraId="3CDBE63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28</w:t>
            </w:r>
          </w:p>
        </w:tc>
        <w:tc>
          <w:tcPr>
            <w:tcW w:w="240" w:type="pct"/>
            <w:vAlign w:val="center"/>
          </w:tcPr>
          <w:p w14:paraId="5B1B9DE1">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88</w:t>
            </w:r>
          </w:p>
        </w:tc>
        <w:tc>
          <w:tcPr>
            <w:tcW w:w="240" w:type="pct"/>
            <w:vAlign w:val="center"/>
          </w:tcPr>
          <w:p w14:paraId="4D849FA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387</w:t>
            </w:r>
          </w:p>
        </w:tc>
        <w:tc>
          <w:tcPr>
            <w:tcW w:w="244" w:type="pct"/>
            <w:vAlign w:val="center"/>
          </w:tcPr>
          <w:p w14:paraId="73EE68A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47</w:t>
            </w:r>
          </w:p>
        </w:tc>
        <w:tc>
          <w:tcPr>
            <w:tcW w:w="536" w:type="pct"/>
            <w:vAlign w:val="center"/>
          </w:tcPr>
          <w:p w14:paraId="1C314FA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rPr>
              <w:t>绝缘手套</w:t>
            </w:r>
            <w:r>
              <w:rPr>
                <w:rFonts w:hint="eastAsia" w:ascii="宋体" w:hAnsi="宋体" w:eastAsia="宋体" w:cs="宋体"/>
                <w:color w:val="auto"/>
                <w:szCs w:val="21"/>
                <w:lang w:eastAsia="zh"/>
              </w:rPr>
              <w:t>126</w:t>
            </w:r>
            <w:r>
              <w:rPr>
                <w:rFonts w:hint="eastAsia" w:ascii="宋体" w:hAnsi="宋体" w:eastAsia="宋体" w:cs="宋体"/>
                <w:color w:val="auto"/>
                <w:szCs w:val="21"/>
              </w:rPr>
              <w:t>对，绝缘鞋</w:t>
            </w:r>
            <w:r>
              <w:rPr>
                <w:rFonts w:hint="eastAsia" w:ascii="宋体" w:hAnsi="宋体" w:eastAsia="宋体" w:cs="宋体"/>
                <w:color w:val="auto"/>
                <w:szCs w:val="21"/>
                <w:lang w:eastAsia="zh"/>
              </w:rPr>
              <w:t>131</w:t>
            </w:r>
            <w:r>
              <w:rPr>
                <w:rFonts w:hint="eastAsia" w:ascii="宋体" w:hAnsi="宋体" w:eastAsia="宋体" w:cs="宋体"/>
                <w:color w:val="auto"/>
                <w:szCs w:val="21"/>
              </w:rPr>
              <w:t>对，高压验电器</w:t>
            </w:r>
            <w:r>
              <w:rPr>
                <w:rFonts w:hint="eastAsia" w:ascii="宋体" w:hAnsi="宋体" w:eastAsia="宋体" w:cs="宋体"/>
                <w:color w:val="auto"/>
                <w:szCs w:val="21"/>
                <w:lang w:eastAsia="zh"/>
              </w:rPr>
              <w:t>75</w:t>
            </w:r>
            <w:r>
              <w:rPr>
                <w:rFonts w:hint="eastAsia" w:ascii="宋体" w:hAnsi="宋体" w:eastAsia="宋体" w:cs="宋体"/>
                <w:color w:val="auto"/>
                <w:szCs w:val="21"/>
              </w:rPr>
              <w:t>支，接地线</w:t>
            </w:r>
            <w:r>
              <w:rPr>
                <w:rFonts w:hint="eastAsia" w:ascii="宋体" w:hAnsi="宋体" w:eastAsia="宋体" w:cs="宋体"/>
                <w:color w:val="auto"/>
                <w:szCs w:val="21"/>
                <w:lang w:eastAsia="zh"/>
              </w:rPr>
              <w:t>69</w:t>
            </w:r>
            <w:r>
              <w:rPr>
                <w:rFonts w:hint="eastAsia" w:ascii="宋体" w:hAnsi="宋体" w:eastAsia="宋体" w:cs="宋体"/>
                <w:color w:val="auto"/>
                <w:szCs w:val="21"/>
              </w:rPr>
              <w:t>套，绝缘杆3</w:t>
            </w:r>
            <w:r>
              <w:rPr>
                <w:rFonts w:hint="eastAsia" w:ascii="宋体" w:hAnsi="宋体" w:eastAsia="宋体" w:cs="宋体"/>
                <w:color w:val="auto"/>
                <w:szCs w:val="21"/>
                <w:lang w:eastAsia="zh"/>
              </w:rPr>
              <w:t>3</w:t>
            </w:r>
            <w:r>
              <w:rPr>
                <w:rFonts w:hint="eastAsia" w:ascii="宋体" w:hAnsi="宋体" w:eastAsia="宋体" w:cs="宋体"/>
                <w:color w:val="auto"/>
                <w:szCs w:val="21"/>
              </w:rPr>
              <w:t>支</w:t>
            </w:r>
          </w:p>
        </w:tc>
      </w:tr>
    </w:tbl>
    <w:p w14:paraId="6EFD8930">
      <w:pPr>
        <w:rPr>
          <w:rFonts w:ascii="宋体" w:hAnsi="宋体" w:eastAsia="宋体" w:cs="宋体"/>
          <w:b/>
          <w:color w:val="auto"/>
          <w:szCs w:val="21"/>
        </w:rPr>
        <w:sectPr>
          <w:pgSz w:w="16838" w:h="11906" w:orient="landscape"/>
          <w:pgMar w:top="1043" w:right="1191" w:bottom="1043" w:left="1191" w:header="720" w:footer="720" w:gutter="0"/>
          <w:pgNumType w:fmt="decimal"/>
          <w:cols w:space="0" w:num="1"/>
          <w:titlePg/>
          <w:docGrid w:linePitch="326" w:charSpace="0"/>
        </w:sectPr>
      </w:pPr>
    </w:p>
    <w:p w14:paraId="50ABEF8C">
      <w:pPr>
        <w:spacing w:line="400" w:lineRule="exact"/>
        <w:rPr>
          <w:rFonts w:ascii="宋体" w:hAnsi="宋体" w:eastAsia="宋体" w:cs="宋体"/>
          <w:b/>
          <w:bCs/>
          <w:color w:val="auto"/>
          <w:szCs w:val="21"/>
        </w:rPr>
      </w:pPr>
      <w:r>
        <w:rPr>
          <w:rFonts w:hint="eastAsia" w:ascii="宋体" w:hAnsi="宋体" w:eastAsia="宋体" w:cs="宋体"/>
          <w:b/>
          <w:bCs/>
          <w:color w:val="auto"/>
          <w:szCs w:val="21"/>
        </w:rPr>
        <w:t>附表2：《全市30间自来水厂及4间加压站变压器型号及容量清单》</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027"/>
        <w:gridCol w:w="2671"/>
        <w:gridCol w:w="2688"/>
        <w:gridCol w:w="840"/>
        <w:gridCol w:w="907"/>
      </w:tblGrid>
      <w:tr w14:paraId="164F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6F11BB6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全市30间自来水厂及4间加压站变压器型号及容量清单</w:t>
            </w:r>
          </w:p>
        </w:tc>
      </w:tr>
      <w:tr w14:paraId="405D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7ED6A0F4">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序号</w:t>
            </w:r>
          </w:p>
        </w:tc>
        <w:tc>
          <w:tcPr>
            <w:tcW w:w="1004" w:type="pct"/>
            <w:vAlign w:val="center"/>
          </w:tcPr>
          <w:p w14:paraId="0AE9BBDC">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水厂</w:t>
            </w:r>
          </w:p>
        </w:tc>
        <w:tc>
          <w:tcPr>
            <w:tcW w:w="1323" w:type="pct"/>
            <w:vAlign w:val="center"/>
          </w:tcPr>
          <w:p w14:paraId="43D8AD4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变压器型号</w:t>
            </w:r>
          </w:p>
        </w:tc>
        <w:tc>
          <w:tcPr>
            <w:tcW w:w="1331" w:type="pct"/>
            <w:vAlign w:val="center"/>
          </w:tcPr>
          <w:p w14:paraId="6A7C6C22">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变压器容量/kVA</w:t>
            </w:r>
          </w:p>
        </w:tc>
        <w:tc>
          <w:tcPr>
            <w:tcW w:w="416" w:type="pct"/>
            <w:vAlign w:val="center"/>
          </w:tcPr>
          <w:p w14:paraId="424D516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数量</w:t>
            </w:r>
          </w:p>
        </w:tc>
        <w:tc>
          <w:tcPr>
            <w:tcW w:w="446" w:type="pct"/>
            <w:vAlign w:val="center"/>
          </w:tcPr>
          <w:p w14:paraId="2B38E2B1">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备注</w:t>
            </w:r>
          </w:p>
        </w:tc>
      </w:tr>
      <w:tr w14:paraId="409F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5A43A9DB">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1004" w:type="pct"/>
            <w:vMerge w:val="restart"/>
            <w:vAlign w:val="center"/>
          </w:tcPr>
          <w:p w14:paraId="70D82321">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市第三水厂</w:t>
            </w:r>
          </w:p>
        </w:tc>
        <w:tc>
          <w:tcPr>
            <w:tcW w:w="1323" w:type="pct"/>
            <w:vAlign w:val="center"/>
          </w:tcPr>
          <w:p w14:paraId="2EC88A65">
            <w:pPr>
              <w:spacing w:line="400" w:lineRule="exact"/>
              <w:jc w:val="center"/>
              <w:rPr>
                <w:rFonts w:ascii="宋体" w:hAnsi="宋体" w:eastAsia="宋体" w:cs="宋体"/>
                <w:color w:val="auto"/>
                <w:szCs w:val="21"/>
              </w:rPr>
            </w:pPr>
            <w:r>
              <w:rPr>
                <w:rFonts w:hint="eastAsia" w:ascii="宋体" w:hAnsi="宋体" w:eastAsia="宋体" w:cs="宋体"/>
                <w:color w:val="auto"/>
                <w:szCs w:val="21"/>
              </w:rPr>
              <w:t>SC9-160/10</w:t>
            </w:r>
          </w:p>
        </w:tc>
        <w:tc>
          <w:tcPr>
            <w:tcW w:w="1331" w:type="pct"/>
            <w:vAlign w:val="center"/>
          </w:tcPr>
          <w:p w14:paraId="5E7223A0">
            <w:pPr>
              <w:spacing w:line="400" w:lineRule="exact"/>
              <w:jc w:val="center"/>
              <w:rPr>
                <w:rFonts w:ascii="宋体" w:hAnsi="宋体" w:eastAsia="宋体" w:cs="宋体"/>
                <w:color w:val="auto"/>
                <w:szCs w:val="21"/>
              </w:rPr>
            </w:pPr>
            <w:r>
              <w:rPr>
                <w:rFonts w:hint="eastAsia" w:ascii="宋体" w:hAnsi="宋体" w:eastAsia="宋体" w:cs="宋体"/>
                <w:color w:val="auto"/>
                <w:szCs w:val="21"/>
              </w:rPr>
              <w:t>160</w:t>
            </w:r>
          </w:p>
        </w:tc>
        <w:tc>
          <w:tcPr>
            <w:tcW w:w="416" w:type="pct"/>
            <w:vAlign w:val="center"/>
          </w:tcPr>
          <w:p w14:paraId="5BCD9048">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78250E38">
            <w:pPr>
              <w:spacing w:line="400" w:lineRule="exact"/>
              <w:jc w:val="center"/>
              <w:rPr>
                <w:rFonts w:ascii="宋体" w:hAnsi="宋体" w:eastAsia="宋体" w:cs="宋体"/>
                <w:color w:val="auto"/>
                <w:szCs w:val="21"/>
              </w:rPr>
            </w:pPr>
          </w:p>
        </w:tc>
      </w:tr>
      <w:tr w14:paraId="2ED0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D8128D2">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F07DE8D">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BF18E09">
            <w:pPr>
              <w:spacing w:line="400" w:lineRule="exact"/>
              <w:jc w:val="center"/>
              <w:rPr>
                <w:rFonts w:ascii="宋体" w:hAnsi="宋体" w:eastAsia="宋体" w:cs="宋体"/>
                <w:color w:val="auto"/>
                <w:szCs w:val="21"/>
              </w:rPr>
            </w:pPr>
            <w:r>
              <w:rPr>
                <w:rFonts w:hint="eastAsia" w:ascii="宋体" w:hAnsi="宋体" w:eastAsia="宋体" w:cs="宋体"/>
                <w:color w:val="auto"/>
                <w:szCs w:val="21"/>
              </w:rPr>
              <w:t>SC-160/10</w:t>
            </w:r>
          </w:p>
        </w:tc>
        <w:tc>
          <w:tcPr>
            <w:tcW w:w="1331" w:type="pct"/>
            <w:vAlign w:val="center"/>
          </w:tcPr>
          <w:p w14:paraId="4CE29555">
            <w:pPr>
              <w:spacing w:line="400" w:lineRule="exact"/>
              <w:jc w:val="center"/>
              <w:rPr>
                <w:rFonts w:ascii="宋体" w:hAnsi="宋体" w:eastAsia="宋体" w:cs="宋体"/>
                <w:color w:val="auto"/>
                <w:szCs w:val="21"/>
              </w:rPr>
            </w:pPr>
            <w:r>
              <w:rPr>
                <w:rFonts w:hint="eastAsia" w:ascii="宋体" w:hAnsi="宋体" w:eastAsia="宋体" w:cs="宋体"/>
                <w:color w:val="auto"/>
                <w:szCs w:val="21"/>
              </w:rPr>
              <w:t>160</w:t>
            </w:r>
          </w:p>
        </w:tc>
        <w:tc>
          <w:tcPr>
            <w:tcW w:w="416" w:type="pct"/>
            <w:vAlign w:val="center"/>
          </w:tcPr>
          <w:p w14:paraId="2B87C236">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12324D6A">
            <w:pPr>
              <w:spacing w:line="400" w:lineRule="exact"/>
              <w:jc w:val="center"/>
              <w:rPr>
                <w:rFonts w:ascii="宋体" w:hAnsi="宋体" w:eastAsia="宋体" w:cs="宋体"/>
                <w:color w:val="auto"/>
                <w:szCs w:val="21"/>
              </w:rPr>
            </w:pPr>
          </w:p>
        </w:tc>
      </w:tr>
      <w:tr w14:paraId="4E2C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1BF6E96">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78021B93">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3E8C141">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SCB13-630/10</w:t>
            </w:r>
          </w:p>
        </w:tc>
        <w:tc>
          <w:tcPr>
            <w:tcW w:w="1331" w:type="pct"/>
            <w:vAlign w:val="center"/>
          </w:tcPr>
          <w:p w14:paraId="134A8EFE">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6" w:type="pct"/>
            <w:vAlign w:val="center"/>
          </w:tcPr>
          <w:p w14:paraId="2E5C587A">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27BB0E9F">
            <w:pPr>
              <w:spacing w:line="400" w:lineRule="exact"/>
              <w:jc w:val="center"/>
              <w:rPr>
                <w:rFonts w:ascii="宋体" w:hAnsi="宋体" w:eastAsia="宋体" w:cs="宋体"/>
                <w:color w:val="auto"/>
                <w:szCs w:val="21"/>
              </w:rPr>
            </w:pPr>
          </w:p>
        </w:tc>
      </w:tr>
      <w:tr w14:paraId="3027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547A8E8">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927872D">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C799A59">
            <w:pPr>
              <w:spacing w:line="400" w:lineRule="exact"/>
              <w:jc w:val="center"/>
              <w:rPr>
                <w:rFonts w:ascii="宋体" w:hAnsi="宋体" w:eastAsia="宋体" w:cs="宋体"/>
                <w:color w:val="auto"/>
                <w:szCs w:val="21"/>
              </w:rPr>
            </w:pPr>
            <w:r>
              <w:rPr>
                <w:rFonts w:hint="eastAsia" w:ascii="宋体" w:hAnsi="宋体" w:eastAsia="宋体" w:cs="宋体"/>
                <w:color w:val="auto"/>
                <w:szCs w:val="21"/>
              </w:rPr>
              <w:t>SC9-400/10</w:t>
            </w:r>
          </w:p>
        </w:tc>
        <w:tc>
          <w:tcPr>
            <w:tcW w:w="1331" w:type="pct"/>
            <w:vAlign w:val="center"/>
          </w:tcPr>
          <w:p w14:paraId="3023095F">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4B2B4E76">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576DF39C">
            <w:pPr>
              <w:spacing w:line="400" w:lineRule="exact"/>
              <w:jc w:val="center"/>
              <w:rPr>
                <w:rFonts w:ascii="宋体" w:hAnsi="宋体" w:eastAsia="宋体" w:cs="宋体"/>
                <w:color w:val="auto"/>
                <w:szCs w:val="21"/>
              </w:rPr>
            </w:pPr>
          </w:p>
        </w:tc>
      </w:tr>
      <w:tr w14:paraId="09D8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restart"/>
            <w:vAlign w:val="center"/>
          </w:tcPr>
          <w:p w14:paraId="794C717B">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w:t>
            </w:r>
          </w:p>
        </w:tc>
        <w:tc>
          <w:tcPr>
            <w:tcW w:w="1004" w:type="pct"/>
            <w:vMerge w:val="restart"/>
            <w:vAlign w:val="center"/>
          </w:tcPr>
          <w:p w14:paraId="04AA65B6">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市第四水厂</w:t>
            </w:r>
          </w:p>
        </w:tc>
        <w:tc>
          <w:tcPr>
            <w:tcW w:w="1323" w:type="pct"/>
            <w:vAlign w:val="center"/>
          </w:tcPr>
          <w:p w14:paraId="180CAB7F">
            <w:pPr>
              <w:spacing w:line="400" w:lineRule="exact"/>
              <w:jc w:val="center"/>
              <w:rPr>
                <w:rFonts w:ascii="宋体" w:hAnsi="宋体" w:eastAsia="宋体" w:cs="宋体"/>
                <w:color w:val="auto"/>
                <w:szCs w:val="21"/>
              </w:rPr>
            </w:pPr>
            <w:r>
              <w:rPr>
                <w:rFonts w:hint="eastAsia" w:ascii="宋体" w:hAnsi="宋体" w:eastAsia="宋体" w:cs="宋体"/>
                <w:color w:val="auto"/>
                <w:szCs w:val="21"/>
              </w:rPr>
              <w:t>S9-250/10</w:t>
            </w:r>
          </w:p>
        </w:tc>
        <w:tc>
          <w:tcPr>
            <w:tcW w:w="1331" w:type="pct"/>
            <w:vAlign w:val="center"/>
          </w:tcPr>
          <w:p w14:paraId="391BD957">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6" w:type="pct"/>
            <w:vAlign w:val="center"/>
          </w:tcPr>
          <w:p w14:paraId="7C6DACE7">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168F1301">
            <w:pPr>
              <w:spacing w:line="400" w:lineRule="exact"/>
              <w:jc w:val="center"/>
              <w:rPr>
                <w:rFonts w:ascii="宋体" w:hAnsi="宋体" w:eastAsia="宋体" w:cs="宋体"/>
                <w:color w:val="auto"/>
                <w:szCs w:val="21"/>
              </w:rPr>
            </w:pPr>
          </w:p>
        </w:tc>
      </w:tr>
      <w:tr w14:paraId="2762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5E78A699">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59C32F1">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645B2EF3">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SCB9-500/10</w:t>
            </w:r>
          </w:p>
        </w:tc>
        <w:tc>
          <w:tcPr>
            <w:tcW w:w="1331" w:type="pct"/>
            <w:vAlign w:val="center"/>
          </w:tcPr>
          <w:p w14:paraId="19251398">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6" w:type="pct"/>
            <w:vAlign w:val="center"/>
          </w:tcPr>
          <w:p w14:paraId="3E6D769A">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086BB742">
            <w:pPr>
              <w:spacing w:line="400" w:lineRule="exact"/>
              <w:jc w:val="center"/>
              <w:rPr>
                <w:rFonts w:ascii="宋体" w:hAnsi="宋体" w:eastAsia="宋体" w:cs="宋体"/>
                <w:color w:val="auto"/>
                <w:szCs w:val="21"/>
              </w:rPr>
            </w:pPr>
          </w:p>
        </w:tc>
      </w:tr>
      <w:tr w14:paraId="3409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78849CA5">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27A66F9">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CCD09D6">
            <w:pPr>
              <w:spacing w:line="400" w:lineRule="exact"/>
              <w:jc w:val="center"/>
              <w:rPr>
                <w:rFonts w:ascii="宋体" w:hAnsi="宋体" w:eastAsia="宋体" w:cs="宋体"/>
                <w:color w:val="auto"/>
                <w:szCs w:val="21"/>
              </w:rPr>
            </w:pPr>
            <w:r>
              <w:rPr>
                <w:rFonts w:hint="eastAsia" w:ascii="宋体" w:hAnsi="宋体" w:eastAsia="宋体" w:cs="宋体"/>
                <w:color w:val="auto"/>
                <w:szCs w:val="21"/>
              </w:rPr>
              <w:t>S9-M-800/10</w:t>
            </w:r>
          </w:p>
        </w:tc>
        <w:tc>
          <w:tcPr>
            <w:tcW w:w="1331" w:type="pct"/>
            <w:vAlign w:val="center"/>
          </w:tcPr>
          <w:p w14:paraId="60FF5D76">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6" w:type="pct"/>
            <w:vAlign w:val="center"/>
          </w:tcPr>
          <w:p w14:paraId="3FB1687C">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1402371D">
            <w:pPr>
              <w:spacing w:line="400" w:lineRule="exact"/>
              <w:jc w:val="center"/>
              <w:rPr>
                <w:rFonts w:ascii="宋体" w:hAnsi="宋体" w:eastAsia="宋体" w:cs="宋体"/>
                <w:color w:val="auto"/>
                <w:szCs w:val="21"/>
              </w:rPr>
            </w:pPr>
          </w:p>
        </w:tc>
      </w:tr>
      <w:tr w14:paraId="3CC0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5B4779C6">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601796A4">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3FAF922">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SCB9-630/10</w:t>
            </w:r>
          </w:p>
        </w:tc>
        <w:tc>
          <w:tcPr>
            <w:tcW w:w="1331" w:type="pct"/>
            <w:vAlign w:val="center"/>
          </w:tcPr>
          <w:p w14:paraId="4E3441E0">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6" w:type="pct"/>
            <w:vAlign w:val="center"/>
          </w:tcPr>
          <w:p w14:paraId="45D014E0">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5ABDC1CC">
            <w:pPr>
              <w:spacing w:line="400" w:lineRule="exact"/>
              <w:jc w:val="center"/>
              <w:rPr>
                <w:rFonts w:ascii="宋体" w:hAnsi="宋体" w:eastAsia="宋体" w:cs="宋体"/>
                <w:color w:val="auto"/>
                <w:szCs w:val="21"/>
              </w:rPr>
            </w:pPr>
          </w:p>
        </w:tc>
      </w:tr>
      <w:tr w14:paraId="3B9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405E4EF1">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7D0751F5">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1CE01F1D">
            <w:pPr>
              <w:spacing w:line="400" w:lineRule="exact"/>
              <w:jc w:val="center"/>
              <w:rPr>
                <w:rFonts w:ascii="宋体" w:hAnsi="宋体" w:eastAsia="宋体" w:cs="宋体"/>
                <w:color w:val="auto"/>
                <w:szCs w:val="21"/>
              </w:rPr>
            </w:pPr>
            <w:r>
              <w:rPr>
                <w:rFonts w:hint="eastAsia" w:ascii="宋体" w:hAnsi="宋体" w:eastAsia="宋体" w:cs="宋体"/>
                <w:color w:val="auto"/>
                <w:szCs w:val="21"/>
              </w:rPr>
              <w:t>S9-630/10</w:t>
            </w:r>
          </w:p>
        </w:tc>
        <w:tc>
          <w:tcPr>
            <w:tcW w:w="1331" w:type="pct"/>
            <w:vAlign w:val="center"/>
          </w:tcPr>
          <w:p w14:paraId="5D165FCB">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6" w:type="pct"/>
            <w:vAlign w:val="center"/>
          </w:tcPr>
          <w:p w14:paraId="3E65DACB">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648774BC">
            <w:pPr>
              <w:spacing w:line="400" w:lineRule="exact"/>
              <w:jc w:val="center"/>
              <w:rPr>
                <w:rFonts w:ascii="宋体" w:hAnsi="宋体" w:eastAsia="宋体" w:cs="宋体"/>
                <w:color w:val="auto"/>
                <w:szCs w:val="21"/>
              </w:rPr>
            </w:pPr>
          </w:p>
        </w:tc>
      </w:tr>
      <w:tr w14:paraId="137F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0FF177CE">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D8DD9D3">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5EA5224">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SCB13-200/10</w:t>
            </w:r>
          </w:p>
        </w:tc>
        <w:tc>
          <w:tcPr>
            <w:tcW w:w="1331" w:type="pct"/>
            <w:vAlign w:val="center"/>
          </w:tcPr>
          <w:p w14:paraId="095DE46E">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6" w:type="pct"/>
            <w:vAlign w:val="center"/>
          </w:tcPr>
          <w:p w14:paraId="72111006">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13A09BA3">
            <w:pPr>
              <w:spacing w:line="400" w:lineRule="exact"/>
              <w:jc w:val="center"/>
              <w:rPr>
                <w:rFonts w:ascii="宋体" w:hAnsi="宋体" w:eastAsia="宋体" w:cs="宋体"/>
                <w:color w:val="auto"/>
                <w:szCs w:val="21"/>
              </w:rPr>
            </w:pPr>
          </w:p>
        </w:tc>
      </w:tr>
      <w:tr w14:paraId="42AA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1A9C2E99">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74B456E8">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576EC61">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SCB14-500/10</w:t>
            </w:r>
          </w:p>
        </w:tc>
        <w:tc>
          <w:tcPr>
            <w:tcW w:w="1331" w:type="pct"/>
            <w:vAlign w:val="center"/>
          </w:tcPr>
          <w:p w14:paraId="7E5726DE">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6" w:type="pct"/>
            <w:vAlign w:val="center"/>
          </w:tcPr>
          <w:p w14:paraId="707B067C">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3AB4BC5B">
            <w:pPr>
              <w:spacing w:line="400" w:lineRule="exact"/>
              <w:jc w:val="center"/>
              <w:rPr>
                <w:rFonts w:ascii="宋体" w:hAnsi="宋体" w:eastAsia="宋体" w:cs="宋体"/>
                <w:color w:val="auto"/>
                <w:szCs w:val="21"/>
              </w:rPr>
            </w:pPr>
          </w:p>
        </w:tc>
      </w:tr>
      <w:tr w14:paraId="77AD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D5CEC0E">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60D8A316">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1F56033">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SC-50/10</w:t>
            </w:r>
          </w:p>
        </w:tc>
        <w:tc>
          <w:tcPr>
            <w:tcW w:w="1331" w:type="pct"/>
            <w:vAlign w:val="center"/>
          </w:tcPr>
          <w:p w14:paraId="6D78833B">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50</w:t>
            </w:r>
          </w:p>
        </w:tc>
        <w:tc>
          <w:tcPr>
            <w:tcW w:w="416" w:type="pct"/>
            <w:vAlign w:val="center"/>
          </w:tcPr>
          <w:p w14:paraId="434F4E44">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3</w:t>
            </w:r>
          </w:p>
        </w:tc>
        <w:tc>
          <w:tcPr>
            <w:tcW w:w="446" w:type="pct"/>
            <w:vAlign w:val="center"/>
          </w:tcPr>
          <w:p w14:paraId="547A6CD4">
            <w:pPr>
              <w:spacing w:line="400" w:lineRule="exact"/>
              <w:jc w:val="center"/>
              <w:rPr>
                <w:rFonts w:ascii="宋体" w:hAnsi="宋体" w:eastAsia="宋体" w:cs="宋体"/>
                <w:color w:val="auto"/>
                <w:szCs w:val="21"/>
              </w:rPr>
            </w:pPr>
          </w:p>
        </w:tc>
      </w:tr>
      <w:tr w14:paraId="07F9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701CF14">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B7217A5">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301E590">
            <w:pPr>
              <w:spacing w:line="400" w:lineRule="exact"/>
              <w:jc w:val="center"/>
              <w:rPr>
                <w:rFonts w:ascii="宋体" w:hAnsi="宋体" w:eastAsia="宋体" w:cs="宋体"/>
                <w:color w:val="auto"/>
                <w:szCs w:val="21"/>
              </w:rPr>
            </w:pPr>
            <w:r>
              <w:rPr>
                <w:rFonts w:hint="eastAsia" w:ascii="宋体" w:hAnsi="宋体" w:eastAsia="宋体" w:cs="宋体"/>
                <w:color w:val="auto"/>
                <w:szCs w:val="21"/>
                <w:lang w:eastAsia="zh"/>
              </w:rPr>
              <w:t>SC-50/3</w:t>
            </w:r>
          </w:p>
        </w:tc>
        <w:tc>
          <w:tcPr>
            <w:tcW w:w="1331" w:type="pct"/>
            <w:vAlign w:val="center"/>
          </w:tcPr>
          <w:p w14:paraId="2AD0B03D">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50</w:t>
            </w:r>
          </w:p>
        </w:tc>
        <w:tc>
          <w:tcPr>
            <w:tcW w:w="416" w:type="pct"/>
            <w:vAlign w:val="center"/>
          </w:tcPr>
          <w:p w14:paraId="2305CF6E">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1</w:t>
            </w:r>
          </w:p>
        </w:tc>
        <w:tc>
          <w:tcPr>
            <w:tcW w:w="446" w:type="pct"/>
            <w:vAlign w:val="center"/>
          </w:tcPr>
          <w:p w14:paraId="30F37C70">
            <w:pPr>
              <w:spacing w:line="400" w:lineRule="exact"/>
              <w:jc w:val="center"/>
              <w:rPr>
                <w:rFonts w:ascii="宋体" w:hAnsi="宋体" w:eastAsia="宋体" w:cs="宋体"/>
                <w:color w:val="auto"/>
                <w:szCs w:val="21"/>
              </w:rPr>
            </w:pPr>
          </w:p>
        </w:tc>
      </w:tr>
      <w:tr w14:paraId="6105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0F9B0EE0">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3</w:t>
            </w:r>
          </w:p>
        </w:tc>
        <w:tc>
          <w:tcPr>
            <w:tcW w:w="1004" w:type="pct"/>
            <w:vMerge w:val="restart"/>
            <w:vAlign w:val="center"/>
          </w:tcPr>
          <w:p w14:paraId="4A965E26">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市第五水厂</w:t>
            </w:r>
          </w:p>
        </w:tc>
        <w:tc>
          <w:tcPr>
            <w:tcW w:w="1323" w:type="pct"/>
            <w:vAlign w:val="center"/>
          </w:tcPr>
          <w:p w14:paraId="05A6A92E">
            <w:pPr>
              <w:spacing w:line="400" w:lineRule="exact"/>
              <w:jc w:val="center"/>
              <w:rPr>
                <w:rFonts w:ascii="宋体" w:hAnsi="宋体" w:eastAsia="宋体" w:cs="宋体"/>
                <w:color w:val="auto"/>
                <w:szCs w:val="21"/>
              </w:rPr>
            </w:pPr>
            <w:r>
              <w:rPr>
                <w:rFonts w:hint="eastAsia" w:ascii="宋体" w:hAnsi="宋体" w:eastAsia="宋体" w:cs="宋体"/>
                <w:color w:val="auto"/>
                <w:szCs w:val="21"/>
              </w:rPr>
              <w:t>S9-200/10</w:t>
            </w:r>
          </w:p>
        </w:tc>
        <w:tc>
          <w:tcPr>
            <w:tcW w:w="1331" w:type="pct"/>
            <w:vAlign w:val="center"/>
          </w:tcPr>
          <w:p w14:paraId="65B5073A">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6" w:type="pct"/>
            <w:vAlign w:val="center"/>
          </w:tcPr>
          <w:p w14:paraId="6CE31AC7">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5F8734E9">
            <w:pPr>
              <w:spacing w:line="400" w:lineRule="exact"/>
              <w:jc w:val="center"/>
              <w:rPr>
                <w:rFonts w:ascii="宋体" w:hAnsi="宋体" w:eastAsia="宋体" w:cs="宋体"/>
                <w:color w:val="auto"/>
                <w:szCs w:val="21"/>
              </w:rPr>
            </w:pPr>
          </w:p>
        </w:tc>
      </w:tr>
      <w:tr w14:paraId="54A3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128EE34">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0A4709CD">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624FA6D5">
            <w:pPr>
              <w:spacing w:line="400" w:lineRule="exact"/>
              <w:jc w:val="center"/>
              <w:rPr>
                <w:rFonts w:ascii="宋体" w:hAnsi="宋体" w:eastAsia="宋体" w:cs="宋体"/>
                <w:color w:val="auto"/>
                <w:szCs w:val="21"/>
              </w:rPr>
            </w:pPr>
            <w:r>
              <w:rPr>
                <w:rFonts w:hint="eastAsia" w:ascii="宋体" w:hAnsi="宋体" w:eastAsia="宋体" w:cs="宋体"/>
                <w:color w:val="auto"/>
                <w:szCs w:val="21"/>
              </w:rPr>
              <w:t>SC9-200/10</w:t>
            </w:r>
          </w:p>
        </w:tc>
        <w:tc>
          <w:tcPr>
            <w:tcW w:w="1331" w:type="pct"/>
            <w:vAlign w:val="center"/>
          </w:tcPr>
          <w:p w14:paraId="24C01D69">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6" w:type="pct"/>
            <w:vAlign w:val="center"/>
          </w:tcPr>
          <w:p w14:paraId="79350B6D">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03043CFA">
            <w:pPr>
              <w:spacing w:line="400" w:lineRule="exact"/>
              <w:jc w:val="center"/>
              <w:rPr>
                <w:rFonts w:ascii="宋体" w:hAnsi="宋体" w:eastAsia="宋体" w:cs="宋体"/>
                <w:color w:val="auto"/>
                <w:szCs w:val="21"/>
              </w:rPr>
            </w:pPr>
          </w:p>
        </w:tc>
      </w:tr>
      <w:tr w14:paraId="23E2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154D179">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DF4EC05">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80F4638">
            <w:pPr>
              <w:spacing w:line="400" w:lineRule="exact"/>
              <w:jc w:val="center"/>
              <w:rPr>
                <w:rFonts w:ascii="宋体" w:hAnsi="宋体" w:eastAsia="宋体" w:cs="宋体"/>
                <w:color w:val="auto"/>
                <w:szCs w:val="21"/>
              </w:rPr>
            </w:pPr>
            <w:r>
              <w:rPr>
                <w:rFonts w:hint="eastAsia" w:ascii="宋体" w:hAnsi="宋体" w:eastAsia="宋体" w:cs="宋体"/>
                <w:color w:val="auto"/>
                <w:szCs w:val="21"/>
              </w:rPr>
              <w:t>SC9-250/10</w:t>
            </w:r>
          </w:p>
        </w:tc>
        <w:tc>
          <w:tcPr>
            <w:tcW w:w="1331" w:type="pct"/>
            <w:vAlign w:val="center"/>
          </w:tcPr>
          <w:p w14:paraId="5D05BA58">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6" w:type="pct"/>
            <w:vAlign w:val="center"/>
          </w:tcPr>
          <w:p w14:paraId="3FCAA04E">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5B749E1C">
            <w:pPr>
              <w:spacing w:line="400" w:lineRule="exact"/>
              <w:jc w:val="center"/>
              <w:rPr>
                <w:rFonts w:ascii="宋体" w:hAnsi="宋体" w:eastAsia="宋体" w:cs="宋体"/>
                <w:color w:val="auto"/>
                <w:szCs w:val="21"/>
              </w:rPr>
            </w:pPr>
          </w:p>
        </w:tc>
      </w:tr>
      <w:tr w14:paraId="2C38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445BCACF">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08045D6">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2403E608">
            <w:pPr>
              <w:spacing w:line="400" w:lineRule="exact"/>
              <w:jc w:val="center"/>
              <w:rPr>
                <w:rFonts w:ascii="宋体" w:hAnsi="宋体" w:eastAsia="宋体" w:cs="宋体"/>
                <w:color w:val="auto"/>
                <w:szCs w:val="21"/>
              </w:rPr>
            </w:pPr>
            <w:r>
              <w:rPr>
                <w:rFonts w:hint="eastAsia" w:ascii="宋体" w:hAnsi="宋体" w:eastAsia="宋体" w:cs="宋体"/>
                <w:color w:val="auto"/>
                <w:szCs w:val="21"/>
              </w:rPr>
              <w:t>S9-400/10</w:t>
            </w:r>
          </w:p>
        </w:tc>
        <w:tc>
          <w:tcPr>
            <w:tcW w:w="1331" w:type="pct"/>
            <w:vAlign w:val="center"/>
          </w:tcPr>
          <w:p w14:paraId="449C78BA">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41D05DC6">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71AA457A">
            <w:pPr>
              <w:spacing w:line="400" w:lineRule="exact"/>
              <w:jc w:val="center"/>
              <w:rPr>
                <w:rFonts w:ascii="宋体" w:hAnsi="宋体" w:eastAsia="宋体" w:cs="宋体"/>
                <w:color w:val="auto"/>
                <w:szCs w:val="21"/>
              </w:rPr>
            </w:pPr>
          </w:p>
        </w:tc>
      </w:tr>
      <w:tr w14:paraId="0343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04938C43">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B78940C">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BD4628E">
            <w:pPr>
              <w:spacing w:line="400" w:lineRule="exact"/>
              <w:jc w:val="center"/>
              <w:rPr>
                <w:rFonts w:ascii="宋体" w:hAnsi="宋体" w:eastAsia="宋体" w:cs="宋体"/>
                <w:color w:val="auto"/>
                <w:szCs w:val="21"/>
              </w:rPr>
            </w:pPr>
            <w:r>
              <w:rPr>
                <w:rFonts w:hint="eastAsia" w:ascii="宋体" w:hAnsi="宋体" w:eastAsia="宋体" w:cs="宋体"/>
                <w:color w:val="auto"/>
                <w:szCs w:val="21"/>
              </w:rPr>
              <w:t>SC9-400/10</w:t>
            </w:r>
          </w:p>
        </w:tc>
        <w:tc>
          <w:tcPr>
            <w:tcW w:w="1331" w:type="pct"/>
            <w:vAlign w:val="center"/>
          </w:tcPr>
          <w:p w14:paraId="2DD5C564">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7D026511">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5FEC31EA">
            <w:pPr>
              <w:spacing w:line="400" w:lineRule="exact"/>
              <w:jc w:val="center"/>
              <w:rPr>
                <w:rFonts w:ascii="宋体" w:hAnsi="宋体" w:eastAsia="宋体" w:cs="宋体"/>
                <w:color w:val="auto"/>
                <w:szCs w:val="21"/>
              </w:rPr>
            </w:pPr>
          </w:p>
        </w:tc>
      </w:tr>
      <w:tr w14:paraId="280E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57F0D181">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CA21B41">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1FC71D8">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SCB13-500</w:t>
            </w:r>
          </w:p>
        </w:tc>
        <w:tc>
          <w:tcPr>
            <w:tcW w:w="1331" w:type="pct"/>
            <w:vAlign w:val="center"/>
          </w:tcPr>
          <w:p w14:paraId="4CA82E28">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6" w:type="pct"/>
            <w:vAlign w:val="center"/>
          </w:tcPr>
          <w:p w14:paraId="6AFF8155">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671191B0">
            <w:pPr>
              <w:spacing w:line="400" w:lineRule="exact"/>
              <w:jc w:val="center"/>
              <w:rPr>
                <w:rFonts w:ascii="宋体" w:hAnsi="宋体" w:eastAsia="宋体" w:cs="宋体"/>
                <w:color w:val="auto"/>
                <w:szCs w:val="21"/>
              </w:rPr>
            </w:pPr>
          </w:p>
        </w:tc>
      </w:tr>
      <w:tr w14:paraId="58D6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6147947A">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4</w:t>
            </w:r>
          </w:p>
        </w:tc>
        <w:tc>
          <w:tcPr>
            <w:tcW w:w="1004" w:type="pct"/>
            <w:vAlign w:val="center"/>
          </w:tcPr>
          <w:p w14:paraId="1217F932">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东坑加压站</w:t>
            </w:r>
          </w:p>
        </w:tc>
        <w:tc>
          <w:tcPr>
            <w:tcW w:w="1323" w:type="pct"/>
            <w:vAlign w:val="center"/>
          </w:tcPr>
          <w:p w14:paraId="3CBFA3B8">
            <w:pPr>
              <w:spacing w:line="400" w:lineRule="exact"/>
              <w:jc w:val="center"/>
              <w:rPr>
                <w:rFonts w:ascii="宋体" w:hAnsi="宋体" w:eastAsia="宋体" w:cs="宋体"/>
                <w:color w:val="auto"/>
                <w:szCs w:val="21"/>
              </w:rPr>
            </w:pPr>
            <w:r>
              <w:rPr>
                <w:rFonts w:hint="eastAsia" w:ascii="宋体" w:hAnsi="宋体" w:eastAsia="宋体" w:cs="宋体"/>
                <w:color w:val="auto"/>
                <w:szCs w:val="21"/>
              </w:rPr>
              <w:t>SC9-200/10</w:t>
            </w:r>
          </w:p>
        </w:tc>
        <w:tc>
          <w:tcPr>
            <w:tcW w:w="1331" w:type="pct"/>
            <w:vAlign w:val="center"/>
          </w:tcPr>
          <w:p w14:paraId="1EF8984C">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6" w:type="pct"/>
            <w:vAlign w:val="center"/>
          </w:tcPr>
          <w:p w14:paraId="41F755E7">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8A764E5">
            <w:pPr>
              <w:spacing w:line="400" w:lineRule="exact"/>
              <w:jc w:val="center"/>
              <w:rPr>
                <w:rFonts w:ascii="宋体" w:hAnsi="宋体" w:eastAsia="宋体" w:cs="宋体"/>
                <w:color w:val="auto"/>
                <w:szCs w:val="21"/>
              </w:rPr>
            </w:pPr>
          </w:p>
        </w:tc>
      </w:tr>
      <w:tr w14:paraId="166B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390D797B">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5</w:t>
            </w:r>
          </w:p>
        </w:tc>
        <w:tc>
          <w:tcPr>
            <w:tcW w:w="1004" w:type="pct"/>
            <w:vMerge w:val="restart"/>
            <w:vAlign w:val="center"/>
          </w:tcPr>
          <w:p w14:paraId="54FA483D">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松山湖加压站</w:t>
            </w:r>
          </w:p>
        </w:tc>
        <w:tc>
          <w:tcPr>
            <w:tcW w:w="1323" w:type="pct"/>
            <w:vAlign w:val="center"/>
          </w:tcPr>
          <w:p w14:paraId="20B21CDC">
            <w:pPr>
              <w:spacing w:line="400" w:lineRule="exact"/>
              <w:jc w:val="center"/>
              <w:rPr>
                <w:rFonts w:ascii="宋体" w:hAnsi="宋体" w:eastAsia="宋体" w:cs="宋体"/>
                <w:color w:val="auto"/>
                <w:szCs w:val="21"/>
              </w:rPr>
            </w:pPr>
            <w:r>
              <w:rPr>
                <w:rFonts w:hint="eastAsia" w:ascii="宋体" w:hAnsi="宋体" w:eastAsia="宋体" w:cs="宋体"/>
                <w:color w:val="auto"/>
                <w:szCs w:val="21"/>
              </w:rPr>
              <w:t>S9-M-800/10</w:t>
            </w:r>
          </w:p>
        </w:tc>
        <w:tc>
          <w:tcPr>
            <w:tcW w:w="1331" w:type="pct"/>
            <w:vAlign w:val="center"/>
          </w:tcPr>
          <w:p w14:paraId="6C09EF72">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6" w:type="pct"/>
            <w:vAlign w:val="center"/>
          </w:tcPr>
          <w:p w14:paraId="5433EC36">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66F9C0EF">
            <w:pPr>
              <w:spacing w:line="400" w:lineRule="exact"/>
              <w:jc w:val="center"/>
              <w:rPr>
                <w:rFonts w:ascii="宋体" w:hAnsi="宋体" w:eastAsia="宋体" w:cs="宋体"/>
                <w:color w:val="auto"/>
                <w:szCs w:val="21"/>
              </w:rPr>
            </w:pPr>
          </w:p>
        </w:tc>
      </w:tr>
      <w:tr w14:paraId="1271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7BBAA4F">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5817B9B">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36FBA28">
            <w:pPr>
              <w:spacing w:line="400" w:lineRule="exact"/>
              <w:jc w:val="center"/>
              <w:rPr>
                <w:rFonts w:ascii="宋体" w:hAnsi="宋体" w:eastAsia="宋体" w:cs="宋体"/>
                <w:color w:val="auto"/>
                <w:szCs w:val="21"/>
              </w:rPr>
            </w:pPr>
            <w:r>
              <w:rPr>
                <w:rFonts w:hint="eastAsia" w:ascii="宋体" w:hAnsi="宋体" w:eastAsia="宋体" w:cs="宋体"/>
                <w:color w:val="auto"/>
                <w:szCs w:val="21"/>
              </w:rPr>
              <w:t>S11-M-1000/10</w:t>
            </w:r>
          </w:p>
        </w:tc>
        <w:tc>
          <w:tcPr>
            <w:tcW w:w="1331" w:type="pct"/>
            <w:vAlign w:val="center"/>
          </w:tcPr>
          <w:p w14:paraId="304569FF">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6" w:type="pct"/>
            <w:vAlign w:val="center"/>
          </w:tcPr>
          <w:p w14:paraId="720030D4">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0C5E2304">
            <w:pPr>
              <w:spacing w:line="400" w:lineRule="exact"/>
              <w:jc w:val="center"/>
              <w:rPr>
                <w:rFonts w:ascii="宋体" w:hAnsi="宋体" w:eastAsia="宋体" w:cs="宋体"/>
                <w:color w:val="auto"/>
                <w:szCs w:val="21"/>
              </w:rPr>
            </w:pPr>
          </w:p>
        </w:tc>
      </w:tr>
      <w:tr w14:paraId="5A7B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39082A6A">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6</w:t>
            </w:r>
          </w:p>
        </w:tc>
        <w:tc>
          <w:tcPr>
            <w:tcW w:w="1004" w:type="pct"/>
            <w:vMerge w:val="restart"/>
            <w:vAlign w:val="center"/>
          </w:tcPr>
          <w:p w14:paraId="094FE46D">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市第六水厂</w:t>
            </w:r>
          </w:p>
        </w:tc>
        <w:tc>
          <w:tcPr>
            <w:tcW w:w="1323" w:type="pct"/>
            <w:vAlign w:val="center"/>
          </w:tcPr>
          <w:p w14:paraId="58FADAC0">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SCB10-1250/10</w:t>
            </w:r>
          </w:p>
        </w:tc>
        <w:tc>
          <w:tcPr>
            <w:tcW w:w="1331" w:type="pct"/>
            <w:vAlign w:val="center"/>
          </w:tcPr>
          <w:p w14:paraId="2AA6D796">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6" w:type="pct"/>
            <w:vAlign w:val="center"/>
          </w:tcPr>
          <w:p w14:paraId="5DA9552E">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435AEAF">
            <w:pPr>
              <w:spacing w:line="400" w:lineRule="exact"/>
              <w:jc w:val="center"/>
              <w:rPr>
                <w:rFonts w:ascii="宋体" w:hAnsi="宋体" w:eastAsia="宋体" w:cs="宋体"/>
                <w:color w:val="auto"/>
                <w:szCs w:val="21"/>
              </w:rPr>
            </w:pPr>
          </w:p>
        </w:tc>
      </w:tr>
      <w:tr w14:paraId="56B5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497C797F">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74DCA50">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E573C5A">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SCB9-1000/10</w:t>
            </w:r>
          </w:p>
        </w:tc>
        <w:tc>
          <w:tcPr>
            <w:tcW w:w="1331" w:type="pct"/>
            <w:vAlign w:val="center"/>
          </w:tcPr>
          <w:p w14:paraId="43B301A4">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6" w:type="pct"/>
            <w:vAlign w:val="center"/>
          </w:tcPr>
          <w:p w14:paraId="4552CC37">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14713971">
            <w:pPr>
              <w:spacing w:line="400" w:lineRule="exact"/>
              <w:jc w:val="center"/>
              <w:rPr>
                <w:rFonts w:ascii="宋体" w:hAnsi="宋体" w:eastAsia="宋体" w:cs="宋体"/>
                <w:color w:val="auto"/>
                <w:szCs w:val="21"/>
              </w:rPr>
            </w:pPr>
          </w:p>
        </w:tc>
      </w:tr>
      <w:tr w14:paraId="622E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08474C8F">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250CDE9">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60F833D1">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SCB9-200/10</w:t>
            </w:r>
          </w:p>
        </w:tc>
        <w:tc>
          <w:tcPr>
            <w:tcW w:w="1331" w:type="pct"/>
            <w:vAlign w:val="center"/>
          </w:tcPr>
          <w:p w14:paraId="2CE8C067">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6" w:type="pct"/>
            <w:vAlign w:val="center"/>
          </w:tcPr>
          <w:p w14:paraId="782A0356">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7ECEE4DD">
            <w:pPr>
              <w:spacing w:line="400" w:lineRule="exact"/>
              <w:jc w:val="center"/>
              <w:rPr>
                <w:rFonts w:ascii="宋体" w:hAnsi="宋体" w:eastAsia="宋体" w:cs="宋体"/>
                <w:color w:val="auto"/>
                <w:szCs w:val="21"/>
              </w:rPr>
            </w:pPr>
          </w:p>
        </w:tc>
      </w:tr>
      <w:tr w14:paraId="4399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B1719D1">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00463F32">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21F31398">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SCB10-1250/10</w:t>
            </w:r>
          </w:p>
        </w:tc>
        <w:tc>
          <w:tcPr>
            <w:tcW w:w="1331" w:type="pct"/>
            <w:vAlign w:val="center"/>
          </w:tcPr>
          <w:p w14:paraId="05436B11">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6" w:type="pct"/>
            <w:vAlign w:val="center"/>
          </w:tcPr>
          <w:p w14:paraId="066F198F">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6F344722">
            <w:pPr>
              <w:spacing w:line="400" w:lineRule="exact"/>
              <w:jc w:val="center"/>
              <w:rPr>
                <w:rFonts w:ascii="宋体" w:hAnsi="宋体" w:eastAsia="宋体" w:cs="宋体"/>
                <w:color w:val="auto"/>
                <w:szCs w:val="21"/>
              </w:rPr>
            </w:pPr>
          </w:p>
        </w:tc>
      </w:tr>
      <w:tr w14:paraId="3EB2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7DAAFF25">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40B30D2">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C5C9DDD">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SCB10-1600/10</w:t>
            </w:r>
          </w:p>
        </w:tc>
        <w:tc>
          <w:tcPr>
            <w:tcW w:w="1331" w:type="pct"/>
            <w:vAlign w:val="center"/>
          </w:tcPr>
          <w:p w14:paraId="6820FC40">
            <w:pPr>
              <w:spacing w:line="400" w:lineRule="exact"/>
              <w:jc w:val="center"/>
              <w:rPr>
                <w:rFonts w:ascii="宋体" w:hAnsi="宋体" w:eastAsia="宋体" w:cs="宋体"/>
                <w:color w:val="auto"/>
                <w:szCs w:val="21"/>
              </w:rPr>
            </w:pPr>
            <w:r>
              <w:rPr>
                <w:rFonts w:hint="eastAsia" w:ascii="宋体" w:hAnsi="宋体" w:eastAsia="宋体" w:cs="宋体"/>
                <w:color w:val="auto"/>
                <w:szCs w:val="21"/>
              </w:rPr>
              <w:t>1600</w:t>
            </w:r>
          </w:p>
        </w:tc>
        <w:tc>
          <w:tcPr>
            <w:tcW w:w="416" w:type="pct"/>
            <w:vAlign w:val="center"/>
          </w:tcPr>
          <w:p w14:paraId="547A22B4">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6C922C1A">
            <w:pPr>
              <w:spacing w:line="400" w:lineRule="exact"/>
              <w:jc w:val="center"/>
              <w:rPr>
                <w:rFonts w:ascii="宋体" w:hAnsi="宋体" w:eastAsia="宋体" w:cs="宋体"/>
                <w:color w:val="auto"/>
                <w:szCs w:val="21"/>
              </w:rPr>
            </w:pPr>
          </w:p>
        </w:tc>
      </w:tr>
      <w:tr w14:paraId="3242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6FE36AE9">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7</w:t>
            </w:r>
          </w:p>
        </w:tc>
        <w:tc>
          <w:tcPr>
            <w:tcW w:w="1004" w:type="pct"/>
            <w:vMerge w:val="restart"/>
            <w:vAlign w:val="center"/>
          </w:tcPr>
          <w:p w14:paraId="02896296">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东城水厂</w:t>
            </w:r>
          </w:p>
        </w:tc>
        <w:tc>
          <w:tcPr>
            <w:tcW w:w="1323" w:type="pct"/>
            <w:vAlign w:val="center"/>
          </w:tcPr>
          <w:p w14:paraId="6B97C45E">
            <w:pPr>
              <w:spacing w:line="400" w:lineRule="exact"/>
              <w:jc w:val="center"/>
              <w:rPr>
                <w:rFonts w:ascii="宋体" w:hAnsi="宋体" w:eastAsia="宋体" w:cs="宋体"/>
                <w:color w:val="auto"/>
                <w:szCs w:val="21"/>
              </w:rPr>
            </w:pPr>
            <w:r>
              <w:rPr>
                <w:rFonts w:hint="eastAsia" w:ascii="宋体" w:hAnsi="宋体" w:eastAsia="宋体" w:cs="宋体"/>
                <w:color w:val="auto"/>
                <w:szCs w:val="21"/>
              </w:rPr>
              <w:t>SC9-630/10</w:t>
            </w:r>
          </w:p>
        </w:tc>
        <w:tc>
          <w:tcPr>
            <w:tcW w:w="1331" w:type="pct"/>
            <w:vAlign w:val="center"/>
          </w:tcPr>
          <w:p w14:paraId="38554CFA">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6" w:type="pct"/>
            <w:vAlign w:val="center"/>
          </w:tcPr>
          <w:p w14:paraId="3B76E2EB">
            <w:pPr>
              <w:spacing w:line="400" w:lineRule="exact"/>
              <w:jc w:val="center"/>
              <w:rPr>
                <w:rFonts w:ascii="宋体" w:hAnsi="宋体" w:eastAsia="宋体" w:cs="宋体"/>
                <w:color w:val="auto"/>
                <w:szCs w:val="21"/>
              </w:rPr>
            </w:pPr>
            <w:r>
              <w:rPr>
                <w:rFonts w:hint="eastAsia" w:ascii="宋体" w:hAnsi="宋体" w:eastAsia="宋体" w:cs="宋体"/>
                <w:color w:val="auto"/>
                <w:szCs w:val="21"/>
                <w:lang w:eastAsia="zh"/>
              </w:rPr>
              <w:t>1</w:t>
            </w:r>
          </w:p>
        </w:tc>
        <w:tc>
          <w:tcPr>
            <w:tcW w:w="446" w:type="pct"/>
            <w:vAlign w:val="center"/>
          </w:tcPr>
          <w:p w14:paraId="5AEC31E1">
            <w:pPr>
              <w:spacing w:line="400" w:lineRule="exact"/>
              <w:jc w:val="center"/>
              <w:rPr>
                <w:rFonts w:ascii="宋体" w:hAnsi="宋体" w:eastAsia="宋体" w:cs="宋体"/>
                <w:color w:val="auto"/>
                <w:szCs w:val="21"/>
              </w:rPr>
            </w:pPr>
          </w:p>
        </w:tc>
      </w:tr>
      <w:tr w14:paraId="6919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6EE288B">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699625B3">
            <w:pPr>
              <w:widowControl/>
              <w:spacing w:line="400" w:lineRule="exact"/>
              <w:jc w:val="center"/>
              <w:textAlignment w:val="center"/>
              <w:rPr>
                <w:rFonts w:ascii="宋体" w:hAnsi="宋体" w:eastAsia="宋体" w:cs="宋体"/>
                <w:color w:val="auto"/>
                <w:szCs w:val="21"/>
                <w:lang w:bidi="ar"/>
              </w:rPr>
            </w:pPr>
          </w:p>
        </w:tc>
        <w:tc>
          <w:tcPr>
            <w:tcW w:w="1323" w:type="pct"/>
            <w:shd w:val="clear" w:color="auto" w:fill="auto"/>
            <w:vAlign w:val="center"/>
          </w:tcPr>
          <w:p w14:paraId="40312FA0">
            <w:pPr>
              <w:spacing w:line="400" w:lineRule="exact"/>
              <w:jc w:val="center"/>
              <w:rPr>
                <w:rFonts w:ascii="宋体" w:hAnsi="宋体" w:eastAsia="宋体" w:cs="宋体"/>
                <w:color w:val="auto"/>
                <w:szCs w:val="21"/>
              </w:rPr>
            </w:pPr>
            <w:r>
              <w:rPr>
                <w:rFonts w:hint="eastAsia" w:ascii="宋体" w:hAnsi="宋体" w:eastAsia="宋体" w:cs="宋体"/>
                <w:color w:val="auto"/>
                <w:szCs w:val="21"/>
              </w:rPr>
              <w:t>SC</w:t>
            </w:r>
            <w:r>
              <w:rPr>
                <w:rFonts w:hint="eastAsia" w:ascii="宋体" w:hAnsi="宋体" w:eastAsia="宋体" w:cs="宋体"/>
                <w:color w:val="auto"/>
                <w:szCs w:val="21"/>
                <w:lang w:eastAsia="zh"/>
              </w:rPr>
              <w:t>B13</w:t>
            </w:r>
            <w:r>
              <w:rPr>
                <w:rFonts w:hint="eastAsia" w:ascii="宋体" w:hAnsi="宋体" w:eastAsia="宋体" w:cs="宋体"/>
                <w:color w:val="auto"/>
                <w:szCs w:val="21"/>
              </w:rPr>
              <w:t>-630/10</w:t>
            </w:r>
          </w:p>
        </w:tc>
        <w:tc>
          <w:tcPr>
            <w:tcW w:w="1331" w:type="pct"/>
            <w:shd w:val="clear" w:color="auto" w:fill="auto"/>
            <w:vAlign w:val="center"/>
          </w:tcPr>
          <w:p w14:paraId="39FCE0AC">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6" w:type="pct"/>
            <w:shd w:val="clear" w:color="auto" w:fill="auto"/>
            <w:vAlign w:val="center"/>
          </w:tcPr>
          <w:p w14:paraId="3543EE44">
            <w:pPr>
              <w:spacing w:line="400" w:lineRule="exact"/>
              <w:jc w:val="center"/>
              <w:rPr>
                <w:rFonts w:ascii="宋体" w:hAnsi="宋体" w:eastAsia="宋体" w:cs="宋体"/>
                <w:color w:val="auto"/>
                <w:szCs w:val="21"/>
              </w:rPr>
            </w:pPr>
            <w:r>
              <w:rPr>
                <w:rFonts w:hint="eastAsia" w:ascii="宋体" w:hAnsi="宋体" w:eastAsia="宋体" w:cs="宋体"/>
                <w:color w:val="auto"/>
                <w:szCs w:val="21"/>
                <w:lang w:eastAsia="zh"/>
              </w:rPr>
              <w:t>1</w:t>
            </w:r>
          </w:p>
        </w:tc>
        <w:tc>
          <w:tcPr>
            <w:tcW w:w="446" w:type="pct"/>
            <w:vAlign w:val="center"/>
          </w:tcPr>
          <w:p w14:paraId="0A1880FF">
            <w:pPr>
              <w:spacing w:line="400" w:lineRule="exact"/>
              <w:jc w:val="center"/>
              <w:rPr>
                <w:rFonts w:ascii="宋体" w:hAnsi="宋体" w:eastAsia="宋体" w:cs="宋体"/>
                <w:color w:val="auto"/>
                <w:szCs w:val="21"/>
              </w:rPr>
            </w:pPr>
          </w:p>
        </w:tc>
      </w:tr>
      <w:tr w14:paraId="0B69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0E53945C">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76F3788">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0B23964">
            <w:pPr>
              <w:spacing w:line="400" w:lineRule="exact"/>
              <w:jc w:val="center"/>
              <w:rPr>
                <w:rFonts w:ascii="宋体" w:hAnsi="宋体" w:eastAsia="宋体" w:cs="宋体"/>
                <w:color w:val="auto"/>
                <w:szCs w:val="21"/>
              </w:rPr>
            </w:pPr>
            <w:r>
              <w:rPr>
                <w:rFonts w:hint="eastAsia" w:ascii="宋体" w:hAnsi="宋体" w:eastAsia="宋体" w:cs="宋体"/>
                <w:color w:val="auto"/>
                <w:szCs w:val="21"/>
              </w:rPr>
              <w:t>SC9-160/10</w:t>
            </w:r>
          </w:p>
        </w:tc>
        <w:tc>
          <w:tcPr>
            <w:tcW w:w="1331" w:type="pct"/>
            <w:vAlign w:val="center"/>
          </w:tcPr>
          <w:p w14:paraId="10509B21">
            <w:pPr>
              <w:spacing w:line="400" w:lineRule="exact"/>
              <w:jc w:val="center"/>
              <w:rPr>
                <w:rFonts w:ascii="宋体" w:hAnsi="宋体" w:eastAsia="宋体" w:cs="宋体"/>
                <w:color w:val="auto"/>
                <w:szCs w:val="21"/>
              </w:rPr>
            </w:pPr>
            <w:r>
              <w:rPr>
                <w:rFonts w:hint="eastAsia" w:ascii="宋体" w:hAnsi="宋体" w:eastAsia="宋体" w:cs="宋体"/>
                <w:color w:val="auto"/>
                <w:szCs w:val="21"/>
              </w:rPr>
              <w:t>160</w:t>
            </w:r>
          </w:p>
        </w:tc>
        <w:tc>
          <w:tcPr>
            <w:tcW w:w="416" w:type="pct"/>
            <w:vAlign w:val="center"/>
          </w:tcPr>
          <w:p w14:paraId="7F5C06BE">
            <w:pPr>
              <w:spacing w:line="400" w:lineRule="exact"/>
              <w:jc w:val="center"/>
              <w:rPr>
                <w:rFonts w:ascii="宋体" w:hAnsi="宋体" w:eastAsia="宋体" w:cs="宋体"/>
                <w:color w:val="auto"/>
                <w:szCs w:val="21"/>
              </w:rPr>
            </w:pPr>
            <w:r>
              <w:rPr>
                <w:rFonts w:hint="eastAsia" w:ascii="宋体" w:hAnsi="宋体" w:eastAsia="宋体" w:cs="宋体"/>
                <w:color w:val="auto"/>
                <w:szCs w:val="21"/>
                <w:lang w:eastAsia="zh"/>
              </w:rPr>
              <w:t>1</w:t>
            </w:r>
          </w:p>
        </w:tc>
        <w:tc>
          <w:tcPr>
            <w:tcW w:w="446" w:type="pct"/>
            <w:vAlign w:val="center"/>
          </w:tcPr>
          <w:p w14:paraId="087BAB5A">
            <w:pPr>
              <w:spacing w:line="400" w:lineRule="exact"/>
              <w:jc w:val="center"/>
              <w:rPr>
                <w:rFonts w:ascii="宋体" w:hAnsi="宋体" w:eastAsia="宋体" w:cs="宋体"/>
                <w:color w:val="auto"/>
                <w:szCs w:val="21"/>
              </w:rPr>
            </w:pPr>
          </w:p>
        </w:tc>
      </w:tr>
      <w:tr w14:paraId="1426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0CD2B24">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9FCDEAB">
            <w:pPr>
              <w:widowControl/>
              <w:spacing w:line="400" w:lineRule="exact"/>
              <w:jc w:val="center"/>
              <w:textAlignment w:val="center"/>
              <w:rPr>
                <w:rFonts w:ascii="宋体" w:hAnsi="宋体" w:eastAsia="宋体" w:cs="宋体"/>
                <w:color w:val="auto"/>
                <w:szCs w:val="21"/>
                <w:lang w:bidi="ar"/>
              </w:rPr>
            </w:pPr>
          </w:p>
        </w:tc>
        <w:tc>
          <w:tcPr>
            <w:tcW w:w="1323" w:type="pct"/>
            <w:shd w:val="clear" w:color="auto" w:fill="auto"/>
            <w:vAlign w:val="center"/>
          </w:tcPr>
          <w:p w14:paraId="34F710C0">
            <w:pPr>
              <w:spacing w:line="400" w:lineRule="exact"/>
              <w:jc w:val="center"/>
              <w:rPr>
                <w:rFonts w:ascii="宋体" w:hAnsi="宋体" w:eastAsia="宋体" w:cs="宋体"/>
                <w:color w:val="auto"/>
                <w:szCs w:val="21"/>
              </w:rPr>
            </w:pPr>
            <w:r>
              <w:rPr>
                <w:rFonts w:hint="eastAsia" w:ascii="宋体" w:hAnsi="宋体" w:eastAsia="宋体" w:cs="宋体"/>
                <w:color w:val="auto"/>
                <w:szCs w:val="21"/>
              </w:rPr>
              <w:t>SC</w:t>
            </w:r>
            <w:r>
              <w:rPr>
                <w:rFonts w:hint="eastAsia" w:ascii="宋体" w:hAnsi="宋体" w:eastAsia="宋体" w:cs="宋体"/>
                <w:color w:val="auto"/>
                <w:szCs w:val="21"/>
                <w:lang w:eastAsia="zh"/>
              </w:rPr>
              <w:t>B13</w:t>
            </w:r>
            <w:r>
              <w:rPr>
                <w:rFonts w:hint="eastAsia" w:ascii="宋体" w:hAnsi="宋体" w:eastAsia="宋体" w:cs="宋体"/>
                <w:color w:val="auto"/>
                <w:szCs w:val="21"/>
              </w:rPr>
              <w:t>-160/10</w:t>
            </w:r>
          </w:p>
        </w:tc>
        <w:tc>
          <w:tcPr>
            <w:tcW w:w="1331" w:type="pct"/>
            <w:shd w:val="clear" w:color="auto" w:fill="auto"/>
            <w:vAlign w:val="center"/>
          </w:tcPr>
          <w:p w14:paraId="054A6C4C">
            <w:pPr>
              <w:spacing w:line="400" w:lineRule="exact"/>
              <w:jc w:val="center"/>
              <w:rPr>
                <w:rFonts w:ascii="宋体" w:hAnsi="宋体" w:eastAsia="宋体" w:cs="宋体"/>
                <w:color w:val="auto"/>
                <w:szCs w:val="21"/>
              </w:rPr>
            </w:pPr>
            <w:r>
              <w:rPr>
                <w:rFonts w:hint="eastAsia" w:ascii="宋体" w:hAnsi="宋体" w:eastAsia="宋体" w:cs="宋体"/>
                <w:color w:val="auto"/>
                <w:szCs w:val="21"/>
              </w:rPr>
              <w:t>160</w:t>
            </w:r>
          </w:p>
        </w:tc>
        <w:tc>
          <w:tcPr>
            <w:tcW w:w="416" w:type="pct"/>
            <w:shd w:val="clear" w:color="auto" w:fill="auto"/>
            <w:vAlign w:val="center"/>
          </w:tcPr>
          <w:p w14:paraId="13294B39">
            <w:pPr>
              <w:spacing w:line="400" w:lineRule="exact"/>
              <w:jc w:val="center"/>
              <w:rPr>
                <w:rFonts w:ascii="宋体" w:hAnsi="宋体" w:eastAsia="宋体" w:cs="宋体"/>
                <w:color w:val="auto"/>
                <w:szCs w:val="21"/>
              </w:rPr>
            </w:pPr>
            <w:r>
              <w:rPr>
                <w:rFonts w:hint="eastAsia" w:ascii="宋体" w:hAnsi="宋体" w:eastAsia="宋体" w:cs="宋体"/>
                <w:color w:val="auto"/>
                <w:szCs w:val="21"/>
                <w:lang w:eastAsia="zh"/>
              </w:rPr>
              <w:t>1</w:t>
            </w:r>
          </w:p>
        </w:tc>
        <w:tc>
          <w:tcPr>
            <w:tcW w:w="446" w:type="pct"/>
            <w:vAlign w:val="center"/>
          </w:tcPr>
          <w:p w14:paraId="3237723F">
            <w:pPr>
              <w:spacing w:line="400" w:lineRule="exact"/>
              <w:jc w:val="center"/>
              <w:rPr>
                <w:rFonts w:ascii="宋体" w:hAnsi="宋体" w:eastAsia="宋体" w:cs="宋体"/>
                <w:color w:val="auto"/>
                <w:szCs w:val="21"/>
              </w:rPr>
            </w:pPr>
          </w:p>
        </w:tc>
      </w:tr>
      <w:tr w14:paraId="25EC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7BA25BE">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B46A7EA">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0A49732">
            <w:pPr>
              <w:spacing w:line="400" w:lineRule="exact"/>
              <w:jc w:val="center"/>
              <w:rPr>
                <w:rFonts w:ascii="宋体" w:hAnsi="宋体" w:eastAsia="宋体" w:cs="宋体"/>
                <w:color w:val="auto"/>
                <w:szCs w:val="21"/>
              </w:rPr>
            </w:pPr>
            <w:r>
              <w:rPr>
                <w:rFonts w:hint="eastAsia" w:ascii="宋体" w:hAnsi="宋体" w:eastAsia="宋体" w:cs="宋体"/>
                <w:color w:val="auto"/>
                <w:szCs w:val="21"/>
              </w:rPr>
              <w:t>S20-M.RL-315/10</w:t>
            </w:r>
          </w:p>
        </w:tc>
        <w:tc>
          <w:tcPr>
            <w:tcW w:w="1331" w:type="pct"/>
            <w:vAlign w:val="center"/>
          </w:tcPr>
          <w:p w14:paraId="5549352D">
            <w:pPr>
              <w:spacing w:line="400" w:lineRule="exact"/>
              <w:jc w:val="center"/>
              <w:rPr>
                <w:rFonts w:ascii="宋体" w:hAnsi="宋体" w:eastAsia="宋体" w:cs="宋体"/>
                <w:color w:val="auto"/>
                <w:szCs w:val="21"/>
              </w:rPr>
            </w:pPr>
            <w:r>
              <w:rPr>
                <w:rFonts w:hint="eastAsia" w:ascii="宋体" w:hAnsi="宋体" w:eastAsia="宋体" w:cs="宋体"/>
                <w:color w:val="auto"/>
                <w:szCs w:val="21"/>
              </w:rPr>
              <w:t>315</w:t>
            </w:r>
          </w:p>
        </w:tc>
        <w:tc>
          <w:tcPr>
            <w:tcW w:w="416" w:type="pct"/>
            <w:vAlign w:val="center"/>
          </w:tcPr>
          <w:p w14:paraId="7489DB48">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67AE547C">
            <w:pPr>
              <w:spacing w:line="400" w:lineRule="exact"/>
              <w:jc w:val="center"/>
              <w:rPr>
                <w:rFonts w:ascii="宋体" w:hAnsi="宋体" w:eastAsia="宋体" w:cs="宋体"/>
                <w:color w:val="auto"/>
                <w:szCs w:val="21"/>
              </w:rPr>
            </w:pPr>
          </w:p>
        </w:tc>
      </w:tr>
      <w:tr w14:paraId="603C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6D7A7EF4">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8</w:t>
            </w:r>
          </w:p>
        </w:tc>
        <w:tc>
          <w:tcPr>
            <w:tcW w:w="1004" w:type="pct"/>
            <w:vMerge w:val="restart"/>
            <w:vAlign w:val="center"/>
          </w:tcPr>
          <w:p w14:paraId="0F655100">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万江水厂</w:t>
            </w:r>
          </w:p>
        </w:tc>
        <w:tc>
          <w:tcPr>
            <w:tcW w:w="1323" w:type="pct"/>
            <w:vAlign w:val="center"/>
          </w:tcPr>
          <w:p w14:paraId="3CE1384E">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SCB13-630/10</w:t>
            </w:r>
          </w:p>
        </w:tc>
        <w:tc>
          <w:tcPr>
            <w:tcW w:w="1331" w:type="pct"/>
            <w:vAlign w:val="center"/>
          </w:tcPr>
          <w:p w14:paraId="2739D0DE">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6" w:type="pct"/>
            <w:vAlign w:val="center"/>
          </w:tcPr>
          <w:p w14:paraId="700EA7E4">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7D4BCE76">
            <w:pPr>
              <w:spacing w:line="400" w:lineRule="exact"/>
              <w:jc w:val="center"/>
              <w:rPr>
                <w:rFonts w:ascii="宋体" w:hAnsi="宋体" w:eastAsia="宋体" w:cs="宋体"/>
                <w:color w:val="auto"/>
                <w:szCs w:val="21"/>
              </w:rPr>
            </w:pPr>
          </w:p>
        </w:tc>
      </w:tr>
      <w:tr w14:paraId="0CA8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09997A05">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FEAB8ED">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AC55542">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SCB9-1250/10</w:t>
            </w:r>
          </w:p>
        </w:tc>
        <w:tc>
          <w:tcPr>
            <w:tcW w:w="1331" w:type="pct"/>
            <w:vAlign w:val="center"/>
          </w:tcPr>
          <w:p w14:paraId="0F6493CE">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6" w:type="pct"/>
            <w:vAlign w:val="center"/>
          </w:tcPr>
          <w:p w14:paraId="2086FC9C">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7595BE0B">
            <w:pPr>
              <w:spacing w:line="400" w:lineRule="exact"/>
              <w:jc w:val="center"/>
              <w:rPr>
                <w:rFonts w:ascii="宋体" w:hAnsi="宋体" w:eastAsia="宋体" w:cs="宋体"/>
                <w:color w:val="auto"/>
                <w:szCs w:val="21"/>
              </w:rPr>
            </w:pPr>
          </w:p>
        </w:tc>
      </w:tr>
      <w:tr w14:paraId="5EAB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39A46329">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9</w:t>
            </w:r>
          </w:p>
        </w:tc>
        <w:tc>
          <w:tcPr>
            <w:tcW w:w="1004" w:type="pct"/>
            <w:vMerge w:val="restart"/>
            <w:vAlign w:val="center"/>
          </w:tcPr>
          <w:p w14:paraId="727CED1D">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高埗水厂</w:t>
            </w:r>
          </w:p>
        </w:tc>
        <w:tc>
          <w:tcPr>
            <w:tcW w:w="1323" w:type="pct"/>
            <w:vAlign w:val="center"/>
          </w:tcPr>
          <w:p w14:paraId="3DA16DD7">
            <w:pPr>
              <w:spacing w:line="400" w:lineRule="exact"/>
              <w:jc w:val="center"/>
              <w:rPr>
                <w:rFonts w:ascii="宋体" w:hAnsi="宋体" w:eastAsia="宋体" w:cs="宋体"/>
                <w:color w:val="auto"/>
                <w:szCs w:val="21"/>
              </w:rPr>
            </w:pPr>
            <w:r>
              <w:rPr>
                <w:rFonts w:hint="eastAsia" w:ascii="宋体" w:hAnsi="宋体" w:eastAsia="宋体" w:cs="宋体"/>
                <w:color w:val="auto"/>
                <w:szCs w:val="21"/>
              </w:rPr>
              <w:t>SG10-500</w:t>
            </w:r>
          </w:p>
        </w:tc>
        <w:tc>
          <w:tcPr>
            <w:tcW w:w="1331" w:type="pct"/>
            <w:vAlign w:val="center"/>
          </w:tcPr>
          <w:p w14:paraId="74FFB821">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6" w:type="pct"/>
            <w:vAlign w:val="center"/>
          </w:tcPr>
          <w:p w14:paraId="1147C0D4">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08BD3BCB">
            <w:pPr>
              <w:spacing w:line="400" w:lineRule="exact"/>
              <w:jc w:val="center"/>
              <w:rPr>
                <w:rFonts w:ascii="宋体" w:hAnsi="宋体" w:eastAsia="宋体" w:cs="宋体"/>
                <w:color w:val="auto"/>
                <w:szCs w:val="21"/>
              </w:rPr>
            </w:pPr>
          </w:p>
        </w:tc>
      </w:tr>
      <w:tr w14:paraId="2A7B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753720FD">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EF98EFB">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26EF23CD">
            <w:pPr>
              <w:spacing w:line="400" w:lineRule="exact"/>
              <w:jc w:val="center"/>
              <w:rPr>
                <w:rFonts w:ascii="宋体" w:hAnsi="宋体" w:eastAsia="宋体" w:cs="宋体"/>
                <w:color w:val="auto"/>
                <w:szCs w:val="21"/>
              </w:rPr>
            </w:pPr>
            <w:r>
              <w:rPr>
                <w:rFonts w:hint="eastAsia" w:ascii="宋体" w:hAnsi="宋体" w:eastAsia="宋体" w:cs="宋体"/>
                <w:color w:val="auto"/>
                <w:szCs w:val="21"/>
              </w:rPr>
              <w:t>SG10-800</w:t>
            </w:r>
          </w:p>
        </w:tc>
        <w:tc>
          <w:tcPr>
            <w:tcW w:w="1331" w:type="pct"/>
            <w:vAlign w:val="center"/>
          </w:tcPr>
          <w:p w14:paraId="3F3D4989">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6" w:type="pct"/>
            <w:vAlign w:val="center"/>
          </w:tcPr>
          <w:p w14:paraId="2D3AF359">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9966A5C">
            <w:pPr>
              <w:spacing w:line="400" w:lineRule="exact"/>
              <w:jc w:val="center"/>
              <w:rPr>
                <w:rFonts w:ascii="宋体" w:hAnsi="宋体" w:eastAsia="宋体" w:cs="宋体"/>
                <w:color w:val="auto"/>
                <w:szCs w:val="21"/>
              </w:rPr>
            </w:pPr>
          </w:p>
        </w:tc>
      </w:tr>
      <w:tr w14:paraId="14BD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4FBEDF1E">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10</w:t>
            </w:r>
          </w:p>
        </w:tc>
        <w:tc>
          <w:tcPr>
            <w:tcW w:w="1004" w:type="pct"/>
            <w:vAlign w:val="center"/>
          </w:tcPr>
          <w:p w14:paraId="68825CC9">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中堂水厂</w:t>
            </w:r>
          </w:p>
        </w:tc>
        <w:tc>
          <w:tcPr>
            <w:tcW w:w="1323" w:type="pct"/>
            <w:vAlign w:val="center"/>
          </w:tcPr>
          <w:p w14:paraId="6C2E7185">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SCB10-800</w:t>
            </w:r>
          </w:p>
        </w:tc>
        <w:tc>
          <w:tcPr>
            <w:tcW w:w="1331" w:type="pct"/>
            <w:vAlign w:val="center"/>
          </w:tcPr>
          <w:p w14:paraId="4CC5E7BD">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6" w:type="pct"/>
            <w:vAlign w:val="center"/>
          </w:tcPr>
          <w:p w14:paraId="5F581134">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5098E609">
            <w:pPr>
              <w:spacing w:line="400" w:lineRule="exact"/>
              <w:jc w:val="center"/>
              <w:rPr>
                <w:rFonts w:ascii="宋体" w:hAnsi="宋体" w:eastAsia="宋体" w:cs="宋体"/>
                <w:color w:val="auto"/>
                <w:szCs w:val="21"/>
              </w:rPr>
            </w:pPr>
          </w:p>
        </w:tc>
      </w:tr>
      <w:tr w14:paraId="6F0F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4EB76011">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11</w:t>
            </w:r>
          </w:p>
        </w:tc>
        <w:tc>
          <w:tcPr>
            <w:tcW w:w="1004" w:type="pct"/>
            <w:vMerge w:val="restart"/>
            <w:vAlign w:val="center"/>
          </w:tcPr>
          <w:p w14:paraId="6BED5333">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石碣水厂</w:t>
            </w:r>
          </w:p>
        </w:tc>
        <w:tc>
          <w:tcPr>
            <w:tcW w:w="1323" w:type="pct"/>
            <w:vAlign w:val="center"/>
          </w:tcPr>
          <w:p w14:paraId="0A9DC25E">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SCB11-1000/10</w:t>
            </w:r>
          </w:p>
        </w:tc>
        <w:tc>
          <w:tcPr>
            <w:tcW w:w="1331" w:type="pct"/>
            <w:vAlign w:val="center"/>
          </w:tcPr>
          <w:p w14:paraId="613646EB">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6" w:type="pct"/>
            <w:vAlign w:val="center"/>
          </w:tcPr>
          <w:p w14:paraId="7A4B9D1A">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1D6F8B0">
            <w:pPr>
              <w:spacing w:line="400" w:lineRule="exact"/>
              <w:jc w:val="center"/>
              <w:rPr>
                <w:rFonts w:ascii="宋体" w:hAnsi="宋体" w:eastAsia="宋体" w:cs="宋体"/>
                <w:color w:val="auto"/>
                <w:szCs w:val="21"/>
              </w:rPr>
            </w:pPr>
          </w:p>
        </w:tc>
      </w:tr>
      <w:tr w14:paraId="4CF8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A7EC86E">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CDBF9E8">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E0EF9DF">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SCB11-800/10</w:t>
            </w:r>
          </w:p>
        </w:tc>
        <w:tc>
          <w:tcPr>
            <w:tcW w:w="1331" w:type="pct"/>
            <w:vAlign w:val="center"/>
          </w:tcPr>
          <w:p w14:paraId="6F94A984">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6" w:type="pct"/>
            <w:vAlign w:val="center"/>
          </w:tcPr>
          <w:p w14:paraId="35380E10">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2803EE0">
            <w:pPr>
              <w:spacing w:line="400" w:lineRule="exact"/>
              <w:jc w:val="center"/>
              <w:rPr>
                <w:rFonts w:ascii="宋体" w:hAnsi="宋体" w:eastAsia="宋体" w:cs="宋体"/>
                <w:color w:val="auto"/>
                <w:szCs w:val="21"/>
              </w:rPr>
            </w:pPr>
          </w:p>
        </w:tc>
      </w:tr>
      <w:tr w14:paraId="0F47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02CF593D">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12</w:t>
            </w:r>
          </w:p>
        </w:tc>
        <w:tc>
          <w:tcPr>
            <w:tcW w:w="1004" w:type="pct"/>
            <w:vMerge w:val="restart"/>
            <w:vAlign w:val="center"/>
          </w:tcPr>
          <w:p w14:paraId="679F223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石龙黄洲水厂</w:t>
            </w:r>
          </w:p>
        </w:tc>
        <w:tc>
          <w:tcPr>
            <w:tcW w:w="1323" w:type="pct"/>
            <w:vAlign w:val="center"/>
          </w:tcPr>
          <w:p w14:paraId="5EF0ACDD">
            <w:pPr>
              <w:spacing w:line="400" w:lineRule="exact"/>
              <w:jc w:val="center"/>
              <w:rPr>
                <w:rFonts w:ascii="宋体" w:hAnsi="宋体" w:eastAsia="宋体" w:cs="宋体"/>
                <w:color w:val="auto"/>
                <w:szCs w:val="21"/>
              </w:rPr>
            </w:pPr>
            <w:r>
              <w:rPr>
                <w:rFonts w:hint="eastAsia" w:ascii="宋体" w:hAnsi="宋体" w:eastAsia="宋体" w:cs="宋体"/>
                <w:color w:val="auto"/>
                <w:szCs w:val="21"/>
              </w:rPr>
              <w:t>S13-M.RL-1250/10</w:t>
            </w:r>
          </w:p>
        </w:tc>
        <w:tc>
          <w:tcPr>
            <w:tcW w:w="1331" w:type="pct"/>
            <w:vAlign w:val="center"/>
          </w:tcPr>
          <w:p w14:paraId="5224880E">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6" w:type="pct"/>
            <w:vAlign w:val="center"/>
          </w:tcPr>
          <w:p w14:paraId="5E845EE5">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173960EB">
            <w:pPr>
              <w:spacing w:line="400" w:lineRule="exact"/>
              <w:jc w:val="center"/>
              <w:rPr>
                <w:rFonts w:ascii="宋体" w:hAnsi="宋体" w:eastAsia="宋体" w:cs="宋体"/>
                <w:color w:val="auto"/>
                <w:szCs w:val="21"/>
              </w:rPr>
            </w:pPr>
          </w:p>
        </w:tc>
      </w:tr>
      <w:tr w14:paraId="3978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51EFC4FA">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76647BBD">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7EC0876">
            <w:pPr>
              <w:spacing w:line="400" w:lineRule="exact"/>
              <w:jc w:val="center"/>
              <w:rPr>
                <w:rFonts w:ascii="宋体" w:hAnsi="宋体" w:eastAsia="宋体" w:cs="宋体"/>
                <w:color w:val="auto"/>
                <w:szCs w:val="21"/>
              </w:rPr>
            </w:pPr>
            <w:r>
              <w:rPr>
                <w:rFonts w:hint="eastAsia" w:ascii="宋体" w:hAnsi="宋体" w:eastAsia="宋体" w:cs="宋体"/>
                <w:color w:val="auto"/>
                <w:szCs w:val="21"/>
              </w:rPr>
              <w:t>S7-1250/10</w:t>
            </w:r>
          </w:p>
        </w:tc>
        <w:tc>
          <w:tcPr>
            <w:tcW w:w="1331" w:type="pct"/>
            <w:vAlign w:val="center"/>
          </w:tcPr>
          <w:p w14:paraId="050D41A8">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6" w:type="pct"/>
            <w:vAlign w:val="center"/>
          </w:tcPr>
          <w:p w14:paraId="689C72A4">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54E6E8A6">
            <w:pPr>
              <w:spacing w:line="400" w:lineRule="exact"/>
              <w:jc w:val="center"/>
              <w:rPr>
                <w:rFonts w:ascii="宋体" w:hAnsi="宋体" w:eastAsia="宋体" w:cs="宋体"/>
                <w:color w:val="auto"/>
                <w:szCs w:val="21"/>
              </w:rPr>
            </w:pPr>
          </w:p>
        </w:tc>
      </w:tr>
      <w:tr w14:paraId="55A3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4F35D1BD">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13</w:t>
            </w:r>
          </w:p>
        </w:tc>
        <w:tc>
          <w:tcPr>
            <w:tcW w:w="1004" w:type="pct"/>
            <w:vAlign w:val="center"/>
          </w:tcPr>
          <w:p w14:paraId="5EBC1753">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石龙西湖水厂</w:t>
            </w:r>
          </w:p>
        </w:tc>
        <w:tc>
          <w:tcPr>
            <w:tcW w:w="1323" w:type="pct"/>
            <w:vAlign w:val="center"/>
          </w:tcPr>
          <w:p w14:paraId="70D7B8EB">
            <w:pPr>
              <w:spacing w:line="400" w:lineRule="exact"/>
              <w:jc w:val="center"/>
              <w:rPr>
                <w:rFonts w:ascii="宋体" w:hAnsi="宋体" w:eastAsia="宋体" w:cs="宋体"/>
                <w:color w:val="auto"/>
                <w:szCs w:val="21"/>
              </w:rPr>
            </w:pPr>
            <w:r>
              <w:rPr>
                <w:rFonts w:hint="eastAsia" w:ascii="宋体" w:hAnsi="宋体" w:eastAsia="宋体" w:cs="宋体"/>
                <w:color w:val="auto"/>
                <w:szCs w:val="21"/>
              </w:rPr>
              <w:t>S11-MRE-630/10</w:t>
            </w:r>
          </w:p>
        </w:tc>
        <w:tc>
          <w:tcPr>
            <w:tcW w:w="1331" w:type="pct"/>
            <w:vAlign w:val="center"/>
          </w:tcPr>
          <w:p w14:paraId="1EDE138C">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6" w:type="pct"/>
            <w:vAlign w:val="center"/>
          </w:tcPr>
          <w:p w14:paraId="48A0A538">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55EF3A7F">
            <w:pPr>
              <w:spacing w:line="400" w:lineRule="exact"/>
              <w:jc w:val="center"/>
              <w:rPr>
                <w:rFonts w:ascii="宋体" w:hAnsi="宋体" w:eastAsia="宋体" w:cs="宋体"/>
                <w:color w:val="auto"/>
                <w:szCs w:val="21"/>
              </w:rPr>
            </w:pPr>
          </w:p>
        </w:tc>
      </w:tr>
      <w:tr w14:paraId="4069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0F0FC145">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14</w:t>
            </w:r>
          </w:p>
        </w:tc>
        <w:tc>
          <w:tcPr>
            <w:tcW w:w="1004" w:type="pct"/>
            <w:vMerge w:val="restart"/>
            <w:vAlign w:val="center"/>
          </w:tcPr>
          <w:p w14:paraId="6A762E22">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石排水厂</w:t>
            </w:r>
          </w:p>
        </w:tc>
        <w:tc>
          <w:tcPr>
            <w:tcW w:w="1323" w:type="pct"/>
            <w:vAlign w:val="center"/>
          </w:tcPr>
          <w:p w14:paraId="52D4C5C9">
            <w:pPr>
              <w:spacing w:line="400" w:lineRule="exact"/>
              <w:jc w:val="center"/>
              <w:rPr>
                <w:rFonts w:ascii="宋体" w:hAnsi="宋体" w:eastAsia="宋体" w:cs="宋体"/>
                <w:color w:val="auto"/>
                <w:szCs w:val="21"/>
              </w:rPr>
            </w:pPr>
            <w:r>
              <w:rPr>
                <w:rFonts w:hint="eastAsia" w:ascii="宋体" w:hAnsi="宋体" w:eastAsia="宋体" w:cs="宋体"/>
                <w:color w:val="auto"/>
                <w:szCs w:val="21"/>
              </w:rPr>
              <w:t>S9-400/10</w:t>
            </w:r>
          </w:p>
        </w:tc>
        <w:tc>
          <w:tcPr>
            <w:tcW w:w="1331" w:type="pct"/>
            <w:vAlign w:val="center"/>
          </w:tcPr>
          <w:p w14:paraId="47B49E64">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772D2B28">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1ADD8CA7">
            <w:pPr>
              <w:spacing w:line="400" w:lineRule="exact"/>
              <w:jc w:val="center"/>
              <w:rPr>
                <w:rFonts w:ascii="宋体" w:hAnsi="宋体" w:eastAsia="宋体" w:cs="宋体"/>
                <w:color w:val="auto"/>
                <w:szCs w:val="21"/>
              </w:rPr>
            </w:pPr>
          </w:p>
        </w:tc>
      </w:tr>
      <w:tr w14:paraId="0336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FD9C249">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FFF2BEE">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B453942">
            <w:pPr>
              <w:spacing w:line="400" w:lineRule="exact"/>
              <w:jc w:val="center"/>
              <w:rPr>
                <w:rFonts w:ascii="宋体" w:hAnsi="宋体" w:eastAsia="宋体" w:cs="宋体"/>
                <w:color w:val="auto"/>
                <w:szCs w:val="21"/>
              </w:rPr>
            </w:pPr>
            <w:r>
              <w:rPr>
                <w:rFonts w:hint="eastAsia" w:ascii="宋体" w:hAnsi="宋体" w:eastAsia="宋体" w:cs="宋体"/>
                <w:color w:val="auto"/>
                <w:szCs w:val="21"/>
              </w:rPr>
              <w:t>S11-MRL-400/10</w:t>
            </w:r>
          </w:p>
        </w:tc>
        <w:tc>
          <w:tcPr>
            <w:tcW w:w="1331" w:type="pct"/>
            <w:vAlign w:val="center"/>
          </w:tcPr>
          <w:p w14:paraId="79B24CC0">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48374F4C">
            <w:pPr>
              <w:spacing w:line="40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446" w:type="pct"/>
            <w:vAlign w:val="center"/>
          </w:tcPr>
          <w:p w14:paraId="0CE9DFAB">
            <w:pPr>
              <w:spacing w:line="400" w:lineRule="exact"/>
              <w:jc w:val="center"/>
              <w:rPr>
                <w:rFonts w:ascii="宋体" w:hAnsi="宋体" w:eastAsia="宋体" w:cs="宋体"/>
                <w:color w:val="auto"/>
                <w:szCs w:val="21"/>
              </w:rPr>
            </w:pPr>
          </w:p>
        </w:tc>
      </w:tr>
      <w:tr w14:paraId="16A0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573796A8">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15</w:t>
            </w:r>
          </w:p>
        </w:tc>
        <w:tc>
          <w:tcPr>
            <w:tcW w:w="1004" w:type="pct"/>
            <w:vMerge w:val="restart"/>
            <w:vAlign w:val="center"/>
          </w:tcPr>
          <w:p w14:paraId="0A9B986F">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企石水厂</w:t>
            </w:r>
          </w:p>
        </w:tc>
        <w:tc>
          <w:tcPr>
            <w:tcW w:w="1323" w:type="pct"/>
            <w:vAlign w:val="center"/>
          </w:tcPr>
          <w:p w14:paraId="0E3385F0">
            <w:pPr>
              <w:spacing w:line="400" w:lineRule="exact"/>
              <w:jc w:val="center"/>
              <w:rPr>
                <w:rFonts w:ascii="宋体" w:hAnsi="宋体" w:eastAsia="宋体" w:cs="宋体"/>
                <w:color w:val="auto"/>
                <w:szCs w:val="21"/>
              </w:rPr>
            </w:pPr>
            <w:r>
              <w:rPr>
                <w:rFonts w:hint="eastAsia" w:ascii="宋体" w:hAnsi="宋体" w:eastAsia="宋体" w:cs="宋体"/>
                <w:color w:val="auto"/>
                <w:szCs w:val="21"/>
              </w:rPr>
              <w:t>S11-M-1250/10</w:t>
            </w:r>
          </w:p>
        </w:tc>
        <w:tc>
          <w:tcPr>
            <w:tcW w:w="1331" w:type="pct"/>
            <w:vAlign w:val="center"/>
          </w:tcPr>
          <w:p w14:paraId="69A5F0B9">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6" w:type="pct"/>
            <w:vAlign w:val="center"/>
          </w:tcPr>
          <w:p w14:paraId="1E10CD50">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05A14351">
            <w:pPr>
              <w:spacing w:line="400" w:lineRule="exact"/>
              <w:jc w:val="center"/>
              <w:rPr>
                <w:rFonts w:ascii="宋体" w:hAnsi="宋体" w:eastAsia="宋体" w:cs="宋体"/>
                <w:color w:val="auto"/>
                <w:szCs w:val="21"/>
              </w:rPr>
            </w:pPr>
          </w:p>
        </w:tc>
      </w:tr>
      <w:tr w14:paraId="5A93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B9D569E">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7E10A10B">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EFF254B">
            <w:pPr>
              <w:spacing w:line="400" w:lineRule="exact"/>
              <w:jc w:val="center"/>
              <w:rPr>
                <w:rFonts w:ascii="宋体" w:hAnsi="宋体" w:eastAsia="宋体" w:cs="宋体"/>
                <w:color w:val="auto"/>
                <w:szCs w:val="21"/>
              </w:rPr>
            </w:pPr>
            <w:r>
              <w:rPr>
                <w:rFonts w:hint="eastAsia" w:ascii="宋体" w:hAnsi="宋体" w:eastAsia="宋体" w:cs="宋体"/>
                <w:color w:val="auto"/>
                <w:szCs w:val="21"/>
              </w:rPr>
              <w:t>S7-400/10</w:t>
            </w:r>
          </w:p>
        </w:tc>
        <w:tc>
          <w:tcPr>
            <w:tcW w:w="1331" w:type="pct"/>
            <w:vAlign w:val="center"/>
          </w:tcPr>
          <w:p w14:paraId="7D46A9A6">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1AE74BBB">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3650F351">
            <w:pPr>
              <w:spacing w:line="400" w:lineRule="exact"/>
              <w:jc w:val="center"/>
              <w:rPr>
                <w:rFonts w:ascii="宋体" w:hAnsi="宋体" w:eastAsia="宋体" w:cs="宋体"/>
                <w:color w:val="auto"/>
                <w:szCs w:val="21"/>
              </w:rPr>
            </w:pPr>
          </w:p>
        </w:tc>
      </w:tr>
      <w:tr w14:paraId="06AF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5B6FFBC0">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7219CFDC">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63482654">
            <w:pPr>
              <w:spacing w:line="400" w:lineRule="exact"/>
              <w:jc w:val="center"/>
              <w:rPr>
                <w:rFonts w:ascii="宋体" w:hAnsi="宋体" w:eastAsia="宋体" w:cs="宋体"/>
                <w:color w:val="auto"/>
                <w:szCs w:val="21"/>
              </w:rPr>
            </w:pPr>
            <w:r>
              <w:rPr>
                <w:rFonts w:hint="eastAsia" w:ascii="宋体" w:hAnsi="宋体" w:eastAsia="宋体" w:cs="宋体"/>
                <w:color w:val="auto"/>
                <w:szCs w:val="21"/>
              </w:rPr>
              <w:t>SC9-1600/10</w:t>
            </w:r>
          </w:p>
        </w:tc>
        <w:tc>
          <w:tcPr>
            <w:tcW w:w="1331" w:type="pct"/>
            <w:vAlign w:val="center"/>
          </w:tcPr>
          <w:p w14:paraId="61F344A6">
            <w:pPr>
              <w:spacing w:line="400" w:lineRule="exact"/>
              <w:jc w:val="center"/>
              <w:rPr>
                <w:rFonts w:ascii="宋体" w:hAnsi="宋体" w:eastAsia="宋体" w:cs="宋体"/>
                <w:color w:val="auto"/>
                <w:szCs w:val="21"/>
              </w:rPr>
            </w:pPr>
            <w:r>
              <w:rPr>
                <w:rFonts w:hint="eastAsia" w:ascii="宋体" w:hAnsi="宋体" w:eastAsia="宋体" w:cs="宋体"/>
                <w:color w:val="auto"/>
                <w:szCs w:val="21"/>
              </w:rPr>
              <w:t>1600</w:t>
            </w:r>
          </w:p>
        </w:tc>
        <w:tc>
          <w:tcPr>
            <w:tcW w:w="416" w:type="pct"/>
            <w:vAlign w:val="center"/>
          </w:tcPr>
          <w:p w14:paraId="4C9D6FDE">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ED97023">
            <w:pPr>
              <w:spacing w:line="400" w:lineRule="exact"/>
              <w:jc w:val="center"/>
              <w:rPr>
                <w:rFonts w:ascii="宋体" w:hAnsi="宋体" w:eastAsia="宋体" w:cs="宋体"/>
                <w:color w:val="auto"/>
                <w:szCs w:val="21"/>
              </w:rPr>
            </w:pPr>
          </w:p>
        </w:tc>
      </w:tr>
      <w:tr w14:paraId="60C5C3F4">
        <w:tblPrEx>
          <w:tblCellMar>
            <w:top w:w="0" w:type="dxa"/>
            <w:left w:w="108" w:type="dxa"/>
            <w:bottom w:w="0" w:type="dxa"/>
            <w:right w:w="108" w:type="dxa"/>
          </w:tblCellMar>
        </w:tblPrEx>
        <w:trPr>
          <w:trHeight w:val="20" w:hRule="atLeast"/>
          <w:jc w:val="center"/>
        </w:trPr>
        <w:tc>
          <w:tcPr>
            <w:tcW w:w="477" w:type="pct"/>
            <w:vMerge w:val="restart"/>
            <w:vAlign w:val="center"/>
          </w:tcPr>
          <w:p w14:paraId="23A77EFD">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16</w:t>
            </w:r>
          </w:p>
        </w:tc>
        <w:tc>
          <w:tcPr>
            <w:tcW w:w="1004" w:type="pct"/>
            <w:vMerge w:val="restart"/>
            <w:vAlign w:val="center"/>
          </w:tcPr>
          <w:p w14:paraId="6BBF7764">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横沥水厂</w:t>
            </w:r>
          </w:p>
        </w:tc>
        <w:tc>
          <w:tcPr>
            <w:tcW w:w="1323" w:type="pct"/>
            <w:vAlign w:val="center"/>
          </w:tcPr>
          <w:p w14:paraId="2B541C1C">
            <w:pPr>
              <w:spacing w:line="400" w:lineRule="exact"/>
              <w:jc w:val="center"/>
              <w:rPr>
                <w:rFonts w:ascii="宋体" w:hAnsi="宋体" w:eastAsia="宋体" w:cs="宋体"/>
                <w:color w:val="auto"/>
                <w:szCs w:val="21"/>
              </w:rPr>
            </w:pPr>
            <w:r>
              <w:rPr>
                <w:rFonts w:hint="eastAsia" w:ascii="宋体" w:hAnsi="宋体" w:eastAsia="宋体" w:cs="宋体"/>
                <w:color w:val="auto"/>
                <w:szCs w:val="21"/>
              </w:rPr>
              <w:t>S8-400/10</w:t>
            </w:r>
          </w:p>
        </w:tc>
        <w:tc>
          <w:tcPr>
            <w:tcW w:w="1331" w:type="pct"/>
            <w:vAlign w:val="center"/>
          </w:tcPr>
          <w:p w14:paraId="54C71D7C">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75C30A8A">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567850EF">
            <w:pPr>
              <w:spacing w:line="400" w:lineRule="exact"/>
              <w:jc w:val="center"/>
              <w:rPr>
                <w:rFonts w:ascii="宋体" w:hAnsi="宋体" w:eastAsia="宋体" w:cs="宋体"/>
                <w:color w:val="auto"/>
                <w:szCs w:val="21"/>
              </w:rPr>
            </w:pPr>
          </w:p>
        </w:tc>
      </w:tr>
      <w:tr w14:paraId="395A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DFB4D65">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CD4E8CB">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1EF38A11">
            <w:pPr>
              <w:spacing w:line="400" w:lineRule="exact"/>
              <w:jc w:val="center"/>
              <w:rPr>
                <w:rFonts w:ascii="宋体" w:hAnsi="宋体" w:eastAsia="宋体" w:cs="宋体"/>
                <w:color w:val="auto"/>
                <w:szCs w:val="21"/>
              </w:rPr>
            </w:pPr>
            <w:r>
              <w:rPr>
                <w:rFonts w:hint="eastAsia" w:ascii="宋体" w:hAnsi="宋体" w:eastAsia="宋体" w:cs="宋体"/>
                <w:color w:val="auto"/>
                <w:szCs w:val="21"/>
              </w:rPr>
              <w:t>SG10-400/10</w:t>
            </w:r>
          </w:p>
        </w:tc>
        <w:tc>
          <w:tcPr>
            <w:tcW w:w="1331" w:type="pct"/>
            <w:vAlign w:val="center"/>
          </w:tcPr>
          <w:p w14:paraId="00046B3F">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449304C9">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572B7600">
            <w:pPr>
              <w:spacing w:line="400" w:lineRule="exact"/>
              <w:jc w:val="center"/>
              <w:rPr>
                <w:rFonts w:ascii="宋体" w:hAnsi="宋体" w:eastAsia="宋体" w:cs="宋体"/>
                <w:color w:val="auto"/>
                <w:szCs w:val="21"/>
              </w:rPr>
            </w:pPr>
          </w:p>
        </w:tc>
      </w:tr>
      <w:tr w14:paraId="298F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6A11B057">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17</w:t>
            </w:r>
          </w:p>
        </w:tc>
        <w:tc>
          <w:tcPr>
            <w:tcW w:w="1004" w:type="pct"/>
            <w:vMerge w:val="restart"/>
            <w:vAlign w:val="center"/>
          </w:tcPr>
          <w:p w14:paraId="43A6FA6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桥头第二水厂</w:t>
            </w:r>
          </w:p>
        </w:tc>
        <w:tc>
          <w:tcPr>
            <w:tcW w:w="1323" w:type="pct"/>
            <w:vAlign w:val="center"/>
          </w:tcPr>
          <w:p w14:paraId="77E14AD5">
            <w:pPr>
              <w:spacing w:line="400" w:lineRule="exact"/>
              <w:jc w:val="center"/>
              <w:rPr>
                <w:rFonts w:ascii="宋体" w:hAnsi="宋体" w:eastAsia="宋体" w:cs="宋体"/>
                <w:color w:val="auto"/>
                <w:szCs w:val="21"/>
              </w:rPr>
            </w:pPr>
            <w:r>
              <w:rPr>
                <w:rFonts w:hint="eastAsia" w:ascii="宋体" w:hAnsi="宋体" w:eastAsia="宋体" w:cs="宋体"/>
                <w:color w:val="auto"/>
                <w:szCs w:val="21"/>
              </w:rPr>
              <w:t>S9-250/10</w:t>
            </w:r>
          </w:p>
        </w:tc>
        <w:tc>
          <w:tcPr>
            <w:tcW w:w="1331" w:type="pct"/>
            <w:vAlign w:val="center"/>
          </w:tcPr>
          <w:p w14:paraId="1900D287">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6" w:type="pct"/>
            <w:vAlign w:val="center"/>
          </w:tcPr>
          <w:p w14:paraId="4F995657">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8922484">
            <w:pPr>
              <w:spacing w:line="400" w:lineRule="exact"/>
              <w:jc w:val="center"/>
              <w:rPr>
                <w:rFonts w:ascii="宋体" w:hAnsi="宋体" w:eastAsia="宋体" w:cs="宋体"/>
                <w:color w:val="auto"/>
                <w:szCs w:val="21"/>
              </w:rPr>
            </w:pPr>
          </w:p>
        </w:tc>
      </w:tr>
      <w:tr w14:paraId="33AC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0A96EEE7">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B57CB24">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218F8E5">
            <w:pPr>
              <w:spacing w:line="400" w:lineRule="exact"/>
              <w:jc w:val="center"/>
              <w:rPr>
                <w:rFonts w:ascii="宋体" w:hAnsi="宋体" w:eastAsia="宋体" w:cs="宋体"/>
                <w:color w:val="auto"/>
                <w:szCs w:val="21"/>
              </w:rPr>
            </w:pPr>
            <w:r>
              <w:rPr>
                <w:rFonts w:hint="eastAsia" w:ascii="宋体" w:hAnsi="宋体" w:eastAsia="宋体" w:cs="宋体"/>
                <w:color w:val="auto"/>
                <w:szCs w:val="21"/>
              </w:rPr>
              <w:t>S8-400/10</w:t>
            </w:r>
          </w:p>
        </w:tc>
        <w:tc>
          <w:tcPr>
            <w:tcW w:w="1331" w:type="pct"/>
            <w:vAlign w:val="center"/>
          </w:tcPr>
          <w:p w14:paraId="23115AB6">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6BD1B2B5">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66C1CB9A">
            <w:pPr>
              <w:spacing w:line="400" w:lineRule="exact"/>
              <w:jc w:val="center"/>
              <w:rPr>
                <w:rFonts w:ascii="宋体" w:hAnsi="宋体" w:eastAsia="宋体" w:cs="宋体"/>
                <w:color w:val="auto"/>
                <w:szCs w:val="21"/>
              </w:rPr>
            </w:pPr>
          </w:p>
        </w:tc>
      </w:tr>
      <w:tr w14:paraId="5489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06F0F8B5">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6581E3BC">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30A950A">
            <w:pPr>
              <w:spacing w:line="400" w:lineRule="exact"/>
              <w:jc w:val="center"/>
              <w:rPr>
                <w:rFonts w:ascii="宋体" w:hAnsi="宋体" w:eastAsia="宋体" w:cs="宋体"/>
                <w:color w:val="auto"/>
                <w:szCs w:val="21"/>
              </w:rPr>
            </w:pPr>
            <w:r>
              <w:rPr>
                <w:rFonts w:hint="eastAsia" w:ascii="宋体" w:hAnsi="宋体" w:eastAsia="宋体" w:cs="宋体"/>
                <w:color w:val="auto"/>
                <w:szCs w:val="21"/>
              </w:rPr>
              <w:t>S7-400/10</w:t>
            </w:r>
          </w:p>
        </w:tc>
        <w:tc>
          <w:tcPr>
            <w:tcW w:w="1331" w:type="pct"/>
            <w:vAlign w:val="center"/>
          </w:tcPr>
          <w:p w14:paraId="08047023">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2D4E977A">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3B15F5F8">
            <w:pPr>
              <w:spacing w:line="400" w:lineRule="exact"/>
              <w:jc w:val="center"/>
              <w:rPr>
                <w:rFonts w:ascii="宋体" w:hAnsi="宋体" w:eastAsia="宋体" w:cs="宋体"/>
                <w:color w:val="auto"/>
                <w:szCs w:val="21"/>
              </w:rPr>
            </w:pPr>
          </w:p>
        </w:tc>
      </w:tr>
      <w:tr w14:paraId="7BE4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4A2EE190">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18</w:t>
            </w:r>
          </w:p>
        </w:tc>
        <w:tc>
          <w:tcPr>
            <w:tcW w:w="1004" w:type="pct"/>
            <w:vMerge w:val="restart"/>
            <w:vAlign w:val="center"/>
          </w:tcPr>
          <w:p w14:paraId="039021F0">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桥头第三水厂</w:t>
            </w:r>
          </w:p>
        </w:tc>
        <w:tc>
          <w:tcPr>
            <w:tcW w:w="1323" w:type="pct"/>
            <w:vAlign w:val="center"/>
          </w:tcPr>
          <w:p w14:paraId="4B72B8BF">
            <w:pPr>
              <w:spacing w:line="400" w:lineRule="exact"/>
              <w:jc w:val="center"/>
              <w:rPr>
                <w:rFonts w:ascii="宋体" w:hAnsi="宋体" w:eastAsia="宋体" w:cs="宋体"/>
                <w:color w:val="auto"/>
                <w:szCs w:val="21"/>
              </w:rPr>
            </w:pPr>
            <w:r>
              <w:rPr>
                <w:rFonts w:hint="eastAsia" w:ascii="宋体" w:hAnsi="宋体" w:eastAsia="宋体" w:cs="宋体"/>
                <w:color w:val="auto"/>
                <w:szCs w:val="21"/>
              </w:rPr>
              <w:t>S9-1600/10</w:t>
            </w:r>
          </w:p>
        </w:tc>
        <w:tc>
          <w:tcPr>
            <w:tcW w:w="1331" w:type="pct"/>
            <w:vAlign w:val="center"/>
          </w:tcPr>
          <w:p w14:paraId="0B2658F2">
            <w:pPr>
              <w:spacing w:line="400" w:lineRule="exact"/>
              <w:jc w:val="center"/>
              <w:rPr>
                <w:rFonts w:ascii="宋体" w:hAnsi="宋体" w:eastAsia="宋体" w:cs="宋体"/>
                <w:color w:val="auto"/>
                <w:szCs w:val="21"/>
              </w:rPr>
            </w:pPr>
            <w:r>
              <w:rPr>
                <w:rFonts w:hint="eastAsia" w:ascii="宋体" w:hAnsi="宋体" w:eastAsia="宋体" w:cs="宋体"/>
                <w:color w:val="auto"/>
                <w:szCs w:val="21"/>
              </w:rPr>
              <w:t>1600</w:t>
            </w:r>
          </w:p>
        </w:tc>
        <w:tc>
          <w:tcPr>
            <w:tcW w:w="416" w:type="pct"/>
            <w:vAlign w:val="center"/>
          </w:tcPr>
          <w:p w14:paraId="592F026C">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7B7CC026">
            <w:pPr>
              <w:spacing w:line="400" w:lineRule="exact"/>
              <w:jc w:val="center"/>
              <w:rPr>
                <w:rFonts w:ascii="宋体" w:hAnsi="宋体" w:eastAsia="宋体" w:cs="宋体"/>
                <w:color w:val="auto"/>
                <w:szCs w:val="21"/>
              </w:rPr>
            </w:pPr>
          </w:p>
        </w:tc>
      </w:tr>
      <w:tr w14:paraId="0808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04419C23">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640F8B02">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354B095">
            <w:pPr>
              <w:spacing w:line="400" w:lineRule="exact"/>
              <w:jc w:val="center"/>
              <w:rPr>
                <w:rFonts w:ascii="宋体" w:hAnsi="宋体" w:eastAsia="宋体" w:cs="宋体"/>
                <w:color w:val="auto"/>
                <w:szCs w:val="21"/>
              </w:rPr>
            </w:pPr>
            <w:r>
              <w:rPr>
                <w:rFonts w:hint="eastAsia" w:ascii="宋体" w:hAnsi="宋体" w:eastAsia="宋体" w:cs="宋体"/>
                <w:color w:val="auto"/>
                <w:szCs w:val="21"/>
              </w:rPr>
              <w:t>S9-400/10</w:t>
            </w:r>
          </w:p>
        </w:tc>
        <w:tc>
          <w:tcPr>
            <w:tcW w:w="1331" w:type="pct"/>
            <w:vAlign w:val="center"/>
          </w:tcPr>
          <w:p w14:paraId="23070A57">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602466A6">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6F82CD3C">
            <w:pPr>
              <w:spacing w:line="400" w:lineRule="exact"/>
              <w:jc w:val="center"/>
              <w:rPr>
                <w:rFonts w:ascii="宋体" w:hAnsi="宋体" w:eastAsia="宋体" w:cs="宋体"/>
                <w:color w:val="auto"/>
                <w:szCs w:val="21"/>
              </w:rPr>
            </w:pPr>
          </w:p>
        </w:tc>
      </w:tr>
      <w:tr w14:paraId="66DD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489623A4">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19</w:t>
            </w:r>
          </w:p>
        </w:tc>
        <w:tc>
          <w:tcPr>
            <w:tcW w:w="1004" w:type="pct"/>
            <w:vAlign w:val="center"/>
          </w:tcPr>
          <w:p w14:paraId="42E219DA">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谢岗第二水厂</w:t>
            </w:r>
          </w:p>
        </w:tc>
        <w:tc>
          <w:tcPr>
            <w:tcW w:w="1323" w:type="pct"/>
            <w:vAlign w:val="center"/>
          </w:tcPr>
          <w:p w14:paraId="7706A0C6">
            <w:pPr>
              <w:spacing w:line="400" w:lineRule="exact"/>
              <w:jc w:val="center"/>
              <w:rPr>
                <w:rFonts w:ascii="宋体" w:hAnsi="宋体" w:eastAsia="宋体" w:cs="宋体"/>
                <w:color w:val="auto"/>
                <w:szCs w:val="21"/>
              </w:rPr>
            </w:pPr>
            <w:r>
              <w:rPr>
                <w:rFonts w:hint="eastAsia" w:ascii="宋体" w:hAnsi="宋体" w:eastAsia="宋体" w:cs="宋体"/>
                <w:color w:val="auto"/>
                <w:szCs w:val="21"/>
              </w:rPr>
              <w:t>YBP-12/0.4</w:t>
            </w:r>
          </w:p>
        </w:tc>
        <w:tc>
          <w:tcPr>
            <w:tcW w:w="1331" w:type="pct"/>
            <w:vAlign w:val="center"/>
          </w:tcPr>
          <w:p w14:paraId="5452D14D">
            <w:pPr>
              <w:spacing w:line="400" w:lineRule="exact"/>
              <w:jc w:val="center"/>
              <w:rPr>
                <w:rFonts w:ascii="宋体" w:hAnsi="宋体" w:eastAsia="宋体" w:cs="宋体"/>
                <w:color w:val="auto"/>
                <w:szCs w:val="21"/>
              </w:rPr>
            </w:pPr>
            <w:r>
              <w:rPr>
                <w:rFonts w:hint="eastAsia" w:ascii="宋体" w:hAnsi="宋体" w:eastAsia="宋体" w:cs="宋体"/>
                <w:color w:val="auto"/>
                <w:szCs w:val="21"/>
              </w:rPr>
              <w:t>315</w:t>
            </w:r>
          </w:p>
        </w:tc>
        <w:tc>
          <w:tcPr>
            <w:tcW w:w="416" w:type="pct"/>
            <w:vAlign w:val="center"/>
          </w:tcPr>
          <w:p w14:paraId="08345D1B">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5BE47806">
            <w:pPr>
              <w:spacing w:line="400" w:lineRule="exact"/>
              <w:jc w:val="center"/>
              <w:rPr>
                <w:rFonts w:ascii="宋体" w:hAnsi="宋体" w:eastAsia="宋体" w:cs="宋体"/>
                <w:color w:val="auto"/>
                <w:szCs w:val="21"/>
              </w:rPr>
            </w:pPr>
          </w:p>
        </w:tc>
      </w:tr>
      <w:tr w14:paraId="1F70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56A8B0EA">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20</w:t>
            </w:r>
          </w:p>
        </w:tc>
        <w:tc>
          <w:tcPr>
            <w:tcW w:w="1004" w:type="pct"/>
            <w:vAlign w:val="center"/>
          </w:tcPr>
          <w:p w14:paraId="2097F107">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谢岗第三水厂</w:t>
            </w:r>
          </w:p>
        </w:tc>
        <w:tc>
          <w:tcPr>
            <w:tcW w:w="1323" w:type="pct"/>
            <w:vAlign w:val="center"/>
          </w:tcPr>
          <w:p w14:paraId="0006623A">
            <w:pPr>
              <w:spacing w:line="400" w:lineRule="exact"/>
              <w:jc w:val="center"/>
              <w:rPr>
                <w:rFonts w:ascii="宋体" w:hAnsi="宋体" w:eastAsia="宋体" w:cs="宋体"/>
                <w:color w:val="auto"/>
                <w:szCs w:val="21"/>
              </w:rPr>
            </w:pPr>
            <w:r>
              <w:rPr>
                <w:rFonts w:hint="eastAsia" w:ascii="宋体" w:hAnsi="宋体" w:eastAsia="宋体" w:cs="宋体"/>
                <w:color w:val="auto"/>
                <w:szCs w:val="21"/>
              </w:rPr>
              <w:t>SG10-800/10</w:t>
            </w:r>
          </w:p>
        </w:tc>
        <w:tc>
          <w:tcPr>
            <w:tcW w:w="1331" w:type="pct"/>
            <w:vAlign w:val="center"/>
          </w:tcPr>
          <w:p w14:paraId="0FF305E4">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6" w:type="pct"/>
            <w:vAlign w:val="center"/>
          </w:tcPr>
          <w:p w14:paraId="7935C5DB">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1EF45BBD">
            <w:pPr>
              <w:spacing w:line="400" w:lineRule="exact"/>
              <w:jc w:val="center"/>
              <w:rPr>
                <w:rFonts w:ascii="宋体" w:hAnsi="宋体" w:eastAsia="宋体" w:cs="宋体"/>
                <w:color w:val="auto"/>
                <w:szCs w:val="21"/>
              </w:rPr>
            </w:pPr>
          </w:p>
        </w:tc>
      </w:tr>
      <w:tr w14:paraId="7179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2CD8CF81">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21</w:t>
            </w:r>
          </w:p>
        </w:tc>
        <w:tc>
          <w:tcPr>
            <w:tcW w:w="1004" w:type="pct"/>
            <w:vMerge w:val="restart"/>
            <w:vAlign w:val="center"/>
          </w:tcPr>
          <w:p w14:paraId="149D5BB6">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黄江水厂</w:t>
            </w:r>
          </w:p>
        </w:tc>
        <w:tc>
          <w:tcPr>
            <w:tcW w:w="1323" w:type="pct"/>
            <w:vAlign w:val="center"/>
          </w:tcPr>
          <w:p w14:paraId="73D41268">
            <w:pPr>
              <w:spacing w:line="400" w:lineRule="exact"/>
              <w:jc w:val="center"/>
              <w:rPr>
                <w:rFonts w:ascii="宋体" w:hAnsi="宋体" w:eastAsia="宋体" w:cs="宋体"/>
                <w:color w:val="auto"/>
                <w:szCs w:val="21"/>
              </w:rPr>
            </w:pPr>
            <w:r>
              <w:rPr>
                <w:rFonts w:hint="eastAsia" w:ascii="宋体" w:hAnsi="宋体" w:eastAsia="宋体" w:cs="宋体"/>
                <w:color w:val="auto"/>
                <w:szCs w:val="21"/>
              </w:rPr>
              <w:t>SC9-400/10</w:t>
            </w:r>
          </w:p>
        </w:tc>
        <w:tc>
          <w:tcPr>
            <w:tcW w:w="1331" w:type="pct"/>
            <w:vAlign w:val="center"/>
          </w:tcPr>
          <w:p w14:paraId="29D30FF3">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2117B3F9">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25601101">
            <w:pPr>
              <w:spacing w:line="400" w:lineRule="exact"/>
              <w:jc w:val="center"/>
              <w:rPr>
                <w:rFonts w:ascii="宋体" w:hAnsi="宋体" w:eastAsia="宋体" w:cs="宋体"/>
                <w:color w:val="auto"/>
                <w:szCs w:val="21"/>
              </w:rPr>
            </w:pPr>
            <w:r>
              <w:rPr>
                <w:rFonts w:hint="eastAsia" w:ascii="宋体" w:hAnsi="宋体" w:eastAsia="宋体" w:cs="宋体"/>
                <w:color w:val="auto"/>
                <w:szCs w:val="21"/>
              </w:rPr>
              <w:t>刁朗</w:t>
            </w:r>
          </w:p>
        </w:tc>
      </w:tr>
      <w:tr w14:paraId="7CF3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4DE816AB">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BBA8AD7">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1E6D4974">
            <w:pPr>
              <w:spacing w:line="400" w:lineRule="exact"/>
              <w:jc w:val="center"/>
              <w:rPr>
                <w:rFonts w:ascii="宋体" w:hAnsi="宋体" w:eastAsia="宋体" w:cs="宋体"/>
                <w:color w:val="auto"/>
                <w:szCs w:val="21"/>
              </w:rPr>
            </w:pPr>
            <w:r>
              <w:rPr>
                <w:rFonts w:hint="eastAsia" w:ascii="宋体" w:hAnsi="宋体" w:eastAsia="宋体" w:cs="宋体"/>
                <w:color w:val="auto"/>
                <w:szCs w:val="21"/>
              </w:rPr>
              <w:t>SC9-400/10</w:t>
            </w:r>
          </w:p>
        </w:tc>
        <w:tc>
          <w:tcPr>
            <w:tcW w:w="1331" w:type="pct"/>
            <w:vAlign w:val="center"/>
          </w:tcPr>
          <w:p w14:paraId="61A79778">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756AB680">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19E83986">
            <w:pPr>
              <w:spacing w:line="400" w:lineRule="exact"/>
              <w:jc w:val="center"/>
              <w:rPr>
                <w:rFonts w:ascii="宋体" w:hAnsi="宋体" w:eastAsia="宋体" w:cs="宋体"/>
                <w:color w:val="auto"/>
                <w:szCs w:val="21"/>
              </w:rPr>
            </w:pPr>
            <w:r>
              <w:rPr>
                <w:rFonts w:hint="eastAsia" w:ascii="宋体" w:hAnsi="宋体" w:eastAsia="宋体" w:cs="宋体"/>
                <w:color w:val="auto"/>
                <w:szCs w:val="21"/>
              </w:rPr>
              <w:t>二三线</w:t>
            </w:r>
          </w:p>
        </w:tc>
      </w:tr>
      <w:tr w14:paraId="1DAB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7" w:type="pct"/>
            <w:vMerge w:val="continue"/>
            <w:vAlign w:val="center"/>
          </w:tcPr>
          <w:p w14:paraId="25BEA611">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DF59140">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0D20B21">
            <w:pPr>
              <w:spacing w:line="400" w:lineRule="exact"/>
              <w:jc w:val="center"/>
              <w:rPr>
                <w:rFonts w:ascii="宋体" w:hAnsi="宋体" w:eastAsia="宋体" w:cs="宋体"/>
                <w:color w:val="auto"/>
                <w:szCs w:val="21"/>
              </w:rPr>
            </w:pPr>
            <w:r>
              <w:rPr>
                <w:rFonts w:hint="eastAsia" w:ascii="宋体" w:hAnsi="宋体" w:eastAsia="宋体" w:cs="宋体"/>
                <w:color w:val="auto"/>
                <w:szCs w:val="21"/>
              </w:rPr>
              <w:t>S7-400/10</w:t>
            </w:r>
          </w:p>
        </w:tc>
        <w:tc>
          <w:tcPr>
            <w:tcW w:w="1331" w:type="pct"/>
            <w:vAlign w:val="center"/>
          </w:tcPr>
          <w:p w14:paraId="4501EABF">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759781AB">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5056669F">
            <w:pPr>
              <w:spacing w:line="400" w:lineRule="exact"/>
              <w:jc w:val="center"/>
              <w:rPr>
                <w:rFonts w:ascii="宋体" w:hAnsi="宋体" w:eastAsia="宋体" w:cs="宋体"/>
                <w:color w:val="auto"/>
                <w:szCs w:val="21"/>
              </w:rPr>
            </w:pPr>
            <w:r>
              <w:rPr>
                <w:rFonts w:hint="eastAsia" w:ascii="宋体" w:hAnsi="宋体" w:eastAsia="宋体" w:cs="宋体"/>
                <w:color w:val="auto"/>
                <w:szCs w:val="21"/>
              </w:rPr>
              <w:t>一线</w:t>
            </w:r>
          </w:p>
        </w:tc>
      </w:tr>
      <w:tr w14:paraId="3714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5ED8E52B">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1DC98C9">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6DE1BA7">
            <w:pPr>
              <w:spacing w:line="400" w:lineRule="exact"/>
              <w:jc w:val="center"/>
              <w:rPr>
                <w:rFonts w:ascii="宋体" w:hAnsi="宋体" w:eastAsia="宋体" w:cs="宋体"/>
                <w:color w:val="auto"/>
                <w:szCs w:val="21"/>
              </w:rPr>
            </w:pPr>
            <w:r>
              <w:rPr>
                <w:rFonts w:hint="eastAsia" w:ascii="宋体" w:hAnsi="宋体" w:eastAsia="宋体" w:cs="宋体"/>
                <w:color w:val="auto"/>
                <w:szCs w:val="21"/>
              </w:rPr>
              <w:t>S9-2500/10.5</w:t>
            </w:r>
          </w:p>
        </w:tc>
        <w:tc>
          <w:tcPr>
            <w:tcW w:w="1331" w:type="pct"/>
            <w:vAlign w:val="center"/>
          </w:tcPr>
          <w:p w14:paraId="51D7BE31">
            <w:pPr>
              <w:spacing w:line="400" w:lineRule="exact"/>
              <w:jc w:val="center"/>
              <w:rPr>
                <w:rFonts w:ascii="宋体" w:hAnsi="宋体" w:eastAsia="宋体" w:cs="宋体"/>
                <w:color w:val="auto"/>
                <w:szCs w:val="21"/>
              </w:rPr>
            </w:pPr>
            <w:r>
              <w:rPr>
                <w:rFonts w:hint="eastAsia" w:ascii="宋体" w:hAnsi="宋体" w:eastAsia="宋体" w:cs="宋体"/>
                <w:color w:val="auto"/>
                <w:szCs w:val="21"/>
              </w:rPr>
              <w:t>2500</w:t>
            </w:r>
          </w:p>
        </w:tc>
        <w:tc>
          <w:tcPr>
            <w:tcW w:w="416" w:type="pct"/>
            <w:vAlign w:val="center"/>
          </w:tcPr>
          <w:p w14:paraId="5CA8468D">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3EA76684">
            <w:pPr>
              <w:spacing w:line="400" w:lineRule="exact"/>
              <w:jc w:val="center"/>
              <w:rPr>
                <w:rFonts w:ascii="宋体" w:hAnsi="宋体" w:eastAsia="宋体" w:cs="宋体"/>
                <w:color w:val="auto"/>
                <w:szCs w:val="21"/>
              </w:rPr>
            </w:pPr>
            <w:r>
              <w:rPr>
                <w:rFonts w:hint="eastAsia" w:ascii="宋体" w:hAnsi="宋体" w:eastAsia="宋体" w:cs="宋体"/>
                <w:color w:val="auto"/>
                <w:szCs w:val="21"/>
              </w:rPr>
              <w:t>后备发电机</w:t>
            </w:r>
          </w:p>
        </w:tc>
      </w:tr>
      <w:tr w14:paraId="5032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2D6CCA28">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22</w:t>
            </w:r>
          </w:p>
        </w:tc>
        <w:tc>
          <w:tcPr>
            <w:tcW w:w="1004" w:type="pct"/>
            <w:vMerge w:val="restart"/>
            <w:vAlign w:val="center"/>
          </w:tcPr>
          <w:p w14:paraId="41942205">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樟木头簕竹排水厂</w:t>
            </w:r>
          </w:p>
        </w:tc>
        <w:tc>
          <w:tcPr>
            <w:tcW w:w="1323" w:type="pct"/>
            <w:vAlign w:val="center"/>
          </w:tcPr>
          <w:p w14:paraId="6AE9EA36">
            <w:pPr>
              <w:spacing w:line="400" w:lineRule="exact"/>
              <w:jc w:val="center"/>
              <w:rPr>
                <w:rFonts w:ascii="宋体" w:hAnsi="宋体" w:eastAsia="宋体" w:cs="宋体"/>
                <w:color w:val="auto"/>
                <w:szCs w:val="21"/>
              </w:rPr>
            </w:pPr>
            <w:r>
              <w:rPr>
                <w:rFonts w:hint="eastAsia" w:ascii="宋体" w:hAnsi="宋体" w:eastAsia="宋体" w:cs="宋体"/>
                <w:color w:val="auto"/>
                <w:szCs w:val="21"/>
              </w:rPr>
              <w:t>S11-315/10</w:t>
            </w:r>
          </w:p>
        </w:tc>
        <w:tc>
          <w:tcPr>
            <w:tcW w:w="1331" w:type="pct"/>
            <w:vAlign w:val="center"/>
          </w:tcPr>
          <w:p w14:paraId="2ACB1600">
            <w:pPr>
              <w:spacing w:line="400" w:lineRule="exact"/>
              <w:jc w:val="center"/>
              <w:rPr>
                <w:rFonts w:ascii="宋体" w:hAnsi="宋体" w:eastAsia="宋体" w:cs="宋体"/>
                <w:color w:val="auto"/>
                <w:szCs w:val="21"/>
              </w:rPr>
            </w:pPr>
            <w:r>
              <w:rPr>
                <w:rFonts w:hint="eastAsia" w:ascii="宋体" w:hAnsi="宋体" w:eastAsia="宋体" w:cs="宋体"/>
                <w:color w:val="auto"/>
                <w:szCs w:val="21"/>
              </w:rPr>
              <w:t>315</w:t>
            </w:r>
          </w:p>
        </w:tc>
        <w:tc>
          <w:tcPr>
            <w:tcW w:w="416" w:type="pct"/>
            <w:vAlign w:val="center"/>
          </w:tcPr>
          <w:p w14:paraId="4C17C58E">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702C455">
            <w:pPr>
              <w:spacing w:line="400" w:lineRule="exact"/>
              <w:jc w:val="center"/>
              <w:rPr>
                <w:rFonts w:ascii="宋体" w:hAnsi="宋体" w:eastAsia="宋体" w:cs="宋体"/>
                <w:color w:val="auto"/>
                <w:szCs w:val="21"/>
              </w:rPr>
            </w:pPr>
          </w:p>
        </w:tc>
      </w:tr>
      <w:tr w14:paraId="56E8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48BCF953">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4B5C031">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1B9AE5E1">
            <w:pPr>
              <w:spacing w:line="400" w:lineRule="exact"/>
              <w:jc w:val="center"/>
              <w:rPr>
                <w:rFonts w:ascii="宋体" w:hAnsi="宋体" w:eastAsia="宋体" w:cs="宋体"/>
                <w:color w:val="auto"/>
                <w:szCs w:val="21"/>
              </w:rPr>
            </w:pPr>
            <w:r>
              <w:rPr>
                <w:rFonts w:hint="eastAsia" w:ascii="宋体" w:hAnsi="宋体" w:eastAsia="宋体" w:cs="宋体"/>
                <w:color w:val="auto"/>
                <w:szCs w:val="21"/>
              </w:rPr>
              <w:t>ZGS11-Z-250/10</w:t>
            </w:r>
          </w:p>
        </w:tc>
        <w:tc>
          <w:tcPr>
            <w:tcW w:w="1331" w:type="pct"/>
            <w:vAlign w:val="center"/>
          </w:tcPr>
          <w:p w14:paraId="2071A68E">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6" w:type="pct"/>
            <w:vAlign w:val="center"/>
          </w:tcPr>
          <w:p w14:paraId="430F69CE">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15AE3F8">
            <w:pPr>
              <w:spacing w:line="400" w:lineRule="exact"/>
              <w:jc w:val="center"/>
              <w:rPr>
                <w:rFonts w:ascii="宋体" w:hAnsi="宋体" w:eastAsia="宋体" w:cs="宋体"/>
                <w:color w:val="auto"/>
                <w:szCs w:val="21"/>
              </w:rPr>
            </w:pPr>
          </w:p>
        </w:tc>
      </w:tr>
      <w:tr w14:paraId="0C39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0031186">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00C40904">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B9A8EEE">
            <w:pPr>
              <w:spacing w:line="400" w:lineRule="exact"/>
              <w:jc w:val="center"/>
              <w:rPr>
                <w:rFonts w:ascii="宋体" w:hAnsi="宋体" w:eastAsia="宋体" w:cs="宋体"/>
                <w:color w:val="auto"/>
                <w:szCs w:val="21"/>
              </w:rPr>
            </w:pPr>
            <w:r>
              <w:rPr>
                <w:rFonts w:hint="eastAsia" w:ascii="宋体" w:hAnsi="宋体" w:eastAsia="宋体" w:cs="宋体"/>
                <w:color w:val="auto"/>
                <w:szCs w:val="21"/>
              </w:rPr>
              <w:t>S9-M-800/10</w:t>
            </w:r>
          </w:p>
        </w:tc>
        <w:tc>
          <w:tcPr>
            <w:tcW w:w="1331" w:type="pct"/>
            <w:vAlign w:val="center"/>
          </w:tcPr>
          <w:p w14:paraId="736A2E4E">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6" w:type="pct"/>
            <w:vAlign w:val="center"/>
          </w:tcPr>
          <w:p w14:paraId="4B7F56A7">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6F2C294B">
            <w:pPr>
              <w:spacing w:line="400" w:lineRule="exact"/>
              <w:jc w:val="center"/>
              <w:rPr>
                <w:rFonts w:ascii="宋体" w:hAnsi="宋体" w:eastAsia="宋体" w:cs="宋体"/>
                <w:color w:val="auto"/>
                <w:szCs w:val="21"/>
              </w:rPr>
            </w:pPr>
          </w:p>
        </w:tc>
      </w:tr>
      <w:tr w14:paraId="1624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06980B5A">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1F84115">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BE57DBE">
            <w:pPr>
              <w:spacing w:line="400" w:lineRule="exact"/>
              <w:jc w:val="center"/>
              <w:rPr>
                <w:rFonts w:ascii="宋体" w:hAnsi="宋体" w:eastAsia="宋体" w:cs="宋体"/>
                <w:color w:val="auto"/>
                <w:szCs w:val="21"/>
              </w:rPr>
            </w:pPr>
            <w:r>
              <w:rPr>
                <w:rFonts w:hint="eastAsia" w:ascii="宋体" w:hAnsi="宋体" w:eastAsia="宋体" w:cs="宋体"/>
                <w:color w:val="auto"/>
                <w:szCs w:val="21"/>
              </w:rPr>
              <w:t>S9-50/10</w:t>
            </w:r>
          </w:p>
        </w:tc>
        <w:tc>
          <w:tcPr>
            <w:tcW w:w="1331" w:type="pct"/>
            <w:vAlign w:val="center"/>
          </w:tcPr>
          <w:p w14:paraId="2E15EE4A">
            <w:pPr>
              <w:spacing w:line="400" w:lineRule="exact"/>
              <w:jc w:val="center"/>
              <w:rPr>
                <w:rFonts w:ascii="宋体" w:hAnsi="宋体" w:eastAsia="宋体" w:cs="宋体"/>
                <w:color w:val="auto"/>
                <w:szCs w:val="21"/>
              </w:rPr>
            </w:pPr>
            <w:r>
              <w:rPr>
                <w:rFonts w:hint="eastAsia" w:ascii="宋体" w:hAnsi="宋体" w:eastAsia="宋体" w:cs="宋体"/>
                <w:color w:val="auto"/>
                <w:szCs w:val="21"/>
              </w:rPr>
              <w:t>50</w:t>
            </w:r>
          </w:p>
        </w:tc>
        <w:tc>
          <w:tcPr>
            <w:tcW w:w="416" w:type="pct"/>
            <w:vAlign w:val="center"/>
          </w:tcPr>
          <w:p w14:paraId="1A6367EC">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729696CF">
            <w:pPr>
              <w:spacing w:line="400" w:lineRule="exact"/>
              <w:jc w:val="center"/>
              <w:rPr>
                <w:rFonts w:ascii="宋体" w:hAnsi="宋体" w:eastAsia="宋体" w:cs="宋体"/>
                <w:color w:val="auto"/>
                <w:szCs w:val="21"/>
              </w:rPr>
            </w:pPr>
          </w:p>
        </w:tc>
      </w:tr>
      <w:tr w14:paraId="7429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0D9EC889">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23</w:t>
            </w:r>
          </w:p>
        </w:tc>
        <w:tc>
          <w:tcPr>
            <w:tcW w:w="1004" w:type="pct"/>
            <w:vAlign w:val="center"/>
          </w:tcPr>
          <w:p w14:paraId="1F7FF083">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凤岗第一水厂</w:t>
            </w:r>
          </w:p>
        </w:tc>
        <w:tc>
          <w:tcPr>
            <w:tcW w:w="1323" w:type="pct"/>
            <w:vAlign w:val="center"/>
          </w:tcPr>
          <w:p w14:paraId="0A3A82AC">
            <w:pPr>
              <w:spacing w:line="400" w:lineRule="exact"/>
              <w:jc w:val="center"/>
              <w:rPr>
                <w:rFonts w:ascii="宋体" w:hAnsi="宋体" w:eastAsia="宋体" w:cs="宋体"/>
                <w:color w:val="auto"/>
                <w:szCs w:val="21"/>
              </w:rPr>
            </w:pPr>
            <w:r>
              <w:rPr>
                <w:rFonts w:hint="eastAsia" w:ascii="宋体" w:hAnsi="宋体" w:eastAsia="宋体" w:cs="宋体"/>
                <w:color w:val="auto"/>
                <w:szCs w:val="21"/>
              </w:rPr>
              <w:t>S8-315/10</w:t>
            </w:r>
          </w:p>
        </w:tc>
        <w:tc>
          <w:tcPr>
            <w:tcW w:w="1331" w:type="pct"/>
            <w:vAlign w:val="center"/>
          </w:tcPr>
          <w:p w14:paraId="01B3B2FD">
            <w:pPr>
              <w:spacing w:line="400" w:lineRule="exact"/>
              <w:jc w:val="center"/>
              <w:rPr>
                <w:rFonts w:ascii="宋体" w:hAnsi="宋体" w:eastAsia="宋体" w:cs="宋体"/>
                <w:color w:val="auto"/>
                <w:szCs w:val="21"/>
              </w:rPr>
            </w:pPr>
            <w:r>
              <w:rPr>
                <w:rFonts w:hint="eastAsia" w:ascii="宋体" w:hAnsi="宋体" w:eastAsia="宋体" w:cs="宋体"/>
                <w:color w:val="auto"/>
                <w:szCs w:val="21"/>
              </w:rPr>
              <w:t>315</w:t>
            </w:r>
          </w:p>
        </w:tc>
        <w:tc>
          <w:tcPr>
            <w:tcW w:w="416" w:type="pct"/>
            <w:vAlign w:val="center"/>
          </w:tcPr>
          <w:p w14:paraId="65E657B8">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50C01672">
            <w:pPr>
              <w:spacing w:line="400" w:lineRule="exact"/>
              <w:jc w:val="center"/>
              <w:rPr>
                <w:rFonts w:ascii="宋体" w:hAnsi="宋体" w:eastAsia="宋体" w:cs="宋体"/>
                <w:color w:val="auto"/>
                <w:szCs w:val="21"/>
              </w:rPr>
            </w:pPr>
          </w:p>
        </w:tc>
      </w:tr>
      <w:tr w14:paraId="25D1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0879BD0A">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24</w:t>
            </w:r>
          </w:p>
        </w:tc>
        <w:tc>
          <w:tcPr>
            <w:tcW w:w="1004" w:type="pct"/>
            <w:vAlign w:val="center"/>
          </w:tcPr>
          <w:p w14:paraId="4155CE79">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凤岗第二水厂</w:t>
            </w:r>
          </w:p>
        </w:tc>
        <w:tc>
          <w:tcPr>
            <w:tcW w:w="1323" w:type="pct"/>
            <w:vAlign w:val="center"/>
          </w:tcPr>
          <w:p w14:paraId="13DEC762">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SCB9-500/10</w:t>
            </w:r>
          </w:p>
        </w:tc>
        <w:tc>
          <w:tcPr>
            <w:tcW w:w="1331" w:type="pct"/>
            <w:vAlign w:val="center"/>
          </w:tcPr>
          <w:p w14:paraId="6493C2C1">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6" w:type="pct"/>
            <w:vAlign w:val="center"/>
          </w:tcPr>
          <w:p w14:paraId="13A3633F">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7E232866">
            <w:pPr>
              <w:spacing w:line="400" w:lineRule="exact"/>
              <w:jc w:val="center"/>
              <w:rPr>
                <w:rFonts w:ascii="宋体" w:hAnsi="宋体" w:eastAsia="宋体" w:cs="宋体"/>
                <w:color w:val="auto"/>
                <w:szCs w:val="21"/>
              </w:rPr>
            </w:pPr>
          </w:p>
        </w:tc>
      </w:tr>
      <w:tr w14:paraId="43F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79D7AADE">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25</w:t>
            </w:r>
          </w:p>
        </w:tc>
        <w:tc>
          <w:tcPr>
            <w:tcW w:w="1004" w:type="pct"/>
            <w:vMerge w:val="restart"/>
            <w:vAlign w:val="center"/>
          </w:tcPr>
          <w:p w14:paraId="61C2EFB2">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塘厦中心水厂</w:t>
            </w:r>
          </w:p>
        </w:tc>
        <w:tc>
          <w:tcPr>
            <w:tcW w:w="1323" w:type="pct"/>
            <w:vAlign w:val="center"/>
          </w:tcPr>
          <w:p w14:paraId="0E7272FB">
            <w:pPr>
              <w:spacing w:line="400" w:lineRule="exact"/>
              <w:jc w:val="center"/>
              <w:rPr>
                <w:rFonts w:ascii="宋体" w:hAnsi="宋体" w:eastAsia="宋体" w:cs="宋体"/>
                <w:color w:val="auto"/>
                <w:szCs w:val="21"/>
              </w:rPr>
            </w:pPr>
            <w:r>
              <w:rPr>
                <w:rFonts w:hint="eastAsia" w:ascii="宋体" w:hAnsi="宋体" w:eastAsia="宋体" w:cs="宋体"/>
                <w:color w:val="auto"/>
                <w:szCs w:val="21"/>
              </w:rPr>
              <w:t>S8-400/10</w:t>
            </w:r>
          </w:p>
        </w:tc>
        <w:tc>
          <w:tcPr>
            <w:tcW w:w="1331" w:type="pct"/>
            <w:vAlign w:val="center"/>
          </w:tcPr>
          <w:p w14:paraId="57B1CF90">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5B74B2FC">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27034810">
            <w:pPr>
              <w:spacing w:line="400" w:lineRule="exact"/>
              <w:jc w:val="center"/>
              <w:rPr>
                <w:rFonts w:ascii="宋体" w:hAnsi="宋体" w:eastAsia="宋体" w:cs="宋体"/>
                <w:color w:val="auto"/>
                <w:szCs w:val="21"/>
              </w:rPr>
            </w:pPr>
          </w:p>
        </w:tc>
      </w:tr>
      <w:tr w14:paraId="6BA6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7572699E">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14ACA5C">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6D41FDEA">
            <w:pPr>
              <w:spacing w:line="400" w:lineRule="exact"/>
              <w:jc w:val="center"/>
              <w:rPr>
                <w:rFonts w:ascii="宋体" w:hAnsi="宋体" w:eastAsia="宋体" w:cs="宋体"/>
                <w:color w:val="auto"/>
                <w:szCs w:val="21"/>
              </w:rPr>
            </w:pPr>
            <w:r>
              <w:rPr>
                <w:rFonts w:hint="eastAsia" w:ascii="宋体" w:hAnsi="宋体" w:eastAsia="宋体" w:cs="宋体"/>
                <w:color w:val="auto"/>
                <w:szCs w:val="21"/>
              </w:rPr>
              <w:t>S9-400/10</w:t>
            </w:r>
          </w:p>
        </w:tc>
        <w:tc>
          <w:tcPr>
            <w:tcW w:w="1331" w:type="pct"/>
            <w:vAlign w:val="center"/>
          </w:tcPr>
          <w:p w14:paraId="17B6F9B0">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61959C31">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395FA0A">
            <w:pPr>
              <w:spacing w:line="400" w:lineRule="exact"/>
              <w:jc w:val="center"/>
              <w:rPr>
                <w:rFonts w:ascii="宋体" w:hAnsi="宋体" w:eastAsia="宋体" w:cs="宋体"/>
                <w:color w:val="auto"/>
                <w:szCs w:val="21"/>
              </w:rPr>
            </w:pPr>
          </w:p>
        </w:tc>
      </w:tr>
      <w:tr w14:paraId="6478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5EBC6B33">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26</w:t>
            </w:r>
          </w:p>
        </w:tc>
        <w:tc>
          <w:tcPr>
            <w:tcW w:w="1004" w:type="pct"/>
            <w:vAlign w:val="center"/>
          </w:tcPr>
          <w:p w14:paraId="7D696CA6">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塘厦凤凰水厂</w:t>
            </w:r>
          </w:p>
        </w:tc>
        <w:tc>
          <w:tcPr>
            <w:tcW w:w="1323" w:type="pct"/>
            <w:vAlign w:val="center"/>
          </w:tcPr>
          <w:p w14:paraId="507A1670">
            <w:pPr>
              <w:spacing w:line="400" w:lineRule="exact"/>
              <w:jc w:val="center"/>
              <w:rPr>
                <w:rFonts w:ascii="宋体" w:hAnsi="宋体" w:eastAsia="宋体" w:cs="宋体"/>
                <w:color w:val="auto"/>
                <w:szCs w:val="21"/>
              </w:rPr>
            </w:pPr>
            <w:r>
              <w:rPr>
                <w:rFonts w:hint="eastAsia" w:ascii="宋体" w:hAnsi="宋体" w:eastAsia="宋体" w:cs="宋体"/>
                <w:color w:val="auto"/>
                <w:szCs w:val="21"/>
              </w:rPr>
              <w:t>SC9-500/10</w:t>
            </w:r>
          </w:p>
        </w:tc>
        <w:tc>
          <w:tcPr>
            <w:tcW w:w="1331" w:type="pct"/>
            <w:vAlign w:val="center"/>
          </w:tcPr>
          <w:p w14:paraId="76BBA385">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6" w:type="pct"/>
            <w:vAlign w:val="center"/>
          </w:tcPr>
          <w:p w14:paraId="177D278B">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3762CDA6">
            <w:pPr>
              <w:spacing w:line="400" w:lineRule="exact"/>
              <w:jc w:val="center"/>
              <w:rPr>
                <w:rFonts w:ascii="宋体" w:hAnsi="宋体" w:eastAsia="宋体" w:cs="宋体"/>
                <w:color w:val="auto"/>
                <w:szCs w:val="21"/>
              </w:rPr>
            </w:pPr>
          </w:p>
        </w:tc>
      </w:tr>
      <w:tr w14:paraId="276C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6F272874">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27</w:t>
            </w:r>
          </w:p>
        </w:tc>
        <w:tc>
          <w:tcPr>
            <w:tcW w:w="1004" w:type="pct"/>
            <w:vAlign w:val="center"/>
          </w:tcPr>
          <w:p w14:paraId="4C47CAA6">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塘厦虾公岩水厂</w:t>
            </w:r>
          </w:p>
        </w:tc>
        <w:tc>
          <w:tcPr>
            <w:tcW w:w="1323" w:type="pct"/>
            <w:vAlign w:val="center"/>
          </w:tcPr>
          <w:p w14:paraId="79361A58">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SCB9-1250/10</w:t>
            </w:r>
          </w:p>
        </w:tc>
        <w:tc>
          <w:tcPr>
            <w:tcW w:w="1331" w:type="pct"/>
            <w:vAlign w:val="center"/>
          </w:tcPr>
          <w:p w14:paraId="2B9D8C38">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6" w:type="pct"/>
            <w:vAlign w:val="center"/>
          </w:tcPr>
          <w:p w14:paraId="561909B3">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1995EB33">
            <w:pPr>
              <w:spacing w:line="400" w:lineRule="exact"/>
              <w:jc w:val="center"/>
              <w:rPr>
                <w:rFonts w:ascii="宋体" w:hAnsi="宋体" w:eastAsia="宋体" w:cs="宋体"/>
                <w:color w:val="auto"/>
                <w:szCs w:val="21"/>
              </w:rPr>
            </w:pPr>
          </w:p>
        </w:tc>
      </w:tr>
      <w:tr w14:paraId="094D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144789EA">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28</w:t>
            </w:r>
          </w:p>
        </w:tc>
        <w:tc>
          <w:tcPr>
            <w:tcW w:w="1004" w:type="pct"/>
            <w:vAlign w:val="center"/>
          </w:tcPr>
          <w:p w14:paraId="178282E5">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塘厦牛眠埔水厂</w:t>
            </w:r>
          </w:p>
        </w:tc>
        <w:tc>
          <w:tcPr>
            <w:tcW w:w="1323" w:type="pct"/>
            <w:vAlign w:val="center"/>
          </w:tcPr>
          <w:p w14:paraId="04E4371A">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SCB10-RL-1000/10</w:t>
            </w:r>
          </w:p>
        </w:tc>
        <w:tc>
          <w:tcPr>
            <w:tcW w:w="1331" w:type="pct"/>
            <w:vAlign w:val="center"/>
          </w:tcPr>
          <w:p w14:paraId="4222A4DB">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6" w:type="pct"/>
            <w:vAlign w:val="center"/>
          </w:tcPr>
          <w:p w14:paraId="461B392E">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1D6D6877">
            <w:pPr>
              <w:spacing w:line="400" w:lineRule="exact"/>
              <w:jc w:val="center"/>
              <w:rPr>
                <w:rFonts w:ascii="宋体" w:hAnsi="宋体" w:eastAsia="宋体" w:cs="宋体"/>
                <w:color w:val="auto"/>
                <w:szCs w:val="21"/>
              </w:rPr>
            </w:pPr>
          </w:p>
        </w:tc>
      </w:tr>
      <w:tr w14:paraId="72B2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759127C3">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29</w:t>
            </w:r>
          </w:p>
        </w:tc>
        <w:tc>
          <w:tcPr>
            <w:tcW w:w="1004" w:type="pct"/>
            <w:vAlign w:val="center"/>
          </w:tcPr>
          <w:p w14:paraId="5CAF475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大岭山金鸡咀水厂</w:t>
            </w:r>
          </w:p>
        </w:tc>
        <w:tc>
          <w:tcPr>
            <w:tcW w:w="1323" w:type="pct"/>
            <w:vAlign w:val="center"/>
          </w:tcPr>
          <w:p w14:paraId="4B50DD33">
            <w:pPr>
              <w:spacing w:line="400" w:lineRule="exact"/>
              <w:jc w:val="center"/>
              <w:rPr>
                <w:rFonts w:ascii="宋体" w:hAnsi="宋体" w:eastAsia="宋体" w:cs="宋体"/>
                <w:color w:val="auto"/>
                <w:szCs w:val="21"/>
              </w:rPr>
            </w:pPr>
            <w:r>
              <w:rPr>
                <w:rFonts w:hint="eastAsia" w:ascii="宋体" w:hAnsi="宋体" w:eastAsia="宋体" w:cs="宋体"/>
                <w:color w:val="auto"/>
                <w:szCs w:val="21"/>
              </w:rPr>
              <w:t>S11-250/10</w:t>
            </w:r>
          </w:p>
        </w:tc>
        <w:tc>
          <w:tcPr>
            <w:tcW w:w="1331" w:type="pct"/>
            <w:vAlign w:val="center"/>
          </w:tcPr>
          <w:p w14:paraId="7842CC62">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6" w:type="pct"/>
            <w:vAlign w:val="center"/>
          </w:tcPr>
          <w:p w14:paraId="35A7CA28">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0103326F">
            <w:pPr>
              <w:spacing w:line="400" w:lineRule="exact"/>
              <w:jc w:val="center"/>
              <w:rPr>
                <w:rFonts w:ascii="宋体" w:hAnsi="宋体" w:eastAsia="宋体" w:cs="宋体"/>
                <w:color w:val="auto"/>
                <w:szCs w:val="21"/>
              </w:rPr>
            </w:pPr>
          </w:p>
        </w:tc>
      </w:tr>
      <w:tr w14:paraId="55CC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422EAC0E">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30</w:t>
            </w:r>
          </w:p>
        </w:tc>
        <w:tc>
          <w:tcPr>
            <w:tcW w:w="1004" w:type="pct"/>
            <w:vAlign w:val="center"/>
          </w:tcPr>
          <w:p w14:paraId="138B6D94">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大岭山长湖水厂</w:t>
            </w:r>
          </w:p>
        </w:tc>
        <w:tc>
          <w:tcPr>
            <w:tcW w:w="1323" w:type="pct"/>
            <w:vAlign w:val="center"/>
          </w:tcPr>
          <w:p w14:paraId="66F78E18">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SCB10-250/10</w:t>
            </w:r>
          </w:p>
        </w:tc>
        <w:tc>
          <w:tcPr>
            <w:tcW w:w="1331" w:type="pct"/>
            <w:vAlign w:val="center"/>
          </w:tcPr>
          <w:p w14:paraId="42132BED">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6" w:type="pct"/>
            <w:vAlign w:val="center"/>
          </w:tcPr>
          <w:p w14:paraId="7488EA94">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439C148B">
            <w:pPr>
              <w:spacing w:line="400" w:lineRule="exact"/>
              <w:jc w:val="center"/>
              <w:rPr>
                <w:rFonts w:ascii="宋体" w:hAnsi="宋体" w:eastAsia="宋体" w:cs="宋体"/>
                <w:color w:val="auto"/>
                <w:szCs w:val="21"/>
              </w:rPr>
            </w:pPr>
          </w:p>
        </w:tc>
      </w:tr>
      <w:tr w14:paraId="557B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343FCA7B">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31</w:t>
            </w:r>
          </w:p>
        </w:tc>
        <w:tc>
          <w:tcPr>
            <w:tcW w:w="1004" w:type="pct"/>
            <w:vMerge w:val="restart"/>
            <w:vAlign w:val="center"/>
          </w:tcPr>
          <w:p w14:paraId="0E47AB20">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大岭山加压站</w:t>
            </w:r>
          </w:p>
        </w:tc>
        <w:tc>
          <w:tcPr>
            <w:tcW w:w="1323" w:type="pct"/>
            <w:vAlign w:val="center"/>
          </w:tcPr>
          <w:p w14:paraId="6E7CA750">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SCB13-400/10</w:t>
            </w:r>
          </w:p>
        </w:tc>
        <w:tc>
          <w:tcPr>
            <w:tcW w:w="1331" w:type="pct"/>
            <w:vAlign w:val="center"/>
          </w:tcPr>
          <w:p w14:paraId="3F2BAD36">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09A0C1EB">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773C0AEA">
            <w:pPr>
              <w:spacing w:line="400" w:lineRule="exact"/>
              <w:jc w:val="center"/>
              <w:rPr>
                <w:rFonts w:ascii="宋体" w:hAnsi="宋体" w:eastAsia="宋体" w:cs="宋体"/>
                <w:color w:val="auto"/>
                <w:szCs w:val="21"/>
              </w:rPr>
            </w:pPr>
          </w:p>
        </w:tc>
      </w:tr>
      <w:tr w14:paraId="74D1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06EFE0D9">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B91A306">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D27EDE0">
            <w:pPr>
              <w:spacing w:line="400" w:lineRule="exact"/>
              <w:jc w:val="center"/>
              <w:rPr>
                <w:rFonts w:ascii="宋体" w:hAnsi="宋体" w:eastAsia="宋体" w:cs="宋体"/>
                <w:color w:val="auto"/>
                <w:szCs w:val="21"/>
              </w:rPr>
            </w:pPr>
            <w:r>
              <w:rPr>
                <w:rFonts w:hint="eastAsia" w:ascii="宋体" w:hAnsi="宋体" w:eastAsia="宋体" w:cs="宋体"/>
                <w:color w:val="auto"/>
                <w:szCs w:val="21"/>
              </w:rPr>
              <w:t>S9-400/10</w:t>
            </w:r>
          </w:p>
        </w:tc>
        <w:tc>
          <w:tcPr>
            <w:tcW w:w="1331" w:type="pct"/>
            <w:vAlign w:val="center"/>
          </w:tcPr>
          <w:p w14:paraId="5FDD9C44">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6" w:type="pct"/>
            <w:vAlign w:val="center"/>
          </w:tcPr>
          <w:p w14:paraId="53C0BA23">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6" w:type="pct"/>
            <w:vAlign w:val="center"/>
          </w:tcPr>
          <w:p w14:paraId="23B1BDF6">
            <w:pPr>
              <w:spacing w:line="400" w:lineRule="exact"/>
              <w:jc w:val="center"/>
              <w:rPr>
                <w:rFonts w:ascii="宋体" w:hAnsi="宋体" w:eastAsia="宋体" w:cs="宋体"/>
                <w:color w:val="auto"/>
                <w:szCs w:val="21"/>
              </w:rPr>
            </w:pPr>
          </w:p>
        </w:tc>
      </w:tr>
      <w:tr w14:paraId="6C09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1E6D6E0D">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32</w:t>
            </w:r>
          </w:p>
        </w:tc>
        <w:tc>
          <w:tcPr>
            <w:tcW w:w="1004" w:type="pct"/>
            <w:vAlign w:val="center"/>
          </w:tcPr>
          <w:p w14:paraId="6723A4E3">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长安加压站</w:t>
            </w:r>
          </w:p>
        </w:tc>
        <w:tc>
          <w:tcPr>
            <w:tcW w:w="1323" w:type="pct"/>
            <w:vAlign w:val="center"/>
          </w:tcPr>
          <w:p w14:paraId="5D799332">
            <w:pPr>
              <w:spacing w:line="400" w:lineRule="exact"/>
              <w:jc w:val="center"/>
              <w:rPr>
                <w:rFonts w:ascii="宋体" w:hAnsi="宋体" w:eastAsia="宋体" w:cs="宋体"/>
                <w:color w:val="auto"/>
                <w:szCs w:val="21"/>
              </w:rPr>
            </w:pPr>
            <w:r>
              <w:rPr>
                <w:rFonts w:hint="eastAsia" w:ascii="宋体" w:hAnsi="宋体" w:eastAsia="宋体" w:cs="宋体"/>
                <w:color w:val="auto"/>
                <w:szCs w:val="21"/>
              </w:rPr>
              <w:t>S9-200/10</w:t>
            </w:r>
          </w:p>
        </w:tc>
        <w:tc>
          <w:tcPr>
            <w:tcW w:w="1331" w:type="pct"/>
            <w:vAlign w:val="center"/>
          </w:tcPr>
          <w:p w14:paraId="1C10D33C">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6" w:type="pct"/>
            <w:vAlign w:val="center"/>
          </w:tcPr>
          <w:p w14:paraId="4C84781E">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1100F024">
            <w:pPr>
              <w:spacing w:line="400" w:lineRule="exact"/>
              <w:jc w:val="center"/>
              <w:rPr>
                <w:rFonts w:ascii="宋体" w:hAnsi="宋体" w:eastAsia="宋体" w:cs="宋体"/>
                <w:color w:val="auto"/>
                <w:szCs w:val="21"/>
              </w:rPr>
            </w:pPr>
          </w:p>
        </w:tc>
      </w:tr>
      <w:tr w14:paraId="04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3D1CCB25">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33</w:t>
            </w:r>
          </w:p>
        </w:tc>
        <w:tc>
          <w:tcPr>
            <w:tcW w:w="1004" w:type="pct"/>
            <w:vMerge w:val="restart"/>
            <w:vAlign w:val="center"/>
          </w:tcPr>
          <w:p w14:paraId="14AA15BF">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松山湖水厂</w:t>
            </w:r>
          </w:p>
        </w:tc>
        <w:tc>
          <w:tcPr>
            <w:tcW w:w="1323" w:type="pct"/>
            <w:vAlign w:val="center"/>
          </w:tcPr>
          <w:p w14:paraId="5C1108EA">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SCBH15-2500/10</w:t>
            </w:r>
          </w:p>
        </w:tc>
        <w:tc>
          <w:tcPr>
            <w:tcW w:w="1331" w:type="pct"/>
            <w:vAlign w:val="center"/>
          </w:tcPr>
          <w:p w14:paraId="148FF29F">
            <w:pPr>
              <w:spacing w:line="400" w:lineRule="exact"/>
              <w:jc w:val="center"/>
              <w:rPr>
                <w:rFonts w:ascii="宋体" w:hAnsi="宋体" w:eastAsia="宋体" w:cs="宋体"/>
                <w:color w:val="auto"/>
                <w:szCs w:val="21"/>
              </w:rPr>
            </w:pPr>
            <w:r>
              <w:rPr>
                <w:rFonts w:hint="eastAsia" w:ascii="宋体" w:hAnsi="宋体" w:eastAsia="宋体" w:cs="宋体"/>
                <w:color w:val="auto"/>
                <w:szCs w:val="21"/>
              </w:rPr>
              <w:t>2500</w:t>
            </w:r>
          </w:p>
        </w:tc>
        <w:tc>
          <w:tcPr>
            <w:tcW w:w="416" w:type="pct"/>
            <w:vAlign w:val="center"/>
          </w:tcPr>
          <w:p w14:paraId="715B69AB">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5AF1AFE5">
            <w:pPr>
              <w:spacing w:line="400" w:lineRule="exact"/>
              <w:jc w:val="center"/>
              <w:rPr>
                <w:rFonts w:ascii="宋体" w:hAnsi="宋体" w:eastAsia="宋体" w:cs="宋体"/>
                <w:color w:val="auto"/>
                <w:szCs w:val="21"/>
              </w:rPr>
            </w:pPr>
          </w:p>
        </w:tc>
      </w:tr>
      <w:tr w14:paraId="58B7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19C552E">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57CBE1F">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D968121">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SCBH15-1600/10</w:t>
            </w:r>
          </w:p>
        </w:tc>
        <w:tc>
          <w:tcPr>
            <w:tcW w:w="1331" w:type="pct"/>
            <w:vAlign w:val="center"/>
          </w:tcPr>
          <w:p w14:paraId="71E4AEF8">
            <w:pPr>
              <w:spacing w:line="400" w:lineRule="exact"/>
              <w:jc w:val="center"/>
              <w:rPr>
                <w:rFonts w:ascii="宋体" w:hAnsi="宋体" w:eastAsia="宋体" w:cs="宋体"/>
                <w:color w:val="auto"/>
                <w:szCs w:val="21"/>
              </w:rPr>
            </w:pPr>
            <w:r>
              <w:rPr>
                <w:rFonts w:hint="eastAsia" w:ascii="宋体" w:hAnsi="宋体" w:eastAsia="宋体" w:cs="宋体"/>
                <w:color w:val="auto"/>
                <w:szCs w:val="21"/>
              </w:rPr>
              <w:t>1600</w:t>
            </w:r>
          </w:p>
        </w:tc>
        <w:tc>
          <w:tcPr>
            <w:tcW w:w="416" w:type="pct"/>
            <w:vAlign w:val="center"/>
          </w:tcPr>
          <w:p w14:paraId="6D195415">
            <w:pPr>
              <w:spacing w:line="40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446" w:type="pct"/>
            <w:vAlign w:val="center"/>
          </w:tcPr>
          <w:p w14:paraId="7FBB8A5C">
            <w:pPr>
              <w:spacing w:line="400" w:lineRule="exact"/>
              <w:jc w:val="center"/>
              <w:rPr>
                <w:rFonts w:ascii="宋体" w:hAnsi="宋体" w:eastAsia="宋体" w:cs="宋体"/>
                <w:color w:val="auto"/>
                <w:szCs w:val="21"/>
              </w:rPr>
            </w:pPr>
          </w:p>
        </w:tc>
      </w:tr>
      <w:tr w14:paraId="4171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FF74BFB">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6D2AA95B">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18B00BB6">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SCBH15-1250/10</w:t>
            </w:r>
          </w:p>
        </w:tc>
        <w:tc>
          <w:tcPr>
            <w:tcW w:w="1331" w:type="pct"/>
            <w:vAlign w:val="center"/>
          </w:tcPr>
          <w:p w14:paraId="34BDFE23">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6" w:type="pct"/>
            <w:vAlign w:val="center"/>
          </w:tcPr>
          <w:p w14:paraId="77CB6751">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51479020">
            <w:pPr>
              <w:spacing w:line="400" w:lineRule="exact"/>
              <w:jc w:val="center"/>
              <w:rPr>
                <w:rFonts w:ascii="宋体" w:hAnsi="宋体" w:eastAsia="宋体" w:cs="宋体"/>
                <w:color w:val="auto"/>
                <w:szCs w:val="21"/>
              </w:rPr>
            </w:pPr>
          </w:p>
        </w:tc>
      </w:tr>
      <w:tr w14:paraId="33AD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7F28BF8">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EF07AB1">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A9FAABA">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SCBH15-1000/10</w:t>
            </w:r>
          </w:p>
        </w:tc>
        <w:tc>
          <w:tcPr>
            <w:tcW w:w="1331" w:type="pct"/>
            <w:vAlign w:val="center"/>
          </w:tcPr>
          <w:p w14:paraId="2A654D8E">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6" w:type="pct"/>
            <w:vAlign w:val="center"/>
          </w:tcPr>
          <w:p w14:paraId="0B5D0BF8">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0BA0D23C">
            <w:pPr>
              <w:spacing w:line="400" w:lineRule="exact"/>
              <w:jc w:val="center"/>
              <w:rPr>
                <w:rFonts w:ascii="宋体" w:hAnsi="宋体" w:eastAsia="宋体" w:cs="宋体"/>
                <w:color w:val="auto"/>
                <w:szCs w:val="21"/>
              </w:rPr>
            </w:pPr>
          </w:p>
        </w:tc>
      </w:tr>
      <w:tr w14:paraId="32FE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2F27099">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9D65E79">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FF306F9">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SCBH15-800/10</w:t>
            </w:r>
          </w:p>
        </w:tc>
        <w:tc>
          <w:tcPr>
            <w:tcW w:w="1331" w:type="pct"/>
            <w:vAlign w:val="center"/>
          </w:tcPr>
          <w:p w14:paraId="395F4F15">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6" w:type="pct"/>
            <w:vAlign w:val="center"/>
          </w:tcPr>
          <w:p w14:paraId="18699D31">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26C01BFF">
            <w:pPr>
              <w:spacing w:line="400" w:lineRule="exact"/>
              <w:jc w:val="center"/>
              <w:rPr>
                <w:rFonts w:ascii="宋体" w:hAnsi="宋体" w:eastAsia="宋体" w:cs="宋体"/>
                <w:color w:val="auto"/>
                <w:szCs w:val="21"/>
              </w:rPr>
            </w:pPr>
          </w:p>
        </w:tc>
      </w:tr>
      <w:tr w14:paraId="57A3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73EA7E5B">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34</w:t>
            </w:r>
          </w:p>
        </w:tc>
        <w:tc>
          <w:tcPr>
            <w:tcW w:w="1004" w:type="pct"/>
            <w:vMerge w:val="restart"/>
            <w:vAlign w:val="center"/>
          </w:tcPr>
          <w:p w14:paraId="05FE5DE0">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芦花坑水厂</w:t>
            </w:r>
          </w:p>
        </w:tc>
        <w:tc>
          <w:tcPr>
            <w:tcW w:w="1323" w:type="pct"/>
            <w:vAlign w:val="center"/>
          </w:tcPr>
          <w:p w14:paraId="0A6414BF">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SCBH17-1250/10</w:t>
            </w:r>
          </w:p>
        </w:tc>
        <w:tc>
          <w:tcPr>
            <w:tcW w:w="1331" w:type="pct"/>
            <w:vAlign w:val="center"/>
          </w:tcPr>
          <w:p w14:paraId="3C7CA9F8">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6" w:type="pct"/>
            <w:vAlign w:val="center"/>
          </w:tcPr>
          <w:p w14:paraId="15916CFB">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070EA384">
            <w:pPr>
              <w:spacing w:line="400" w:lineRule="exact"/>
              <w:jc w:val="center"/>
              <w:rPr>
                <w:rFonts w:ascii="宋体" w:hAnsi="宋体" w:eastAsia="宋体" w:cs="宋体"/>
                <w:color w:val="auto"/>
                <w:szCs w:val="21"/>
              </w:rPr>
            </w:pPr>
          </w:p>
        </w:tc>
      </w:tr>
      <w:tr w14:paraId="094E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F14EB38">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09090BF">
            <w:pPr>
              <w:widowControl/>
              <w:spacing w:line="400" w:lineRule="exact"/>
              <w:jc w:val="center"/>
              <w:textAlignment w:val="center"/>
              <w:rPr>
                <w:rFonts w:ascii="宋体" w:hAnsi="宋体" w:eastAsia="宋体" w:cs="宋体"/>
                <w:color w:val="auto"/>
                <w:szCs w:val="21"/>
                <w:lang w:bidi="ar"/>
              </w:rPr>
            </w:pPr>
          </w:p>
        </w:tc>
        <w:tc>
          <w:tcPr>
            <w:tcW w:w="1323" w:type="pct"/>
            <w:shd w:val="clear" w:color="auto" w:fill="auto"/>
            <w:vAlign w:val="center"/>
          </w:tcPr>
          <w:p w14:paraId="650DBB36">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SCBH17-1000/10</w:t>
            </w:r>
          </w:p>
        </w:tc>
        <w:tc>
          <w:tcPr>
            <w:tcW w:w="1331" w:type="pct"/>
            <w:shd w:val="clear" w:color="auto" w:fill="auto"/>
            <w:vAlign w:val="center"/>
          </w:tcPr>
          <w:p w14:paraId="5AD3FFED">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6" w:type="pct"/>
            <w:shd w:val="clear" w:color="auto" w:fill="auto"/>
            <w:vAlign w:val="center"/>
          </w:tcPr>
          <w:p w14:paraId="120E03DD">
            <w:pPr>
              <w:spacing w:line="40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446" w:type="pct"/>
            <w:vAlign w:val="center"/>
          </w:tcPr>
          <w:p w14:paraId="3EB6E3D1">
            <w:pPr>
              <w:spacing w:line="400" w:lineRule="exact"/>
              <w:jc w:val="center"/>
              <w:rPr>
                <w:rFonts w:ascii="宋体" w:hAnsi="宋体" w:eastAsia="宋体" w:cs="宋体"/>
                <w:color w:val="auto"/>
                <w:szCs w:val="21"/>
              </w:rPr>
            </w:pPr>
          </w:p>
        </w:tc>
      </w:tr>
      <w:tr w14:paraId="744F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79EF833">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8A47207">
            <w:pPr>
              <w:widowControl/>
              <w:spacing w:line="400" w:lineRule="exact"/>
              <w:jc w:val="center"/>
              <w:textAlignment w:val="center"/>
              <w:rPr>
                <w:rFonts w:ascii="宋体" w:hAnsi="宋体" w:eastAsia="宋体" w:cs="宋体"/>
                <w:color w:val="auto"/>
                <w:szCs w:val="21"/>
                <w:lang w:bidi="ar"/>
              </w:rPr>
            </w:pPr>
          </w:p>
        </w:tc>
        <w:tc>
          <w:tcPr>
            <w:tcW w:w="1323" w:type="pct"/>
            <w:shd w:val="clear" w:color="auto" w:fill="auto"/>
            <w:vAlign w:val="center"/>
          </w:tcPr>
          <w:p w14:paraId="77B7448A">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SCBH17-500/10</w:t>
            </w:r>
          </w:p>
        </w:tc>
        <w:tc>
          <w:tcPr>
            <w:tcW w:w="1331" w:type="pct"/>
            <w:shd w:val="clear" w:color="auto" w:fill="auto"/>
            <w:vAlign w:val="center"/>
          </w:tcPr>
          <w:p w14:paraId="4CCD65B5">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6" w:type="pct"/>
            <w:shd w:val="clear" w:color="auto" w:fill="auto"/>
            <w:vAlign w:val="center"/>
          </w:tcPr>
          <w:p w14:paraId="7EC3A917">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6" w:type="pct"/>
            <w:vAlign w:val="center"/>
          </w:tcPr>
          <w:p w14:paraId="333ADD7A">
            <w:pPr>
              <w:spacing w:line="400" w:lineRule="exact"/>
              <w:jc w:val="center"/>
              <w:rPr>
                <w:rFonts w:ascii="宋体" w:hAnsi="宋体" w:eastAsia="宋体" w:cs="宋体"/>
                <w:color w:val="auto"/>
                <w:szCs w:val="21"/>
              </w:rPr>
            </w:pPr>
          </w:p>
        </w:tc>
      </w:tr>
    </w:tbl>
    <w:p w14:paraId="269DCC42">
      <w:pPr>
        <w:pStyle w:val="46"/>
        <w:jc w:val="left"/>
        <w:rPr>
          <w:rFonts w:ascii="宋体" w:hAnsi="宋体" w:eastAsia="宋体" w:cs="宋体"/>
          <w:color w:val="auto"/>
        </w:rPr>
      </w:pPr>
    </w:p>
    <w:p w14:paraId="2F9C4309">
      <w:pPr>
        <w:pStyle w:val="46"/>
        <w:rPr>
          <w:rFonts w:ascii="宋体" w:hAnsi="宋体" w:eastAsia="宋体" w:cs="宋体"/>
          <w:color w:val="auto"/>
          <w:szCs w:val="21"/>
        </w:rPr>
        <w:sectPr>
          <w:pgSz w:w="11906" w:h="16838"/>
          <w:pgMar w:top="1440" w:right="1043" w:bottom="1440" w:left="983" w:header="851" w:footer="992" w:gutter="0"/>
          <w:pgNumType w:fmt="decimal"/>
          <w:cols w:space="0" w:num="1"/>
          <w:docGrid w:type="lines" w:linePitch="332" w:charSpace="0"/>
        </w:sectPr>
      </w:pPr>
    </w:p>
    <w:p w14:paraId="53B9A9BE">
      <w:pPr>
        <w:pageBreakBefore/>
        <w:widowControl/>
        <w:autoSpaceDE w:val="0"/>
        <w:adjustRightInd w:val="0"/>
        <w:jc w:val="left"/>
        <w:rPr>
          <w:rFonts w:ascii="宋体" w:hAnsi="宋体" w:eastAsia="宋体" w:cs="宋体"/>
          <w:color w:val="auto"/>
          <w:szCs w:val="21"/>
        </w:rPr>
      </w:pPr>
      <w:r>
        <w:rPr>
          <w:rFonts w:hint="eastAsia" w:ascii="宋体" w:hAnsi="宋体" w:eastAsia="宋体" w:cs="宋体"/>
          <w:b/>
          <w:bCs/>
          <w:color w:val="auto"/>
          <w:kern w:val="0"/>
          <w:szCs w:val="21"/>
          <w:lang w:bidi="ar"/>
        </w:rPr>
        <w:t>附表3：《服务费计价表》</w:t>
      </w:r>
    </w:p>
    <w:tbl>
      <w:tblPr>
        <w:tblStyle w:val="204"/>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1"/>
        <w:gridCol w:w="1658"/>
        <w:gridCol w:w="1733"/>
        <w:gridCol w:w="1270"/>
        <w:gridCol w:w="792"/>
        <w:gridCol w:w="528"/>
        <w:gridCol w:w="1791"/>
        <w:gridCol w:w="1661"/>
      </w:tblGrid>
      <w:tr w14:paraId="103F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14B1B086">
            <w:pPr>
              <w:autoSpaceDE w:val="0"/>
              <w:autoSpaceDN w:val="0"/>
              <w:adjustRightInd w:val="0"/>
              <w:spacing w:line="400" w:lineRule="exact"/>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838" w:type="pct"/>
            <w:shd w:val="clear" w:color="auto" w:fill="auto"/>
            <w:vAlign w:val="center"/>
          </w:tcPr>
          <w:p w14:paraId="7FCDB7A1">
            <w:pPr>
              <w:autoSpaceDE w:val="0"/>
              <w:autoSpaceDN w:val="0"/>
              <w:adjustRightInd w:val="0"/>
              <w:spacing w:line="400" w:lineRule="exact"/>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项目名称</w:t>
            </w:r>
          </w:p>
        </w:tc>
        <w:tc>
          <w:tcPr>
            <w:tcW w:w="1518" w:type="pct"/>
            <w:gridSpan w:val="2"/>
            <w:shd w:val="clear" w:color="auto" w:fill="auto"/>
            <w:vAlign w:val="center"/>
          </w:tcPr>
          <w:p w14:paraId="120A891D">
            <w:pPr>
              <w:autoSpaceDE w:val="0"/>
              <w:autoSpaceDN w:val="0"/>
              <w:adjustRightInd w:val="0"/>
              <w:spacing w:line="400" w:lineRule="exact"/>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项目试验内容</w:t>
            </w:r>
          </w:p>
          <w:p w14:paraId="393AC71F">
            <w:pPr>
              <w:autoSpaceDE w:val="0"/>
              <w:autoSpaceDN w:val="0"/>
              <w:adjustRightInd w:val="0"/>
              <w:spacing w:line="400" w:lineRule="exact"/>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(变压器型号、变压器容量)</w:t>
            </w:r>
          </w:p>
        </w:tc>
        <w:tc>
          <w:tcPr>
            <w:tcW w:w="400" w:type="pct"/>
            <w:shd w:val="clear" w:color="auto" w:fill="auto"/>
            <w:vAlign w:val="center"/>
          </w:tcPr>
          <w:p w14:paraId="1EF5C2D6">
            <w:pPr>
              <w:autoSpaceDE w:val="0"/>
              <w:autoSpaceDN w:val="0"/>
              <w:adjustRightInd w:val="0"/>
              <w:spacing w:line="400" w:lineRule="exact"/>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单位</w:t>
            </w:r>
          </w:p>
        </w:tc>
        <w:tc>
          <w:tcPr>
            <w:tcW w:w="267" w:type="pct"/>
            <w:shd w:val="clear" w:color="auto" w:fill="auto"/>
            <w:vAlign w:val="center"/>
          </w:tcPr>
          <w:p w14:paraId="554045A9">
            <w:pPr>
              <w:autoSpaceDE w:val="0"/>
              <w:autoSpaceDN w:val="0"/>
              <w:adjustRightInd w:val="0"/>
              <w:spacing w:line="400" w:lineRule="exact"/>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数量</w:t>
            </w:r>
          </w:p>
        </w:tc>
        <w:tc>
          <w:tcPr>
            <w:tcW w:w="903" w:type="pct"/>
            <w:shd w:val="clear" w:color="auto" w:fill="auto"/>
            <w:vAlign w:val="center"/>
          </w:tcPr>
          <w:p w14:paraId="1DBD4DE5">
            <w:pPr>
              <w:autoSpaceDE w:val="0"/>
              <w:autoSpaceDN w:val="0"/>
              <w:adjustRightInd w:val="0"/>
              <w:spacing w:line="400" w:lineRule="exact"/>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综合单价</w:t>
            </w:r>
          </w:p>
          <w:p w14:paraId="02621A72">
            <w:pPr>
              <w:autoSpaceDE w:val="0"/>
              <w:autoSpaceDN w:val="0"/>
              <w:adjustRightInd w:val="0"/>
              <w:spacing w:line="400" w:lineRule="exact"/>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(不含税)(元)</w:t>
            </w:r>
          </w:p>
        </w:tc>
        <w:tc>
          <w:tcPr>
            <w:tcW w:w="839" w:type="pct"/>
            <w:shd w:val="clear" w:color="auto" w:fill="auto"/>
            <w:vAlign w:val="center"/>
          </w:tcPr>
          <w:p w14:paraId="089D2923">
            <w:pPr>
              <w:autoSpaceDE w:val="0"/>
              <w:autoSpaceDN w:val="0"/>
              <w:adjustRightInd w:val="0"/>
              <w:spacing w:line="400" w:lineRule="exact"/>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不含税合价(元)</w:t>
            </w:r>
          </w:p>
        </w:tc>
      </w:tr>
      <w:tr w14:paraId="4891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7AAE2CC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838" w:type="pct"/>
            <w:vMerge w:val="restart"/>
            <w:shd w:val="clear" w:color="auto" w:fill="auto"/>
            <w:vAlign w:val="center"/>
          </w:tcPr>
          <w:p w14:paraId="06F95E5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高压电力电缆</w:t>
            </w:r>
          </w:p>
        </w:tc>
        <w:tc>
          <w:tcPr>
            <w:tcW w:w="1518" w:type="pct"/>
            <w:gridSpan w:val="2"/>
            <w:shd w:val="clear" w:color="auto" w:fill="auto"/>
            <w:vAlign w:val="center"/>
          </w:tcPr>
          <w:p w14:paraId="27A447A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绝缘电阻</w:t>
            </w:r>
          </w:p>
        </w:tc>
        <w:tc>
          <w:tcPr>
            <w:tcW w:w="400" w:type="pct"/>
            <w:shd w:val="clear" w:color="auto" w:fill="auto"/>
            <w:vAlign w:val="center"/>
          </w:tcPr>
          <w:p w14:paraId="645EBA8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21267821">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472</w:t>
            </w:r>
          </w:p>
        </w:tc>
        <w:tc>
          <w:tcPr>
            <w:tcW w:w="903" w:type="pct"/>
            <w:shd w:val="clear" w:color="auto" w:fill="auto"/>
            <w:vAlign w:val="center"/>
          </w:tcPr>
          <w:p w14:paraId="5BDB4E7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76.21</w:t>
            </w:r>
          </w:p>
        </w:tc>
        <w:tc>
          <w:tcPr>
            <w:tcW w:w="839" w:type="pct"/>
            <w:shd w:val="clear" w:color="auto" w:fill="auto"/>
            <w:vAlign w:val="center"/>
          </w:tcPr>
          <w:p w14:paraId="075E528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35,971.12</w:t>
            </w:r>
          </w:p>
        </w:tc>
      </w:tr>
      <w:tr w14:paraId="7717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133A84F5">
            <w:pPr>
              <w:autoSpaceDE w:val="0"/>
              <w:autoSpaceDN w:val="0"/>
              <w:adjustRightInd w:val="0"/>
              <w:spacing w:line="400" w:lineRule="exact"/>
              <w:jc w:val="center"/>
              <w:rPr>
                <w:rFonts w:ascii="宋体" w:hAnsi="宋体" w:eastAsia="宋体" w:cs="宋体"/>
                <w:color w:val="auto"/>
                <w:kern w:val="0"/>
                <w:szCs w:val="21"/>
                <w:lang w:bidi="ar"/>
              </w:rPr>
            </w:pPr>
          </w:p>
        </w:tc>
        <w:tc>
          <w:tcPr>
            <w:tcW w:w="838" w:type="pct"/>
            <w:vMerge w:val="continue"/>
            <w:shd w:val="clear" w:color="auto" w:fill="auto"/>
            <w:vAlign w:val="center"/>
          </w:tcPr>
          <w:p w14:paraId="470B569D">
            <w:pPr>
              <w:autoSpaceDE w:val="0"/>
              <w:autoSpaceDN w:val="0"/>
              <w:adjustRightInd w:val="0"/>
              <w:spacing w:line="400" w:lineRule="exact"/>
              <w:jc w:val="center"/>
              <w:rPr>
                <w:rFonts w:ascii="宋体" w:hAnsi="宋体" w:eastAsia="宋体" w:cs="宋体"/>
                <w:color w:val="auto"/>
                <w:kern w:val="0"/>
                <w:szCs w:val="21"/>
                <w:lang w:bidi="ar"/>
              </w:rPr>
            </w:pPr>
          </w:p>
        </w:tc>
        <w:tc>
          <w:tcPr>
            <w:tcW w:w="1518" w:type="pct"/>
            <w:gridSpan w:val="2"/>
            <w:shd w:val="clear" w:color="auto" w:fill="auto"/>
            <w:vAlign w:val="center"/>
          </w:tcPr>
          <w:p w14:paraId="190693F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交流耐压试验</w:t>
            </w:r>
          </w:p>
        </w:tc>
        <w:tc>
          <w:tcPr>
            <w:tcW w:w="400" w:type="pct"/>
            <w:shd w:val="clear" w:color="auto" w:fill="auto"/>
            <w:vAlign w:val="center"/>
          </w:tcPr>
          <w:p w14:paraId="2C661BEE">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644A46B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472</w:t>
            </w:r>
          </w:p>
        </w:tc>
        <w:tc>
          <w:tcPr>
            <w:tcW w:w="903" w:type="pct"/>
            <w:shd w:val="clear" w:color="auto" w:fill="auto"/>
            <w:vAlign w:val="center"/>
          </w:tcPr>
          <w:p w14:paraId="10879860">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211.93</w:t>
            </w:r>
          </w:p>
        </w:tc>
        <w:tc>
          <w:tcPr>
            <w:tcW w:w="839" w:type="pct"/>
            <w:shd w:val="clear" w:color="auto" w:fill="auto"/>
            <w:vAlign w:val="center"/>
          </w:tcPr>
          <w:p w14:paraId="3CED4FB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100,030.96</w:t>
            </w:r>
          </w:p>
        </w:tc>
      </w:tr>
      <w:tr w14:paraId="0DAB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5718F59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838" w:type="pct"/>
            <w:vMerge w:val="restart"/>
            <w:shd w:val="clear" w:color="auto" w:fill="auto"/>
            <w:vAlign w:val="center"/>
          </w:tcPr>
          <w:p w14:paraId="7391B71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高压电流互感器</w:t>
            </w:r>
          </w:p>
        </w:tc>
        <w:tc>
          <w:tcPr>
            <w:tcW w:w="1518" w:type="pct"/>
            <w:gridSpan w:val="2"/>
            <w:shd w:val="clear" w:color="auto" w:fill="auto"/>
            <w:vAlign w:val="center"/>
          </w:tcPr>
          <w:p w14:paraId="382980B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绝缘电阻</w:t>
            </w:r>
          </w:p>
        </w:tc>
        <w:tc>
          <w:tcPr>
            <w:tcW w:w="400" w:type="pct"/>
            <w:shd w:val="clear" w:color="auto" w:fill="auto"/>
            <w:vAlign w:val="center"/>
          </w:tcPr>
          <w:p w14:paraId="2B3AB4A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063261C3">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1358</w:t>
            </w:r>
          </w:p>
        </w:tc>
        <w:tc>
          <w:tcPr>
            <w:tcW w:w="903" w:type="pct"/>
            <w:shd w:val="clear" w:color="auto" w:fill="auto"/>
            <w:vAlign w:val="center"/>
          </w:tcPr>
          <w:p w14:paraId="55DD348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28.37</w:t>
            </w:r>
          </w:p>
        </w:tc>
        <w:tc>
          <w:tcPr>
            <w:tcW w:w="839" w:type="pct"/>
            <w:shd w:val="clear" w:color="auto" w:fill="auto"/>
            <w:vAlign w:val="center"/>
          </w:tcPr>
          <w:p w14:paraId="223606B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38,526.46</w:t>
            </w:r>
          </w:p>
        </w:tc>
      </w:tr>
      <w:tr w14:paraId="5E43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1440509A">
            <w:pPr>
              <w:autoSpaceDE w:val="0"/>
              <w:autoSpaceDN w:val="0"/>
              <w:adjustRightInd w:val="0"/>
              <w:spacing w:line="400" w:lineRule="exact"/>
              <w:jc w:val="center"/>
              <w:rPr>
                <w:rFonts w:ascii="宋体" w:hAnsi="宋体" w:eastAsia="宋体" w:cs="宋体"/>
                <w:color w:val="auto"/>
                <w:kern w:val="0"/>
                <w:szCs w:val="21"/>
                <w:lang w:bidi="ar"/>
              </w:rPr>
            </w:pPr>
          </w:p>
        </w:tc>
        <w:tc>
          <w:tcPr>
            <w:tcW w:w="838" w:type="pct"/>
            <w:vMerge w:val="continue"/>
            <w:shd w:val="clear" w:color="auto" w:fill="auto"/>
            <w:vAlign w:val="center"/>
          </w:tcPr>
          <w:p w14:paraId="0260D22E">
            <w:pPr>
              <w:autoSpaceDE w:val="0"/>
              <w:autoSpaceDN w:val="0"/>
              <w:adjustRightInd w:val="0"/>
              <w:spacing w:line="400" w:lineRule="exact"/>
              <w:jc w:val="center"/>
              <w:rPr>
                <w:rFonts w:ascii="宋体" w:hAnsi="宋体" w:eastAsia="宋体" w:cs="宋体"/>
                <w:color w:val="auto"/>
                <w:kern w:val="0"/>
                <w:szCs w:val="21"/>
                <w:lang w:bidi="ar"/>
              </w:rPr>
            </w:pPr>
          </w:p>
        </w:tc>
        <w:tc>
          <w:tcPr>
            <w:tcW w:w="1518" w:type="pct"/>
            <w:gridSpan w:val="2"/>
            <w:shd w:val="clear" w:color="auto" w:fill="auto"/>
            <w:vAlign w:val="center"/>
          </w:tcPr>
          <w:p w14:paraId="576BE4F5">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交流耐压试验</w:t>
            </w:r>
          </w:p>
        </w:tc>
        <w:tc>
          <w:tcPr>
            <w:tcW w:w="400" w:type="pct"/>
            <w:shd w:val="clear" w:color="auto" w:fill="auto"/>
            <w:vAlign w:val="center"/>
          </w:tcPr>
          <w:p w14:paraId="613B7853">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4183F985">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1358</w:t>
            </w:r>
          </w:p>
        </w:tc>
        <w:tc>
          <w:tcPr>
            <w:tcW w:w="903" w:type="pct"/>
            <w:shd w:val="clear" w:color="auto" w:fill="auto"/>
            <w:vAlign w:val="center"/>
          </w:tcPr>
          <w:p w14:paraId="7F08365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51.22</w:t>
            </w:r>
          </w:p>
        </w:tc>
        <w:tc>
          <w:tcPr>
            <w:tcW w:w="839" w:type="pct"/>
            <w:shd w:val="clear" w:color="auto" w:fill="auto"/>
            <w:vAlign w:val="center"/>
          </w:tcPr>
          <w:p w14:paraId="791964F8">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69,556.76</w:t>
            </w:r>
          </w:p>
        </w:tc>
      </w:tr>
      <w:tr w14:paraId="2503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5CF80AE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838" w:type="pct"/>
            <w:vMerge w:val="restart"/>
            <w:shd w:val="clear" w:color="auto" w:fill="auto"/>
            <w:vAlign w:val="center"/>
          </w:tcPr>
          <w:p w14:paraId="32C60F8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高压电压互感器</w:t>
            </w:r>
          </w:p>
        </w:tc>
        <w:tc>
          <w:tcPr>
            <w:tcW w:w="1518" w:type="pct"/>
            <w:gridSpan w:val="2"/>
            <w:shd w:val="clear" w:color="auto" w:fill="auto"/>
            <w:vAlign w:val="center"/>
          </w:tcPr>
          <w:p w14:paraId="734EE4A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绝缘电阻</w:t>
            </w:r>
          </w:p>
        </w:tc>
        <w:tc>
          <w:tcPr>
            <w:tcW w:w="400" w:type="pct"/>
            <w:shd w:val="clear" w:color="auto" w:fill="auto"/>
            <w:vAlign w:val="center"/>
          </w:tcPr>
          <w:p w14:paraId="34A65AA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CF12BF5">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211</w:t>
            </w:r>
          </w:p>
        </w:tc>
        <w:tc>
          <w:tcPr>
            <w:tcW w:w="903" w:type="pct"/>
            <w:shd w:val="clear" w:color="auto" w:fill="auto"/>
            <w:vAlign w:val="center"/>
          </w:tcPr>
          <w:p w14:paraId="7B304E0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28.37</w:t>
            </w:r>
          </w:p>
        </w:tc>
        <w:tc>
          <w:tcPr>
            <w:tcW w:w="839" w:type="pct"/>
            <w:shd w:val="clear" w:color="auto" w:fill="auto"/>
            <w:vAlign w:val="center"/>
          </w:tcPr>
          <w:p w14:paraId="072EAF2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5,986.07</w:t>
            </w:r>
          </w:p>
        </w:tc>
      </w:tr>
      <w:tr w14:paraId="7F9C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0038E031">
            <w:pPr>
              <w:autoSpaceDE w:val="0"/>
              <w:autoSpaceDN w:val="0"/>
              <w:adjustRightInd w:val="0"/>
              <w:spacing w:line="400" w:lineRule="exact"/>
              <w:jc w:val="center"/>
              <w:rPr>
                <w:rFonts w:ascii="宋体" w:hAnsi="宋体" w:eastAsia="宋体" w:cs="宋体"/>
                <w:color w:val="auto"/>
                <w:kern w:val="0"/>
                <w:szCs w:val="21"/>
                <w:lang w:bidi="ar"/>
              </w:rPr>
            </w:pPr>
          </w:p>
        </w:tc>
        <w:tc>
          <w:tcPr>
            <w:tcW w:w="838" w:type="pct"/>
            <w:vMerge w:val="continue"/>
            <w:shd w:val="clear" w:color="auto" w:fill="auto"/>
            <w:vAlign w:val="center"/>
          </w:tcPr>
          <w:p w14:paraId="20FD5A0C">
            <w:pPr>
              <w:autoSpaceDE w:val="0"/>
              <w:autoSpaceDN w:val="0"/>
              <w:adjustRightInd w:val="0"/>
              <w:spacing w:line="400" w:lineRule="exact"/>
              <w:jc w:val="center"/>
              <w:rPr>
                <w:rFonts w:ascii="宋体" w:hAnsi="宋体" w:eastAsia="宋体" w:cs="宋体"/>
                <w:color w:val="auto"/>
                <w:kern w:val="0"/>
                <w:szCs w:val="21"/>
                <w:lang w:bidi="ar"/>
              </w:rPr>
            </w:pPr>
          </w:p>
        </w:tc>
        <w:tc>
          <w:tcPr>
            <w:tcW w:w="1518" w:type="pct"/>
            <w:gridSpan w:val="2"/>
            <w:shd w:val="clear" w:color="auto" w:fill="auto"/>
            <w:vAlign w:val="center"/>
          </w:tcPr>
          <w:p w14:paraId="3274323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交流耐压试验</w:t>
            </w:r>
          </w:p>
        </w:tc>
        <w:tc>
          <w:tcPr>
            <w:tcW w:w="400" w:type="pct"/>
            <w:shd w:val="clear" w:color="auto" w:fill="auto"/>
            <w:vAlign w:val="center"/>
          </w:tcPr>
          <w:p w14:paraId="2EB71E28">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420CA485">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szCs w:val="21"/>
                <w:lang w:eastAsia="zh"/>
              </w:rPr>
              <w:t>211</w:t>
            </w:r>
          </w:p>
        </w:tc>
        <w:tc>
          <w:tcPr>
            <w:tcW w:w="903" w:type="pct"/>
            <w:shd w:val="clear" w:color="auto" w:fill="auto"/>
            <w:vAlign w:val="center"/>
          </w:tcPr>
          <w:p w14:paraId="7A1060C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51.22</w:t>
            </w:r>
          </w:p>
        </w:tc>
        <w:tc>
          <w:tcPr>
            <w:tcW w:w="839" w:type="pct"/>
            <w:shd w:val="clear" w:color="auto" w:fill="auto"/>
            <w:vAlign w:val="center"/>
          </w:tcPr>
          <w:p w14:paraId="615E742F">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10,807.42</w:t>
            </w:r>
          </w:p>
        </w:tc>
      </w:tr>
      <w:tr w14:paraId="392C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21F1B4F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838" w:type="pct"/>
            <w:shd w:val="clear" w:color="auto" w:fill="auto"/>
            <w:vAlign w:val="center"/>
          </w:tcPr>
          <w:p w14:paraId="50B7CC6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变压器</w:t>
            </w:r>
          </w:p>
        </w:tc>
        <w:tc>
          <w:tcPr>
            <w:tcW w:w="1518" w:type="pct"/>
            <w:gridSpan w:val="2"/>
            <w:shd w:val="clear" w:color="auto" w:fill="auto"/>
            <w:vAlign w:val="center"/>
          </w:tcPr>
          <w:p w14:paraId="362899F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绝缘电阻(含绝缘吸收比测试)、直流电阻、交流耐压试验、测温装置检测、变比测试</w:t>
            </w:r>
          </w:p>
        </w:tc>
        <w:tc>
          <w:tcPr>
            <w:tcW w:w="400" w:type="pct"/>
            <w:shd w:val="clear" w:color="auto" w:fill="auto"/>
            <w:vAlign w:val="center"/>
          </w:tcPr>
          <w:p w14:paraId="4EA7E58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1A1C9654">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124</w:t>
            </w:r>
          </w:p>
        </w:tc>
        <w:tc>
          <w:tcPr>
            <w:tcW w:w="903" w:type="pct"/>
            <w:shd w:val="clear" w:color="auto" w:fill="auto"/>
            <w:vAlign w:val="center"/>
          </w:tcPr>
          <w:p w14:paraId="55BFCFC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0.00</w:t>
            </w:r>
          </w:p>
        </w:tc>
        <w:tc>
          <w:tcPr>
            <w:tcW w:w="839" w:type="pct"/>
            <w:shd w:val="clear" w:color="auto" w:fill="auto"/>
            <w:vAlign w:val="center"/>
          </w:tcPr>
          <w:p w14:paraId="3A931F7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0.00</w:t>
            </w:r>
          </w:p>
        </w:tc>
      </w:tr>
      <w:tr w14:paraId="2880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6C8528A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w:t>
            </w:r>
          </w:p>
        </w:tc>
        <w:tc>
          <w:tcPr>
            <w:tcW w:w="838" w:type="pct"/>
            <w:vMerge w:val="restart"/>
            <w:shd w:val="clear" w:color="auto" w:fill="auto"/>
            <w:vAlign w:val="center"/>
          </w:tcPr>
          <w:p w14:paraId="4B75457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市第三水厂</w:t>
            </w:r>
          </w:p>
        </w:tc>
        <w:tc>
          <w:tcPr>
            <w:tcW w:w="876" w:type="pct"/>
            <w:shd w:val="clear" w:color="auto" w:fill="auto"/>
            <w:vAlign w:val="center"/>
          </w:tcPr>
          <w:p w14:paraId="6CF5D17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SC9-160/10</w:t>
            </w:r>
          </w:p>
        </w:tc>
        <w:tc>
          <w:tcPr>
            <w:tcW w:w="641" w:type="pct"/>
            <w:shd w:val="clear" w:color="auto" w:fill="auto"/>
            <w:vAlign w:val="center"/>
          </w:tcPr>
          <w:p w14:paraId="2D72DFF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w:t>
            </w:r>
          </w:p>
        </w:tc>
        <w:tc>
          <w:tcPr>
            <w:tcW w:w="400" w:type="pct"/>
            <w:shd w:val="clear" w:color="auto" w:fill="auto"/>
            <w:vAlign w:val="center"/>
          </w:tcPr>
          <w:p w14:paraId="2B07A14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EC3461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0464884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1FCD77F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1A90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58494788">
            <w:pPr>
              <w:rPr>
                <w:rFonts w:ascii="宋体" w:hAnsi="宋体" w:eastAsia="宋体" w:cs="宋体"/>
                <w:color w:val="auto"/>
                <w:szCs w:val="21"/>
              </w:rPr>
            </w:pPr>
          </w:p>
        </w:tc>
        <w:tc>
          <w:tcPr>
            <w:tcW w:w="838" w:type="pct"/>
            <w:vMerge w:val="continue"/>
            <w:shd w:val="clear" w:color="auto" w:fill="auto"/>
            <w:vAlign w:val="center"/>
          </w:tcPr>
          <w:p w14:paraId="0E4A23C5">
            <w:pPr>
              <w:rPr>
                <w:rFonts w:ascii="宋体" w:hAnsi="宋体" w:eastAsia="宋体" w:cs="宋体"/>
                <w:color w:val="auto"/>
                <w:szCs w:val="21"/>
              </w:rPr>
            </w:pPr>
          </w:p>
        </w:tc>
        <w:tc>
          <w:tcPr>
            <w:tcW w:w="876" w:type="pct"/>
            <w:shd w:val="clear" w:color="auto" w:fill="auto"/>
            <w:vAlign w:val="center"/>
          </w:tcPr>
          <w:p w14:paraId="4D4AFD9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SC-160/10</w:t>
            </w:r>
          </w:p>
        </w:tc>
        <w:tc>
          <w:tcPr>
            <w:tcW w:w="641" w:type="pct"/>
            <w:shd w:val="clear" w:color="auto" w:fill="auto"/>
            <w:vAlign w:val="center"/>
          </w:tcPr>
          <w:p w14:paraId="50EFF04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w:t>
            </w:r>
          </w:p>
        </w:tc>
        <w:tc>
          <w:tcPr>
            <w:tcW w:w="400" w:type="pct"/>
            <w:shd w:val="clear" w:color="auto" w:fill="auto"/>
            <w:vAlign w:val="center"/>
          </w:tcPr>
          <w:p w14:paraId="1FE102B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1632388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1FAEFA7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16CB914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75A2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2BBE8664">
            <w:pPr>
              <w:rPr>
                <w:rFonts w:ascii="宋体" w:hAnsi="宋体" w:eastAsia="宋体" w:cs="宋体"/>
                <w:color w:val="auto"/>
                <w:szCs w:val="21"/>
              </w:rPr>
            </w:pPr>
          </w:p>
        </w:tc>
        <w:tc>
          <w:tcPr>
            <w:tcW w:w="838" w:type="pct"/>
            <w:vMerge w:val="continue"/>
            <w:shd w:val="clear" w:color="auto" w:fill="auto"/>
            <w:vAlign w:val="center"/>
          </w:tcPr>
          <w:p w14:paraId="47367CC0">
            <w:pPr>
              <w:rPr>
                <w:rFonts w:ascii="宋体" w:hAnsi="宋体" w:eastAsia="宋体" w:cs="宋体"/>
                <w:color w:val="auto"/>
                <w:szCs w:val="21"/>
              </w:rPr>
            </w:pPr>
          </w:p>
        </w:tc>
        <w:tc>
          <w:tcPr>
            <w:tcW w:w="876" w:type="pct"/>
            <w:shd w:val="clear" w:color="auto" w:fill="auto"/>
            <w:vAlign w:val="center"/>
          </w:tcPr>
          <w:p w14:paraId="105CA41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SCB13-630/10</w:t>
            </w:r>
          </w:p>
        </w:tc>
        <w:tc>
          <w:tcPr>
            <w:tcW w:w="641" w:type="pct"/>
            <w:shd w:val="clear" w:color="auto" w:fill="auto"/>
            <w:vAlign w:val="center"/>
          </w:tcPr>
          <w:p w14:paraId="4D101E7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0" w:type="pct"/>
            <w:shd w:val="clear" w:color="auto" w:fill="auto"/>
            <w:vAlign w:val="center"/>
          </w:tcPr>
          <w:p w14:paraId="7E6D645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45B0394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1492051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40D9912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2,139.62</w:t>
            </w:r>
          </w:p>
        </w:tc>
      </w:tr>
      <w:tr w14:paraId="5CB3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72DE4D7B">
            <w:pPr>
              <w:rPr>
                <w:rFonts w:ascii="宋体" w:hAnsi="宋体" w:eastAsia="宋体" w:cs="宋体"/>
                <w:color w:val="auto"/>
                <w:szCs w:val="21"/>
              </w:rPr>
            </w:pPr>
          </w:p>
        </w:tc>
        <w:tc>
          <w:tcPr>
            <w:tcW w:w="838" w:type="pct"/>
            <w:vMerge w:val="continue"/>
            <w:shd w:val="clear" w:color="auto" w:fill="auto"/>
            <w:vAlign w:val="center"/>
          </w:tcPr>
          <w:p w14:paraId="554F529B">
            <w:pPr>
              <w:rPr>
                <w:rFonts w:ascii="宋体" w:hAnsi="宋体" w:eastAsia="宋体" w:cs="宋体"/>
                <w:color w:val="auto"/>
                <w:szCs w:val="21"/>
              </w:rPr>
            </w:pPr>
          </w:p>
        </w:tc>
        <w:tc>
          <w:tcPr>
            <w:tcW w:w="876" w:type="pct"/>
            <w:shd w:val="clear" w:color="auto" w:fill="auto"/>
            <w:vAlign w:val="center"/>
          </w:tcPr>
          <w:p w14:paraId="5F20E5F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SC9-400/10</w:t>
            </w:r>
          </w:p>
        </w:tc>
        <w:tc>
          <w:tcPr>
            <w:tcW w:w="641" w:type="pct"/>
            <w:shd w:val="clear" w:color="auto" w:fill="auto"/>
            <w:vAlign w:val="center"/>
          </w:tcPr>
          <w:p w14:paraId="0C221C0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139A0B5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17B1D76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1CA2741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1F4CB47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17FB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3" w:type="pct"/>
            <w:vMerge w:val="restart"/>
            <w:shd w:val="clear" w:color="auto" w:fill="auto"/>
            <w:vAlign w:val="center"/>
          </w:tcPr>
          <w:p w14:paraId="738E608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w:t>
            </w:r>
          </w:p>
        </w:tc>
        <w:tc>
          <w:tcPr>
            <w:tcW w:w="838" w:type="pct"/>
            <w:vMerge w:val="restart"/>
            <w:shd w:val="clear" w:color="auto" w:fill="auto"/>
            <w:vAlign w:val="center"/>
          </w:tcPr>
          <w:p w14:paraId="3819E54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市第四水厂</w:t>
            </w:r>
          </w:p>
        </w:tc>
        <w:tc>
          <w:tcPr>
            <w:tcW w:w="876" w:type="pct"/>
            <w:shd w:val="clear" w:color="auto" w:fill="auto"/>
            <w:vAlign w:val="center"/>
          </w:tcPr>
          <w:p w14:paraId="547E6EB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S9-250/10</w:t>
            </w:r>
          </w:p>
        </w:tc>
        <w:tc>
          <w:tcPr>
            <w:tcW w:w="641" w:type="pct"/>
            <w:shd w:val="clear" w:color="auto" w:fill="auto"/>
            <w:vAlign w:val="center"/>
          </w:tcPr>
          <w:p w14:paraId="116B82E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0" w:type="pct"/>
            <w:shd w:val="clear" w:color="auto" w:fill="auto"/>
            <w:vAlign w:val="center"/>
          </w:tcPr>
          <w:p w14:paraId="648AD3B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3CE97CA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64601D0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5647B51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1,935.86</w:t>
            </w:r>
          </w:p>
        </w:tc>
      </w:tr>
      <w:tr w14:paraId="07C4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3" w:type="pct"/>
            <w:vMerge w:val="continue"/>
            <w:shd w:val="clear" w:color="auto" w:fill="auto"/>
            <w:vAlign w:val="center"/>
          </w:tcPr>
          <w:p w14:paraId="1D236D89">
            <w:pPr>
              <w:rPr>
                <w:rFonts w:ascii="宋体" w:hAnsi="宋体" w:eastAsia="宋体" w:cs="宋体"/>
                <w:color w:val="auto"/>
                <w:szCs w:val="21"/>
              </w:rPr>
            </w:pPr>
          </w:p>
        </w:tc>
        <w:tc>
          <w:tcPr>
            <w:tcW w:w="838" w:type="pct"/>
            <w:vMerge w:val="continue"/>
            <w:shd w:val="clear" w:color="auto" w:fill="auto"/>
            <w:vAlign w:val="center"/>
          </w:tcPr>
          <w:p w14:paraId="732DD9F0">
            <w:pPr>
              <w:rPr>
                <w:rFonts w:ascii="宋体" w:hAnsi="宋体" w:eastAsia="宋体" w:cs="宋体"/>
                <w:color w:val="auto"/>
                <w:szCs w:val="21"/>
              </w:rPr>
            </w:pPr>
          </w:p>
        </w:tc>
        <w:tc>
          <w:tcPr>
            <w:tcW w:w="876" w:type="pct"/>
            <w:shd w:val="clear" w:color="auto" w:fill="auto"/>
            <w:vAlign w:val="center"/>
          </w:tcPr>
          <w:p w14:paraId="410EBCB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SCB9-500/10</w:t>
            </w:r>
          </w:p>
        </w:tc>
        <w:tc>
          <w:tcPr>
            <w:tcW w:w="641" w:type="pct"/>
            <w:shd w:val="clear" w:color="auto" w:fill="auto"/>
            <w:vAlign w:val="center"/>
          </w:tcPr>
          <w:p w14:paraId="6D6B252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0" w:type="pct"/>
            <w:shd w:val="clear" w:color="auto" w:fill="auto"/>
            <w:vAlign w:val="center"/>
          </w:tcPr>
          <w:p w14:paraId="427E27F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7CD0B31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6D73F45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147280C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1A1C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3" w:type="pct"/>
            <w:vMerge w:val="continue"/>
            <w:shd w:val="clear" w:color="auto" w:fill="auto"/>
            <w:vAlign w:val="center"/>
          </w:tcPr>
          <w:p w14:paraId="0F688362">
            <w:pPr>
              <w:rPr>
                <w:rFonts w:ascii="宋体" w:hAnsi="宋体" w:eastAsia="宋体" w:cs="宋体"/>
                <w:color w:val="auto"/>
                <w:szCs w:val="21"/>
              </w:rPr>
            </w:pPr>
          </w:p>
        </w:tc>
        <w:tc>
          <w:tcPr>
            <w:tcW w:w="838" w:type="pct"/>
            <w:vMerge w:val="continue"/>
            <w:shd w:val="clear" w:color="auto" w:fill="auto"/>
            <w:vAlign w:val="center"/>
          </w:tcPr>
          <w:p w14:paraId="3784FD86">
            <w:pPr>
              <w:rPr>
                <w:rFonts w:ascii="宋体" w:hAnsi="宋体" w:eastAsia="宋体" w:cs="宋体"/>
                <w:color w:val="auto"/>
                <w:szCs w:val="21"/>
              </w:rPr>
            </w:pPr>
          </w:p>
        </w:tc>
        <w:tc>
          <w:tcPr>
            <w:tcW w:w="876" w:type="pct"/>
            <w:shd w:val="clear" w:color="auto" w:fill="auto"/>
            <w:vAlign w:val="center"/>
          </w:tcPr>
          <w:p w14:paraId="03FEDCF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S9-M-800/10</w:t>
            </w:r>
          </w:p>
        </w:tc>
        <w:tc>
          <w:tcPr>
            <w:tcW w:w="641" w:type="pct"/>
            <w:shd w:val="clear" w:color="auto" w:fill="auto"/>
            <w:vAlign w:val="center"/>
          </w:tcPr>
          <w:p w14:paraId="6370B18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0" w:type="pct"/>
            <w:shd w:val="clear" w:color="auto" w:fill="auto"/>
            <w:vAlign w:val="center"/>
          </w:tcPr>
          <w:p w14:paraId="7558275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1E9380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7B162F4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1D211B2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2,139.62</w:t>
            </w:r>
          </w:p>
        </w:tc>
      </w:tr>
      <w:tr w14:paraId="0EF7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3" w:type="pct"/>
            <w:vMerge w:val="continue"/>
            <w:shd w:val="clear" w:color="auto" w:fill="auto"/>
            <w:vAlign w:val="center"/>
          </w:tcPr>
          <w:p w14:paraId="4C9E85E8">
            <w:pPr>
              <w:rPr>
                <w:rFonts w:ascii="宋体" w:hAnsi="宋体" w:eastAsia="宋体" w:cs="宋体"/>
                <w:color w:val="auto"/>
                <w:szCs w:val="21"/>
              </w:rPr>
            </w:pPr>
          </w:p>
        </w:tc>
        <w:tc>
          <w:tcPr>
            <w:tcW w:w="838" w:type="pct"/>
            <w:vMerge w:val="continue"/>
            <w:shd w:val="clear" w:color="auto" w:fill="auto"/>
            <w:vAlign w:val="center"/>
          </w:tcPr>
          <w:p w14:paraId="7883E5AD">
            <w:pPr>
              <w:rPr>
                <w:rFonts w:ascii="宋体" w:hAnsi="宋体" w:eastAsia="宋体" w:cs="宋体"/>
                <w:color w:val="auto"/>
                <w:szCs w:val="21"/>
              </w:rPr>
            </w:pPr>
          </w:p>
        </w:tc>
        <w:tc>
          <w:tcPr>
            <w:tcW w:w="876" w:type="pct"/>
            <w:shd w:val="clear" w:color="auto" w:fill="auto"/>
            <w:vAlign w:val="center"/>
          </w:tcPr>
          <w:p w14:paraId="770F1A3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SCB9-630/10</w:t>
            </w:r>
          </w:p>
        </w:tc>
        <w:tc>
          <w:tcPr>
            <w:tcW w:w="641" w:type="pct"/>
            <w:shd w:val="clear" w:color="auto" w:fill="auto"/>
            <w:vAlign w:val="center"/>
          </w:tcPr>
          <w:p w14:paraId="196E10F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0" w:type="pct"/>
            <w:shd w:val="clear" w:color="auto" w:fill="auto"/>
            <w:vAlign w:val="center"/>
          </w:tcPr>
          <w:p w14:paraId="2E8EA5B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3178DF6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051E946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012F4F0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384B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3" w:type="pct"/>
            <w:vMerge w:val="continue"/>
            <w:shd w:val="clear" w:color="auto" w:fill="auto"/>
            <w:vAlign w:val="center"/>
          </w:tcPr>
          <w:p w14:paraId="383A774D">
            <w:pPr>
              <w:rPr>
                <w:rFonts w:ascii="宋体" w:hAnsi="宋体" w:eastAsia="宋体" w:cs="宋体"/>
                <w:color w:val="auto"/>
                <w:szCs w:val="21"/>
              </w:rPr>
            </w:pPr>
          </w:p>
        </w:tc>
        <w:tc>
          <w:tcPr>
            <w:tcW w:w="838" w:type="pct"/>
            <w:vMerge w:val="continue"/>
            <w:shd w:val="clear" w:color="auto" w:fill="auto"/>
            <w:vAlign w:val="center"/>
          </w:tcPr>
          <w:p w14:paraId="35FFA691">
            <w:pPr>
              <w:rPr>
                <w:rFonts w:ascii="宋体" w:hAnsi="宋体" w:eastAsia="宋体" w:cs="宋体"/>
                <w:color w:val="auto"/>
                <w:szCs w:val="21"/>
              </w:rPr>
            </w:pPr>
          </w:p>
        </w:tc>
        <w:tc>
          <w:tcPr>
            <w:tcW w:w="876" w:type="pct"/>
            <w:shd w:val="clear" w:color="auto" w:fill="auto"/>
            <w:vAlign w:val="center"/>
          </w:tcPr>
          <w:p w14:paraId="2BA5E5E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S9-630/10</w:t>
            </w:r>
          </w:p>
        </w:tc>
        <w:tc>
          <w:tcPr>
            <w:tcW w:w="641" w:type="pct"/>
            <w:shd w:val="clear" w:color="auto" w:fill="auto"/>
            <w:vAlign w:val="center"/>
          </w:tcPr>
          <w:p w14:paraId="16710DC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0" w:type="pct"/>
            <w:shd w:val="clear" w:color="auto" w:fill="auto"/>
            <w:vAlign w:val="center"/>
          </w:tcPr>
          <w:p w14:paraId="0A2B779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4097E14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1DAB341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4BF95BF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38F4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3" w:type="pct"/>
            <w:vMerge w:val="continue"/>
            <w:shd w:val="clear" w:color="auto" w:fill="auto"/>
            <w:vAlign w:val="center"/>
          </w:tcPr>
          <w:p w14:paraId="3733E3C6">
            <w:pPr>
              <w:rPr>
                <w:rFonts w:ascii="宋体" w:hAnsi="宋体" w:eastAsia="宋体" w:cs="宋体"/>
                <w:color w:val="auto"/>
                <w:szCs w:val="21"/>
              </w:rPr>
            </w:pPr>
          </w:p>
        </w:tc>
        <w:tc>
          <w:tcPr>
            <w:tcW w:w="838" w:type="pct"/>
            <w:vMerge w:val="continue"/>
            <w:shd w:val="clear" w:color="auto" w:fill="auto"/>
            <w:vAlign w:val="center"/>
          </w:tcPr>
          <w:p w14:paraId="5CB5FE57">
            <w:pPr>
              <w:rPr>
                <w:rFonts w:ascii="宋体" w:hAnsi="宋体" w:eastAsia="宋体" w:cs="宋体"/>
                <w:color w:val="auto"/>
                <w:szCs w:val="21"/>
              </w:rPr>
            </w:pPr>
          </w:p>
        </w:tc>
        <w:tc>
          <w:tcPr>
            <w:tcW w:w="876" w:type="pct"/>
            <w:shd w:val="clear" w:color="auto" w:fill="auto"/>
            <w:vAlign w:val="center"/>
          </w:tcPr>
          <w:p w14:paraId="4CEB408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SCB13-200/10</w:t>
            </w:r>
          </w:p>
        </w:tc>
        <w:tc>
          <w:tcPr>
            <w:tcW w:w="641" w:type="pct"/>
            <w:shd w:val="clear" w:color="auto" w:fill="auto"/>
            <w:vAlign w:val="center"/>
          </w:tcPr>
          <w:p w14:paraId="7817244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200</w:t>
            </w:r>
          </w:p>
        </w:tc>
        <w:tc>
          <w:tcPr>
            <w:tcW w:w="400" w:type="pct"/>
            <w:shd w:val="clear" w:color="auto" w:fill="auto"/>
            <w:vAlign w:val="center"/>
          </w:tcPr>
          <w:p w14:paraId="2AD6A7B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07EC995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1AC4004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6C4BF49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1,935.86</w:t>
            </w:r>
          </w:p>
        </w:tc>
      </w:tr>
      <w:tr w14:paraId="0DD8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3" w:type="pct"/>
            <w:vMerge w:val="continue"/>
            <w:shd w:val="clear" w:color="auto" w:fill="auto"/>
            <w:vAlign w:val="center"/>
          </w:tcPr>
          <w:p w14:paraId="0B81A598">
            <w:pPr>
              <w:rPr>
                <w:rFonts w:ascii="宋体" w:hAnsi="宋体" w:eastAsia="宋体" w:cs="宋体"/>
                <w:color w:val="auto"/>
                <w:szCs w:val="21"/>
              </w:rPr>
            </w:pPr>
          </w:p>
        </w:tc>
        <w:tc>
          <w:tcPr>
            <w:tcW w:w="838" w:type="pct"/>
            <w:vMerge w:val="continue"/>
            <w:shd w:val="clear" w:color="auto" w:fill="auto"/>
            <w:vAlign w:val="center"/>
          </w:tcPr>
          <w:p w14:paraId="07BA8181">
            <w:pPr>
              <w:rPr>
                <w:rFonts w:ascii="宋体" w:hAnsi="宋体" w:eastAsia="宋体" w:cs="宋体"/>
                <w:color w:val="auto"/>
                <w:szCs w:val="21"/>
              </w:rPr>
            </w:pPr>
          </w:p>
        </w:tc>
        <w:tc>
          <w:tcPr>
            <w:tcW w:w="876" w:type="pct"/>
            <w:shd w:val="clear" w:color="auto" w:fill="auto"/>
            <w:vAlign w:val="center"/>
          </w:tcPr>
          <w:p w14:paraId="1906D7B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SCB14-500/10</w:t>
            </w:r>
          </w:p>
        </w:tc>
        <w:tc>
          <w:tcPr>
            <w:tcW w:w="641" w:type="pct"/>
            <w:shd w:val="clear" w:color="auto" w:fill="auto"/>
            <w:vAlign w:val="center"/>
          </w:tcPr>
          <w:p w14:paraId="368DE3D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0" w:type="pct"/>
            <w:shd w:val="clear" w:color="auto" w:fill="auto"/>
            <w:vAlign w:val="center"/>
          </w:tcPr>
          <w:p w14:paraId="7C69911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78EFA96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1D426EB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189E596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49B5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3A80F0D6">
            <w:pPr>
              <w:rPr>
                <w:rFonts w:ascii="宋体" w:hAnsi="宋体" w:eastAsia="宋体" w:cs="宋体"/>
                <w:color w:val="auto"/>
                <w:szCs w:val="21"/>
              </w:rPr>
            </w:pPr>
          </w:p>
        </w:tc>
        <w:tc>
          <w:tcPr>
            <w:tcW w:w="838" w:type="pct"/>
            <w:vMerge w:val="continue"/>
            <w:shd w:val="clear" w:color="auto" w:fill="auto"/>
            <w:vAlign w:val="center"/>
          </w:tcPr>
          <w:p w14:paraId="7FA407DF">
            <w:pPr>
              <w:rPr>
                <w:rFonts w:ascii="宋体" w:hAnsi="宋体" w:eastAsia="宋体" w:cs="宋体"/>
                <w:color w:val="auto"/>
                <w:szCs w:val="21"/>
              </w:rPr>
            </w:pPr>
          </w:p>
        </w:tc>
        <w:tc>
          <w:tcPr>
            <w:tcW w:w="876" w:type="pct"/>
            <w:shd w:val="clear" w:color="auto" w:fill="auto"/>
            <w:vAlign w:val="center"/>
          </w:tcPr>
          <w:p w14:paraId="52CEF6D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SC-50/10</w:t>
            </w:r>
          </w:p>
        </w:tc>
        <w:tc>
          <w:tcPr>
            <w:tcW w:w="641" w:type="pct"/>
            <w:shd w:val="clear" w:color="auto" w:fill="auto"/>
            <w:vAlign w:val="center"/>
          </w:tcPr>
          <w:p w14:paraId="68DF6CB1">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50</w:t>
            </w:r>
          </w:p>
        </w:tc>
        <w:tc>
          <w:tcPr>
            <w:tcW w:w="400" w:type="pct"/>
            <w:shd w:val="clear" w:color="auto" w:fill="auto"/>
            <w:vAlign w:val="center"/>
          </w:tcPr>
          <w:p w14:paraId="5E59A80D">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3090EE3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3</w:t>
            </w:r>
          </w:p>
        </w:tc>
        <w:tc>
          <w:tcPr>
            <w:tcW w:w="903" w:type="pct"/>
            <w:shd w:val="clear" w:color="auto" w:fill="auto"/>
            <w:vAlign w:val="center"/>
          </w:tcPr>
          <w:p w14:paraId="430E7DC1">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945.28</w:t>
            </w:r>
          </w:p>
        </w:tc>
        <w:tc>
          <w:tcPr>
            <w:tcW w:w="839" w:type="pct"/>
            <w:shd w:val="clear" w:color="auto" w:fill="auto"/>
            <w:vAlign w:val="center"/>
          </w:tcPr>
          <w:p w14:paraId="1DFB388C">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2,835.84</w:t>
            </w:r>
          </w:p>
        </w:tc>
      </w:tr>
      <w:tr w14:paraId="452D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40F78075">
            <w:pPr>
              <w:rPr>
                <w:rFonts w:ascii="宋体" w:hAnsi="宋体" w:eastAsia="宋体" w:cs="宋体"/>
                <w:color w:val="auto"/>
                <w:szCs w:val="21"/>
              </w:rPr>
            </w:pPr>
          </w:p>
        </w:tc>
        <w:tc>
          <w:tcPr>
            <w:tcW w:w="838" w:type="pct"/>
            <w:vMerge w:val="continue"/>
            <w:shd w:val="clear" w:color="auto" w:fill="auto"/>
            <w:vAlign w:val="center"/>
          </w:tcPr>
          <w:p w14:paraId="7207E051">
            <w:pPr>
              <w:rPr>
                <w:rFonts w:ascii="宋体" w:hAnsi="宋体" w:eastAsia="宋体" w:cs="宋体"/>
                <w:color w:val="auto"/>
                <w:szCs w:val="21"/>
              </w:rPr>
            </w:pPr>
          </w:p>
        </w:tc>
        <w:tc>
          <w:tcPr>
            <w:tcW w:w="876" w:type="pct"/>
            <w:shd w:val="clear" w:color="auto" w:fill="auto"/>
            <w:vAlign w:val="center"/>
          </w:tcPr>
          <w:p w14:paraId="33357F22">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SC-50/3</w:t>
            </w:r>
          </w:p>
        </w:tc>
        <w:tc>
          <w:tcPr>
            <w:tcW w:w="641" w:type="pct"/>
            <w:shd w:val="clear" w:color="auto" w:fill="auto"/>
            <w:vAlign w:val="center"/>
          </w:tcPr>
          <w:p w14:paraId="265B10FF">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50</w:t>
            </w:r>
          </w:p>
        </w:tc>
        <w:tc>
          <w:tcPr>
            <w:tcW w:w="400" w:type="pct"/>
            <w:shd w:val="clear" w:color="auto" w:fill="auto"/>
            <w:vAlign w:val="center"/>
          </w:tcPr>
          <w:p w14:paraId="0EA7D1B8">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57253378">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w:t>
            </w:r>
          </w:p>
        </w:tc>
        <w:tc>
          <w:tcPr>
            <w:tcW w:w="903" w:type="pct"/>
            <w:shd w:val="clear" w:color="auto" w:fill="auto"/>
            <w:vAlign w:val="center"/>
          </w:tcPr>
          <w:p w14:paraId="49346234">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945.28</w:t>
            </w:r>
          </w:p>
        </w:tc>
        <w:tc>
          <w:tcPr>
            <w:tcW w:w="839" w:type="pct"/>
            <w:shd w:val="clear" w:color="auto" w:fill="auto"/>
            <w:vAlign w:val="center"/>
          </w:tcPr>
          <w:p w14:paraId="79A8360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945.28</w:t>
            </w:r>
          </w:p>
        </w:tc>
      </w:tr>
      <w:tr w14:paraId="4FAD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0DDAE18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4.3</w:t>
            </w:r>
          </w:p>
        </w:tc>
        <w:tc>
          <w:tcPr>
            <w:tcW w:w="838" w:type="pct"/>
            <w:vMerge w:val="restart"/>
            <w:shd w:val="clear" w:color="auto" w:fill="auto"/>
            <w:vAlign w:val="center"/>
          </w:tcPr>
          <w:p w14:paraId="210AF57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市第五水厂</w:t>
            </w:r>
          </w:p>
        </w:tc>
        <w:tc>
          <w:tcPr>
            <w:tcW w:w="876" w:type="pct"/>
            <w:shd w:val="clear" w:color="auto" w:fill="auto"/>
            <w:vAlign w:val="center"/>
          </w:tcPr>
          <w:p w14:paraId="3C77FF5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S9-200/10</w:t>
            </w:r>
          </w:p>
        </w:tc>
        <w:tc>
          <w:tcPr>
            <w:tcW w:w="641" w:type="pct"/>
            <w:shd w:val="clear" w:color="auto" w:fill="auto"/>
            <w:vAlign w:val="center"/>
          </w:tcPr>
          <w:p w14:paraId="628BAB6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200</w:t>
            </w:r>
          </w:p>
        </w:tc>
        <w:tc>
          <w:tcPr>
            <w:tcW w:w="400" w:type="pct"/>
            <w:shd w:val="clear" w:color="auto" w:fill="auto"/>
            <w:vAlign w:val="center"/>
          </w:tcPr>
          <w:p w14:paraId="233AB55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1E4B327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45DC5FC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3253B0A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027B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60DFD586">
            <w:pPr>
              <w:rPr>
                <w:rFonts w:ascii="宋体" w:hAnsi="宋体" w:eastAsia="宋体" w:cs="宋体"/>
                <w:color w:val="auto"/>
                <w:szCs w:val="21"/>
              </w:rPr>
            </w:pPr>
          </w:p>
        </w:tc>
        <w:tc>
          <w:tcPr>
            <w:tcW w:w="838" w:type="pct"/>
            <w:vMerge w:val="continue"/>
            <w:shd w:val="clear" w:color="auto" w:fill="auto"/>
            <w:vAlign w:val="center"/>
          </w:tcPr>
          <w:p w14:paraId="060F65DA">
            <w:pPr>
              <w:rPr>
                <w:rFonts w:ascii="宋体" w:hAnsi="宋体" w:eastAsia="宋体" w:cs="宋体"/>
                <w:color w:val="auto"/>
                <w:szCs w:val="21"/>
              </w:rPr>
            </w:pPr>
          </w:p>
        </w:tc>
        <w:tc>
          <w:tcPr>
            <w:tcW w:w="876" w:type="pct"/>
            <w:shd w:val="clear" w:color="auto" w:fill="auto"/>
            <w:vAlign w:val="center"/>
          </w:tcPr>
          <w:p w14:paraId="17C30C7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SC9-200/10</w:t>
            </w:r>
          </w:p>
        </w:tc>
        <w:tc>
          <w:tcPr>
            <w:tcW w:w="641" w:type="pct"/>
            <w:shd w:val="clear" w:color="auto" w:fill="auto"/>
            <w:vAlign w:val="center"/>
          </w:tcPr>
          <w:p w14:paraId="30C170B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200</w:t>
            </w:r>
          </w:p>
        </w:tc>
        <w:tc>
          <w:tcPr>
            <w:tcW w:w="400" w:type="pct"/>
            <w:shd w:val="clear" w:color="auto" w:fill="auto"/>
            <w:vAlign w:val="center"/>
          </w:tcPr>
          <w:p w14:paraId="080E0DA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1E2D713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505E214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462E8A4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3423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45247ED2">
            <w:pPr>
              <w:rPr>
                <w:rFonts w:ascii="宋体" w:hAnsi="宋体" w:eastAsia="宋体" w:cs="宋体"/>
                <w:color w:val="auto"/>
                <w:szCs w:val="21"/>
              </w:rPr>
            </w:pPr>
          </w:p>
        </w:tc>
        <w:tc>
          <w:tcPr>
            <w:tcW w:w="838" w:type="pct"/>
            <w:vMerge w:val="continue"/>
            <w:shd w:val="clear" w:color="auto" w:fill="auto"/>
            <w:vAlign w:val="center"/>
          </w:tcPr>
          <w:p w14:paraId="2422264B">
            <w:pPr>
              <w:rPr>
                <w:rFonts w:ascii="宋体" w:hAnsi="宋体" w:eastAsia="宋体" w:cs="宋体"/>
                <w:color w:val="auto"/>
                <w:szCs w:val="21"/>
              </w:rPr>
            </w:pPr>
          </w:p>
        </w:tc>
        <w:tc>
          <w:tcPr>
            <w:tcW w:w="876" w:type="pct"/>
            <w:shd w:val="clear" w:color="auto" w:fill="auto"/>
            <w:vAlign w:val="center"/>
          </w:tcPr>
          <w:p w14:paraId="4D23DA3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SC9-250/10</w:t>
            </w:r>
          </w:p>
        </w:tc>
        <w:tc>
          <w:tcPr>
            <w:tcW w:w="641" w:type="pct"/>
            <w:shd w:val="clear" w:color="auto" w:fill="auto"/>
            <w:vAlign w:val="center"/>
          </w:tcPr>
          <w:p w14:paraId="7377816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0" w:type="pct"/>
            <w:shd w:val="clear" w:color="auto" w:fill="auto"/>
            <w:vAlign w:val="center"/>
          </w:tcPr>
          <w:p w14:paraId="4AACAF0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DC277A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0874332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6CDB4CE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1,935.86</w:t>
            </w:r>
          </w:p>
        </w:tc>
      </w:tr>
      <w:tr w14:paraId="1C35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4EB2D05C">
            <w:pPr>
              <w:rPr>
                <w:rFonts w:ascii="宋体" w:hAnsi="宋体" w:eastAsia="宋体" w:cs="宋体"/>
                <w:color w:val="auto"/>
                <w:szCs w:val="21"/>
              </w:rPr>
            </w:pPr>
          </w:p>
        </w:tc>
        <w:tc>
          <w:tcPr>
            <w:tcW w:w="838" w:type="pct"/>
            <w:vMerge w:val="continue"/>
            <w:shd w:val="clear" w:color="auto" w:fill="auto"/>
            <w:vAlign w:val="center"/>
          </w:tcPr>
          <w:p w14:paraId="3CF03E93">
            <w:pPr>
              <w:rPr>
                <w:rFonts w:ascii="宋体" w:hAnsi="宋体" w:eastAsia="宋体" w:cs="宋体"/>
                <w:color w:val="auto"/>
                <w:szCs w:val="21"/>
              </w:rPr>
            </w:pPr>
          </w:p>
        </w:tc>
        <w:tc>
          <w:tcPr>
            <w:tcW w:w="876" w:type="pct"/>
            <w:shd w:val="clear" w:color="auto" w:fill="auto"/>
            <w:vAlign w:val="center"/>
          </w:tcPr>
          <w:p w14:paraId="679D6F7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S9-400/10</w:t>
            </w:r>
          </w:p>
        </w:tc>
        <w:tc>
          <w:tcPr>
            <w:tcW w:w="641" w:type="pct"/>
            <w:shd w:val="clear" w:color="auto" w:fill="auto"/>
            <w:vAlign w:val="center"/>
          </w:tcPr>
          <w:p w14:paraId="1DCAB8F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0526E28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3FCD261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3C3C14E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67FAD11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500D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3A721509">
            <w:pPr>
              <w:rPr>
                <w:rFonts w:ascii="宋体" w:hAnsi="宋体" w:eastAsia="宋体" w:cs="宋体"/>
                <w:color w:val="auto"/>
                <w:szCs w:val="21"/>
              </w:rPr>
            </w:pPr>
          </w:p>
        </w:tc>
        <w:tc>
          <w:tcPr>
            <w:tcW w:w="838" w:type="pct"/>
            <w:vMerge w:val="continue"/>
            <w:shd w:val="clear" w:color="auto" w:fill="auto"/>
            <w:vAlign w:val="center"/>
          </w:tcPr>
          <w:p w14:paraId="459DC02D">
            <w:pPr>
              <w:rPr>
                <w:rFonts w:ascii="宋体" w:hAnsi="宋体" w:eastAsia="宋体" w:cs="宋体"/>
                <w:color w:val="auto"/>
                <w:szCs w:val="21"/>
              </w:rPr>
            </w:pPr>
          </w:p>
        </w:tc>
        <w:tc>
          <w:tcPr>
            <w:tcW w:w="876" w:type="pct"/>
            <w:shd w:val="clear" w:color="auto" w:fill="auto"/>
            <w:vAlign w:val="center"/>
          </w:tcPr>
          <w:p w14:paraId="4FE26A3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SC9-400/10</w:t>
            </w:r>
          </w:p>
        </w:tc>
        <w:tc>
          <w:tcPr>
            <w:tcW w:w="641" w:type="pct"/>
            <w:shd w:val="clear" w:color="auto" w:fill="auto"/>
            <w:vAlign w:val="center"/>
          </w:tcPr>
          <w:p w14:paraId="3C12BBF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35C0EA3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44E5F56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45045DD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538FD5E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2F03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327A03D0">
            <w:pPr>
              <w:rPr>
                <w:rFonts w:ascii="宋体" w:hAnsi="宋体" w:eastAsia="宋体" w:cs="宋体"/>
                <w:color w:val="auto"/>
                <w:szCs w:val="21"/>
              </w:rPr>
            </w:pPr>
          </w:p>
        </w:tc>
        <w:tc>
          <w:tcPr>
            <w:tcW w:w="838" w:type="pct"/>
            <w:vMerge w:val="continue"/>
            <w:shd w:val="clear" w:color="auto" w:fill="auto"/>
            <w:vAlign w:val="center"/>
          </w:tcPr>
          <w:p w14:paraId="0DF10FE4">
            <w:pPr>
              <w:rPr>
                <w:rFonts w:ascii="宋体" w:hAnsi="宋体" w:eastAsia="宋体" w:cs="宋体"/>
                <w:color w:val="auto"/>
                <w:szCs w:val="21"/>
              </w:rPr>
            </w:pPr>
          </w:p>
        </w:tc>
        <w:tc>
          <w:tcPr>
            <w:tcW w:w="876" w:type="pct"/>
            <w:shd w:val="clear" w:color="auto" w:fill="auto"/>
            <w:vAlign w:val="center"/>
          </w:tcPr>
          <w:p w14:paraId="73FB62A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SCB13-500</w:t>
            </w:r>
          </w:p>
        </w:tc>
        <w:tc>
          <w:tcPr>
            <w:tcW w:w="641" w:type="pct"/>
            <w:shd w:val="clear" w:color="auto" w:fill="auto"/>
            <w:vAlign w:val="center"/>
          </w:tcPr>
          <w:p w14:paraId="0E05D10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0" w:type="pct"/>
            <w:shd w:val="clear" w:color="auto" w:fill="auto"/>
            <w:vAlign w:val="center"/>
          </w:tcPr>
          <w:p w14:paraId="102FEFE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1A1330E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6D4812C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0104C4E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74AD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27A626C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4.4</w:t>
            </w:r>
          </w:p>
        </w:tc>
        <w:tc>
          <w:tcPr>
            <w:tcW w:w="838" w:type="pct"/>
            <w:shd w:val="clear" w:color="auto" w:fill="auto"/>
            <w:vAlign w:val="center"/>
          </w:tcPr>
          <w:p w14:paraId="2C2A836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东坑加压站</w:t>
            </w:r>
          </w:p>
        </w:tc>
        <w:tc>
          <w:tcPr>
            <w:tcW w:w="876" w:type="pct"/>
            <w:shd w:val="clear" w:color="auto" w:fill="auto"/>
            <w:vAlign w:val="center"/>
          </w:tcPr>
          <w:p w14:paraId="75FF3C0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SC9-200/10</w:t>
            </w:r>
          </w:p>
        </w:tc>
        <w:tc>
          <w:tcPr>
            <w:tcW w:w="641" w:type="pct"/>
            <w:shd w:val="clear" w:color="auto" w:fill="auto"/>
            <w:vAlign w:val="center"/>
          </w:tcPr>
          <w:p w14:paraId="5BAFA11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200</w:t>
            </w:r>
          </w:p>
        </w:tc>
        <w:tc>
          <w:tcPr>
            <w:tcW w:w="400" w:type="pct"/>
            <w:shd w:val="clear" w:color="auto" w:fill="auto"/>
            <w:vAlign w:val="center"/>
          </w:tcPr>
          <w:p w14:paraId="7BC2DF6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7E01E85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2A3AE46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305980C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7A93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41E98E7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4.5</w:t>
            </w:r>
          </w:p>
        </w:tc>
        <w:tc>
          <w:tcPr>
            <w:tcW w:w="838" w:type="pct"/>
            <w:vMerge w:val="restart"/>
            <w:shd w:val="clear" w:color="auto" w:fill="auto"/>
            <w:vAlign w:val="center"/>
          </w:tcPr>
          <w:p w14:paraId="380C6B3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松山湖加压站</w:t>
            </w:r>
          </w:p>
        </w:tc>
        <w:tc>
          <w:tcPr>
            <w:tcW w:w="876" w:type="pct"/>
            <w:shd w:val="clear" w:color="auto" w:fill="auto"/>
            <w:vAlign w:val="center"/>
          </w:tcPr>
          <w:p w14:paraId="4F7AD97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S9-M-800/10</w:t>
            </w:r>
          </w:p>
        </w:tc>
        <w:tc>
          <w:tcPr>
            <w:tcW w:w="641" w:type="pct"/>
            <w:shd w:val="clear" w:color="auto" w:fill="auto"/>
            <w:vAlign w:val="center"/>
          </w:tcPr>
          <w:p w14:paraId="36F600C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0" w:type="pct"/>
            <w:shd w:val="clear" w:color="auto" w:fill="auto"/>
            <w:vAlign w:val="center"/>
          </w:tcPr>
          <w:p w14:paraId="1687A10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C38D31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5B06315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17A0456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26A1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01568F06">
            <w:pPr>
              <w:rPr>
                <w:rFonts w:ascii="宋体" w:hAnsi="宋体" w:eastAsia="宋体" w:cs="宋体"/>
                <w:color w:val="auto"/>
                <w:szCs w:val="21"/>
              </w:rPr>
            </w:pPr>
          </w:p>
        </w:tc>
        <w:tc>
          <w:tcPr>
            <w:tcW w:w="838" w:type="pct"/>
            <w:vMerge w:val="continue"/>
            <w:shd w:val="clear" w:color="auto" w:fill="auto"/>
            <w:vAlign w:val="center"/>
          </w:tcPr>
          <w:p w14:paraId="70B99100">
            <w:pPr>
              <w:rPr>
                <w:rFonts w:ascii="宋体" w:hAnsi="宋体" w:eastAsia="宋体" w:cs="宋体"/>
                <w:color w:val="auto"/>
                <w:szCs w:val="21"/>
              </w:rPr>
            </w:pPr>
          </w:p>
        </w:tc>
        <w:tc>
          <w:tcPr>
            <w:tcW w:w="876" w:type="pct"/>
            <w:shd w:val="clear" w:color="auto" w:fill="auto"/>
            <w:vAlign w:val="center"/>
          </w:tcPr>
          <w:p w14:paraId="19FC933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S11-M-1000/10</w:t>
            </w:r>
          </w:p>
        </w:tc>
        <w:tc>
          <w:tcPr>
            <w:tcW w:w="641" w:type="pct"/>
            <w:shd w:val="clear" w:color="auto" w:fill="auto"/>
            <w:vAlign w:val="center"/>
          </w:tcPr>
          <w:p w14:paraId="09A80DF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1000</w:t>
            </w:r>
          </w:p>
        </w:tc>
        <w:tc>
          <w:tcPr>
            <w:tcW w:w="400" w:type="pct"/>
            <w:shd w:val="clear" w:color="auto" w:fill="auto"/>
            <w:vAlign w:val="center"/>
          </w:tcPr>
          <w:p w14:paraId="0F2D12B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4F343A6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21B1F45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c>
          <w:tcPr>
            <w:tcW w:w="839" w:type="pct"/>
            <w:shd w:val="clear" w:color="auto" w:fill="auto"/>
            <w:vAlign w:val="center"/>
          </w:tcPr>
          <w:p w14:paraId="42F75C7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r>
      <w:tr w14:paraId="4E49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2F59A22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4.6</w:t>
            </w:r>
          </w:p>
        </w:tc>
        <w:tc>
          <w:tcPr>
            <w:tcW w:w="838" w:type="pct"/>
            <w:vMerge w:val="restart"/>
            <w:shd w:val="clear" w:color="auto" w:fill="auto"/>
            <w:vAlign w:val="center"/>
          </w:tcPr>
          <w:p w14:paraId="1CAE1C7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市第六水厂</w:t>
            </w:r>
          </w:p>
        </w:tc>
        <w:tc>
          <w:tcPr>
            <w:tcW w:w="876" w:type="pct"/>
            <w:shd w:val="clear" w:color="auto" w:fill="auto"/>
            <w:vAlign w:val="center"/>
          </w:tcPr>
          <w:p w14:paraId="5E85DAF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SCB10-1250/10</w:t>
            </w:r>
          </w:p>
        </w:tc>
        <w:tc>
          <w:tcPr>
            <w:tcW w:w="641" w:type="pct"/>
            <w:shd w:val="clear" w:color="auto" w:fill="auto"/>
            <w:vAlign w:val="center"/>
          </w:tcPr>
          <w:p w14:paraId="502E0D3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0" w:type="pct"/>
            <w:shd w:val="clear" w:color="auto" w:fill="auto"/>
            <w:vAlign w:val="center"/>
          </w:tcPr>
          <w:p w14:paraId="11BF09B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8E4BDE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2A55E32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39" w:type="pct"/>
            <w:shd w:val="clear" w:color="auto" w:fill="auto"/>
            <w:vAlign w:val="center"/>
          </w:tcPr>
          <w:p w14:paraId="3BF8AE7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r>
      <w:tr w14:paraId="7ED7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744FE8B6">
            <w:pPr>
              <w:rPr>
                <w:rFonts w:ascii="宋体" w:hAnsi="宋体" w:eastAsia="宋体" w:cs="宋体"/>
                <w:color w:val="auto"/>
                <w:szCs w:val="21"/>
              </w:rPr>
            </w:pPr>
          </w:p>
        </w:tc>
        <w:tc>
          <w:tcPr>
            <w:tcW w:w="838" w:type="pct"/>
            <w:vMerge w:val="continue"/>
            <w:shd w:val="clear" w:color="auto" w:fill="auto"/>
            <w:vAlign w:val="center"/>
          </w:tcPr>
          <w:p w14:paraId="389F91C4">
            <w:pPr>
              <w:rPr>
                <w:rFonts w:ascii="宋体" w:hAnsi="宋体" w:eastAsia="宋体" w:cs="宋体"/>
                <w:color w:val="auto"/>
                <w:szCs w:val="21"/>
              </w:rPr>
            </w:pPr>
          </w:p>
        </w:tc>
        <w:tc>
          <w:tcPr>
            <w:tcW w:w="876" w:type="pct"/>
            <w:shd w:val="clear" w:color="auto" w:fill="auto"/>
            <w:vAlign w:val="center"/>
          </w:tcPr>
          <w:p w14:paraId="5CA7EB9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SCB9-1000/10</w:t>
            </w:r>
          </w:p>
        </w:tc>
        <w:tc>
          <w:tcPr>
            <w:tcW w:w="641" w:type="pct"/>
            <w:shd w:val="clear" w:color="auto" w:fill="auto"/>
            <w:vAlign w:val="center"/>
          </w:tcPr>
          <w:p w14:paraId="3105BC1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1000</w:t>
            </w:r>
          </w:p>
        </w:tc>
        <w:tc>
          <w:tcPr>
            <w:tcW w:w="400" w:type="pct"/>
            <w:shd w:val="clear" w:color="auto" w:fill="auto"/>
            <w:vAlign w:val="center"/>
          </w:tcPr>
          <w:p w14:paraId="440DE66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44D80D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0C53CBF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c>
          <w:tcPr>
            <w:tcW w:w="839" w:type="pct"/>
            <w:shd w:val="clear" w:color="auto" w:fill="auto"/>
            <w:vAlign w:val="center"/>
          </w:tcPr>
          <w:p w14:paraId="05C5584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2,298.10</w:t>
            </w:r>
          </w:p>
        </w:tc>
      </w:tr>
      <w:tr w14:paraId="5B27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3EBB6D9E">
            <w:pPr>
              <w:rPr>
                <w:rFonts w:ascii="宋体" w:hAnsi="宋体" w:eastAsia="宋体" w:cs="宋体"/>
                <w:color w:val="auto"/>
                <w:szCs w:val="21"/>
              </w:rPr>
            </w:pPr>
          </w:p>
        </w:tc>
        <w:tc>
          <w:tcPr>
            <w:tcW w:w="838" w:type="pct"/>
            <w:vMerge w:val="continue"/>
            <w:shd w:val="clear" w:color="auto" w:fill="auto"/>
            <w:vAlign w:val="center"/>
          </w:tcPr>
          <w:p w14:paraId="37692688">
            <w:pPr>
              <w:rPr>
                <w:rFonts w:ascii="宋体" w:hAnsi="宋体" w:eastAsia="宋体" w:cs="宋体"/>
                <w:color w:val="auto"/>
                <w:szCs w:val="21"/>
              </w:rPr>
            </w:pPr>
          </w:p>
        </w:tc>
        <w:tc>
          <w:tcPr>
            <w:tcW w:w="876" w:type="pct"/>
            <w:shd w:val="clear" w:color="auto" w:fill="auto"/>
            <w:vAlign w:val="center"/>
          </w:tcPr>
          <w:p w14:paraId="57F80AF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SCB9-200/10</w:t>
            </w:r>
          </w:p>
        </w:tc>
        <w:tc>
          <w:tcPr>
            <w:tcW w:w="641" w:type="pct"/>
            <w:shd w:val="clear" w:color="auto" w:fill="auto"/>
            <w:vAlign w:val="center"/>
          </w:tcPr>
          <w:p w14:paraId="61C9A49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200</w:t>
            </w:r>
          </w:p>
        </w:tc>
        <w:tc>
          <w:tcPr>
            <w:tcW w:w="400" w:type="pct"/>
            <w:shd w:val="clear" w:color="auto" w:fill="auto"/>
            <w:vAlign w:val="center"/>
          </w:tcPr>
          <w:p w14:paraId="0FBBD5D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3406D67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055F8D9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3DC8CB2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1,935.86</w:t>
            </w:r>
          </w:p>
        </w:tc>
      </w:tr>
      <w:tr w14:paraId="4E87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110BE9CF">
            <w:pPr>
              <w:rPr>
                <w:rFonts w:ascii="宋体" w:hAnsi="宋体" w:eastAsia="宋体" w:cs="宋体"/>
                <w:color w:val="auto"/>
                <w:szCs w:val="21"/>
              </w:rPr>
            </w:pPr>
          </w:p>
        </w:tc>
        <w:tc>
          <w:tcPr>
            <w:tcW w:w="838" w:type="pct"/>
            <w:vMerge w:val="continue"/>
            <w:shd w:val="clear" w:color="auto" w:fill="auto"/>
            <w:vAlign w:val="center"/>
          </w:tcPr>
          <w:p w14:paraId="11156266">
            <w:pPr>
              <w:rPr>
                <w:rFonts w:ascii="宋体" w:hAnsi="宋体" w:eastAsia="宋体" w:cs="宋体"/>
                <w:color w:val="auto"/>
                <w:szCs w:val="21"/>
              </w:rPr>
            </w:pPr>
          </w:p>
        </w:tc>
        <w:tc>
          <w:tcPr>
            <w:tcW w:w="876" w:type="pct"/>
            <w:shd w:val="clear" w:color="auto" w:fill="auto"/>
            <w:vAlign w:val="center"/>
          </w:tcPr>
          <w:p w14:paraId="7C6C9F5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SCB10-1250/10</w:t>
            </w:r>
          </w:p>
        </w:tc>
        <w:tc>
          <w:tcPr>
            <w:tcW w:w="641" w:type="pct"/>
            <w:shd w:val="clear" w:color="auto" w:fill="auto"/>
            <w:vAlign w:val="center"/>
          </w:tcPr>
          <w:p w14:paraId="6E2AE1D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0" w:type="pct"/>
            <w:shd w:val="clear" w:color="auto" w:fill="auto"/>
            <w:vAlign w:val="center"/>
          </w:tcPr>
          <w:p w14:paraId="7E25F4C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112B644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48B2113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39" w:type="pct"/>
            <w:shd w:val="clear" w:color="auto" w:fill="auto"/>
            <w:vAlign w:val="center"/>
          </w:tcPr>
          <w:p w14:paraId="724B51A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2,411.32</w:t>
            </w:r>
          </w:p>
        </w:tc>
      </w:tr>
      <w:tr w14:paraId="757B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40735B23">
            <w:pPr>
              <w:rPr>
                <w:rFonts w:ascii="宋体" w:hAnsi="宋体" w:eastAsia="宋体" w:cs="宋体"/>
                <w:color w:val="auto"/>
                <w:szCs w:val="21"/>
              </w:rPr>
            </w:pPr>
          </w:p>
        </w:tc>
        <w:tc>
          <w:tcPr>
            <w:tcW w:w="838" w:type="pct"/>
            <w:vMerge w:val="continue"/>
            <w:shd w:val="clear" w:color="auto" w:fill="auto"/>
            <w:vAlign w:val="center"/>
          </w:tcPr>
          <w:p w14:paraId="247C163F">
            <w:pPr>
              <w:rPr>
                <w:rFonts w:ascii="宋体" w:hAnsi="宋体" w:eastAsia="宋体" w:cs="宋体"/>
                <w:color w:val="auto"/>
                <w:szCs w:val="21"/>
              </w:rPr>
            </w:pPr>
          </w:p>
        </w:tc>
        <w:tc>
          <w:tcPr>
            <w:tcW w:w="876" w:type="pct"/>
            <w:shd w:val="clear" w:color="auto" w:fill="auto"/>
            <w:vAlign w:val="center"/>
          </w:tcPr>
          <w:p w14:paraId="476E422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SCB10-1600/10</w:t>
            </w:r>
          </w:p>
        </w:tc>
        <w:tc>
          <w:tcPr>
            <w:tcW w:w="641" w:type="pct"/>
            <w:shd w:val="clear" w:color="auto" w:fill="auto"/>
            <w:vAlign w:val="center"/>
          </w:tcPr>
          <w:p w14:paraId="6BEBE49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1600</w:t>
            </w:r>
          </w:p>
        </w:tc>
        <w:tc>
          <w:tcPr>
            <w:tcW w:w="400" w:type="pct"/>
            <w:shd w:val="clear" w:color="auto" w:fill="auto"/>
            <w:vAlign w:val="center"/>
          </w:tcPr>
          <w:p w14:paraId="53AE928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B38657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6D995BF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1,262.26</w:t>
            </w:r>
          </w:p>
        </w:tc>
        <w:tc>
          <w:tcPr>
            <w:tcW w:w="839" w:type="pct"/>
            <w:shd w:val="clear" w:color="auto" w:fill="auto"/>
            <w:vAlign w:val="center"/>
          </w:tcPr>
          <w:p w14:paraId="2F694B5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2,524.52</w:t>
            </w:r>
          </w:p>
        </w:tc>
      </w:tr>
      <w:tr w14:paraId="61AA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1EADD0AC">
            <w:pPr>
              <w:kinsoku w:val="0"/>
              <w:autoSpaceDE w:val="0"/>
              <w:autoSpaceDN w:val="0"/>
              <w:adjustRightInd w:val="0"/>
              <w:snapToGrid w:val="0"/>
              <w:spacing w:line="400" w:lineRule="exact"/>
              <w:jc w:val="center"/>
              <w:textAlignment w:val="baseline"/>
              <w:rPr>
                <w:rFonts w:ascii="宋体" w:hAnsi="宋体" w:eastAsia="宋体" w:cs="宋体"/>
                <w:color w:val="auto"/>
                <w:szCs w:val="21"/>
              </w:rPr>
            </w:pPr>
            <w:r>
              <w:rPr>
                <w:rFonts w:hint="eastAsia" w:ascii="宋体" w:hAnsi="宋体" w:eastAsia="宋体" w:cs="宋体"/>
                <w:color w:val="auto"/>
                <w:kern w:val="0"/>
                <w:szCs w:val="21"/>
                <w:lang w:bidi="ar"/>
              </w:rPr>
              <w:t>4.7</w:t>
            </w:r>
          </w:p>
        </w:tc>
        <w:tc>
          <w:tcPr>
            <w:tcW w:w="838" w:type="pct"/>
            <w:vMerge w:val="restart"/>
            <w:shd w:val="clear" w:color="auto" w:fill="auto"/>
            <w:vAlign w:val="center"/>
          </w:tcPr>
          <w:p w14:paraId="0D2B2024">
            <w:pPr>
              <w:kinsoku w:val="0"/>
              <w:autoSpaceDE w:val="0"/>
              <w:autoSpaceDN w:val="0"/>
              <w:adjustRightInd w:val="0"/>
              <w:snapToGrid w:val="0"/>
              <w:spacing w:line="400" w:lineRule="exact"/>
              <w:jc w:val="center"/>
              <w:textAlignment w:val="baseline"/>
              <w:rPr>
                <w:rFonts w:ascii="宋体" w:hAnsi="宋体" w:eastAsia="宋体" w:cs="宋体"/>
                <w:color w:val="auto"/>
                <w:szCs w:val="21"/>
              </w:rPr>
            </w:pPr>
            <w:r>
              <w:rPr>
                <w:rFonts w:hint="eastAsia" w:ascii="宋体" w:hAnsi="宋体" w:eastAsia="宋体" w:cs="宋体"/>
                <w:color w:val="auto"/>
                <w:kern w:val="0"/>
                <w:szCs w:val="21"/>
                <w:lang w:bidi="ar"/>
              </w:rPr>
              <w:t>东城水厂</w:t>
            </w:r>
          </w:p>
        </w:tc>
        <w:tc>
          <w:tcPr>
            <w:tcW w:w="876" w:type="pct"/>
            <w:shd w:val="clear" w:color="auto" w:fill="auto"/>
            <w:vAlign w:val="center"/>
          </w:tcPr>
          <w:p w14:paraId="4A7CCDC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SC9-630/10</w:t>
            </w:r>
          </w:p>
        </w:tc>
        <w:tc>
          <w:tcPr>
            <w:tcW w:w="641" w:type="pct"/>
            <w:shd w:val="clear" w:color="auto" w:fill="auto"/>
            <w:vAlign w:val="center"/>
          </w:tcPr>
          <w:p w14:paraId="30EE6CA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0" w:type="pct"/>
            <w:shd w:val="clear" w:color="auto" w:fill="auto"/>
            <w:vAlign w:val="center"/>
          </w:tcPr>
          <w:p w14:paraId="45CB596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25326FC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eastAsia="zh" w:bidi="ar"/>
              </w:rPr>
              <w:t>1</w:t>
            </w:r>
          </w:p>
        </w:tc>
        <w:tc>
          <w:tcPr>
            <w:tcW w:w="903" w:type="pct"/>
            <w:shd w:val="clear" w:color="auto" w:fill="auto"/>
            <w:vAlign w:val="center"/>
          </w:tcPr>
          <w:p w14:paraId="1AF6320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71EB0EF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5519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72734C4A">
            <w:pPr>
              <w:rPr>
                <w:rFonts w:ascii="宋体" w:hAnsi="宋体" w:eastAsia="宋体" w:cs="宋体"/>
                <w:color w:val="auto"/>
                <w:szCs w:val="21"/>
              </w:rPr>
            </w:pPr>
          </w:p>
        </w:tc>
        <w:tc>
          <w:tcPr>
            <w:tcW w:w="838" w:type="pct"/>
            <w:vMerge w:val="continue"/>
            <w:shd w:val="clear" w:color="auto" w:fill="auto"/>
            <w:vAlign w:val="center"/>
          </w:tcPr>
          <w:p w14:paraId="4C42AE84">
            <w:pPr>
              <w:rPr>
                <w:rFonts w:ascii="宋体" w:hAnsi="宋体" w:eastAsia="宋体" w:cs="宋体"/>
                <w:color w:val="auto"/>
                <w:szCs w:val="21"/>
              </w:rPr>
            </w:pPr>
          </w:p>
        </w:tc>
        <w:tc>
          <w:tcPr>
            <w:tcW w:w="876" w:type="pct"/>
            <w:shd w:val="clear" w:color="auto" w:fill="auto"/>
            <w:vAlign w:val="center"/>
          </w:tcPr>
          <w:p w14:paraId="352DCCB4">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w:t>
            </w:r>
            <w:r>
              <w:rPr>
                <w:rFonts w:hint="eastAsia" w:ascii="宋体" w:hAnsi="宋体" w:eastAsia="宋体" w:cs="宋体"/>
                <w:color w:val="auto"/>
                <w:kern w:val="0"/>
                <w:szCs w:val="21"/>
                <w:lang w:eastAsia="zh" w:bidi="ar"/>
              </w:rPr>
              <w:t>B13</w:t>
            </w:r>
            <w:r>
              <w:rPr>
                <w:rFonts w:hint="eastAsia" w:ascii="宋体" w:hAnsi="宋体" w:eastAsia="宋体" w:cs="宋体"/>
                <w:color w:val="auto"/>
                <w:kern w:val="0"/>
                <w:szCs w:val="21"/>
                <w:lang w:bidi="ar"/>
              </w:rPr>
              <w:t>-630/10</w:t>
            </w:r>
          </w:p>
        </w:tc>
        <w:tc>
          <w:tcPr>
            <w:tcW w:w="641" w:type="pct"/>
            <w:shd w:val="clear" w:color="auto" w:fill="auto"/>
            <w:vAlign w:val="center"/>
          </w:tcPr>
          <w:p w14:paraId="3912EB8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0" w:type="pct"/>
            <w:shd w:val="clear" w:color="auto" w:fill="auto"/>
            <w:vAlign w:val="center"/>
          </w:tcPr>
          <w:p w14:paraId="25E3A27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28DBAC8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eastAsia="zh" w:bidi="ar"/>
              </w:rPr>
              <w:t>1</w:t>
            </w:r>
          </w:p>
        </w:tc>
        <w:tc>
          <w:tcPr>
            <w:tcW w:w="903" w:type="pct"/>
            <w:shd w:val="clear" w:color="auto" w:fill="auto"/>
            <w:vAlign w:val="center"/>
          </w:tcPr>
          <w:p w14:paraId="0E77A5D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1F2121CA">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1,069.81</w:t>
            </w:r>
          </w:p>
        </w:tc>
      </w:tr>
      <w:tr w14:paraId="08F7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5FBA8D70">
            <w:pPr>
              <w:rPr>
                <w:rFonts w:ascii="宋体" w:hAnsi="宋体" w:eastAsia="宋体" w:cs="宋体"/>
                <w:color w:val="auto"/>
                <w:szCs w:val="21"/>
              </w:rPr>
            </w:pPr>
          </w:p>
        </w:tc>
        <w:tc>
          <w:tcPr>
            <w:tcW w:w="838" w:type="pct"/>
            <w:vMerge w:val="continue"/>
            <w:shd w:val="clear" w:color="auto" w:fill="auto"/>
            <w:vAlign w:val="center"/>
          </w:tcPr>
          <w:p w14:paraId="12D0E904">
            <w:pPr>
              <w:rPr>
                <w:rFonts w:ascii="宋体" w:hAnsi="宋体" w:eastAsia="宋体" w:cs="宋体"/>
                <w:color w:val="auto"/>
                <w:szCs w:val="21"/>
              </w:rPr>
            </w:pPr>
          </w:p>
        </w:tc>
        <w:tc>
          <w:tcPr>
            <w:tcW w:w="876" w:type="pct"/>
            <w:shd w:val="clear" w:color="auto" w:fill="auto"/>
            <w:vAlign w:val="center"/>
          </w:tcPr>
          <w:p w14:paraId="7388046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SC9-160/10</w:t>
            </w:r>
          </w:p>
        </w:tc>
        <w:tc>
          <w:tcPr>
            <w:tcW w:w="641" w:type="pct"/>
            <w:shd w:val="clear" w:color="auto" w:fill="auto"/>
            <w:vAlign w:val="center"/>
          </w:tcPr>
          <w:p w14:paraId="441F093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w:t>
            </w:r>
          </w:p>
        </w:tc>
        <w:tc>
          <w:tcPr>
            <w:tcW w:w="400" w:type="pct"/>
            <w:shd w:val="clear" w:color="auto" w:fill="auto"/>
            <w:vAlign w:val="center"/>
          </w:tcPr>
          <w:p w14:paraId="75B061C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0AA5273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eastAsia="zh" w:bidi="ar"/>
              </w:rPr>
              <w:t>1</w:t>
            </w:r>
          </w:p>
        </w:tc>
        <w:tc>
          <w:tcPr>
            <w:tcW w:w="903" w:type="pct"/>
            <w:shd w:val="clear" w:color="auto" w:fill="auto"/>
            <w:vAlign w:val="center"/>
          </w:tcPr>
          <w:p w14:paraId="7CDDCA0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639C946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4CEF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114B5296">
            <w:pPr>
              <w:rPr>
                <w:rFonts w:ascii="宋体" w:hAnsi="宋体" w:eastAsia="宋体" w:cs="宋体"/>
                <w:color w:val="auto"/>
                <w:szCs w:val="21"/>
              </w:rPr>
            </w:pPr>
          </w:p>
        </w:tc>
        <w:tc>
          <w:tcPr>
            <w:tcW w:w="838" w:type="pct"/>
            <w:vMerge w:val="continue"/>
            <w:shd w:val="clear" w:color="auto" w:fill="auto"/>
            <w:vAlign w:val="center"/>
          </w:tcPr>
          <w:p w14:paraId="11AC071B">
            <w:pPr>
              <w:rPr>
                <w:rFonts w:ascii="宋体" w:hAnsi="宋体" w:eastAsia="宋体" w:cs="宋体"/>
                <w:color w:val="auto"/>
                <w:szCs w:val="21"/>
              </w:rPr>
            </w:pPr>
          </w:p>
        </w:tc>
        <w:tc>
          <w:tcPr>
            <w:tcW w:w="876" w:type="pct"/>
            <w:shd w:val="clear" w:color="auto" w:fill="auto"/>
            <w:vAlign w:val="center"/>
          </w:tcPr>
          <w:p w14:paraId="0F995CA5">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w:t>
            </w:r>
            <w:r>
              <w:rPr>
                <w:rFonts w:hint="eastAsia" w:ascii="宋体" w:hAnsi="宋体" w:eastAsia="宋体" w:cs="宋体"/>
                <w:color w:val="auto"/>
                <w:kern w:val="0"/>
                <w:szCs w:val="21"/>
                <w:lang w:eastAsia="zh" w:bidi="ar"/>
              </w:rPr>
              <w:t>B13</w:t>
            </w:r>
            <w:r>
              <w:rPr>
                <w:rFonts w:hint="eastAsia" w:ascii="宋体" w:hAnsi="宋体" w:eastAsia="宋体" w:cs="宋体"/>
                <w:color w:val="auto"/>
                <w:kern w:val="0"/>
                <w:szCs w:val="21"/>
                <w:lang w:bidi="ar"/>
              </w:rPr>
              <w:t>-160/10</w:t>
            </w:r>
          </w:p>
        </w:tc>
        <w:tc>
          <w:tcPr>
            <w:tcW w:w="641" w:type="pct"/>
            <w:shd w:val="clear" w:color="auto" w:fill="auto"/>
            <w:vAlign w:val="center"/>
          </w:tcPr>
          <w:p w14:paraId="0983E48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w:t>
            </w:r>
          </w:p>
        </w:tc>
        <w:tc>
          <w:tcPr>
            <w:tcW w:w="400" w:type="pct"/>
            <w:shd w:val="clear" w:color="auto" w:fill="auto"/>
            <w:vAlign w:val="center"/>
          </w:tcPr>
          <w:p w14:paraId="23E21C6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346878B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eastAsia="zh" w:bidi="ar"/>
              </w:rPr>
              <w:t>1</w:t>
            </w:r>
          </w:p>
        </w:tc>
        <w:tc>
          <w:tcPr>
            <w:tcW w:w="903" w:type="pct"/>
            <w:shd w:val="clear" w:color="auto" w:fill="auto"/>
            <w:vAlign w:val="center"/>
          </w:tcPr>
          <w:p w14:paraId="26EB70B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314F5EAA">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967.93</w:t>
            </w:r>
          </w:p>
        </w:tc>
      </w:tr>
      <w:tr w14:paraId="6DF7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1AF04A8F">
            <w:pPr>
              <w:rPr>
                <w:rFonts w:ascii="宋体" w:hAnsi="宋体" w:eastAsia="宋体" w:cs="宋体"/>
                <w:color w:val="auto"/>
                <w:szCs w:val="21"/>
              </w:rPr>
            </w:pPr>
          </w:p>
        </w:tc>
        <w:tc>
          <w:tcPr>
            <w:tcW w:w="838" w:type="pct"/>
            <w:vMerge w:val="continue"/>
            <w:shd w:val="clear" w:color="auto" w:fill="auto"/>
            <w:vAlign w:val="center"/>
          </w:tcPr>
          <w:p w14:paraId="0F6900CE">
            <w:pPr>
              <w:rPr>
                <w:rFonts w:ascii="宋体" w:hAnsi="宋体" w:eastAsia="宋体" w:cs="宋体"/>
                <w:color w:val="auto"/>
                <w:szCs w:val="21"/>
              </w:rPr>
            </w:pPr>
          </w:p>
        </w:tc>
        <w:tc>
          <w:tcPr>
            <w:tcW w:w="876" w:type="pct"/>
            <w:shd w:val="clear" w:color="auto" w:fill="auto"/>
            <w:vAlign w:val="center"/>
          </w:tcPr>
          <w:p w14:paraId="4A50A2C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S20-M.RL-315/10</w:t>
            </w:r>
          </w:p>
        </w:tc>
        <w:tc>
          <w:tcPr>
            <w:tcW w:w="641" w:type="pct"/>
            <w:shd w:val="clear" w:color="auto" w:fill="auto"/>
            <w:vAlign w:val="center"/>
          </w:tcPr>
          <w:p w14:paraId="12823C4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315</w:t>
            </w:r>
          </w:p>
        </w:tc>
        <w:tc>
          <w:tcPr>
            <w:tcW w:w="400" w:type="pct"/>
            <w:shd w:val="clear" w:color="auto" w:fill="auto"/>
            <w:vAlign w:val="center"/>
          </w:tcPr>
          <w:p w14:paraId="294F7DA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99383C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5B33073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4FA7A87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538B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492B790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4.8</w:t>
            </w:r>
          </w:p>
        </w:tc>
        <w:tc>
          <w:tcPr>
            <w:tcW w:w="838" w:type="pct"/>
            <w:vMerge w:val="restart"/>
            <w:shd w:val="clear" w:color="auto" w:fill="auto"/>
            <w:vAlign w:val="center"/>
          </w:tcPr>
          <w:p w14:paraId="23CFC44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万江水厂</w:t>
            </w:r>
          </w:p>
        </w:tc>
        <w:tc>
          <w:tcPr>
            <w:tcW w:w="876" w:type="pct"/>
            <w:shd w:val="clear" w:color="auto" w:fill="auto"/>
            <w:vAlign w:val="center"/>
          </w:tcPr>
          <w:p w14:paraId="74A8FE5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SCB13-630/10</w:t>
            </w:r>
          </w:p>
        </w:tc>
        <w:tc>
          <w:tcPr>
            <w:tcW w:w="641" w:type="pct"/>
            <w:shd w:val="clear" w:color="auto" w:fill="auto"/>
            <w:vAlign w:val="center"/>
          </w:tcPr>
          <w:p w14:paraId="1231BB0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0" w:type="pct"/>
            <w:shd w:val="clear" w:color="auto" w:fill="auto"/>
            <w:vAlign w:val="center"/>
          </w:tcPr>
          <w:p w14:paraId="18DFCAC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C736E6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535FB9D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1A69451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2,139.62</w:t>
            </w:r>
          </w:p>
        </w:tc>
      </w:tr>
      <w:tr w14:paraId="7076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2F8B939E">
            <w:pPr>
              <w:rPr>
                <w:rFonts w:ascii="宋体" w:hAnsi="宋体" w:eastAsia="宋体" w:cs="宋体"/>
                <w:color w:val="auto"/>
                <w:szCs w:val="21"/>
              </w:rPr>
            </w:pPr>
          </w:p>
        </w:tc>
        <w:tc>
          <w:tcPr>
            <w:tcW w:w="838" w:type="pct"/>
            <w:vMerge w:val="continue"/>
            <w:shd w:val="clear" w:color="auto" w:fill="auto"/>
            <w:vAlign w:val="center"/>
          </w:tcPr>
          <w:p w14:paraId="18AAD943">
            <w:pPr>
              <w:rPr>
                <w:rFonts w:ascii="宋体" w:hAnsi="宋体" w:eastAsia="宋体" w:cs="宋体"/>
                <w:color w:val="auto"/>
                <w:szCs w:val="21"/>
              </w:rPr>
            </w:pPr>
          </w:p>
        </w:tc>
        <w:tc>
          <w:tcPr>
            <w:tcW w:w="876" w:type="pct"/>
            <w:shd w:val="clear" w:color="auto" w:fill="auto"/>
            <w:vAlign w:val="center"/>
          </w:tcPr>
          <w:p w14:paraId="6D5D900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SCB9-1250/10</w:t>
            </w:r>
          </w:p>
        </w:tc>
        <w:tc>
          <w:tcPr>
            <w:tcW w:w="641" w:type="pct"/>
            <w:shd w:val="clear" w:color="auto" w:fill="auto"/>
            <w:vAlign w:val="center"/>
          </w:tcPr>
          <w:p w14:paraId="396BD26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0" w:type="pct"/>
            <w:shd w:val="clear" w:color="auto" w:fill="auto"/>
            <w:vAlign w:val="center"/>
          </w:tcPr>
          <w:p w14:paraId="7872D21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7F2AA0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63728B9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39" w:type="pct"/>
            <w:shd w:val="clear" w:color="auto" w:fill="auto"/>
            <w:vAlign w:val="center"/>
          </w:tcPr>
          <w:p w14:paraId="3C61012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2,411.32</w:t>
            </w:r>
          </w:p>
        </w:tc>
      </w:tr>
      <w:tr w14:paraId="3349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038DFC4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4.9</w:t>
            </w:r>
          </w:p>
        </w:tc>
        <w:tc>
          <w:tcPr>
            <w:tcW w:w="838" w:type="pct"/>
            <w:vMerge w:val="restart"/>
            <w:shd w:val="clear" w:color="auto" w:fill="auto"/>
            <w:vAlign w:val="center"/>
          </w:tcPr>
          <w:p w14:paraId="7914FB7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高埗水厂</w:t>
            </w:r>
          </w:p>
        </w:tc>
        <w:tc>
          <w:tcPr>
            <w:tcW w:w="876" w:type="pct"/>
            <w:shd w:val="clear" w:color="auto" w:fill="auto"/>
            <w:vAlign w:val="center"/>
          </w:tcPr>
          <w:p w14:paraId="35013C0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SG10-500</w:t>
            </w:r>
          </w:p>
        </w:tc>
        <w:tc>
          <w:tcPr>
            <w:tcW w:w="641" w:type="pct"/>
            <w:shd w:val="clear" w:color="auto" w:fill="auto"/>
            <w:vAlign w:val="center"/>
          </w:tcPr>
          <w:p w14:paraId="0B69EE4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0" w:type="pct"/>
            <w:shd w:val="clear" w:color="auto" w:fill="auto"/>
            <w:vAlign w:val="center"/>
          </w:tcPr>
          <w:p w14:paraId="79E70A0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2F78D8D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4A241E7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66B11A4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72EA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1FEEEF36">
            <w:pPr>
              <w:rPr>
                <w:rFonts w:ascii="宋体" w:hAnsi="宋体" w:eastAsia="宋体" w:cs="宋体"/>
                <w:color w:val="auto"/>
                <w:szCs w:val="21"/>
              </w:rPr>
            </w:pPr>
          </w:p>
        </w:tc>
        <w:tc>
          <w:tcPr>
            <w:tcW w:w="838" w:type="pct"/>
            <w:vMerge w:val="continue"/>
            <w:shd w:val="clear" w:color="auto" w:fill="auto"/>
            <w:vAlign w:val="center"/>
          </w:tcPr>
          <w:p w14:paraId="2C5BB89E">
            <w:pPr>
              <w:rPr>
                <w:rFonts w:ascii="宋体" w:hAnsi="宋体" w:eastAsia="宋体" w:cs="宋体"/>
                <w:color w:val="auto"/>
                <w:szCs w:val="21"/>
              </w:rPr>
            </w:pPr>
          </w:p>
        </w:tc>
        <w:tc>
          <w:tcPr>
            <w:tcW w:w="876" w:type="pct"/>
            <w:shd w:val="clear" w:color="auto" w:fill="auto"/>
            <w:vAlign w:val="center"/>
          </w:tcPr>
          <w:p w14:paraId="55C6629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SG10-800</w:t>
            </w:r>
          </w:p>
        </w:tc>
        <w:tc>
          <w:tcPr>
            <w:tcW w:w="641" w:type="pct"/>
            <w:shd w:val="clear" w:color="auto" w:fill="auto"/>
            <w:vAlign w:val="center"/>
          </w:tcPr>
          <w:p w14:paraId="36C1D30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0" w:type="pct"/>
            <w:shd w:val="clear" w:color="auto" w:fill="auto"/>
            <w:vAlign w:val="center"/>
          </w:tcPr>
          <w:p w14:paraId="44C8F9D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D25D8E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5FFF761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6662AF4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13ED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2FDB35F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4.10</w:t>
            </w:r>
          </w:p>
        </w:tc>
        <w:tc>
          <w:tcPr>
            <w:tcW w:w="838" w:type="pct"/>
            <w:shd w:val="clear" w:color="auto" w:fill="auto"/>
            <w:vAlign w:val="center"/>
          </w:tcPr>
          <w:p w14:paraId="07B186C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中堂水厂</w:t>
            </w:r>
          </w:p>
        </w:tc>
        <w:tc>
          <w:tcPr>
            <w:tcW w:w="876" w:type="pct"/>
            <w:shd w:val="clear" w:color="auto" w:fill="auto"/>
            <w:vAlign w:val="center"/>
          </w:tcPr>
          <w:p w14:paraId="408BDEB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SCB10-800</w:t>
            </w:r>
          </w:p>
        </w:tc>
        <w:tc>
          <w:tcPr>
            <w:tcW w:w="641" w:type="pct"/>
            <w:shd w:val="clear" w:color="auto" w:fill="auto"/>
            <w:vAlign w:val="center"/>
          </w:tcPr>
          <w:p w14:paraId="50EC510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0" w:type="pct"/>
            <w:shd w:val="clear" w:color="auto" w:fill="auto"/>
            <w:vAlign w:val="center"/>
          </w:tcPr>
          <w:p w14:paraId="14ED29A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963904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2BA3F9B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4CAFEB9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2,139.62</w:t>
            </w:r>
          </w:p>
        </w:tc>
      </w:tr>
      <w:tr w14:paraId="1364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0E6A8BD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4.11</w:t>
            </w:r>
          </w:p>
        </w:tc>
        <w:tc>
          <w:tcPr>
            <w:tcW w:w="838" w:type="pct"/>
            <w:vMerge w:val="restart"/>
            <w:shd w:val="clear" w:color="auto" w:fill="auto"/>
            <w:vAlign w:val="center"/>
          </w:tcPr>
          <w:p w14:paraId="2883B6C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石碣水厂</w:t>
            </w:r>
          </w:p>
        </w:tc>
        <w:tc>
          <w:tcPr>
            <w:tcW w:w="876" w:type="pct"/>
            <w:shd w:val="clear" w:color="auto" w:fill="auto"/>
            <w:vAlign w:val="center"/>
          </w:tcPr>
          <w:p w14:paraId="6008044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SCB11-1000/10</w:t>
            </w:r>
          </w:p>
        </w:tc>
        <w:tc>
          <w:tcPr>
            <w:tcW w:w="641" w:type="pct"/>
            <w:shd w:val="clear" w:color="auto" w:fill="auto"/>
            <w:vAlign w:val="center"/>
          </w:tcPr>
          <w:p w14:paraId="2E98E7A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1000</w:t>
            </w:r>
          </w:p>
        </w:tc>
        <w:tc>
          <w:tcPr>
            <w:tcW w:w="400" w:type="pct"/>
            <w:shd w:val="clear" w:color="auto" w:fill="auto"/>
            <w:vAlign w:val="center"/>
          </w:tcPr>
          <w:p w14:paraId="3AFC56B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7D97DB9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45D0D8C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c>
          <w:tcPr>
            <w:tcW w:w="839" w:type="pct"/>
            <w:shd w:val="clear" w:color="auto" w:fill="auto"/>
            <w:vAlign w:val="center"/>
          </w:tcPr>
          <w:p w14:paraId="7819DDF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r>
      <w:tr w14:paraId="3097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1ABED691">
            <w:pPr>
              <w:rPr>
                <w:rFonts w:ascii="宋体" w:hAnsi="宋体" w:eastAsia="宋体" w:cs="宋体"/>
                <w:color w:val="auto"/>
                <w:szCs w:val="21"/>
              </w:rPr>
            </w:pPr>
          </w:p>
        </w:tc>
        <w:tc>
          <w:tcPr>
            <w:tcW w:w="838" w:type="pct"/>
            <w:vMerge w:val="continue"/>
            <w:shd w:val="clear" w:color="auto" w:fill="auto"/>
            <w:vAlign w:val="center"/>
          </w:tcPr>
          <w:p w14:paraId="263A36DE">
            <w:pPr>
              <w:rPr>
                <w:rFonts w:ascii="宋体" w:hAnsi="宋体" w:eastAsia="宋体" w:cs="宋体"/>
                <w:color w:val="auto"/>
                <w:szCs w:val="21"/>
              </w:rPr>
            </w:pPr>
          </w:p>
        </w:tc>
        <w:tc>
          <w:tcPr>
            <w:tcW w:w="876" w:type="pct"/>
            <w:shd w:val="clear" w:color="auto" w:fill="auto"/>
            <w:vAlign w:val="center"/>
          </w:tcPr>
          <w:p w14:paraId="2257B35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SCB11-800/10</w:t>
            </w:r>
          </w:p>
        </w:tc>
        <w:tc>
          <w:tcPr>
            <w:tcW w:w="641" w:type="pct"/>
            <w:shd w:val="clear" w:color="auto" w:fill="auto"/>
            <w:vAlign w:val="center"/>
          </w:tcPr>
          <w:p w14:paraId="198828D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0" w:type="pct"/>
            <w:shd w:val="clear" w:color="auto" w:fill="auto"/>
            <w:vAlign w:val="center"/>
          </w:tcPr>
          <w:p w14:paraId="17945D5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31CE594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5444D8B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703B5E2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7D44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3C54CE1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4.12</w:t>
            </w:r>
          </w:p>
        </w:tc>
        <w:tc>
          <w:tcPr>
            <w:tcW w:w="838" w:type="pct"/>
            <w:vMerge w:val="restart"/>
            <w:shd w:val="clear" w:color="auto" w:fill="auto"/>
            <w:vAlign w:val="center"/>
          </w:tcPr>
          <w:p w14:paraId="1C74239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石龙黄洲水厂</w:t>
            </w:r>
          </w:p>
        </w:tc>
        <w:tc>
          <w:tcPr>
            <w:tcW w:w="876" w:type="pct"/>
            <w:shd w:val="clear" w:color="auto" w:fill="auto"/>
            <w:vAlign w:val="center"/>
          </w:tcPr>
          <w:p w14:paraId="2E858D9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S13-M.RL-1250/10</w:t>
            </w:r>
          </w:p>
        </w:tc>
        <w:tc>
          <w:tcPr>
            <w:tcW w:w="641" w:type="pct"/>
            <w:shd w:val="clear" w:color="auto" w:fill="auto"/>
            <w:vAlign w:val="center"/>
          </w:tcPr>
          <w:p w14:paraId="5496268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0" w:type="pct"/>
            <w:shd w:val="clear" w:color="auto" w:fill="auto"/>
            <w:vAlign w:val="center"/>
          </w:tcPr>
          <w:p w14:paraId="1F521F1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2C7F280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252F14E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39" w:type="pct"/>
            <w:shd w:val="clear" w:color="auto" w:fill="auto"/>
            <w:vAlign w:val="center"/>
          </w:tcPr>
          <w:p w14:paraId="1A4251B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r>
      <w:tr w14:paraId="2E7C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4F2EE169">
            <w:pPr>
              <w:rPr>
                <w:rFonts w:ascii="宋体" w:hAnsi="宋体" w:eastAsia="宋体" w:cs="宋体"/>
                <w:color w:val="auto"/>
                <w:szCs w:val="21"/>
              </w:rPr>
            </w:pPr>
          </w:p>
        </w:tc>
        <w:tc>
          <w:tcPr>
            <w:tcW w:w="838" w:type="pct"/>
            <w:vMerge w:val="continue"/>
            <w:shd w:val="clear" w:color="auto" w:fill="auto"/>
            <w:vAlign w:val="center"/>
          </w:tcPr>
          <w:p w14:paraId="548A5C46">
            <w:pPr>
              <w:rPr>
                <w:rFonts w:ascii="宋体" w:hAnsi="宋体" w:eastAsia="宋体" w:cs="宋体"/>
                <w:color w:val="auto"/>
                <w:szCs w:val="21"/>
              </w:rPr>
            </w:pPr>
          </w:p>
        </w:tc>
        <w:tc>
          <w:tcPr>
            <w:tcW w:w="876" w:type="pct"/>
            <w:shd w:val="clear" w:color="auto" w:fill="auto"/>
            <w:vAlign w:val="center"/>
          </w:tcPr>
          <w:p w14:paraId="5B02CF2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S7-1250/10</w:t>
            </w:r>
          </w:p>
        </w:tc>
        <w:tc>
          <w:tcPr>
            <w:tcW w:w="641" w:type="pct"/>
            <w:shd w:val="clear" w:color="auto" w:fill="auto"/>
            <w:vAlign w:val="center"/>
          </w:tcPr>
          <w:p w14:paraId="15D30B2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0" w:type="pct"/>
            <w:shd w:val="clear" w:color="auto" w:fill="auto"/>
            <w:vAlign w:val="center"/>
          </w:tcPr>
          <w:p w14:paraId="5C6093A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000DC43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2B2C40B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39" w:type="pct"/>
            <w:shd w:val="clear" w:color="auto" w:fill="auto"/>
            <w:vAlign w:val="center"/>
          </w:tcPr>
          <w:p w14:paraId="5BBAF60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r>
      <w:tr w14:paraId="6DB0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7BB40C4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4.13</w:t>
            </w:r>
          </w:p>
        </w:tc>
        <w:tc>
          <w:tcPr>
            <w:tcW w:w="838" w:type="pct"/>
            <w:shd w:val="clear" w:color="auto" w:fill="auto"/>
            <w:vAlign w:val="center"/>
          </w:tcPr>
          <w:p w14:paraId="4548CCC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石龙西湖水厂</w:t>
            </w:r>
          </w:p>
        </w:tc>
        <w:tc>
          <w:tcPr>
            <w:tcW w:w="876" w:type="pct"/>
            <w:shd w:val="clear" w:color="auto" w:fill="auto"/>
            <w:vAlign w:val="center"/>
          </w:tcPr>
          <w:p w14:paraId="14E4A9D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S11-MRE-630/10</w:t>
            </w:r>
          </w:p>
        </w:tc>
        <w:tc>
          <w:tcPr>
            <w:tcW w:w="641" w:type="pct"/>
            <w:shd w:val="clear" w:color="auto" w:fill="auto"/>
            <w:vAlign w:val="center"/>
          </w:tcPr>
          <w:p w14:paraId="2355464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0" w:type="pct"/>
            <w:shd w:val="clear" w:color="auto" w:fill="auto"/>
            <w:vAlign w:val="center"/>
          </w:tcPr>
          <w:p w14:paraId="1975ADB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297225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0B0D7F6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1FDC9E4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1F0A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38BA314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4.14</w:t>
            </w:r>
          </w:p>
        </w:tc>
        <w:tc>
          <w:tcPr>
            <w:tcW w:w="838" w:type="pct"/>
            <w:vMerge w:val="restart"/>
            <w:shd w:val="clear" w:color="auto" w:fill="auto"/>
            <w:vAlign w:val="center"/>
          </w:tcPr>
          <w:p w14:paraId="5A00AB7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石排水厂</w:t>
            </w:r>
          </w:p>
        </w:tc>
        <w:tc>
          <w:tcPr>
            <w:tcW w:w="876" w:type="pct"/>
            <w:shd w:val="clear" w:color="auto" w:fill="auto"/>
            <w:vAlign w:val="center"/>
          </w:tcPr>
          <w:p w14:paraId="66BF8D3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S9-400/10</w:t>
            </w:r>
          </w:p>
        </w:tc>
        <w:tc>
          <w:tcPr>
            <w:tcW w:w="641" w:type="pct"/>
            <w:shd w:val="clear" w:color="auto" w:fill="auto"/>
            <w:vAlign w:val="center"/>
          </w:tcPr>
          <w:p w14:paraId="5D99304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58DED21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772E8735">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2</w:t>
            </w:r>
          </w:p>
        </w:tc>
        <w:tc>
          <w:tcPr>
            <w:tcW w:w="903" w:type="pct"/>
            <w:shd w:val="clear" w:color="auto" w:fill="auto"/>
            <w:vAlign w:val="center"/>
          </w:tcPr>
          <w:p w14:paraId="4F05E7B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3096AA26">
            <w:pPr>
              <w:widowControl/>
              <w:jc w:val="center"/>
              <w:textAlignment w:val="center"/>
              <w:rPr>
                <w:rFonts w:ascii="宋体" w:hAnsi="宋体" w:eastAsia="宋体" w:cs="宋体"/>
                <w:color w:val="auto"/>
                <w:szCs w:val="21"/>
                <w:lang w:eastAsia="zh"/>
              </w:rPr>
            </w:pPr>
            <w:r>
              <w:rPr>
                <w:rFonts w:hint="eastAsia" w:ascii="宋体" w:hAnsi="宋体" w:eastAsia="宋体" w:cs="宋体"/>
                <w:color w:val="auto"/>
                <w:kern w:val="0"/>
                <w:szCs w:val="21"/>
                <w:lang w:bidi="ar"/>
              </w:rPr>
              <w:t>2,003.78</w:t>
            </w:r>
          </w:p>
        </w:tc>
      </w:tr>
      <w:tr w14:paraId="0491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69EF9D80">
            <w:pPr>
              <w:rPr>
                <w:rFonts w:ascii="宋体" w:hAnsi="宋体" w:eastAsia="宋体" w:cs="宋体"/>
                <w:color w:val="auto"/>
                <w:szCs w:val="21"/>
              </w:rPr>
            </w:pPr>
          </w:p>
        </w:tc>
        <w:tc>
          <w:tcPr>
            <w:tcW w:w="838" w:type="pct"/>
            <w:vMerge w:val="continue"/>
            <w:shd w:val="clear" w:color="auto" w:fill="auto"/>
            <w:vAlign w:val="center"/>
          </w:tcPr>
          <w:p w14:paraId="287A146A">
            <w:pPr>
              <w:rPr>
                <w:rFonts w:ascii="宋体" w:hAnsi="宋体" w:eastAsia="宋体" w:cs="宋体"/>
                <w:color w:val="auto"/>
                <w:szCs w:val="21"/>
              </w:rPr>
            </w:pPr>
          </w:p>
        </w:tc>
        <w:tc>
          <w:tcPr>
            <w:tcW w:w="876" w:type="pct"/>
            <w:shd w:val="clear" w:color="auto" w:fill="auto"/>
            <w:vAlign w:val="center"/>
          </w:tcPr>
          <w:p w14:paraId="6E6DE2F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S11-MRL-400/10</w:t>
            </w:r>
          </w:p>
        </w:tc>
        <w:tc>
          <w:tcPr>
            <w:tcW w:w="641" w:type="pct"/>
            <w:shd w:val="clear" w:color="auto" w:fill="auto"/>
            <w:vAlign w:val="center"/>
          </w:tcPr>
          <w:p w14:paraId="08A95AB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640962C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71EB598">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3</w:t>
            </w:r>
          </w:p>
        </w:tc>
        <w:tc>
          <w:tcPr>
            <w:tcW w:w="903" w:type="pct"/>
            <w:shd w:val="clear" w:color="auto" w:fill="auto"/>
            <w:vAlign w:val="center"/>
          </w:tcPr>
          <w:p w14:paraId="5029717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60F3D07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3,005.67</w:t>
            </w:r>
          </w:p>
        </w:tc>
      </w:tr>
      <w:tr w14:paraId="7455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695D67A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4.15</w:t>
            </w:r>
          </w:p>
        </w:tc>
        <w:tc>
          <w:tcPr>
            <w:tcW w:w="838" w:type="pct"/>
            <w:vMerge w:val="restart"/>
            <w:shd w:val="clear" w:color="auto" w:fill="auto"/>
            <w:vAlign w:val="center"/>
          </w:tcPr>
          <w:p w14:paraId="3F5EB3F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企石水厂</w:t>
            </w:r>
          </w:p>
        </w:tc>
        <w:tc>
          <w:tcPr>
            <w:tcW w:w="876" w:type="pct"/>
            <w:shd w:val="clear" w:color="auto" w:fill="auto"/>
            <w:vAlign w:val="center"/>
          </w:tcPr>
          <w:p w14:paraId="2F2A979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S11-M-1250/10</w:t>
            </w:r>
          </w:p>
        </w:tc>
        <w:tc>
          <w:tcPr>
            <w:tcW w:w="641" w:type="pct"/>
            <w:shd w:val="clear" w:color="auto" w:fill="auto"/>
            <w:vAlign w:val="center"/>
          </w:tcPr>
          <w:p w14:paraId="10076B8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0" w:type="pct"/>
            <w:shd w:val="clear" w:color="auto" w:fill="auto"/>
            <w:vAlign w:val="center"/>
          </w:tcPr>
          <w:p w14:paraId="07B4FFC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45C6023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584FA7E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39" w:type="pct"/>
            <w:shd w:val="clear" w:color="auto" w:fill="auto"/>
            <w:vAlign w:val="center"/>
          </w:tcPr>
          <w:p w14:paraId="02EA5F4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2,411.32</w:t>
            </w:r>
          </w:p>
        </w:tc>
      </w:tr>
      <w:tr w14:paraId="4B2B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001B435D">
            <w:pPr>
              <w:rPr>
                <w:rFonts w:ascii="宋体" w:hAnsi="宋体" w:eastAsia="宋体" w:cs="宋体"/>
                <w:color w:val="auto"/>
                <w:szCs w:val="21"/>
              </w:rPr>
            </w:pPr>
          </w:p>
        </w:tc>
        <w:tc>
          <w:tcPr>
            <w:tcW w:w="838" w:type="pct"/>
            <w:vMerge w:val="continue"/>
            <w:shd w:val="clear" w:color="auto" w:fill="auto"/>
            <w:vAlign w:val="center"/>
          </w:tcPr>
          <w:p w14:paraId="30F3E8E1">
            <w:pPr>
              <w:rPr>
                <w:rFonts w:ascii="宋体" w:hAnsi="宋体" w:eastAsia="宋体" w:cs="宋体"/>
                <w:color w:val="auto"/>
                <w:szCs w:val="21"/>
              </w:rPr>
            </w:pPr>
          </w:p>
        </w:tc>
        <w:tc>
          <w:tcPr>
            <w:tcW w:w="876" w:type="pct"/>
            <w:shd w:val="clear" w:color="auto" w:fill="auto"/>
            <w:vAlign w:val="center"/>
          </w:tcPr>
          <w:p w14:paraId="1839CC0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S7-400/10</w:t>
            </w:r>
          </w:p>
        </w:tc>
        <w:tc>
          <w:tcPr>
            <w:tcW w:w="641" w:type="pct"/>
            <w:shd w:val="clear" w:color="auto" w:fill="auto"/>
            <w:vAlign w:val="center"/>
          </w:tcPr>
          <w:p w14:paraId="7C549A3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54ADAF0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2620D1C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541D5DA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059F4BC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7B6C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6C4E8D1E">
            <w:pPr>
              <w:rPr>
                <w:rFonts w:ascii="宋体" w:hAnsi="宋体" w:eastAsia="宋体" w:cs="宋体"/>
                <w:color w:val="auto"/>
                <w:szCs w:val="21"/>
              </w:rPr>
            </w:pPr>
          </w:p>
        </w:tc>
        <w:tc>
          <w:tcPr>
            <w:tcW w:w="838" w:type="pct"/>
            <w:vMerge w:val="continue"/>
            <w:shd w:val="clear" w:color="auto" w:fill="auto"/>
            <w:vAlign w:val="center"/>
          </w:tcPr>
          <w:p w14:paraId="1C88B255">
            <w:pPr>
              <w:rPr>
                <w:rFonts w:ascii="宋体" w:hAnsi="宋体" w:eastAsia="宋体" w:cs="宋体"/>
                <w:color w:val="auto"/>
                <w:szCs w:val="21"/>
              </w:rPr>
            </w:pPr>
          </w:p>
        </w:tc>
        <w:tc>
          <w:tcPr>
            <w:tcW w:w="876" w:type="pct"/>
            <w:shd w:val="clear" w:color="auto" w:fill="auto"/>
            <w:vAlign w:val="center"/>
          </w:tcPr>
          <w:p w14:paraId="432E393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SC9-1600/10</w:t>
            </w:r>
          </w:p>
        </w:tc>
        <w:tc>
          <w:tcPr>
            <w:tcW w:w="641" w:type="pct"/>
            <w:shd w:val="clear" w:color="auto" w:fill="auto"/>
            <w:vAlign w:val="center"/>
          </w:tcPr>
          <w:p w14:paraId="5F56317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1600</w:t>
            </w:r>
          </w:p>
        </w:tc>
        <w:tc>
          <w:tcPr>
            <w:tcW w:w="400" w:type="pct"/>
            <w:shd w:val="clear" w:color="auto" w:fill="auto"/>
            <w:vAlign w:val="center"/>
          </w:tcPr>
          <w:p w14:paraId="08B3D84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767CEAE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314D0C0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1,262.26</w:t>
            </w:r>
          </w:p>
        </w:tc>
        <w:tc>
          <w:tcPr>
            <w:tcW w:w="839" w:type="pct"/>
            <w:shd w:val="clear" w:color="auto" w:fill="auto"/>
            <w:vAlign w:val="center"/>
          </w:tcPr>
          <w:p w14:paraId="73D2DCC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1,262.26</w:t>
            </w:r>
          </w:p>
        </w:tc>
      </w:tr>
      <w:tr w14:paraId="4717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12DB223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4.16</w:t>
            </w:r>
          </w:p>
        </w:tc>
        <w:tc>
          <w:tcPr>
            <w:tcW w:w="838" w:type="pct"/>
            <w:vMerge w:val="restart"/>
            <w:shd w:val="clear" w:color="auto" w:fill="auto"/>
            <w:vAlign w:val="center"/>
          </w:tcPr>
          <w:p w14:paraId="7BBD046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横沥水厂</w:t>
            </w:r>
          </w:p>
        </w:tc>
        <w:tc>
          <w:tcPr>
            <w:tcW w:w="876" w:type="pct"/>
            <w:shd w:val="clear" w:color="auto" w:fill="auto"/>
            <w:vAlign w:val="center"/>
          </w:tcPr>
          <w:p w14:paraId="1D5DDA0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S8-400/10</w:t>
            </w:r>
          </w:p>
        </w:tc>
        <w:tc>
          <w:tcPr>
            <w:tcW w:w="641" w:type="pct"/>
            <w:shd w:val="clear" w:color="auto" w:fill="auto"/>
            <w:vAlign w:val="center"/>
          </w:tcPr>
          <w:p w14:paraId="3481070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54F8110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4BB31AA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311361D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4F9CA29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0274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5B8ED65B">
            <w:pPr>
              <w:rPr>
                <w:rFonts w:ascii="宋体" w:hAnsi="宋体" w:eastAsia="宋体" w:cs="宋体"/>
                <w:color w:val="auto"/>
                <w:szCs w:val="21"/>
              </w:rPr>
            </w:pPr>
          </w:p>
        </w:tc>
        <w:tc>
          <w:tcPr>
            <w:tcW w:w="838" w:type="pct"/>
            <w:vMerge w:val="continue"/>
            <w:shd w:val="clear" w:color="auto" w:fill="auto"/>
            <w:vAlign w:val="center"/>
          </w:tcPr>
          <w:p w14:paraId="11C243F8">
            <w:pPr>
              <w:rPr>
                <w:rFonts w:ascii="宋体" w:hAnsi="宋体" w:eastAsia="宋体" w:cs="宋体"/>
                <w:color w:val="auto"/>
                <w:szCs w:val="21"/>
              </w:rPr>
            </w:pPr>
          </w:p>
        </w:tc>
        <w:tc>
          <w:tcPr>
            <w:tcW w:w="876" w:type="pct"/>
            <w:shd w:val="clear" w:color="auto" w:fill="auto"/>
            <w:vAlign w:val="center"/>
          </w:tcPr>
          <w:p w14:paraId="64B62B9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SG10-400/10</w:t>
            </w:r>
          </w:p>
        </w:tc>
        <w:tc>
          <w:tcPr>
            <w:tcW w:w="641" w:type="pct"/>
            <w:shd w:val="clear" w:color="auto" w:fill="auto"/>
            <w:vAlign w:val="center"/>
          </w:tcPr>
          <w:p w14:paraId="3BB2A63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4F9FFAA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475EBA1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1817039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45F27B6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4E32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52C27C9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4.17</w:t>
            </w:r>
          </w:p>
        </w:tc>
        <w:tc>
          <w:tcPr>
            <w:tcW w:w="838" w:type="pct"/>
            <w:vMerge w:val="restart"/>
            <w:shd w:val="clear" w:color="auto" w:fill="auto"/>
            <w:vAlign w:val="center"/>
          </w:tcPr>
          <w:p w14:paraId="0A334C8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桥头第二水厂</w:t>
            </w:r>
          </w:p>
        </w:tc>
        <w:tc>
          <w:tcPr>
            <w:tcW w:w="876" w:type="pct"/>
            <w:shd w:val="clear" w:color="auto" w:fill="auto"/>
            <w:vAlign w:val="center"/>
          </w:tcPr>
          <w:p w14:paraId="6D0AEDE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S9-250/10</w:t>
            </w:r>
          </w:p>
        </w:tc>
        <w:tc>
          <w:tcPr>
            <w:tcW w:w="641" w:type="pct"/>
            <w:shd w:val="clear" w:color="auto" w:fill="auto"/>
            <w:vAlign w:val="center"/>
          </w:tcPr>
          <w:p w14:paraId="5756304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0" w:type="pct"/>
            <w:shd w:val="clear" w:color="auto" w:fill="auto"/>
            <w:vAlign w:val="center"/>
          </w:tcPr>
          <w:p w14:paraId="208700D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7637106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397D9F1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234CA3C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64FC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0B6E3DED">
            <w:pPr>
              <w:rPr>
                <w:rFonts w:ascii="宋体" w:hAnsi="宋体" w:eastAsia="宋体" w:cs="宋体"/>
                <w:color w:val="auto"/>
                <w:szCs w:val="21"/>
              </w:rPr>
            </w:pPr>
          </w:p>
        </w:tc>
        <w:tc>
          <w:tcPr>
            <w:tcW w:w="838" w:type="pct"/>
            <w:vMerge w:val="continue"/>
            <w:shd w:val="clear" w:color="auto" w:fill="auto"/>
            <w:vAlign w:val="center"/>
          </w:tcPr>
          <w:p w14:paraId="1F4A54D0">
            <w:pPr>
              <w:rPr>
                <w:rFonts w:ascii="宋体" w:hAnsi="宋体" w:eastAsia="宋体" w:cs="宋体"/>
                <w:color w:val="auto"/>
                <w:szCs w:val="21"/>
              </w:rPr>
            </w:pPr>
          </w:p>
        </w:tc>
        <w:tc>
          <w:tcPr>
            <w:tcW w:w="876" w:type="pct"/>
            <w:shd w:val="clear" w:color="auto" w:fill="auto"/>
            <w:vAlign w:val="center"/>
          </w:tcPr>
          <w:p w14:paraId="01A46D6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S8-400/10</w:t>
            </w:r>
          </w:p>
        </w:tc>
        <w:tc>
          <w:tcPr>
            <w:tcW w:w="641" w:type="pct"/>
            <w:shd w:val="clear" w:color="auto" w:fill="auto"/>
            <w:vAlign w:val="center"/>
          </w:tcPr>
          <w:p w14:paraId="1C04F67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056FC6A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2C24424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060F84F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1C6B8C9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70A8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45E0BDC1">
            <w:pPr>
              <w:rPr>
                <w:rFonts w:ascii="宋体" w:hAnsi="宋体" w:eastAsia="宋体" w:cs="宋体"/>
                <w:color w:val="auto"/>
                <w:szCs w:val="21"/>
              </w:rPr>
            </w:pPr>
          </w:p>
        </w:tc>
        <w:tc>
          <w:tcPr>
            <w:tcW w:w="838" w:type="pct"/>
            <w:vMerge w:val="continue"/>
            <w:shd w:val="clear" w:color="auto" w:fill="auto"/>
            <w:vAlign w:val="center"/>
          </w:tcPr>
          <w:p w14:paraId="59DC7BEA">
            <w:pPr>
              <w:rPr>
                <w:rFonts w:ascii="宋体" w:hAnsi="宋体" w:eastAsia="宋体" w:cs="宋体"/>
                <w:color w:val="auto"/>
                <w:szCs w:val="21"/>
              </w:rPr>
            </w:pPr>
          </w:p>
        </w:tc>
        <w:tc>
          <w:tcPr>
            <w:tcW w:w="876" w:type="pct"/>
            <w:shd w:val="clear" w:color="auto" w:fill="auto"/>
            <w:vAlign w:val="center"/>
          </w:tcPr>
          <w:p w14:paraId="7A8AA1F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S7-400/10</w:t>
            </w:r>
          </w:p>
        </w:tc>
        <w:tc>
          <w:tcPr>
            <w:tcW w:w="641" w:type="pct"/>
            <w:shd w:val="clear" w:color="auto" w:fill="auto"/>
            <w:vAlign w:val="center"/>
          </w:tcPr>
          <w:p w14:paraId="33735D8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6BD8399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1265A7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1769E7A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54E858F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5B99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1C4ADD1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4.18</w:t>
            </w:r>
          </w:p>
        </w:tc>
        <w:tc>
          <w:tcPr>
            <w:tcW w:w="838" w:type="pct"/>
            <w:vMerge w:val="restart"/>
            <w:shd w:val="clear" w:color="auto" w:fill="auto"/>
            <w:vAlign w:val="center"/>
          </w:tcPr>
          <w:p w14:paraId="7F11BF1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桥头第三水厂</w:t>
            </w:r>
          </w:p>
        </w:tc>
        <w:tc>
          <w:tcPr>
            <w:tcW w:w="876" w:type="pct"/>
            <w:shd w:val="clear" w:color="auto" w:fill="auto"/>
            <w:vAlign w:val="center"/>
          </w:tcPr>
          <w:p w14:paraId="66DD6EA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S9-1600/10</w:t>
            </w:r>
          </w:p>
        </w:tc>
        <w:tc>
          <w:tcPr>
            <w:tcW w:w="641" w:type="pct"/>
            <w:shd w:val="clear" w:color="auto" w:fill="auto"/>
            <w:vAlign w:val="center"/>
          </w:tcPr>
          <w:p w14:paraId="57EA388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1600</w:t>
            </w:r>
          </w:p>
        </w:tc>
        <w:tc>
          <w:tcPr>
            <w:tcW w:w="400" w:type="pct"/>
            <w:shd w:val="clear" w:color="auto" w:fill="auto"/>
            <w:vAlign w:val="center"/>
          </w:tcPr>
          <w:p w14:paraId="4F889B8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46C3016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421A90B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1,262.26</w:t>
            </w:r>
          </w:p>
        </w:tc>
        <w:tc>
          <w:tcPr>
            <w:tcW w:w="839" w:type="pct"/>
            <w:shd w:val="clear" w:color="auto" w:fill="auto"/>
            <w:vAlign w:val="center"/>
          </w:tcPr>
          <w:p w14:paraId="102E4EF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1,262.26</w:t>
            </w:r>
          </w:p>
        </w:tc>
      </w:tr>
      <w:tr w14:paraId="502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1AB75559">
            <w:pPr>
              <w:rPr>
                <w:rFonts w:ascii="宋体" w:hAnsi="宋体" w:eastAsia="宋体" w:cs="宋体"/>
                <w:color w:val="auto"/>
                <w:szCs w:val="21"/>
              </w:rPr>
            </w:pPr>
          </w:p>
        </w:tc>
        <w:tc>
          <w:tcPr>
            <w:tcW w:w="838" w:type="pct"/>
            <w:vMerge w:val="continue"/>
            <w:shd w:val="clear" w:color="auto" w:fill="auto"/>
            <w:vAlign w:val="center"/>
          </w:tcPr>
          <w:p w14:paraId="0651FA2C">
            <w:pPr>
              <w:rPr>
                <w:rFonts w:ascii="宋体" w:hAnsi="宋体" w:eastAsia="宋体" w:cs="宋体"/>
                <w:color w:val="auto"/>
                <w:szCs w:val="21"/>
              </w:rPr>
            </w:pPr>
          </w:p>
        </w:tc>
        <w:tc>
          <w:tcPr>
            <w:tcW w:w="876" w:type="pct"/>
            <w:shd w:val="clear" w:color="auto" w:fill="auto"/>
            <w:vAlign w:val="center"/>
          </w:tcPr>
          <w:p w14:paraId="11F71E5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S9-400/10</w:t>
            </w:r>
          </w:p>
        </w:tc>
        <w:tc>
          <w:tcPr>
            <w:tcW w:w="641" w:type="pct"/>
            <w:shd w:val="clear" w:color="auto" w:fill="auto"/>
            <w:vAlign w:val="center"/>
          </w:tcPr>
          <w:p w14:paraId="505487F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55F1C33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36DAC15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0137EE7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59C4061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12F1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3B0928A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4.19</w:t>
            </w:r>
          </w:p>
        </w:tc>
        <w:tc>
          <w:tcPr>
            <w:tcW w:w="838" w:type="pct"/>
            <w:shd w:val="clear" w:color="auto" w:fill="auto"/>
            <w:vAlign w:val="center"/>
          </w:tcPr>
          <w:p w14:paraId="69686D6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谢岗第二水厂</w:t>
            </w:r>
          </w:p>
        </w:tc>
        <w:tc>
          <w:tcPr>
            <w:tcW w:w="876" w:type="pct"/>
            <w:shd w:val="clear" w:color="auto" w:fill="auto"/>
            <w:vAlign w:val="center"/>
          </w:tcPr>
          <w:p w14:paraId="663AA64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YBP-12/0.4</w:t>
            </w:r>
          </w:p>
        </w:tc>
        <w:tc>
          <w:tcPr>
            <w:tcW w:w="641" w:type="pct"/>
            <w:shd w:val="clear" w:color="auto" w:fill="auto"/>
            <w:vAlign w:val="center"/>
          </w:tcPr>
          <w:p w14:paraId="73097D5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315</w:t>
            </w:r>
          </w:p>
        </w:tc>
        <w:tc>
          <w:tcPr>
            <w:tcW w:w="400" w:type="pct"/>
            <w:shd w:val="clear" w:color="auto" w:fill="auto"/>
            <w:vAlign w:val="center"/>
          </w:tcPr>
          <w:p w14:paraId="4E19FEA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64BC96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347A41B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5139013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7474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5B52010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4.20</w:t>
            </w:r>
          </w:p>
        </w:tc>
        <w:tc>
          <w:tcPr>
            <w:tcW w:w="838" w:type="pct"/>
            <w:shd w:val="clear" w:color="auto" w:fill="auto"/>
            <w:vAlign w:val="center"/>
          </w:tcPr>
          <w:p w14:paraId="73FE41F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谢岗第三水厂</w:t>
            </w:r>
          </w:p>
        </w:tc>
        <w:tc>
          <w:tcPr>
            <w:tcW w:w="876" w:type="pct"/>
            <w:shd w:val="clear" w:color="auto" w:fill="auto"/>
            <w:vAlign w:val="center"/>
          </w:tcPr>
          <w:p w14:paraId="7C353AB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SG10-800/10</w:t>
            </w:r>
          </w:p>
        </w:tc>
        <w:tc>
          <w:tcPr>
            <w:tcW w:w="641" w:type="pct"/>
            <w:shd w:val="clear" w:color="auto" w:fill="auto"/>
            <w:vAlign w:val="center"/>
          </w:tcPr>
          <w:p w14:paraId="211AF2F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0" w:type="pct"/>
            <w:shd w:val="clear" w:color="auto" w:fill="auto"/>
            <w:vAlign w:val="center"/>
          </w:tcPr>
          <w:p w14:paraId="21E8089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D9F0D7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39D4119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17B4217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5840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2975C9F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4.21</w:t>
            </w:r>
          </w:p>
        </w:tc>
        <w:tc>
          <w:tcPr>
            <w:tcW w:w="838" w:type="pct"/>
            <w:vMerge w:val="restart"/>
            <w:shd w:val="clear" w:color="auto" w:fill="auto"/>
            <w:vAlign w:val="center"/>
          </w:tcPr>
          <w:p w14:paraId="26D1ABB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黄江水厂</w:t>
            </w:r>
          </w:p>
        </w:tc>
        <w:tc>
          <w:tcPr>
            <w:tcW w:w="876" w:type="pct"/>
            <w:shd w:val="clear" w:color="auto" w:fill="auto"/>
            <w:vAlign w:val="center"/>
          </w:tcPr>
          <w:p w14:paraId="54B5AB6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SC9-400/10</w:t>
            </w:r>
          </w:p>
        </w:tc>
        <w:tc>
          <w:tcPr>
            <w:tcW w:w="641" w:type="pct"/>
            <w:shd w:val="clear" w:color="auto" w:fill="auto"/>
            <w:vAlign w:val="center"/>
          </w:tcPr>
          <w:p w14:paraId="587C738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3969640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1B2F33CA">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3</w:t>
            </w:r>
          </w:p>
        </w:tc>
        <w:tc>
          <w:tcPr>
            <w:tcW w:w="903" w:type="pct"/>
            <w:shd w:val="clear" w:color="auto" w:fill="auto"/>
            <w:vAlign w:val="center"/>
          </w:tcPr>
          <w:p w14:paraId="7CE29EA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1CED5771">
            <w:pPr>
              <w:widowControl/>
              <w:jc w:val="center"/>
              <w:textAlignment w:val="center"/>
              <w:rPr>
                <w:rFonts w:ascii="宋体" w:hAnsi="宋体" w:eastAsia="宋体" w:cs="宋体"/>
                <w:color w:val="auto"/>
                <w:szCs w:val="21"/>
                <w:lang w:eastAsia="zh"/>
              </w:rPr>
            </w:pPr>
            <w:r>
              <w:rPr>
                <w:rFonts w:hint="eastAsia" w:ascii="宋体" w:hAnsi="宋体" w:eastAsia="宋体" w:cs="宋体"/>
                <w:color w:val="auto"/>
                <w:kern w:val="0"/>
                <w:szCs w:val="21"/>
                <w:lang w:bidi="ar"/>
              </w:rPr>
              <w:t>3,005.67</w:t>
            </w:r>
          </w:p>
        </w:tc>
      </w:tr>
      <w:tr w14:paraId="6C89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38593E1B">
            <w:pPr>
              <w:rPr>
                <w:rFonts w:ascii="宋体" w:hAnsi="宋体" w:eastAsia="宋体" w:cs="宋体"/>
                <w:color w:val="auto"/>
                <w:szCs w:val="21"/>
              </w:rPr>
            </w:pPr>
          </w:p>
        </w:tc>
        <w:tc>
          <w:tcPr>
            <w:tcW w:w="838" w:type="pct"/>
            <w:vMerge w:val="continue"/>
            <w:shd w:val="clear" w:color="auto" w:fill="auto"/>
            <w:vAlign w:val="center"/>
          </w:tcPr>
          <w:p w14:paraId="52B063DB">
            <w:pPr>
              <w:rPr>
                <w:rFonts w:ascii="宋体" w:hAnsi="宋体" w:eastAsia="宋体" w:cs="宋体"/>
                <w:color w:val="auto"/>
                <w:szCs w:val="21"/>
              </w:rPr>
            </w:pPr>
          </w:p>
        </w:tc>
        <w:tc>
          <w:tcPr>
            <w:tcW w:w="876" w:type="pct"/>
            <w:shd w:val="clear" w:color="auto" w:fill="auto"/>
            <w:vAlign w:val="center"/>
          </w:tcPr>
          <w:p w14:paraId="53F39E6D">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kern w:val="0"/>
                <w:szCs w:val="21"/>
                <w:lang w:bidi="ar"/>
              </w:rPr>
              <w:t>S9-250</w:t>
            </w:r>
            <w:r>
              <w:rPr>
                <w:rFonts w:hint="eastAsia" w:ascii="宋体" w:hAnsi="宋体" w:eastAsia="宋体" w:cs="宋体"/>
                <w:color w:val="auto"/>
                <w:kern w:val="0"/>
                <w:szCs w:val="21"/>
                <w:lang w:eastAsia="zh" w:bidi="ar"/>
              </w:rPr>
              <w:t>0</w:t>
            </w:r>
            <w:r>
              <w:rPr>
                <w:rFonts w:hint="eastAsia" w:ascii="宋体" w:hAnsi="宋体" w:eastAsia="宋体" w:cs="宋体"/>
                <w:color w:val="auto"/>
                <w:kern w:val="0"/>
                <w:szCs w:val="21"/>
                <w:lang w:bidi="ar"/>
              </w:rPr>
              <w:t>/10</w:t>
            </w:r>
            <w:r>
              <w:rPr>
                <w:rFonts w:hint="eastAsia" w:ascii="宋体" w:hAnsi="宋体" w:eastAsia="宋体" w:cs="宋体"/>
                <w:color w:val="auto"/>
                <w:kern w:val="0"/>
                <w:szCs w:val="21"/>
                <w:lang w:eastAsia="zh" w:bidi="ar"/>
              </w:rPr>
              <w:t>.5</w:t>
            </w:r>
          </w:p>
        </w:tc>
        <w:tc>
          <w:tcPr>
            <w:tcW w:w="641" w:type="pct"/>
            <w:shd w:val="clear" w:color="auto" w:fill="auto"/>
            <w:vAlign w:val="center"/>
          </w:tcPr>
          <w:p w14:paraId="44119B9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2500</w:t>
            </w:r>
          </w:p>
        </w:tc>
        <w:tc>
          <w:tcPr>
            <w:tcW w:w="400" w:type="pct"/>
            <w:shd w:val="clear" w:color="auto" w:fill="auto"/>
            <w:vAlign w:val="center"/>
          </w:tcPr>
          <w:p w14:paraId="728A70C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44147CD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6106577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1,626.67</w:t>
            </w:r>
          </w:p>
        </w:tc>
        <w:tc>
          <w:tcPr>
            <w:tcW w:w="839" w:type="pct"/>
            <w:shd w:val="clear" w:color="auto" w:fill="auto"/>
            <w:vAlign w:val="center"/>
          </w:tcPr>
          <w:p w14:paraId="4B573B4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1,626.67</w:t>
            </w:r>
          </w:p>
        </w:tc>
      </w:tr>
      <w:tr w14:paraId="69C6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6E177D0C">
            <w:pPr>
              <w:rPr>
                <w:rFonts w:ascii="宋体" w:hAnsi="宋体" w:eastAsia="宋体" w:cs="宋体"/>
                <w:color w:val="auto"/>
                <w:szCs w:val="21"/>
              </w:rPr>
            </w:pPr>
          </w:p>
        </w:tc>
        <w:tc>
          <w:tcPr>
            <w:tcW w:w="838" w:type="pct"/>
            <w:vMerge w:val="continue"/>
            <w:shd w:val="clear" w:color="auto" w:fill="auto"/>
            <w:vAlign w:val="center"/>
          </w:tcPr>
          <w:p w14:paraId="16253AA9">
            <w:pPr>
              <w:rPr>
                <w:rFonts w:ascii="宋体" w:hAnsi="宋体" w:eastAsia="宋体" w:cs="宋体"/>
                <w:color w:val="auto"/>
                <w:szCs w:val="21"/>
              </w:rPr>
            </w:pPr>
          </w:p>
        </w:tc>
        <w:tc>
          <w:tcPr>
            <w:tcW w:w="876" w:type="pct"/>
            <w:shd w:val="clear" w:color="auto" w:fill="auto"/>
            <w:vAlign w:val="center"/>
          </w:tcPr>
          <w:p w14:paraId="2D481E4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S7-400/10</w:t>
            </w:r>
          </w:p>
        </w:tc>
        <w:tc>
          <w:tcPr>
            <w:tcW w:w="641" w:type="pct"/>
            <w:shd w:val="clear" w:color="auto" w:fill="auto"/>
            <w:vAlign w:val="center"/>
          </w:tcPr>
          <w:p w14:paraId="42BDEB5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0AFB7F1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D477E8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6ACEE85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1EB390C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2BF9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01B8F4E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4.22</w:t>
            </w:r>
          </w:p>
        </w:tc>
        <w:tc>
          <w:tcPr>
            <w:tcW w:w="838" w:type="pct"/>
            <w:vMerge w:val="restart"/>
            <w:shd w:val="clear" w:color="auto" w:fill="auto"/>
            <w:vAlign w:val="center"/>
          </w:tcPr>
          <w:p w14:paraId="2F98EC3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樟木头簕竹排水厂</w:t>
            </w:r>
          </w:p>
        </w:tc>
        <w:tc>
          <w:tcPr>
            <w:tcW w:w="876" w:type="pct"/>
            <w:shd w:val="clear" w:color="auto" w:fill="auto"/>
            <w:vAlign w:val="center"/>
          </w:tcPr>
          <w:p w14:paraId="18AA8B5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S11-315/10</w:t>
            </w:r>
          </w:p>
        </w:tc>
        <w:tc>
          <w:tcPr>
            <w:tcW w:w="641" w:type="pct"/>
            <w:shd w:val="clear" w:color="auto" w:fill="auto"/>
            <w:vAlign w:val="center"/>
          </w:tcPr>
          <w:p w14:paraId="61B1650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315</w:t>
            </w:r>
          </w:p>
        </w:tc>
        <w:tc>
          <w:tcPr>
            <w:tcW w:w="400" w:type="pct"/>
            <w:shd w:val="clear" w:color="auto" w:fill="auto"/>
            <w:vAlign w:val="center"/>
          </w:tcPr>
          <w:p w14:paraId="6D7D62C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7E43770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7D3B639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6A67D23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3190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2246E42C">
            <w:pPr>
              <w:rPr>
                <w:rFonts w:ascii="宋体" w:hAnsi="宋体" w:eastAsia="宋体" w:cs="宋体"/>
                <w:color w:val="auto"/>
                <w:szCs w:val="21"/>
              </w:rPr>
            </w:pPr>
          </w:p>
        </w:tc>
        <w:tc>
          <w:tcPr>
            <w:tcW w:w="838" w:type="pct"/>
            <w:vMerge w:val="continue"/>
            <w:shd w:val="clear" w:color="auto" w:fill="auto"/>
            <w:vAlign w:val="center"/>
          </w:tcPr>
          <w:p w14:paraId="14AC3E7C">
            <w:pPr>
              <w:rPr>
                <w:rFonts w:ascii="宋体" w:hAnsi="宋体" w:eastAsia="宋体" w:cs="宋体"/>
                <w:color w:val="auto"/>
                <w:szCs w:val="21"/>
              </w:rPr>
            </w:pPr>
          </w:p>
        </w:tc>
        <w:tc>
          <w:tcPr>
            <w:tcW w:w="876" w:type="pct"/>
            <w:shd w:val="clear" w:color="auto" w:fill="auto"/>
            <w:vAlign w:val="center"/>
          </w:tcPr>
          <w:p w14:paraId="2EE5CE0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ZGS11-Z-250/10</w:t>
            </w:r>
          </w:p>
        </w:tc>
        <w:tc>
          <w:tcPr>
            <w:tcW w:w="641" w:type="pct"/>
            <w:shd w:val="clear" w:color="auto" w:fill="auto"/>
            <w:vAlign w:val="center"/>
          </w:tcPr>
          <w:p w14:paraId="411C9D4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0" w:type="pct"/>
            <w:shd w:val="clear" w:color="auto" w:fill="auto"/>
            <w:vAlign w:val="center"/>
          </w:tcPr>
          <w:p w14:paraId="01C9BCD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335EC2C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5563F08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760ED1B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788C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0788BA73">
            <w:pPr>
              <w:rPr>
                <w:rFonts w:ascii="宋体" w:hAnsi="宋体" w:eastAsia="宋体" w:cs="宋体"/>
                <w:color w:val="auto"/>
                <w:szCs w:val="21"/>
              </w:rPr>
            </w:pPr>
          </w:p>
        </w:tc>
        <w:tc>
          <w:tcPr>
            <w:tcW w:w="838" w:type="pct"/>
            <w:vMerge w:val="continue"/>
            <w:shd w:val="clear" w:color="auto" w:fill="auto"/>
            <w:vAlign w:val="center"/>
          </w:tcPr>
          <w:p w14:paraId="23657C3C">
            <w:pPr>
              <w:rPr>
                <w:rFonts w:ascii="宋体" w:hAnsi="宋体" w:eastAsia="宋体" w:cs="宋体"/>
                <w:color w:val="auto"/>
                <w:szCs w:val="21"/>
              </w:rPr>
            </w:pPr>
          </w:p>
        </w:tc>
        <w:tc>
          <w:tcPr>
            <w:tcW w:w="876" w:type="pct"/>
            <w:shd w:val="clear" w:color="auto" w:fill="auto"/>
            <w:vAlign w:val="center"/>
          </w:tcPr>
          <w:p w14:paraId="075BD4F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S9-M-800/10</w:t>
            </w:r>
          </w:p>
        </w:tc>
        <w:tc>
          <w:tcPr>
            <w:tcW w:w="641" w:type="pct"/>
            <w:shd w:val="clear" w:color="auto" w:fill="auto"/>
            <w:vAlign w:val="center"/>
          </w:tcPr>
          <w:p w14:paraId="69054F3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0" w:type="pct"/>
            <w:shd w:val="clear" w:color="auto" w:fill="auto"/>
            <w:vAlign w:val="center"/>
          </w:tcPr>
          <w:p w14:paraId="0BBD8C4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01BB9E0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15AAD77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39" w:type="pct"/>
            <w:shd w:val="clear" w:color="auto" w:fill="auto"/>
            <w:vAlign w:val="center"/>
          </w:tcPr>
          <w:p w14:paraId="56182D3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5A2A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47AB3A25">
            <w:pPr>
              <w:rPr>
                <w:rFonts w:ascii="宋体" w:hAnsi="宋体" w:eastAsia="宋体" w:cs="宋体"/>
                <w:color w:val="auto"/>
                <w:szCs w:val="21"/>
              </w:rPr>
            </w:pPr>
          </w:p>
        </w:tc>
        <w:tc>
          <w:tcPr>
            <w:tcW w:w="838" w:type="pct"/>
            <w:vMerge w:val="continue"/>
            <w:shd w:val="clear" w:color="auto" w:fill="auto"/>
            <w:vAlign w:val="center"/>
          </w:tcPr>
          <w:p w14:paraId="0EE28213">
            <w:pPr>
              <w:rPr>
                <w:rFonts w:ascii="宋体" w:hAnsi="宋体" w:eastAsia="宋体" w:cs="宋体"/>
                <w:color w:val="auto"/>
                <w:szCs w:val="21"/>
              </w:rPr>
            </w:pPr>
          </w:p>
        </w:tc>
        <w:tc>
          <w:tcPr>
            <w:tcW w:w="876" w:type="pct"/>
            <w:shd w:val="clear" w:color="auto" w:fill="auto"/>
            <w:vAlign w:val="center"/>
          </w:tcPr>
          <w:p w14:paraId="22A4C43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S9-50/10</w:t>
            </w:r>
          </w:p>
        </w:tc>
        <w:tc>
          <w:tcPr>
            <w:tcW w:w="641" w:type="pct"/>
            <w:shd w:val="clear" w:color="auto" w:fill="auto"/>
            <w:vAlign w:val="center"/>
          </w:tcPr>
          <w:p w14:paraId="2607ECA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w:t>
            </w:r>
          </w:p>
        </w:tc>
        <w:tc>
          <w:tcPr>
            <w:tcW w:w="400" w:type="pct"/>
            <w:shd w:val="clear" w:color="auto" w:fill="auto"/>
            <w:vAlign w:val="center"/>
          </w:tcPr>
          <w:p w14:paraId="190EED3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CAECD9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0912E53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945.28</w:t>
            </w:r>
          </w:p>
        </w:tc>
        <w:tc>
          <w:tcPr>
            <w:tcW w:w="839" w:type="pct"/>
            <w:shd w:val="clear" w:color="auto" w:fill="auto"/>
            <w:vAlign w:val="center"/>
          </w:tcPr>
          <w:p w14:paraId="34EF44A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945.28</w:t>
            </w:r>
          </w:p>
        </w:tc>
      </w:tr>
      <w:tr w14:paraId="5A99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1FF29F6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4.23</w:t>
            </w:r>
          </w:p>
        </w:tc>
        <w:tc>
          <w:tcPr>
            <w:tcW w:w="838" w:type="pct"/>
            <w:shd w:val="clear" w:color="auto" w:fill="auto"/>
            <w:vAlign w:val="center"/>
          </w:tcPr>
          <w:p w14:paraId="39D8F7B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凤岗第一水厂</w:t>
            </w:r>
          </w:p>
        </w:tc>
        <w:tc>
          <w:tcPr>
            <w:tcW w:w="876" w:type="pct"/>
            <w:shd w:val="clear" w:color="auto" w:fill="auto"/>
            <w:vAlign w:val="center"/>
          </w:tcPr>
          <w:p w14:paraId="53A34EF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S8-315/10</w:t>
            </w:r>
          </w:p>
        </w:tc>
        <w:tc>
          <w:tcPr>
            <w:tcW w:w="641" w:type="pct"/>
            <w:shd w:val="clear" w:color="auto" w:fill="auto"/>
            <w:vAlign w:val="center"/>
          </w:tcPr>
          <w:p w14:paraId="3B1A2C4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315</w:t>
            </w:r>
          </w:p>
        </w:tc>
        <w:tc>
          <w:tcPr>
            <w:tcW w:w="400" w:type="pct"/>
            <w:shd w:val="clear" w:color="auto" w:fill="auto"/>
            <w:vAlign w:val="center"/>
          </w:tcPr>
          <w:p w14:paraId="7620AC7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E85AF9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49AF1E6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5E2F609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0FFA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4810F22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4.24</w:t>
            </w:r>
          </w:p>
        </w:tc>
        <w:tc>
          <w:tcPr>
            <w:tcW w:w="838" w:type="pct"/>
            <w:shd w:val="clear" w:color="auto" w:fill="auto"/>
            <w:vAlign w:val="center"/>
          </w:tcPr>
          <w:p w14:paraId="4D26622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凤岗第二水厂</w:t>
            </w:r>
          </w:p>
        </w:tc>
        <w:tc>
          <w:tcPr>
            <w:tcW w:w="876" w:type="pct"/>
            <w:shd w:val="clear" w:color="auto" w:fill="auto"/>
            <w:vAlign w:val="center"/>
          </w:tcPr>
          <w:p w14:paraId="5490AE3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SCB9-500/10</w:t>
            </w:r>
          </w:p>
        </w:tc>
        <w:tc>
          <w:tcPr>
            <w:tcW w:w="641" w:type="pct"/>
            <w:shd w:val="clear" w:color="auto" w:fill="auto"/>
            <w:vAlign w:val="center"/>
          </w:tcPr>
          <w:p w14:paraId="4D7930D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0" w:type="pct"/>
            <w:shd w:val="clear" w:color="auto" w:fill="auto"/>
            <w:vAlign w:val="center"/>
          </w:tcPr>
          <w:p w14:paraId="3D53FB1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9D5017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5BA6171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0DD06D3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145D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098195C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4.25</w:t>
            </w:r>
          </w:p>
        </w:tc>
        <w:tc>
          <w:tcPr>
            <w:tcW w:w="838" w:type="pct"/>
            <w:vMerge w:val="restart"/>
            <w:shd w:val="clear" w:color="auto" w:fill="auto"/>
            <w:vAlign w:val="center"/>
          </w:tcPr>
          <w:p w14:paraId="4B5B12A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塘厦中心水厂</w:t>
            </w:r>
          </w:p>
        </w:tc>
        <w:tc>
          <w:tcPr>
            <w:tcW w:w="876" w:type="pct"/>
            <w:shd w:val="clear" w:color="auto" w:fill="auto"/>
            <w:vAlign w:val="center"/>
          </w:tcPr>
          <w:p w14:paraId="7FE6C4E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S8-400/10</w:t>
            </w:r>
          </w:p>
        </w:tc>
        <w:tc>
          <w:tcPr>
            <w:tcW w:w="641" w:type="pct"/>
            <w:shd w:val="clear" w:color="auto" w:fill="auto"/>
            <w:vAlign w:val="center"/>
          </w:tcPr>
          <w:p w14:paraId="531D2CB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2149049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0941800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30D9535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1C5F702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3367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57773803">
            <w:pPr>
              <w:rPr>
                <w:rFonts w:ascii="宋体" w:hAnsi="宋体" w:eastAsia="宋体" w:cs="宋体"/>
                <w:color w:val="auto"/>
                <w:szCs w:val="21"/>
              </w:rPr>
            </w:pPr>
          </w:p>
        </w:tc>
        <w:tc>
          <w:tcPr>
            <w:tcW w:w="838" w:type="pct"/>
            <w:vMerge w:val="continue"/>
            <w:shd w:val="clear" w:color="auto" w:fill="auto"/>
            <w:vAlign w:val="center"/>
          </w:tcPr>
          <w:p w14:paraId="13ACA2FC">
            <w:pPr>
              <w:rPr>
                <w:rFonts w:ascii="宋体" w:hAnsi="宋体" w:eastAsia="宋体" w:cs="宋体"/>
                <w:color w:val="auto"/>
                <w:szCs w:val="21"/>
              </w:rPr>
            </w:pPr>
          </w:p>
        </w:tc>
        <w:tc>
          <w:tcPr>
            <w:tcW w:w="876" w:type="pct"/>
            <w:shd w:val="clear" w:color="auto" w:fill="auto"/>
            <w:vAlign w:val="center"/>
          </w:tcPr>
          <w:p w14:paraId="60F5537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S9-400/10</w:t>
            </w:r>
          </w:p>
        </w:tc>
        <w:tc>
          <w:tcPr>
            <w:tcW w:w="641" w:type="pct"/>
            <w:shd w:val="clear" w:color="auto" w:fill="auto"/>
            <w:vAlign w:val="center"/>
          </w:tcPr>
          <w:p w14:paraId="3E91009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5BD03EF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F0CD76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0AB0A1C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353AFF7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3F9C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2815F75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4.26</w:t>
            </w:r>
          </w:p>
        </w:tc>
        <w:tc>
          <w:tcPr>
            <w:tcW w:w="838" w:type="pct"/>
            <w:shd w:val="clear" w:color="auto" w:fill="auto"/>
            <w:vAlign w:val="center"/>
          </w:tcPr>
          <w:p w14:paraId="6DBF688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塘厦凤凰水厂</w:t>
            </w:r>
          </w:p>
        </w:tc>
        <w:tc>
          <w:tcPr>
            <w:tcW w:w="876" w:type="pct"/>
            <w:shd w:val="clear" w:color="auto" w:fill="auto"/>
            <w:vAlign w:val="center"/>
          </w:tcPr>
          <w:p w14:paraId="6319D04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SC9-500/10</w:t>
            </w:r>
          </w:p>
        </w:tc>
        <w:tc>
          <w:tcPr>
            <w:tcW w:w="641" w:type="pct"/>
            <w:shd w:val="clear" w:color="auto" w:fill="auto"/>
            <w:vAlign w:val="center"/>
          </w:tcPr>
          <w:p w14:paraId="7058B19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0" w:type="pct"/>
            <w:shd w:val="clear" w:color="auto" w:fill="auto"/>
            <w:vAlign w:val="center"/>
          </w:tcPr>
          <w:p w14:paraId="15A1369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4B6E3F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57554B2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7E312D1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6987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5F45FDC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4.27</w:t>
            </w:r>
          </w:p>
        </w:tc>
        <w:tc>
          <w:tcPr>
            <w:tcW w:w="838" w:type="pct"/>
            <w:shd w:val="clear" w:color="auto" w:fill="auto"/>
            <w:vAlign w:val="center"/>
          </w:tcPr>
          <w:p w14:paraId="1B24C34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塘厦虾公岩水厂</w:t>
            </w:r>
          </w:p>
        </w:tc>
        <w:tc>
          <w:tcPr>
            <w:tcW w:w="876" w:type="pct"/>
            <w:shd w:val="clear" w:color="auto" w:fill="auto"/>
            <w:vAlign w:val="center"/>
          </w:tcPr>
          <w:p w14:paraId="6C63954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SCB9-1250/10</w:t>
            </w:r>
          </w:p>
        </w:tc>
        <w:tc>
          <w:tcPr>
            <w:tcW w:w="641" w:type="pct"/>
            <w:shd w:val="clear" w:color="auto" w:fill="auto"/>
            <w:vAlign w:val="center"/>
          </w:tcPr>
          <w:p w14:paraId="436226D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0" w:type="pct"/>
            <w:shd w:val="clear" w:color="auto" w:fill="auto"/>
            <w:vAlign w:val="center"/>
          </w:tcPr>
          <w:p w14:paraId="27782D5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486F4CE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3" w:type="pct"/>
            <w:shd w:val="clear" w:color="auto" w:fill="auto"/>
            <w:vAlign w:val="center"/>
          </w:tcPr>
          <w:p w14:paraId="70E5F08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39" w:type="pct"/>
            <w:shd w:val="clear" w:color="auto" w:fill="auto"/>
            <w:vAlign w:val="center"/>
          </w:tcPr>
          <w:p w14:paraId="4049C7E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2,411.32</w:t>
            </w:r>
          </w:p>
        </w:tc>
      </w:tr>
      <w:tr w14:paraId="0D12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1CE5EF1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4.28</w:t>
            </w:r>
          </w:p>
        </w:tc>
        <w:tc>
          <w:tcPr>
            <w:tcW w:w="838" w:type="pct"/>
            <w:shd w:val="clear" w:color="auto" w:fill="auto"/>
            <w:vAlign w:val="center"/>
          </w:tcPr>
          <w:p w14:paraId="3C1216A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塘厦牛眠埔水厂</w:t>
            </w:r>
          </w:p>
        </w:tc>
        <w:tc>
          <w:tcPr>
            <w:tcW w:w="876" w:type="pct"/>
            <w:shd w:val="clear" w:color="auto" w:fill="auto"/>
            <w:vAlign w:val="center"/>
          </w:tcPr>
          <w:p w14:paraId="1CFBE19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SCB10-RL-1000/10</w:t>
            </w:r>
          </w:p>
        </w:tc>
        <w:tc>
          <w:tcPr>
            <w:tcW w:w="641" w:type="pct"/>
            <w:shd w:val="clear" w:color="auto" w:fill="auto"/>
            <w:vAlign w:val="center"/>
          </w:tcPr>
          <w:p w14:paraId="0609CD9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1000</w:t>
            </w:r>
          </w:p>
        </w:tc>
        <w:tc>
          <w:tcPr>
            <w:tcW w:w="400" w:type="pct"/>
            <w:shd w:val="clear" w:color="auto" w:fill="auto"/>
            <w:vAlign w:val="center"/>
          </w:tcPr>
          <w:p w14:paraId="4121307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314CFC7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717DC2F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c>
          <w:tcPr>
            <w:tcW w:w="839" w:type="pct"/>
            <w:shd w:val="clear" w:color="auto" w:fill="auto"/>
            <w:vAlign w:val="center"/>
          </w:tcPr>
          <w:p w14:paraId="00AD228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r>
      <w:tr w14:paraId="44A8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0CC91DC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4.29</w:t>
            </w:r>
          </w:p>
        </w:tc>
        <w:tc>
          <w:tcPr>
            <w:tcW w:w="838" w:type="pct"/>
            <w:shd w:val="clear" w:color="auto" w:fill="auto"/>
            <w:vAlign w:val="center"/>
          </w:tcPr>
          <w:p w14:paraId="1A88A74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大岭山金鸡咀水厂</w:t>
            </w:r>
          </w:p>
        </w:tc>
        <w:tc>
          <w:tcPr>
            <w:tcW w:w="876" w:type="pct"/>
            <w:shd w:val="clear" w:color="auto" w:fill="auto"/>
            <w:vAlign w:val="center"/>
          </w:tcPr>
          <w:p w14:paraId="0786760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S11-250/10</w:t>
            </w:r>
          </w:p>
        </w:tc>
        <w:tc>
          <w:tcPr>
            <w:tcW w:w="641" w:type="pct"/>
            <w:shd w:val="clear" w:color="auto" w:fill="auto"/>
            <w:vAlign w:val="center"/>
          </w:tcPr>
          <w:p w14:paraId="4C698AF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0" w:type="pct"/>
            <w:shd w:val="clear" w:color="auto" w:fill="auto"/>
            <w:vAlign w:val="center"/>
          </w:tcPr>
          <w:p w14:paraId="0806222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E5A101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1027D98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63D02F0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2147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092A6E0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4.30</w:t>
            </w:r>
          </w:p>
        </w:tc>
        <w:tc>
          <w:tcPr>
            <w:tcW w:w="838" w:type="pct"/>
            <w:shd w:val="clear" w:color="auto" w:fill="auto"/>
            <w:vAlign w:val="center"/>
          </w:tcPr>
          <w:p w14:paraId="3BCB035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大岭山长湖水厂</w:t>
            </w:r>
          </w:p>
        </w:tc>
        <w:tc>
          <w:tcPr>
            <w:tcW w:w="876" w:type="pct"/>
            <w:shd w:val="clear" w:color="auto" w:fill="auto"/>
            <w:vAlign w:val="center"/>
          </w:tcPr>
          <w:p w14:paraId="764B03E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SCB10-250/10</w:t>
            </w:r>
          </w:p>
        </w:tc>
        <w:tc>
          <w:tcPr>
            <w:tcW w:w="641" w:type="pct"/>
            <w:shd w:val="clear" w:color="auto" w:fill="auto"/>
            <w:vAlign w:val="center"/>
          </w:tcPr>
          <w:p w14:paraId="36E2A29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0" w:type="pct"/>
            <w:shd w:val="clear" w:color="auto" w:fill="auto"/>
            <w:vAlign w:val="center"/>
          </w:tcPr>
          <w:p w14:paraId="2F837E1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28974B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4E4FCFC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39" w:type="pct"/>
            <w:shd w:val="clear" w:color="auto" w:fill="auto"/>
            <w:vAlign w:val="center"/>
          </w:tcPr>
          <w:p w14:paraId="66E2AE5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041A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540091B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4.31</w:t>
            </w:r>
          </w:p>
        </w:tc>
        <w:tc>
          <w:tcPr>
            <w:tcW w:w="838" w:type="pct"/>
            <w:vMerge w:val="restart"/>
            <w:shd w:val="clear" w:color="auto" w:fill="auto"/>
            <w:vAlign w:val="center"/>
          </w:tcPr>
          <w:p w14:paraId="34E4334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大岭山加压站</w:t>
            </w:r>
          </w:p>
        </w:tc>
        <w:tc>
          <w:tcPr>
            <w:tcW w:w="876" w:type="pct"/>
            <w:shd w:val="clear" w:color="auto" w:fill="auto"/>
            <w:vAlign w:val="center"/>
          </w:tcPr>
          <w:p w14:paraId="318F7A3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SCB13-400/10</w:t>
            </w:r>
          </w:p>
        </w:tc>
        <w:tc>
          <w:tcPr>
            <w:tcW w:w="641" w:type="pct"/>
            <w:shd w:val="clear" w:color="auto" w:fill="auto"/>
            <w:vAlign w:val="center"/>
          </w:tcPr>
          <w:p w14:paraId="68515B6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142BCE0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6F8B3C4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4B936A6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71667EC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71D2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1115EFE0">
            <w:pPr>
              <w:rPr>
                <w:rFonts w:ascii="宋体" w:hAnsi="宋体" w:eastAsia="宋体" w:cs="宋体"/>
                <w:color w:val="auto"/>
                <w:szCs w:val="21"/>
              </w:rPr>
            </w:pPr>
          </w:p>
        </w:tc>
        <w:tc>
          <w:tcPr>
            <w:tcW w:w="838" w:type="pct"/>
            <w:vMerge w:val="continue"/>
            <w:shd w:val="clear" w:color="auto" w:fill="auto"/>
            <w:vAlign w:val="center"/>
          </w:tcPr>
          <w:p w14:paraId="11A02976">
            <w:pPr>
              <w:rPr>
                <w:rFonts w:ascii="宋体" w:hAnsi="宋体" w:eastAsia="宋体" w:cs="宋体"/>
                <w:color w:val="auto"/>
                <w:szCs w:val="21"/>
              </w:rPr>
            </w:pPr>
          </w:p>
        </w:tc>
        <w:tc>
          <w:tcPr>
            <w:tcW w:w="876" w:type="pct"/>
            <w:shd w:val="clear" w:color="auto" w:fill="auto"/>
            <w:vAlign w:val="center"/>
          </w:tcPr>
          <w:p w14:paraId="4863597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S9-400/10</w:t>
            </w:r>
          </w:p>
        </w:tc>
        <w:tc>
          <w:tcPr>
            <w:tcW w:w="641" w:type="pct"/>
            <w:shd w:val="clear" w:color="auto" w:fill="auto"/>
            <w:vAlign w:val="center"/>
          </w:tcPr>
          <w:p w14:paraId="266C6D5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0" w:type="pct"/>
            <w:shd w:val="clear" w:color="auto" w:fill="auto"/>
            <w:vAlign w:val="center"/>
          </w:tcPr>
          <w:p w14:paraId="28ABA28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67" w:type="pct"/>
            <w:shd w:val="clear" w:color="auto" w:fill="auto"/>
            <w:vAlign w:val="center"/>
          </w:tcPr>
          <w:p w14:paraId="5B86316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3" w:type="pct"/>
            <w:shd w:val="clear" w:color="auto" w:fill="auto"/>
            <w:vAlign w:val="center"/>
          </w:tcPr>
          <w:p w14:paraId="46218CD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39" w:type="pct"/>
            <w:shd w:val="clear" w:color="auto" w:fill="auto"/>
            <w:vAlign w:val="center"/>
          </w:tcPr>
          <w:p w14:paraId="1024E0D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195B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25EAA704">
            <w:pPr>
              <w:jc w:val="center"/>
              <w:rPr>
                <w:rFonts w:ascii="宋体" w:hAnsi="宋体" w:eastAsia="宋体" w:cs="宋体"/>
                <w:color w:val="auto"/>
                <w:szCs w:val="21"/>
                <w:lang w:eastAsia="zh"/>
              </w:rPr>
            </w:pPr>
            <w:r>
              <w:rPr>
                <w:rFonts w:hint="eastAsia" w:ascii="宋体" w:hAnsi="宋体" w:eastAsia="宋体" w:cs="宋体"/>
                <w:color w:val="auto"/>
                <w:szCs w:val="21"/>
                <w:lang w:eastAsia="zh"/>
              </w:rPr>
              <w:t>4.32</w:t>
            </w:r>
          </w:p>
        </w:tc>
        <w:tc>
          <w:tcPr>
            <w:tcW w:w="838" w:type="pct"/>
            <w:shd w:val="clear" w:color="auto" w:fill="auto"/>
            <w:vAlign w:val="center"/>
          </w:tcPr>
          <w:p w14:paraId="36161DFE">
            <w:pPr>
              <w:jc w:val="center"/>
              <w:rPr>
                <w:rFonts w:ascii="宋体" w:hAnsi="宋体" w:eastAsia="宋体" w:cs="宋体"/>
                <w:color w:val="auto"/>
                <w:szCs w:val="21"/>
                <w:lang w:eastAsia="zh"/>
              </w:rPr>
            </w:pPr>
            <w:r>
              <w:rPr>
                <w:rFonts w:hint="eastAsia" w:ascii="宋体" w:hAnsi="宋体" w:eastAsia="宋体" w:cs="宋体"/>
                <w:color w:val="auto"/>
                <w:szCs w:val="21"/>
                <w:lang w:eastAsia="zh"/>
              </w:rPr>
              <w:t>长安加压站</w:t>
            </w:r>
          </w:p>
        </w:tc>
        <w:tc>
          <w:tcPr>
            <w:tcW w:w="876" w:type="pct"/>
            <w:shd w:val="clear" w:color="auto" w:fill="auto"/>
            <w:vAlign w:val="center"/>
          </w:tcPr>
          <w:p w14:paraId="09897570">
            <w:pPr>
              <w:autoSpaceDE w:val="0"/>
              <w:autoSpaceDN w:val="0"/>
              <w:adjustRightInd w:val="0"/>
              <w:spacing w:line="400" w:lineRule="exact"/>
              <w:jc w:val="center"/>
              <w:rPr>
                <w:rFonts w:ascii="宋体" w:hAnsi="宋体" w:eastAsia="宋体" w:cs="宋体"/>
                <w:color w:val="auto"/>
                <w:szCs w:val="21"/>
                <w:lang w:bidi="ar"/>
              </w:rPr>
            </w:pPr>
            <w:r>
              <w:rPr>
                <w:rFonts w:hint="eastAsia" w:ascii="宋体" w:hAnsi="宋体" w:eastAsia="宋体" w:cs="宋体"/>
                <w:color w:val="auto"/>
                <w:kern w:val="0"/>
                <w:szCs w:val="21"/>
                <w:lang w:bidi="ar"/>
              </w:rPr>
              <w:t>S9-200/10</w:t>
            </w:r>
          </w:p>
        </w:tc>
        <w:tc>
          <w:tcPr>
            <w:tcW w:w="641" w:type="pct"/>
            <w:shd w:val="clear" w:color="auto" w:fill="auto"/>
            <w:vAlign w:val="center"/>
          </w:tcPr>
          <w:p w14:paraId="796B0D32">
            <w:pPr>
              <w:autoSpaceDE w:val="0"/>
              <w:autoSpaceDN w:val="0"/>
              <w:adjustRightInd w:val="0"/>
              <w:spacing w:line="400" w:lineRule="exact"/>
              <w:jc w:val="center"/>
              <w:rPr>
                <w:rFonts w:ascii="宋体" w:hAnsi="宋体" w:eastAsia="宋体" w:cs="宋体"/>
                <w:color w:val="auto"/>
                <w:szCs w:val="21"/>
                <w:lang w:bidi="ar"/>
              </w:rPr>
            </w:pPr>
            <w:r>
              <w:rPr>
                <w:rFonts w:hint="eastAsia" w:ascii="宋体" w:hAnsi="宋体" w:eastAsia="宋体" w:cs="宋体"/>
                <w:color w:val="auto"/>
                <w:kern w:val="0"/>
                <w:szCs w:val="21"/>
                <w:lang w:bidi="ar"/>
              </w:rPr>
              <w:t>200</w:t>
            </w:r>
          </w:p>
        </w:tc>
        <w:tc>
          <w:tcPr>
            <w:tcW w:w="400" w:type="pct"/>
            <w:shd w:val="clear" w:color="auto" w:fill="auto"/>
            <w:vAlign w:val="center"/>
          </w:tcPr>
          <w:p w14:paraId="1AE62A42">
            <w:pPr>
              <w:autoSpaceDE w:val="0"/>
              <w:autoSpaceDN w:val="0"/>
              <w:adjustRightInd w:val="0"/>
              <w:spacing w:line="400" w:lineRule="exact"/>
              <w:jc w:val="center"/>
              <w:rPr>
                <w:rFonts w:ascii="宋体" w:hAnsi="宋体" w:eastAsia="宋体" w:cs="宋体"/>
                <w:color w:val="auto"/>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0AEFD975">
            <w:pPr>
              <w:autoSpaceDE w:val="0"/>
              <w:autoSpaceDN w:val="0"/>
              <w:adjustRightInd w:val="0"/>
              <w:spacing w:line="400" w:lineRule="exact"/>
              <w:jc w:val="center"/>
              <w:rPr>
                <w:rFonts w:ascii="宋体" w:hAnsi="宋体" w:eastAsia="宋体" w:cs="宋体"/>
                <w:color w:val="auto"/>
                <w:szCs w:val="21"/>
                <w:lang w:bidi="ar"/>
              </w:rPr>
            </w:pPr>
            <w:r>
              <w:rPr>
                <w:rFonts w:hint="eastAsia" w:ascii="宋体" w:hAnsi="宋体" w:eastAsia="宋体" w:cs="宋体"/>
                <w:color w:val="auto"/>
                <w:kern w:val="0"/>
                <w:szCs w:val="21"/>
                <w:lang w:bidi="ar"/>
              </w:rPr>
              <w:t>2</w:t>
            </w:r>
          </w:p>
        </w:tc>
        <w:tc>
          <w:tcPr>
            <w:tcW w:w="903" w:type="pct"/>
            <w:shd w:val="clear" w:color="auto" w:fill="auto"/>
            <w:vAlign w:val="center"/>
          </w:tcPr>
          <w:p w14:paraId="2E7608D0">
            <w:pPr>
              <w:widowControl/>
              <w:jc w:val="center"/>
              <w:textAlignment w:val="center"/>
              <w:rPr>
                <w:rFonts w:ascii="宋体" w:hAnsi="宋体" w:eastAsia="宋体" w:cs="宋体"/>
                <w:color w:val="auto"/>
                <w:szCs w:val="21"/>
                <w:lang w:bidi="ar"/>
              </w:rPr>
            </w:pPr>
            <w:r>
              <w:rPr>
                <w:rFonts w:hint="eastAsia" w:ascii="宋体" w:hAnsi="宋体" w:eastAsia="宋体" w:cs="宋体"/>
                <w:color w:val="auto"/>
                <w:kern w:val="0"/>
                <w:szCs w:val="21"/>
                <w:lang w:bidi="ar"/>
              </w:rPr>
              <w:t>967.93</w:t>
            </w:r>
          </w:p>
        </w:tc>
        <w:tc>
          <w:tcPr>
            <w:tcW w:w="839" w:type="pct"/>
            <w:shd w:val="clear" w:color="auto" w:fill="auto"/>
            <w:vAlign w:val="center"/>
          </w:tcPr>
          <w:p w14:paraId="013CECF5">
            <w:pPr>
              <w:widowControl/>
              <w:jc w:val="center"/>
              <w:textAlignment w:val="center"/>
              <w:rPr>
                <w:rFonts w:ascii="宋体" w:hAnsi="宋体" w:eastAsia="宋体" w:cs="宋体"/>
                <w:color w:val="auto"/>
                <w:szCs w:val="21"/>
                <w:lang w:bidi="ar"/>
              </w:rPr>
            </w:pPr>
            <w:r>
              <w:rPr>
                <w:rFonts w:hint="eastAsia" w:ascii="宋体" w:hAnsi="宋体" w:eastAsia="宋体" w:cs="宋体"/>
                <w:color w:val="auto"/>
                <w:kern w:val="0"/>
                <w:szCs w:val="21"/>
                <w:lang w:bidi="ar"/>
              </w:rPr>
              <w:t>1,935.86</w:t>
            </w:r>
          </w:p>
        </w:tc>
      </w:tr>
      <w:tr w14:paraId="6349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57228267">
            <w:pPr>
              <w:jc w:val="center"/>
              <w:rPr>
                <w:rFonts w:ascii="宋体" w:hAnsi="宋体" w:eastAsia="宋体" w:cs="宋体"/>
                <w:color w:val="auto"/>
                <w:szCs w:val="21"/>
                <w:lang w:eastAsia="zh"/>
              </w:rPr>
            </w:pPr>
            <w:r>
              <w:rPr>
                <w:rFonts w:hint="eastAsia" w:ascii="宋体" w:hAnsi="宋体" w:eastAsia="宋体" w:cs="宋体"/>
                <w:color w:val="auto"/>
                <w:szCs w:val="21"/>
                <w:lang w:eastAsia="zh"/>
              </w:rPr>
              <w:t>4.32</w:t>
            </w:r>
          </w:p>
        </w:tc>
        <w:tc>
          <w:tcPr>
            <w:tcW w:w="838" w:type="pct"/>
            <w:vMerge w:val="restart"/>
            <w:shd w:val="clear" w:color="auto" w:fill="auto"/>
            <w:vAlign w:val="center"/>
          </w:tcPr>
          <w:p w14:paraId="61F180E5">
            <w:pPr>
              <w:jc w:val="center"/>
              <w:rPr>
                <w:rFonts w:ascii="宋体" w:hAnsi="宋体" w:eastAsia="宋体" w:cs="宋体"/>
                <w:color w:val="auto"/>
                <w:szCs w:val="21"/>
                <w:lang w:eastAsia="zh"/>
              </w:rPr>
            </w:pPr>
            <w:r>
              <w:rPr>
                <w:rFonts w:hint="eastAsia" w:ascii="宋体" w:hAnsi="宋体" w:eastAsia="宋体" w:cs="宋体"/>
                <w:color w:val="auto"/>
                <w:szCs w:val="21"/>
                <w:lang w:eastAsia="zh"/>
              </w:rPr>
              <w:t>松山湖水厂</w:t>
            </w:r>
          </w:p>
        </w:tc>
        <w:tc>
          <w:tcPr>
            <w:tcW w:w="876" w:type="pct"/>
            <w:shd w:val="clear" w:color="auto" w:fill="auto"/>
            <w:vAlign w:val="center"/>
          </w:tcPr>
          <w:p w14:paraId="08EAC0B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SCBH15-2500/10</w:t>
            </w:r>
          </w:p>
        </w:tc>
        <w:tc>
          <w:tcPr>
            <w:tcW w:w="641" w:type="pct"/>
            <w:shd w:val="clear" w:color="auto" w:fill="auto"/>
            <w:vAlign w:val="center"/>
          </w:tcPr>
          <w:p w14:paraId="30EEDE34">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2500</w:t>
            </w:r>
          </w:p>
        </w:tc>
        <w:tc>
          <w:tcPr>
            <w:tcW w:w="400" w:type="pct"/>
            <w:shd w:val="clear" w:color="auto" w:fill="auto"/>
            <w:vAlign w:val="center"/>
          </w:tcPr>
          <w:p w14:paraId="56CF488E">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691F5D5B">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3" w:type="pct"/>
            <w:shd w:val="clear" w:color="auto" w:fill="auto"/>
            <w:vAlign w:val="center"/>
          </w:tcPr>
          <w:p w14:paraId="734D49D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1,626.67</w:t>
            </w:r>
          </w:p>
        </w:tc>
        <w:tc>
          <w:tcPr>
            <w:tcW w:w="839" w:type="pct"/>
            <w:shd w:val="clear" w:color="auto" w:fill="auto"/>
            <w:vAlign w:val="center"/>
          </w:tcPr>
          <w:p w14:paraId="7717B35F">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3,253.34</w:t>
            </w:r>
          </w:p>
        </w:tc>
      </w:tr>
      <w:tr w14:paraId="457B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08ACC3CA">
            <w:pPr>
              <w:jc w:val="center"/>
              <w:rPr>
                <w:rFonts w:ascii="宋体" w:hAnsi="宋体" w:eastAsia="宋体" w:cs="宋体"/>
                <w:color w:val="auto"/>
                <w:szCs w:val="21"/>
              </w:rPr>
            </w:pPr>
          </w:p>
        </w:tc>
        <w:tc>
          <w:tcPr>
            <w:tcW w:w="838" w:type="pct"/>
            <w:vMerge w:val="continue"/>
            <w:shd w:val="clear" w:color="auto" w:fill="auto"/>
            <w:vAlign w:val="center"/>
          </w:tcPr>
          <w:p w14:paraId="66DFC9CA">
            <w:pPr>
              <w:jc w:val="center"/>
              <w:rPr>
                <w:rFonts w:ascii="宋体" w:hAnsi="宋体" w:eastAsia="宋体" w:cs="宋体"/>
                <w:color w:val="auto"/>
                <w:szCs w:val="21"/>
              </w:rPr>
            </w:pPr>
          </w:p>
        </w:tc>
        <w:tc>
          <w:tcPr>
            <w:tcW w:w="876" w:type="pct"/>
            <w:shd w:val="clear" w:color="auto" w:fill="auto"/>
            <w:vAlign w:val="center"/>
          </w:tcPr>
          <w:p w14:paraId="324D2712">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SCBH15-1600/10</w:t>
            </w:r>
          </w:p>
        </w:tc>
        <w:tc>
          <w:tcPr>
            <w:tcW w:w="641" w:type="pct"/>
            <w:shd w:val="clear" w:color="auto" w:fill="auto"/>
            <w:vAlign w:val="center"/>
          </w:tcPr>
          <w:p w14:paraId="54E0AB77">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1600</w:t>
            </w:r>
          </w:p>
        </w:tc>
        <w:tc>
          <w:tcPr>
            <w:tcW w:w="400" w:type="pct"/>
            <w:shd w:val="clear" w:color="auto" w:fill="auto"/>
            <w:vAlign w:val="center"/>
          </w:tcPr>
          <w:p w14:paraId="4A1ECA79">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1A4A606C">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w:t>
            </w:r>
          </w:p>
        </w:tc>
        <w:tc>
          <w:tcPr>
            <w:tcW w:w="903" w:type="pct"/>
            <w:shd w:val="clear" w:color="auto" w:fill="auto"/>
            <w:vAlign w:val="center"/>
          </w:tcPr>
          <w:p w14:paraId="3261C842">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1,262.26</w:t>
            </w:r>
          </w:p>
        </w:tc>
        <w:tc>
          <w:tcPr>
            <w:tcW w:w="839" w:type="pct"/>
            <w:shd w:val="clear" w:color="auto" w:fill="auto"/>
            <w:vAlign w:val="center"/>
          </w:tcPr>
          <w:p w14:paraId="6C4C4837">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5,049.04</w:t>
            </w:r>
          </w:p>
        </w:tc>
      </w:tr>
      <w:tr w14:paraId="43D9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2A45683C">
            <w:pPr>
              <w:jc w:val="center"/>
              <w:rPr>
                <w:rFonts w:ascii="宋体" w:hAnsi="宋体" w:eastAsia="宋体" w:cs="宋体"/>
                <w:color w:val="auto"/>
                <w:szCs w:val="21"/>
              </w:rPr>
            </w:pPr>
          </w:p>
        </w:tc>
        <w:tc>
          <w:tcPr>
            <w:tcW w:w="838" w:type="pct"/>
            <w:vMerge w:val="continue"/>
            <w:shd w:val="clear" w:color="auto" w:fill="auto"/>
            <w:vAlign w:val="center"/>
          </w:tcPr>
          <w:p w14:paraId="43BCA076">
            <w:pPr>
              <w:jc w:val="center"/>
              <w:rPr>
                <w:rFonts w:ascii="宋体" w:hAnsi="宋体" w:eastAsia="宋体" w:cs="宋体"/>
                <w:color w:val="auto"/>
                <w:szCs w:val="21"/>
              </w:rPr>
            </w:pPr>
          </w:p>
        </w:tc>
        <w:tc>
          <w:tcPr>
            <w:tcW w:w="876" w:type="pct"/>
            <w:shd w:val="clear" w:color="auto" w:fill="auto"/>
            <w:vAlign w:val="center"/>
          </w:tcPr>
          <w:p w14:paraId="3664A077">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SCBH15-1</w:t>
            </w:r>
            <w:r>
              <w:rPr>
                <w:rFonts w:hint="eastAsia" w:ascii="宋体" w:hAnsi="宋体" w:eastAsia="宋体" w:cs="宋体"/>
                <w:color w:val="auto"/>
                <w:kern w:val="0"/>
                <w:szCs w:val="21"/>
                <w:lang w:eastAsia="zh" w:bidi="ar"/>
              </w:rPr>
              <w:t>250</w:t>
            </w:r>
            <w:r>
              <w:rPr>
                <w:rFonts w:hint="eastAsia" w:ascii="宋体" w:hAnsi="宋体" w:eastAsia="宋体" w:cs="宋体"/>
                <w:color w:val="auto"/>
                <w:kern w:val="0"/>
                <w:szCs w:val="21"/>
                <w:lang w:bidi="ar"/>
              </w:rPr>
              <w:t>/10</w:t>
            </w:r>
          </w:p>
        </w:tc>
        <w:tc>
          <w:tcPr>
            <w:tcW w:w="641" w:type="pct"/>
            <w:shd w:val="clear" w:color="auto" w:fill="auto"/>
            <w:vAlign w:val="center"/>
          </w:tcPr>
          <w:p w14:paraId="4D6CC7A7">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1250</w:t>
            </w:r>
          </w:p>
        </w:tc>
        <w:tc>
          <w:tcPr>
            <w:tcW w:w="400" w:type="pct"/>
            <w:shd w:val="clear" w:color="auto" w:fill="auto"/>
            <w:vAlign w:val="center"/>
          </w:tcPr>
          <w:p w14:paraId="61342403">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285678D5">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3" w:type="pct"/>
            <w:shd w:val="clear" w:color="auto" w:fill="auto"/>
            <w:vAlign w:val="center"/>
          </w:tcPr>
          <w:p w14:paraId="186652E1">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1,205.66</w:t>
            </w:r>
          </w:p>
        </w:tc>
        <w:tc>
          <w:tcPr>
            <w:tcW w:w="839" w:type="pct"/>
            <w:shd w:val="clear" w:color="auto" w:fill="auto"/>
            <w:vAlign w:val="center"/>
          </w:tcPr>
          <w:p w14:paraId="288650DD">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2,411.32</w:t>
            </w:r>
          </w:p>
        </w:tc>
      </w:tr>
      <w:tr w14:paraId="3785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770591B6">
            <w:pPr>
              <w:jc w:val="center"/>
              <w:rPr>
                <w:rFonts w:ascii="宋体" w:hAnsi="宋体" w:eastAsia="宋体" w:cs="宋体"/>
                <w:color w:val="auto"/>
                <w:szCs w:val="21"/>
              </w:rPr>
            </w:pPr>
          </w:p>
        </w:tc>
        <w:tc>
          <w:tcPr>
            <w:tcW w:w="838" w:type="pct"/>
            <w:vMerge w:val="continue"/>
            <w:shd w:val="clear" w:color="auto" w:fill="auto"/>
            <w:vAlign w:val="center"/>
          </w:tcPr>
          <w:p w14:paraId="2BB3D87F">
            <w:pPr>
              <w:jc w:val="center"/>
              <w:rPr>
                <w:rFonts w:ascii="宋体" w:hAnsi="宋体" w:eastAsia="宋体" w:cs="宋体"/>
                <w:color w:val="auto"/>
                <w:szCs w:val="21"/>
              </w:rPr>
            </w:pPr>
          </w:p>
        </w:tc>
        <w:tc>
          <w:tcPr>
            <w:tcW w:w="876" w:type="pct"/>
            <w:shd w:val="clear" w:color="auto" w:fill="auto"/>
            <w:vAlign w:val="center"/>
          </w:tcPr>
          <w:p w14:paraId="2D8550D6">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SCBH15-1</w:t>
            </w:r>
            <w:r>
              <w:rPr>
                <w:rFonts w:hint="eastAsia" w:ascii="宋体" w:hAnsi="宋体" w:eastAsia="宋体" w:cs="宋体"/>
                <w:color w:val="auto"/>
                <w:kern w:val="0"/>
                <w:szCs w:val="21"/>
                <w:lang w:eastAsia="zh" w:bidi="ar"/>
              </w:rPr>
              <w:t>0</w:t>
            </w:r>
            <w:r>
              <w:rPr>
                <w:rFonts w:hint="eastAsia" w:ascii="宋体" w:hAnsi="宋体" w:eastAsia="宋体" w:cs="宋体"/>
                <w:color w:val="auto"/>
                <w:kern w:val="0"/>
                <w:szCs w:val="21"/>
                <w:lang w:bidi="ar"/>
              </w:rPr>
              <w:t>00/10</w:t>
            </w:r>
          </w:p>
        </w:tc>
        <w:tc>
          <w:tcPr>
            <w:tcW w:w="641" w:type="pct"/>
            <w:shd w:val="clear" w:color="auto" w:fill="auto"/>
            <w:vAlign w:val="center"/>
          </w:tcPr>
          <w:p w14:paraId="6E7AED44">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1000</w:t>
            </w:r>
          </w:p>
        </w:tc>
        <w:tc>
          <w:tcPr>
            <w:tcW w:w="400" w:type="pct"/>
            <w:shd w:val="clear" w:color="auto" w:fill="auto"/>
            <w:vAlign w:val="center"/>
          </w:tcPr>
          <w:p w14:paraId="7CED4D8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36C314D2">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3" w:type="pct"/>
            <w:shd w:val="clear" w:color="auto" w:fill="auto"/>
            <w:vAlign w:val="center"/>
          </w:tcPr>
          <w:p w14:paraId="750296B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1,149.05</w:t>
            </w:r>
          </w:p>
        </w:tc>
        <w:tc>
          <w:tcPr>
            <w:tcW w:w="839" w:type="pct"/>
            <w:shd w:val="clear" w:color="auto" w:fill="auto"/>
            <w:vAlign w:val="center"/>
          </w:tcPr>
          <w:p w14:paraId="7F5D409F">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2,298.10</w:t>
            </w:r>
          </w:p>
        </w:tc>
      </w:tr>
      <w:tr w14:paraId="408F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081F33B0">
            <w:pPr>
              <w:jc w:val="center"/>
              <w:rPr>
                <w:rFonts w:ascii="宋体" w:hAnsi="宋体" w:eastAsia="宋体" w:cs="宋体"/>
                <w:color w:val="auto"/>
                <w:szCs w:val="21"/>
              </w:rPr>
            </w:pPr>
          </w:p>
        </w:tc>
        <w:tc>
          <w:tcPr>
            <w:tcW w:w="838" w:type="pct"/>
            <w:vMerge w:val="continue"/>
            <w:shd w:val="clear" w:color="auto" w:fill="auto"/>
            <w:vAlign w:val="center"/>
          </w:tcPr>
          <w:p w14:paraId="300E953F">
            <w:pPr>
              <w:jc w:val="center"/>
              <w:rPr>
                <w:rFonts w:ascii="宋体" w:hAnsi="宋体" w:eastAsia="宋体" w:cs="宋体"/>
                <w:color w:val="auto"/>
                <w:szCs w:val="21"/>
              </w:rPr>
            </w:pPr>
          </w:p>
        </w:tc>
        <w:tc>
          <w:tcPr>
            <w:tcW w:w="876" w:type="pct"/>
            <w:shd w:val="clear" w:color="auto" w:fill="auto"/>
            <w:vAlign w:val="center"/>
          </w:tcPr>
          <w:p w14:paraId="3A804F1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SCBH15-</w:t>
            </w:r>
            <w:r>
              <w:rPr>
                <w:rFonts w:hint="eastAsia" w:ascii="宋体" w:hAnsi="宋体" w:eastAsia="宋体" w:cs="宋体"/>
                <w:color w:val="auto"/>
                <w:kern w:val="0"/>
                <w:szCs w:val="21"/>
                <w:lang w:eastAsia="zh" w:bidi="ar"/>
              </w:rPr>
              <w:t>800</w:t>
            </w:r>
            <w:r>
              <w:rPr>
                <w:rFonts w:hint="eastAsia" w:ascii="宋体" w:hAnsi="宋体" w:eastAsia="宋体" w:cs="宋体"/>
                <w:color w:val="auto"/>
                <w:kern w:val="0"/>
                <w:szCs w:val="21"/>
                <w:lang w:bidi="ar"/>
              </w:rPr>
              <w:t>/10</w:t>
            </w:r>
          </w:p>
        </w:tc>
        <w:tc>
          <w:tcPr>
            <w:tcW w:w="641" w:type="pct"/>
            <w:shd w:val="clear" w:color="auto" w:fill="auto"/>
            <w:vAlign w:val="center"/>
          </w:tcPr>
          <w:p w14:paraId="676781A4">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800</w:t>
            </w:r>
          </w:p>
        </w:tc>
        <w:tc>
          <w:tcPr>
            <w:tcW w:w="400" w:type="pct"/>
            <w:shd w:val="clear" w:color="auto" w:fill="auto"/>
            <w:vAlign w:val="center"/>
          </w:tcPr>
          <w:p w14:paraId="08E571AF">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6546F8C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3" w:type="pct"/>
            <w:shd w:val="clear" w:color="auto" w:fill="auto"/>
            <w:vAlign w:val="center"/>
          </w:tcPr>
          <w:p w14:paraId="6EC2B897">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1,069.81</w:t>
            </w:r>
          </w:p>
        </w:tc>
        <w:tc>
          <w:tcPr>
            <w:tcW w:w="839" w:type="pct"/>
            <w:shd w:val="clear" w:color="auto" w:fill="auto"/>
            <w:vAlign w:val="center"/>
          </w:tcPr>
          <w:p w14:paraId="3F3071F1">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2,139.62</w:t>
            </w:r>
          </w:p>
        </w:tc>
      </w:tr>
      <w:tr w14:paraId="535C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6D536109">
            <w:pPr>
              <w:jc w:val="center"/>
              <w:rPr>
                <w:rFonts w:ascii="宋体" w:hAnsi="宋体" w:eastAsia="宋体" w:cs="宋体"/>
                <w:color w:val="auto"/>
                <w:szCs w:val="21"/>
                <w:lang w:eastAsia="zh"/>
              </w:rPr>
            </w:pPr>
            <w:r>
              <w:rPr>
                <w:rFonts w:hint="eastAsia" w:ascii="宋体" w:hAnsi="宋体" w:eastAsia="宋体" w:cs="宋体"/>
                <w:color w:val="auto"/>
                <w:szCs w:val="21"/>
                <w:lang w:eastAsia="zh"/>
              </w:rPr>
              <w:t>4.33</w:t>
            </w:r>
          </w:p>
        </w:tc>
        <w:tc>
          <w:tcPr>
            <w:tcW w:w="838" w:type="pct"/>
            <w:vMerge w:val="restart"/>
            <w:shd w:val="clear" w:color="auto" w:fill="auto"/>
            <w:vAlign w:val="center"/>
          </w:tcPr>
          <w:p w14:paraId="32BE8DA2">
            <w:pPr>
              <w:jc w:val="center"/>
              <w:rPr>
                <w:rFonts w:ascii="宋体" w:hAnsi="宋体" w:eastAsia="宋体" w:cs="宋体"/>
                <w:color w:val="auto"/>
                <w:szCs w:val="21"/>
                <w:lang w:eastAsia="zh"/>
              </w:rPr>
            </w:pPr>
            <w:r>
              <w:rPr>
                <w:rFonts w:hint="eastAsia" w:ascii="宋体" w:hAnsi="宋体" w:eastAsia="宋体" w:cs="宋体"/>
                <w:color w:val="auto"/>
                <w:szCs w:val="21"/>
                <w:lang w:eastAsia="zh"/>
              </w:rPr>
              <w:t>芦花坑水厂</w:t>
            </w:r>
          </w:p>
        </w:tc>
        <w:tc>
          <w:tcPr>
            <w:tcW w:w="876" w:type="pct"/>
            <w:shd w:val="clear" w:color="auto" w:fill="auto"/>
            <w:vAlign w:val="center"/>
          </w:tcPr>
          <w:p w14:paraId="534C40F7">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w:t>
            </w:r>
            <w:r>
              <w:rPr>
                <w:rFonts w:hint="eastAsia" w:ascii="宋体" w:hAnsi="宋体" w:eastAsia="宋体" w:cs="宋体"/>
                <w:color w:val="auto"/>
                <w:kern w:val="0"/>
                <w:szCs w:val="21"/>
                <w:lang w:eastAsia="zh" w:bidi="ar"/>
              </w:rPr>
              <w:t>17</w:t>
            </w:r>
            <w:r>
              <w:rPr>
                <w:rFonts w:hint="eastAsia" w:ascii="宋体" w:hAnsi="宋体" w:eastAsia="宋体" w:cs="宋体"/>
                <w:color w:val="auto"/>
                <w:kern w:val="0"/>
                <w:szCs w:val="21"/>
                <w:lang w:bidi="ar"/>
              </w:rPr>
              <w:t>-1</w:t>
            </w:r>
            <w:r>
              <w:rPr>
                <w:rFonts w:hint="eastAsia" w:ascii="宋体" w:hAnsi="宋体" w:eastAsia="宋体" w:cs="宋体"/>
                <w:color w:val="auto"/>
                <w:kern w:val="0"/>
                <w:szCs w:val="21"/>
                <w:lang w:eastAsia="zh" w:bidi="ar"/>
              </w:rPr>
              <w:t>250</w:t>
            </w:r>
            <w:r>
              <w:rPr>
                <w:rFonts w:hint="eastAsia" w:ascii="宋体" w:hAnsi="宋体" w:eastAsia="宋体" w:cs="宋体"/>
                <w:color w:val="auto"/>
                <w:kern w:val="0"/>
                <w:szCs w:val="21"/>
                <w:lang w:bidi="ar"/>
              </w:rPr>
              <w:t>/10</w:t>
            </w:r>
          </w:p>
        </w:tc>
        <w:tc>
          <w:tcPr>
            <w:tcW w:w="641" w:type="pct"/>
            <w:shd w:val="clear" w:color="auto" w:fill="auto"/>
            <w:vAlign w:val="center"/>
          </w:tcPr>
          <w:p w14:paraId="2F6517A7">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1250</w:t>
            </w:r>
          </w:p>
        </w:tc>
        <w:tc>
          <w:tcPr>
            <w:tcW w:w="400" w:type="pct"/>
            <w:shd w:val="clear" w:color="auto" w:fill="auto"/>
            <w:vAlign w:val="center"/>
          </w:tcPr>
          <w:p w14:paraId="544925ED">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1540E12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3" w:type="pct"/>
            <w:shd w:val="clear" w:color="auto" w:fill="auto"/>
            <w:vAlign w:val="center"/>
          </w:tcPr>
          <w:p w14:paraId="750A1F6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1,205.66</w:t>
            </w:r>
          </w:p>
        </w:tc>
        <w:tc>
          <w:tcPr>
            <w:tcW w:w="839" w:type="pct"/>
            <w:shd w:val="clear" w:color="auto" w:fill="auto"/>
            <w:vAlign w:val="center"/>
          </w:tcPr>
          <w:p w14:paraId="2064BABF">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2,411.32</w:t>
            </w:r>
          </w:p>
        </w:tc>
      </w:tr>
      <w:tr w14:paraId="4C25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2E2C3F4D">
            <w:pPr>
              <w:jc w:val="center"/>
              <w:rPr>
                <w:rFonts w:ascii="宋体" w:hAnsi="宋体" w:eastAsia="宋体" w:cs="宋体"/>
                <w:color w:val="auto"/>
                <w:szCs w:val="21"/>
              </w:rPr>
            </w:pPr>
          </w:p>
        </w:tc>
        <w:tc>
          <w:tcPr>
            <w:tcW w:w="838" w:type="pct"/>
            <w:vMerge w:val="continue"/>
            <w:shd w:val="clear" w:color="auto" w:fill="auto"/>
            <w:vAlign w:val="center"/>
          </w:tcPr>
          <w:p w14:paraId="72854B74">
            <w:pPr>
              <w:jc w:val="center"/>
              <w:rPr>
                <w:rFonts w:ascii="宋体" w:hAnsi="宋体" w:eastAsia="宋体" w:cs="宋体"/>
                <w:color w:val="auto"/>
                <w:szCs w:val="21"/>
              </w:rPr>
            </w:pPr>
          </w:p>
        </w:tc>
        <w:tc>
          <w:tcPr>
            <w:tcW w:w="876" w:type="pct"/>
            <w:shd w:val="clear" w:color="auto" w:fill="auto"/>
            <w:vAlign w:val="center"/>
          </w:tcPr>
          <w:p w14:paraId="7EACA336">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w:t>
            </w:r>
            <w:r>
              <w:rPr>
                <w:rFonts w:hint="eastAsia" w:ascii="宋体" w:hAnsi="宋体" w:eastAsia="宋体" w:cs="宋体"/>
                <w:color w:val="auto"/>
                <w:kern w:val="0"/>
                <w:szCs w:val="21"/>
                <w:lang w:eastAsia="zh" w:bidi="ar"/>
              </w:rPr>
              <w:t>17</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eastAsia="zh" w:bidi="ar"/>
              </w:rPr>
              <w:t>1000</w:t>
            </w:r>
            <w:r>
              <w:rPr>
                <w:rFonts w:hint="eastAsia" w:ascii="宋体" w:hAnsi="宋体" w:eastAsia="宋体" w:cs="宋体"/>
                <w:color w:val="auto"/>
                <w:kern w:val="0"/>
                <w:szCs w:val="21"/>
                <w:lang w:bidi="ar"/>
              </w:rPr>
              <w:t>/10</w:t>
            </w:r>
          </w:p>
        </w:tc>
        <w:tc>
          <w:tcPr>
            <w:tcW w:w="641" w:type="pct"/>
            <w:shd w:val="clear" w:color="auto" w:fill="auto"/>
            <w:vAlign w:val="center"/>
          </w:tcPr>
          <w:p w14:paraId="3FFE5B68">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1000</w:t>
            </w:r>
          </w:p>
        </w:tc>
        <w:tc>
          <w:tcPr>
            <w:tcW w:w="400" w:type="pct"/>
            <w:shd w:val="clear" w:color="auto" w:fill="auto"/>
            <w:vAlign w:val="center"/>
          </w:tcPr>
          <w:p w14:paraId="1C058A5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1B97D743">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w:t>
            </w:r>
          </w:p>
        </w:tc>
        <w:tc>
          <w:tcPr>
            <w:tcW w:w="903" w:type="pct"/>
            <w:shd w:val="clear" w:color="auto" w:fill="auto"/>
            <w:vAlign w:val="center"/>
          </w:tcPr>
          <w:p w14:paraId="2B29E1A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1,149.05</w:t>
            </w:r>
          </w:p>
        </w:tc>
        <w:tc>
          <w:tcPr>
            <w:tcW w:w="839" w:type="pct"/>
            <w:shd w:val="clear" w:color="auto" w:fill="auto"/>
            <w:vAlign w:val="center"/>
          </w:tcPr>
          <w:p w14:paraId="00C2CC57">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4,596.20</w:t>
            </w:r>
          </w:p>
        </w:tc>
      </w:tr>
      <w:tr w14:paraId="6BE2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64D1B79C">
            <w:pPr>
              <w:jc w:val="center"/>
              <w:rPr>
                <w:rFonts w:ascii="宋体" w:hAnsi="宋体" w:eastAsia="宋体" w:cs="宋体"/>
                <w:color w:val="auto"/>
                <w:szCs w:val="21"/>
              </w:rPr>
            </w:pPr>
          </w:p>
        </w:tc>
        <w:tc>
          <w:tcPr>
            <w:tcW w:w="838" w:type="pct"/>
            <w:vMerge w:val="continue"/>
            <w:shd w:val="clear" w:color="auto" w:fill="auto"/>
            <w:vAlign w:val="center"/>
          </w:tcPr>
          <w:p w14:paraId="5C7DB955">
            <w:pPr>
              <w:jc w:val="center"/>
              <w:rPr>
                <w:rFonts w:ascii="宋体" w:hAnsi="宋体" w:eastAsia="宋体" w:cs="宋体"/>
                <w:color w:val="auto"/>
                <w:szCs w:val="21"/>
              </w:rPr>
            </w:pPr>
          </w:p>
        </w:tc>
        <w:tc>
          <w:tcPr>
            <w:tcW w:w="876" w:type="pct"/>
            <w:shd w:val="clear" w:color="auto" w:fill="auto"/>
            <w:vAlign w:val="center"/>
          </w:tcPr>
          <w:p w14:paraId="5E3BCDA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w:t>
            </w:r>
            <w:r>
              <w:rPr>
                <w:rFonts w:hint="eastAsia" w:ascii="宋体" w:hAnsi="宋体" w:eastAsia="宋体" w:cs="宋体"/>
                <w:color w:val="auto"/>
                <w:kern w:val="0"/>
                <w:szCs w:val="21"/>
                <w:lang w:eastAsia="zh" w:bidi="ar"/>
              </w:rPr>
              <w:t>17</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eastAsia="zh" w:bidi="ar"/>
              </w:rPr>
              <w:t>500</w:t>
            </w:r>
            <w:r>
              <w:rPr>
                <w:rFonts w:hint="eastAsia" w:ascii="宋体" w:hAnsi="宋体" w:eastAsia="宋体" w:cs="宋体"/>
                <w:color w:val="auto"/>
                <w:kern w:val="0"/>
                <w:szCs w:val="21"/>
                <w:lang w:bidi="ar"/>
              </w:rPr>
              <w:t>/10</w:t>
            </w:r>
          </w:p>
        </w:tc>
        <w:tc>
          <w:tcPr>
            <w:tcW w:w="641" w:type="pct"/>
            <w:shd w:val="clear" w:color="auto" w:fill="auto"/>
            <w:vAlign w:val="center"/>
          </w:tcPr>
          <w:p w14:paraId="374DE027">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500</w:t>
            </w:r>
          </w:p>
        </w:tc>
        <w:tc>
          <w:tcPr>
            <w:tcW w:w="400" w:type="pct"/>
            <w:shd w:val="clear" w:color="auto" w:fill="auto"/>
            <w:vAlign w:val="center"/>
          </w:tcPr>
          <w:p w14:paraId="419D198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42E81B77">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3" w:type="pct"/>
            <w:shd w:val="clear" w:color="auto" w:fill="auto"/>
            <w:vAlign w:val="center"/>
          </w:tcPr>
          <w:p w14:paraId="5D728782">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1,001.89</w:t>
            </w:r>
          </w:p>
        </w:tc>
        <w:tc>
          <w:tcPr>
            <w:tcW w:w="839" w:type="pct"/>
            <w:shd w:val="clear" w:color="auto" w:fill="auto"/>
            <w:vAlign w:val="center"/>
          </w:tcPr>
          <w:p w14:paraId="0DC579E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2,003.78</w:t>
            </w:r>
          </w:p>
        </w:tc>
      </w:tr>
      <w:tr w14:paraId="20C9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7C4D3B7F">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838" w:type="pct"/>
            <w:vMerge w:val="restart"/>
            <w:shd w:val="clear" w:color="auto" w:fill="auto"/>
            <w:vAlign w:val="center"/>
          </w:tcPr>
          <w:p w14:paraId="39F07A0A">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高压电动机</w:t>
            </w:r>
          </w:p>
        </w:tc>
        <w:tc>
          <w:tcPr>
            <w:tcW w:w="1518" w:type="pct"/>
            <w:gridSpan w:val="2"/>
            <w:shd w:val="clear" w:color="auto" w:fill="auto"/>
            <w:vAlign w:val="center"/>
          </w:tcPr>
          <w:p w14:paraId="598691B2">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0" w:type="pct"/>
            <w:shd w:val="clear" w:color="auto" w:fill="auto"/>
            <w:vAlign w:val="center"/>
          </w:tcPr>
          <w:p w14:paraId="1A903F1F">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2AD2397E">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184</w:t>
            </w:r>
          </w:p>
        </w:tc>
        <w:tc>
          <w:tcPr>
            <w:tcW w:w="903" w:type="pct"/>
            <w:shd w:val="clear" w:color="auto" w:fill="auto"/>
            <w:vAlign w:val="center"/>
          </w:tcPr>
          <w:p w14:paraId="5DF45736">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73.33</w:t>
            </w:r>
          </w:p>
        </w:tc>
        <w:tc>
          <w:tcPr>
            <w:tcW w:w="839" w:type="pct"/>
            <w:shd w:val="clear" w:color="auto" w:fill="auto"/>
            <w:vAlign w:val="center"/>
          </w:tcPr>
          <w:p w14:paraId="01C2948D">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13,492.72</w:t>
            </w:r>
          </w:p>
        </w:tc>
      </w:tr>
      <w:tr w14:paraId="76EB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7346E1EE">
            <w:pPr>
              <w:autoSpaceDE w:val="0"/>
              <w:autoSpaceDN w:val="0"/>
              <w:adjustRightInd w:val="0"/>
              <w:spacing w:line="400" w:lineRule="exact"/>
              <w:jc w:val="center"/>
              <w:rPr>
                <w:rFonts w:ascii="宋体" w:hAnsi="宋体" w:eastAsia="宋体" w:cs="宋体"/>
                <w:color w:val="auto"/>
                <w:kern w:val="0"/>
                <w:szCs w:val="21"/>
                <w:lang w:bidi="ar"/>
              </w:rPr>
            </w:pPr>
          </w:p>
        </w:tc>
        <w:tc>
          <w:tcPr>
            <w:tcW w:w="838" w:type="pct"/>
            <w:vMerge w:val="continue"/>
            <w:shd w:val="clear" w:color="auto" w:fill="auto"/>
            <w:vAlign w:val="center"/>
          </w:tcPr>
          <w:p w14:paraId="01564ECB">
            <w:pPr>
              <w:autoSpaceDE w:val="0"/>
              <w:autoSpaceDN w:val="0"/>
              <w:adjustRightInd w:val="0"/>
              <w:spacing w:line="400" w:lineRule="exact"/>
              <w:jc w:val="center"/>
              <w:rPr>
                <w:rFonts w:ascii="宋体" w:hAnsi="宋体" w:eastAsia="宋体" w:cs="宋体"/>
                <w:color w:val="auto"/>
                <w:kern w:val="0"/>
                <w:szCs w:val="21"/>
                <w:lang w:bidi="ar"/>
              </w:rPr>
            </w:pPr>
          </w:p>
        </w:tc>
        <w:tc>
          <w:tcPr>
            <w:tcW w:w="1518" w:type="pct"/>
            <w:gridSpan w:val="2"/>
            <w:shd w:val="clear" w:color="auto" w:fill="auto"/>
            <w:vAlign w:val="center"/>
          </w:tcPr>
          <w:p w14:paraId="6719617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直流电阻</w:t>
            </w:r>
          </w:p>
        </w:tc>
        <w:tc>
          <w:tcPr>
            <w:tcW w:w="400" w:type="pct"/>
            <w:shd w:val="clear" w:color="auto" w:fill="auto"/>
            <w:vAlign w:val="center"/>
          </w:tcPr>
          <w:p w14:paraId="53BBFF85">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项</w:t>
            </w:r>
          </w:p>
        </w:tc>
        <w:tc>
          <w:tcPr>
            <w:tcW w:w="267" w:type="pct"/>
            <w:shd w:val="clear" w:color="auto" w:fill="auto"/>
            <w:vAlign w:val="center"/>
          </w:tcPr>
          <w:p w14:paraId="6E4683F4">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184</w:t>
            </w:r>
          </w:p>
        </w:tc>
        <w:tc>
          <w:tcPr>
            <w:tcW w:w="903" w:type="pct"/>
            <w:shd w:val="clear" w:color="auto" w:fill="auto"/>
            <w:vAlign w:val="center"/>
          </w:tcPr>
          <w:p w14:paraId="22412466">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75.00</w:t>
            </w:r>
          </w:p>
        </w:tc>
        <w:tc>
          <w:tcPr>
            <w:tcW w:w="839" w:type="pct"/>
            <w:shd w:val="clear" w:color="auto" w:fill="auto"/>
            <w:vAlign w:val="center"/>
          </w:tcPr>
          <w:p w14:paraId="381E212A">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13,800.00</w:t>
            </w:r>
          </w:p>
        </w:tc>
      </w:tr>
      <w:tr w14:paraId="6625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3" w:type="pct"/>
            <w:vMerge w:val="restart"/>
            <w:shd w:val="clear" w:color="auto" w:fill="auto"/>
            <w:vAlign w:val="center"/>
          </w:tcPr>
          <w:p w14:paraId="362BC362">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w:t>
            </w:r>
          </w:p>
        </w:tc>
        <w:tc>
          <w:tcPr>
            <w:tcW w:w="838" w:type="pct"/>
            <w:vMerge w:val="restart"/>
            <w:shd w:val="clear" w:color="auto" w:fill="auto"/>
            <w:vAlign w:val="center"/>
          </w:tcPr>
          <w:p w14:paraId="47F35B58">
            <w:pPr>
              <w:spacing w:line="400" w:lineRule="exact"/>
              <w:jc w:val="center"/>
              <w:rPr>
                <w:rFonts w:ascii="宋体" w:hAnsi="宋体" w:eastAsia="宋体" w:cs="宋体"/>
                <w:color w:val="auto"/>
                <w:szCs w:val="21"/>
                <w:lang w:eastAsia="zh"/>
              </w:rPr>
            </w:pPr>
            <w:r>
              <w:rPr>
                <w:rFonts w:hint="eastAsia" w:ascii="宋体" w:hAnsi="宋体" w:eastAsia="宋体" w:cs="宋体"/>
                <w:color w:val="auto"/>
                <w:kern w:val="0"/>
                <w:szCs w:val="21"/>
                <w:lang w:bidi="ar"/>
              </w:rPr>
              <w:t>高压变频器</w:t>
            </w:r>
            <w:r>
              <w:rPr>
                <w:rFonts w:hint="eastAsia" w:ascii="宋体" w:hAnsi="宋体" w:eastAsia="宋体" w:cs="宋体"/>
                <w:color w:val="auto"/>
                <w:kern w:val="0"/>
                <w:szCs w:val="21"/>
                <w:lang w:eastAsia="zh" w:bidi="ar"/>
              </w:rPr>
              <w:t>（变频器内变压器）</w:t>
            </w:r>
          </w:p>
        </w:tc>
        <w:tc>
          <w:tcPr>
            <w:tcW w:w="1518" w:type="pct"/>
            <w:gridSpan w:val="2"/>
            <w:shd w:val="clear" w:color="auto" w:fill="auto"/>
            <w:vAlign w:val="center"/>
          </w:tcPr>
          <w:p w14:paraId="5E042984">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0" w:type="pct"/>
            <w:shd w:val="clear" w:color="auto" w:fill="auto"/>
            <w:vAlign w:val="center"/>
          </w:tcPr>
          <w:p w14:paraId="60B99208">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4A241805">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66</w:t>
            </w:r>
          </w:p>
        </w:tc>
        <w:tc>
          <w:tcPr>
            <w:tcW w:w="903" w:type="pct"/>
            <w:shd w:val="clear" w:color="auto" w:fill="auto"/>
            <w:vAlign w:val="center"/>
          </w:tcPr>
          <w:p w14:paraId="65BA4CDC">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73.33</w:t>
            </w:r>
          </w:p>
        </w:tc>
        <w:tc>
          <w:tcPr>
            <w:tcW w:w="839" w:type="pct"/>
            <w:shd w:val="clear" w:color="auto" w:fill="auto"/>
            <w:vAlign w:val="center"/>
          </w:tcPr>
          <w:p w14:paraId="372373F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4,839.78</w:t>
            </w:r>
          </w:p>
        </w:tc>
      </w:tr>
      <w:tr w14:paraId="3BC7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3" w:type="pct"/>
            <w:vMerge w:val="continue"/>
            <w:shd w:val="clear" w:color="auto" w:fill="auto"/>
            <w:vAlign w:val="center"/>
          </w:tcPr>
          <w:p w14:paraId="3D0006E8">
            <w:pPr>
              <w:autoSpaceDE w:val="0"/>
              <w:autoSpaceDN w:val="0"/>
              <w:adjustRightInd w:val="0"/>
              <w:spacing w:line="400" w:lineRule="exact"/>
              <w:rPr>
                <w:rFonts w:ascii="宋体" w:hAnsi="宋体" w:eastAsia="宋体" w:cs="宋体"/>
                <w:color w:val="auto"/>
                <w:kern w:val="0"/>
                <w:szCs w:val="21"/>
                <w:lang w:bidi="ar"/>
              </w:rPr>
            </w:pPr>
          </w:p>
        </w:tc>
        <w:tc>
          <w:tcPr>
            <w:tcW w:w="838" w:type="pct"/>
            <w:vMerge w:val="continue"/>
            <w:shd w:val="clear" w:color="auto" w:fill="auto"/>
            <w:vAlign w:val="center"/>
          </w:tcPr>
          <w:p w14:paraId="4515B93D">
            <w:pPr>
              <w:autoSpaceDE w:val="0"/>
              <w:autoSpaceDN w:val="0"/>
              <w:adjustRightInd w:val="0"/>
              <w:spacing w:line="400" w:lineRule="exact"/>
              <w:rPr>
                <w:rFonts w:ascii="宋体" w:hAnsi="宋体" w:eastAsia="宋体" w:cs="宋体"/>
                <w:color w:val="auto"/>
                <w:kern w:val="0"/>
                <w:szCs w:val="21"/>
                <w:lang w:bidi="ar"/>
              </w:rPr>
            </w:pPr>
          </w:p>
        </w:tc>
        <w:tc>
          <w:tcPr>
            <w:tcW w:w="1518" w:type="pct"/>
            <w:gridSpan w:val="2"/>
            <w:shd w:val="clear" w:color="auto" w:fill="auto"/>
            <w:vAlign w:val="center"/>
          </w:tcPr>
          <w:p w14:paraId="6D703385">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直流电阻</w:t>
            </w:r>
          </w:p>
        </w:tc>
        <w:tc>
          <w:tcPr>
            <w:tcW w:w="400" w:type="pct"/>
            <w:shd w:val="clear" w:color="auto" w:fill="auto"/>
            <w:vAlign w:val="center"/>
          </w:tcPr>
          <w:p w14:paraId="047577C5">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29807D2F">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66</w:t>
            </w:r>
          </w:p>
        </w:tc>
        <w:tc>
          <w:tcPr>
            <w:tcW w:w="903" w:type="pct"/>
            <w:shd w:val="clear" w:color="auto" w:fill="auto"/>
            <w:vAlign w:val="center"/>
          </w:tcPr>
          <w:p w14:paraId="414F4BE4">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100.00</w:t>
            </w:r>
          </w:p>
        </w:tc>
        <w:tc>
          <w:tcPr>
            <w:tcW w:w="839" w:type="pct"/>
            <w:shd w:val="clear" w:color="auto" w:fill="auto"/>
            <w:vAlign w:val="center"/>
          </w:tcPr>
          <w:p w14:paraId="1A1F3F2D">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6,600.00</w:t>
            </w:r>
          </w:p>
        </w:tc>
      </w:tr>
      <w:tr w14:paraId="41EB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686A1BB2">
            <w:pPr>
              <w:autoSpaceDE w:val="0"/>
              <w:autoSpaceDN w:val="0"/>
              <w:adjustRightInd w:val="0"/>
              <w:spacing w:line="400" w:lineRule="exact"/>
              <w:rPr>
                <w:rFonts w:ascii="宋体" w:hAnsi="宋体" w:eastAsia="宋体" w:cs="宋体"/>
                <w:color w:val="auto"/>
                <w:kern w:val="0"/>
                <w:szCs w:val="21"/>
                <w:lang w:bidi="ar"/>
              </w:rPr>
            </w:pPr>
          </w:p>
        </w:tc>
        <w:tc>
          <w:tcPr>
            <w:tcW w:w="838" w:type="pct"/>
            <w:vMerge w:val="continue"/>
            <w:shd w:val="clear" w:color="auto" w:fill="auto"/>
            <w:vAlign w:val="center"/>
          </w:tcPr>
          <w:p w14:paraId="49B559C6">
            <w:pPr>
              <w:autoSpaceDE w:val="0"/>
              <w:autoSpaceDN w:val="0"/>
              <w:adjustRightInd w:val="0"/>
              <w:spacing w:line="400" w:lineRule="exact"/>
              <w:rPr>
                <w:rFonts w:ascii="宋体" w:hAnsi="宋体" w:eastAsia="宋体" w:cs="宋体"/>
                <w:color w:val="auto"/>
                <w:kern w:val="0"/>
                <w:szCs w:val="21"/>
                <w:lang w:bidi="ar"/>
              </w:rPr>
            </w:pPr>
          </w:p>
        </w:tc>
        <w:tc>
          <w:tcPr>
            <w:tcW w:w="1518" w:type="pct"/>
            <w:gridSpan w:val="2"/>
            <w:shd w:val="clear" w:color="auto" w:fill="auto"/>
            <w:vAlign w:val="center"/>
          </w:tcPr>
          <w:p w14:paraId="4D41E02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交流耐压试验</w:t>
            </w:r>
          </w:p>
        </w:tc>
        <w:tc>
          <w:tcPr>
            <w:tcW w:w="400" w:type="pct"/>
            <w:shd w:val="clear" w:color="auto" w:fill="auto"/>
            <w:vAlign w:val="center"/>
          </w:tcPr>
          <w:p w14:paraId="73417FED">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32D58AAE">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66</w:t>
            </w:r>
          </w:p>
        </w:tc>
        <w:tc>
          <w:tcPr>
            <w:tcW w:w="903" w:type="pct"/>
            <w:shd w:val="clear" w:color="auto" w:fill="auto"/>
            <w:vAlign w:val="center"/>
          </w:tcPr>
          <w:p w14:paraId="4535F81F">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100.00</w:t>
            </w:r>
          </w:p>
        </w:tc>
        <w:tc>
          <w:tcPr>
            <w:tcW w:w="839" w:type="pct"/>
            <w:shd w:val="clear" w:color="auto" w:fill="auto"/>
            <w:vAlign w:val="center"/>
          </w:tcPr>
          <w:p w14:paraId="427C9EF8">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6,600.00</w:t>
            </w:r>
          </w:p>
        </w:tc>
      </w:tr>
      <w:tr w14:paraId="37D6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7E7CD0CE">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7</w:t>
            </w:r>
          </w:p>
        </w:tc>
        <w:tc>
          <w:tcPr>
            <w:tcW w:w="838" w:type="pct"/>
            <w:vMerge w:val="restart"/>
            <w:shd w:val="clear" w:color="auto" w:fill="auto"/>
            <w:vAlign w:val="center"/>
          </w:tcPr>
          <w:p w14:paraId="15636467">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高压断路器</w:t>
            </w:r>
          </w:p>
        </w:tc>
        <w:tc>
          <w:tcPr>
            <w:tcW w:w="1518" w:type="pct"/>
            <w:gridSpan w:val="2"/>
            <w:shd w:val="clear" w:color="auto" w:fill="auto"/>
            <w:vAlign w:val="center"/>
          </w:tcPr>
          <w:p w14:paraId="210F76BF">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0" w:type="pct"/>
            <w:shd w:val="clear" w:color="auto" w:fill="auto"/>
            <w:vAlign w:val="center"/>
          </w:tcPr>
          <w:p w14:paraId="694B411F">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070E23E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516</w:t>
            </w:r>
          </w:p>
        </w:tc>
        <w:tc>
          <w:tcPr>
            <w:tcW w:w="903" w:type="pct"/>
            <w:shd w:val="clear" w:color="auto" w:fill="auto"/>
            <w:vAlign w:val="center"/>
          </w:tcPr>
          <w:p w14:paraId="4483D5A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46.67</w:t>
            </w:r>
          </w:p>
        </w:tc>
        <w:tc>
          <w:tcPr>
            <w:tcW w:w="839" w:type="pct"/>
            <w:shd w:val="clear" w:color="auto" w:fill="auto"/>
            <w:vAlign w:val="center"/>
          </w:tcPr>
          <w:p w14:paraId="10A8D3EC">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24,081.72</w:t>
            </w:r>
          </w:p>
        </w:tc>
      </w:tr>
      <w:tr w14:paraId="3D36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41BF344D">
            <w:pPr>
              <w:autoSpaceDE w:val="0"/>
              <w:autoSpaceDN w:val="0"/>
              <w:adjustRightInd w:val="0"/>
              <w:spacing w:line="400" w:lineRule="exact"/>
              <w:rPr>
                <w:rFonts w:ascii="宋体" w:hAnsi="宋体" w:eastAsia="宋体" w:cs="宋体"/>
                <w:color w:val="auto"/>
                <w:kern w:val="0"/>
                <w:szCs w:val="21"/>
                <w:lang w:bidi="ar"/>
              </w:rPr>
            </w:pPr>
          </w:p>
        </w:tc>
        <w:tc>
          <w:tcPr>
            <w:tcW w:w="838" w:type="pct"/>
            <w:vMerge w:val="continue"/>
            <w:shd w:val="clear" w:color="auto" w:fill="auto"/>
            <w:vAlign w:val="center"/>
          </w:tcPr>
          <w:p w14:paraId="5F463F58">
            <w:pPr>
              <w:autoSpaceDE w:val="0"/>
              <w:autoSpaceDN w:val="0"/>
              <w:adjustRightInd w:val="0"/>
              <w:spacing w:line="400" w:lineRule="exact"/>
              <w:rPr>
                <w:rFonts w:ascii="宋体" w:hAnsi="宋体" w:eastAsia="宋体" w:cs="宋体"/>
                <w:color w:val="auto"/>
                <w:kern w:val="0"/>
                <w:szCs w:val="21"/>
                <w:lang w:bidi="ar"/>
              </w:rPr>
            </w:pPr>
          </w:p>
        </w:tc>
        <w:tc>
          <w:tcPr>
            <w:tcW w:w="1518" w:type="pct"/>
            <w:gridSpan w:val="2"/>
            <w:shd w:val="clear" w:color="auto" w:fill="auto"/>
            <w:vAlign w:val="center"/>
          </w:tcPr>
          <w:p w14:paraId="24F8F6DA">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回路电阻</w:t>
            </w:r>
          </w:p>
        </w:tc>
        <w:tc>
          <w:tcPr>
            <w:tcW w:w="400" w:type="pct"/>
            <w:shd w:val="clear" w:color="auto" w:fill="auto"/>
            <w:vAlign w:val="center"/>
          </w:tcPr>
          <w:p w14:paraId="7E22C18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1667BBC1">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516</w:t>
            </w:r>
          </w:p>
        </w:tc>
        <w:tc>
          <w:tcPr>
            <w:tcW w:w="903" w:type="pct"/>
            <w:shd w:val="clear" w:color="auto" w:fill="auto"/>
            <w:vAlign w:val="center"/>
          </w:tcPr>
          <w:p w14:paraId="249A8EE4">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76.67</w:t>
            </w:r>
          </w:p>
        </w:tc>
        <w:tc>
          <w:tcPr>
            <w:tcW w:w="839" w:type="pct"/>
            <w:shd w:val="clear" w:color="auto" w:fill="auto"/>
            <w:vAlign w:val="center"/>
          </w:tcPr>
          <w:p w14:paraId="58688802">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39,561.72</w:t>
            </w:r>
          </w:p>
        </w:tc>
      </w:tr>
      <w:tr w14:paraId="153C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3" w:type="pct"/>
            <w:vMerge w:val="continue"/>
            <w:shd w:val="clear" w:color="auto" w:fill="auto"/>
            <w:vAlign w:val="center"/>
          </w:tcPr>
          <w:p w14:paraId="743E3D5C">
            <w:pPr>
              <w:autoSpaceDE w:val="0"/>
              <w:autoSpaceDN w:val="0"/>
              <w:adjustRightInd w:val="0"/>
              <w:spacing w:line="400" w:lineRule="exact"/>
              <w:rPr>
                <w:rFonts w:ascii="宋体" w:hAnsi="宋体" w:eastAsia="宋体" w:cs="宋体"/>
                <w:color w:val="auto"/>
                <w:kern w:val="0"/>
                <w:szCs w:val="21"/>
                <w:lang w:bidi="ar"/>
              </w:rPr>
            </w:pPr>
          </w:p>
        </w:tc>
        <w:tc>
          <w:tcPr>
            <w:tcW w:w="838" w:type="pct"/>
            <w:vMerge w:val="continue"/>
            <w:shd w:val="clear" w:color="auto" w:fill="auto"/>
            <w:vAlign w:val="center"/>
          </w:tcPr>
          <w:p w14:paraId="12C4D674">
            <w:pPr>
              <w:autoSpaceDE w:val="0"/>
              <w:autoSpaceDN w:val="0"/>
              <w:adjustRightInd w:val="0"/>
              <w:spacing w:line="400" w:lineRule="exact"/>
              <w:rPr>
                <w:rFonts w:ascii="宋体" w:hAnsi="宋体" w:eastAsia="宋体" w:cs="宋体"/>
                <w:color w:val="auto"/>
                <w:kern w:val="0"/>
                <w:szCs w:val="21"/>
                <w:lang w:bidi="ar"/>
              </w:rPr>
            </w:pPr>
          </w:p>
        </w:tc>
        <w:tc>
          <w:tcPr>
            <w:tcW w:w="1518" w:type="pct"/>
            <w:gridSpan w:val="2"/>
            <w:shd w:val="clear" w:color="auto" w:fill="auto"/>
            <w:vAlign w:val="center"/>
          </w:tcPr>
          <w:p w14:paraId="2463E68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耐压试验</w:t>
            </w:r>
          </w:p>
        </w:tc>
        <w:tc>
          <w:tcPr>
            <w:tcW w:w="400" w:type="pct"/>
            <w:shd w:val="clear" w:color="auto" w:fill="auto"/>
            <w:vAlign w:val="center"/>
          </w:tcPr>
          <w:p w14:paraId="278E857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21A39661">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516</w:t>
            </w:r>
          </w:p>
        </w:tc>
        <w:tc>
          <w:tcPr>
            <w:tcW w:w="903" w:type="pct"/>
            <w:shd w:val="clear" w:color="auto" w:fill="auto"/>
            <w:vAlign w:val="center"/>
          </w:tcPr>
          <w:p w14:paraId="1BCCC0C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130.00</w:t>
            </w:r>
          </w:p>
        </w:tc>
        <w:tc>
          <w:tcPr>
            <w:tcW w:w="839" w:type="pct"/>
            <w:shd w:val="clear" w:color="auto" w:fill="auto"/>
            <w:vAlign w:val="center"/>
          </w:tcPr>
          <w:p w14:paraId="190CA5A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67,080.00</w:t>
            </w:r>
          </w:p>
        </w:tc>
      </w:tr>
      <w:tr w14:paraId="2F76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57063999">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w:t>
            </w:r>
          </w:p>
        </w:tc>
        <w:tc>
          <w:tcPr>
            <w:tcW w:w="838" w:type="pct"/>
            <w:vMerge w:val="restart"/>
            <w:shd w:val="clear" w:color="auto" w:fill="auto"/>
            <w:vAlign w:val="center"/>
          </w:tcPr>
          <w:p w14:paraId="24DC83FE">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高压避雷器</w:t>
            </w:r>
          </w:p>
        </w:tc>
        <w:tc>
          <w:tcPr>
            <w:tcW w:w="1518" w:type="pct"/>
            <w:gridSpan w:val="2"/>
            <w:shd w:val="clear" w:color="auto" w:fill="auto"/>
            <w:vAlign w:val="center"/>
          </w:tcPr>
          <w:p w14:paraId="3AC05FD8">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0" w:type="pct"/>
            <w:shd w:val="clear" w:color="auto" w:fill="auto"/>
            <w:vAlign w:val="center"/>
          </w:tcPr>
          <w:p w14:paraId="0129C0A2">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39CFAE31">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1596</w:t>
            </w:r>
          </w:p>
        </w:tc>
        <w:tc>
          <w:tcPr>
            <w:tcW w:w="903" w:type="pct"/>
            <w:shd w:val="clear" w:color="auto" w:fill="auto"/>
            <w:vAlign w:val="center"/>
          </w:tcPr>
          <w:p w14:paraId="6F5A4F2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25.04</w:t>
            </w:r>
          </w:p>
        </w:tc>
        <w:tc>
          <w:tcPr>
            <w:tcW w:w="839" w:type="pct"/>
            <w:shd w:val="clear" w:color="auto" w:fill="auto"/>
            <w:vAlign w:val="center"/>
          </w:tcPr>
          <w:p w14:paraId="769AE600">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39,963.84</w:t>
            </w:r>
          </w:p>
        </w:tc>
      </w:tr>
      <w:tr w14:paraId="561B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71B038D8">
            <w:pPr>
              <w:autoSpaceDE w:val="0"/>
              <w:autoSpaceDN w:val="0"/>
              <w:adjustRightInd w:val="0"/>
              <w:spacing w:line="400" w:lineRule="exact"/>
              <w:rPr>
                <w:rFonts w:ascii="宋体" w:hAnsi="宋体" w:eastAsia="宋体" w:cs="宋体"/>
                <w:color w:val="auto"/>
                <w:kern w:val="0"/>
                <w:szCs w:val="21"/>
                <w:lang w:bidi="ar"/>
              </w:rPr>
            </w:pPr>
          </w:p>
        </w:tc>
        <w:tc>
          <w:tcPr>
            <w:tcW w:w="838" w:type="pct"/>
            <w:vMerge w:val="continue"/>
            <w:shd w:val="clear" w:color="auto" w:fill="auto"/>
            <w:vAlign w:val="center"/>
          </w:tcPr>
          <w:p w14:paraId="10819CD3">
            <w:pPr>
              <w:autoSpaceDE w:val="0"/>
              <w:autoSpaceDN w:val="0"/>
              <w:adjustRightInd w:val="0"/>
              <w:spacing w:line="400" w:lineRule="exact"/>
              <w:rPr>
                <w:rFonts w:ascii="宋体" w:hAnsi="宋体" w:eastAsia="宋体" w:cs="宋体"/>
                <w:color w:val="auto"/>
                <w:kern w:val="0"/>
                <w:szCs w:val="21"/>
                <w:lang w:bidi="ar"/>
              </w:rPr>
            </w:pPr>
          </w:p>
        </w:tc>
        <w:tc>
          <w:tcPr>
            <w:tcW w:w="1518" w:type="pct"/>
            <w:gridSpan w:val="2"/>
            <w:shd w:val="clear" w:color="auto" w:fill="auto"/>
            <w:vAlign w:val="center"/>
          </w:tcPr>
          <w:p w14:paraId="576A02EC">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交流直流泄露电流</w:t>
            </w:r>
          </w:p>
        </w:tc>
        <w:tc>
          <w:tcPr>
            <w:tcW w:w="400" w:type="pct"/>
            <w:shd w:val="clear" w:color="auto" w:fill="auto"/>
            <w:vAlign w:val="center"/>
          </w:tcPr>
          <w:p w14:paraId="18FF0163">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09E4EACA">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1596</w:t>
            </w:r>
          </w:p>
        </w:tc>
        <w:tc>
          <w:tcPr>
            <w:tcW w:w="903" w:type="pct"/>
            <w:shd w:val="clear" w:color="auto" w:fill="auto"/>
            <w:vAlign w:val="center"/>
          </w:tcPr>
          <w:p w14:paraId="2E10073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43.24</w:t>
            </w:r>
          </w:p>
        </w:tc>
        <w:tc>
          <w:tcPr>
            <w:tcW w:w="839" w:type="pct"/>
            <w:shd w:val="clear" w:color="auto" w:fill="auto"/>
            <w:vAlign w:val="center"/>
          </w:tcPr>
          <w:p w14:paraId="37F1E641">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69,011.04</w:t>
            </w:r>
          </w:p>
        </w:tc>
      </w:tr>
      <w:tr w14:paraId="6708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6BFCB35A">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9</w:t>
            </w:r>
          </w:p>
        </w:tc>
        <w:tc>
          <w:tcPr>
            <w:tcW w:w="838" w:type="pct"/>
            <w:vMerge w:val="restart"/>
            <w:shd w:val="clear" w:color="auto" w:fill="auto"/>
            <w:vAlign w:val="center"/>
          </w:tcPr>
          <w:p w14:paraId="58797031">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高压负荷开关柜（全绝缘柜）</w:t>
            </w:r>
          </w:p>
        </w:tc>
        <w:tc>
          <w:tcPr>
            <w:tcW w:w="1518" w:type="pct"/>
            <w:gridSpan w:val="2"/>
            <w:shd w:val="clear" w:color="auto" w:fill="auto"/>
            <w:vAlign w:val="center"/>
          </w:tcPr>
          <w:p w14:paraId="45D1E23D">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0" w:type="pct"/>
            <w:shd w:val="clear" w:color="auto" w:fill="auto"/>
            <w:vAlign w:val="center"/>
          </w:tcPr>
          <w:p w14:paraId="1FE12138">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1AC419C4">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253</w:t>
            </w:r>
          </w:p>
        </w:tc>
        <w:tc>
          <w:tcPr>
            <w:tcW w:w="903" w:type="pct"/>
            <w:shd w:val="clear" w:color="auto" w:fill="auto"/>
            <w:vAlign w:val="center"/>
          </w:tcPr>
          <w:p w14:paraId="701D456C">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75.00</w:t>
            </w:r>
          </w:p>
        </w:tc>
        <w:tc>
          <w:tcPr>
            <w:tcW w:w="839" w:type="pct"/>
            <w:shd w:val="clear" w:color="auto" w:fill="auto"/>
            <w:vAlign w:val="center"/>
          </w:tcPr>
          <w:p w14:paraId="2DFD3C8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18,975.00</w:t>
            </w:r>
          </w:p>
        </w:tc>
      </w:tr>
      <w:tr w14:paraId="2FEF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4784325E">
            <w:pPr>
              <w:autoSpaceDE w:val="0"/>
              <w:autoSpaceDN w:val="0"/>
              <w:adjustRightInd w:val="0"/>
              <w:spacing w:line="400" w:lineRule="exact"/>
              <w:rPr>
                <w:rFonts w:ascii="宋体" w:hAnsi="宋体" w:eastAsia="宋体" w:cs="宋体"/>
                <w:color w:val="auto"/>
                <w:kern w:val="0"/>
                <w:szCs w:val="21"/>
                <w:lang w:bidi="ar"/>
              </w:rPr>
            </w:pPr>
          </w:p>
        </w:tc>
        <w:tc>
          <w:tcPr>
            <w:tcW w:w="838" w:type="pct"/>
            <w:vMerge w:val="continue"/>
            <w:shd w:val="clear" w:color="auto" w:fill="auto"/>
            <w:vAlign w:val="center"/>
          </w:tcPr>
          <w:p w14:paraId="358D1D23">
            <w:pPr>
              <w:autoSpaceDE w:val="0"/>
              <w:autoSpaceDN w:val="0"/>
              <w:adjustRightInd w:val="0"/>
              <w:spacing w:line="400" w:lineRule="exact"/>
              <w:rPr>
                <w:rFonts w:ascii="宋体" w:hAnsi="宋体" w:eastAsia="宋体" w:cs="宋体"/>
                <w:color w:val="auto"/>
                <w:szCs w:val="21"/>
                <w:lang w:eastAsia="zh"/>
              </w:rPr>
            </w:pPr>
          </w:p>
        </w:tc>
        <w:tc>
          <w:tcPr>
            <w:tcW w:w="1518" w:type="pct"/>
            <w:gridSpan w:val="2"/>
            <w:shd w:val="clear" w:color="auto" w:fill="auto"/>
            <w:vAlign w:val="center"/>
          </w:tcPr>
          <w:p w14:paraId="01A38B28">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回路电阻</w:t>
            </w:r>
          </w:p>
        </w:tc>
        <w:tc>
          <w:tcPr>
            <w:tcW w:w="400" w:type="pct"/>
            <w:shd w:val="clear" w:color="auto" w:fill="auto"/>
            <w:vAlign w:val="center"/>
          </w:tcPr>
          <w:p w14:paraId="7A1E1CEC">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70488E0E">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253</w:t>
            </w:r>
          </w:p>
        </w:tc>
        <w:tc>
          <w:tcPr>
            <w:tcW w:w="903" w:type="pct"/>
            <w:shd w:val="clear" w:color="auto" w:fill="auto"/>
            <w:vAlign w:val="center"/>
          </w:tcPr>
          <w:p w14:paraId="2A7EB24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76.67</w:t>
            </w:r>
          </w:p>
        </w:tc>
        <w:tc>
          <w:tcPr>
            <w:tcW w:w="839" w:type="pct"/>
            <w:shd w:val="clear" w:color="auto" w:fill="auto"/>
            <w:vAlign w:val="center"/>
          </w:tcPr>
          <w:p w14:paraId="598A767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19,397.51</w:t>
            </w:r>
          </w:p>
        </w:tc>
      </w:tr>
      <w:tr w14:paraId="073F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07C96A0D">
            <w:pPr>
              <w:autoSpaceDE w:val="0"/>
              <w:autoSpaceDN w:val="0"/>
              <w:adjustRightInd w:val="0"/>
              <w:spacing w:line="400" w:lineRule="exact"/>
              <w:rPr>
                <w:rFonts w:ascii="宋体" w:hAnsi="宋体" w:eastAsia="宋体" w:cs="宋体"/>
                <w:color w:val="auto"/>
                <w:kern w:val="0"/>
                <w:szCs w:val="21"/>
                <w:lang w:bidi="ar"/>
              </w:rPr>
            </w:pPr>
          </w:p>
        </w:tc>
        <w:tc>
          <w:tcPr>
            <w:tcW w:w="838" w:type="pct"/>
            <w:vMerge w:val="continue"/>
            <w:shd w:val="clear" w:color="auto" w:fill="auto"/>
            <w:vAlign w:val="center"/>
          </w:tcPr>
          <w:p w14:paraId="54F62713">
            <w:pPr>
              <w:autoSpaceDE w:val="0"/>
              <w:autoSpaceDN w:val="0"/>
              <w:adjustRightInd w:val="0"/>
              <w:spacing w:line="400" w:lineRule="exact"/>
              <w:rPr>
                <w:rFonts w:ascii="宋体" w:hAnsi="宋体" w:eastAsia="宋体" w:cs="宋体"/>
                <w:color w:val="auto"/>
                <w:szCs w:val="21"/>
                <w:lang w:eastAsia="zh"/>
              </w:rPr>
            </w:pPr>
          </w:p>
        </w:tc>
        <w:tc>
          <w:tcPr>
            <w:tcW w:w="1518" w:type="pct"/>
            <w:gridSpan w:val="2"/>
            <w:shd w:val="clear" w:color="auto" w:fill="auto"/>
            <w:vAlign w:val="center"/>
          </w:tcPr>
          <w:p w14:paraId="0245E025">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耐压试验</w:t>
            </w:r>
          </w:p>
        </w:tc>
        <w:tc>
          <w:tcPr>
            <w:tcW w:w="400" w:type="pct"/>
            <w:shd w:val="clear" w:color="auto" w:fill="auto"/>
            <w:vAlign w:val="center"/>
          </w:tcPr>
          <w:p w14:paraId="4DB48F8E">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22F4298F">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253</w:t>
            </w:r>
          </w:p>
        </w:tc>
        <w:tc>
          <w:tcPr>
            <w:tcW w:w="903" w:type="pct"/>
            <w:shd w:val="clear" w:color="auto" w:fill="auto"/>
            <w:vAlign w:val="center"/>
          </w:tcPr>
          <w:p w14:paraId="0BEB1DC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80.00</w:t>
            </w:r>
          </w:p>
        </w:tc>
        <w:tc>
          <w:tcPr>
            <w:tcW w:w="839" w:type="pct"/>
            <w:shd w:val="clear" w:color="auto" w:fill="auto"/>
            <w:vAlign w:val="center"/>
          </w:tcPr>
          <w:p w14:paraId="55E32CE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20,240.00</w:t>
            </w:r>
          </w:p>
        </w:tc>
      </w:tr>
      <w:tr w14:paraId="596E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1BA242FF">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w:t>
            </w:r>
          </w:p>
        </w:tc>
        <w:tc>
          <w:tcPr>
            <w:tcW w:w="838" w:type="pct"/>
            <w:shd w:val="clear" w:color="auto" w:fill="auto"/>
            <w:vAlign w:val="center"/>
          </w:tcPr>
          <w:p w14:paraId="3AF0E3D0">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综合保护装置(含传统继电器)</w:t>
            </w:r>
          </w:p>
        </w:tc>
        <w:tc>
          <w:tcPr>
            <w:tcW w:w="1518" w:type="pct"/>
            <w:gridSpan w:val="2"/>
            <w:shd w:val="clear" w:color="auto" w:fill="auto"/>
            <w:vAlign w:val="center"/>
          </w:tcPr>
          <w:p w14:paraId="46607EB9">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综合保护装置各项参数的整定、通过一次升流试验、测试二次保护中央信号动作</w:t>
            </w:r>
          </w:p>
        </w:tc>
        <w:tc>
          <w:tcPr>
            <w:tcW w:w="400" w:type="pct"/>
            <w:shd w:val="clear" w:color="auto" w:fill="auto"/>
            <w:vAlign w:val="center"/>
          </w:tcPr>
          <w:p w14:paraId="7EEA6914">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01CE175C">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480</w:t>
            </w:r>
          </w:p>
        </w:tc>
        <w:tc>
          <w:tcPr>
            <w:tcW w:w="903" w:type="pct"/>
            <w:shd w:val="clear" w:color="auto" w:fill="auto"/>
            <w:vAlign w:val="center"/>
          </w:tcPr>
          <w:p w14:paraId="5A62D7E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226.67</w:t>
            </w:r>
          </w:p>
        </w:tc>
        <w:tc>
          <w:tcPr>
            <w:tcW w:w="839" w:type="pct"/>
            <w:shd w:val="clear" w:color="auto" w:fill="auto"/>
            <w:vAlign w:val="center"/>
          </w:tcPr>
          <w:p w14:paraId="1D01643B">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108,801.60</w:t>
            </w:r>
          </w:p>
        </w:tc>
      </w:tr>
      <w:tr w14:paraId="1AB5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10CB9B64">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11</w:t>
            </w:r>
          </w:p>
        </w:tc>
        <w:tc>
          <w:tcPr>
            <w:tcW w:w="838" w:type="pct"/>
            <w:shd w:val="clear" w:color="auto" w:fill="auto"/>
            <w:vAlign w:val="center"/>
          </w:tcPr>
          <w:p w14:paraId="6E1517E7">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接地网</w:t>
            </w:r>
          </w:p>
        </w:tc>
        <w:tc>
          <w:tcPr>
            <w:tcW w:w="1518" w:type="pct"/>
            <w:gridSpan w:val="2"/>
            <w:shd w:val="clear" w:color="auto" w:fill="auto"/>
            <w:vAlign w:val="center"/>
          </w:tcPr>
          <w:p w14:paraId="3A42EB2F">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接地电阻</w:t>
            </w:r>
          </w:p>
        </w:tc>
        <w:tc>
          <w:tcPr>
            <w:tcW w:w="400" w:type="pct"/>
            <w:shd w:val="clear" w:color="auto" w:fill="auto"/>
            <w:vAlign w:val="center"/>
          </w:tcPr>
          <w:p w14:paraId="3445441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6050F96B">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74</w:t>
            </w:r>
          </w:p>
        </w:tc>
        <w:tc>
          <w:tcPr>
            <w:tcW w:w="903" w:type="pct"/>
            <w:shd w:val="clear" w:color="auto" w:fill="auto"/>
            <w:vAlign w:val="center"/>
          </w:tcPr>
          <w:p w14:paraId="1D7D7562">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99.62</w:t>
            </w:r>
          </w:p>
        </w:tc>
        <w:tc>
          <w:tcPr>
            <w:tcW w:w="839" w:type="pct"/>
            <w:shd w:val="clear" w:color="auto" w:fill="auto"/>
            <w:vAlign w:val="center"/>
          </w:tcPr>
          <w:p w14:paraId="710CFF9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7,371.88</w:t>
            </w:r>
          </w:p>
        </w:tc>
      </w:tr>
      <w:tr w14:paraId="1274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43343286">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w:t>
            </w:r>
          </w:p>
        </w:tc>
        <w:tc>
          <w:tcPr>
            <w:tcW w:w="838" w:type="pct"/>
            <w:shd w:val="clear" w:color="auto" w:fill="auto"/>
            <w:vAlign w:val="center"/>
          </w:tcPr>
          <w:p w14:paraId="44832A47">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直流屏系统</w:t>
            </w:r>
          </w:p>
        </w:tc>
        <w:tc>
          <w:tcPr>
            <w:tcW w:w="1518" w:type="pct"/>
            <w:gridSpan w:val="2"/>
            <w:shd w:val="clear" w:color="auto" w:fill="auto"/>
            <w:vAlign w:val="center"/>
          </w:tcPr>
          <w:p w14:paraId="76F9B956">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屏柜清扫、外观检查、电池组容量测试、放电终止电压测试、各项保护检查、控制母线和各项母线的绝缘电阻</w:t>
            </w:r>
          </w:p>
        </w:tc>
        <w:tc>
          <w:tcPr>
            <w:tcW w:w="400" w:type="pct"/>
            <w:shd w:val="clear" w:color="auto" w:fill="auto"/>
            <w:vAlign w:val="center"/>
          </w:tcPr>
          <w:p w14:paraId="65480663">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1729DE68">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28</w:t>
            </w:r>
          </w:p>
        </w:tc>
        <w:tc>
          <w:tcPr>
            <w:tcW w:w="903" w:type="pct"/>
            <w:shd w:val="clear" w:color="auto" w:fill="auto"/>
            <w:vAlign w:val="center"/>
          </w:tcPr>
          <w:p w14:paraId="3C45F87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222.79</w:t>
            </w:r>
          </w:p>
        </w:tc>
        <w:tc>
          <w:tcPr>
            <w:tcW w:w="839" w:type="pct"/>
            <w:shd w:val="clear" w:color="auto" w:fill="auto"/>
            <w:vAlign w:val="center"/>
          </w:tcPr>
          <w:p w14:paraId="635A18BD">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6,238.12</w:t>
            </w:r>
          </w:p>
        </w:tc>
      </w:tr>
      <w:tr w14:paraId="0A49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078700D5">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13</w:t>
            </w:r>
          </w:p>
        </w:tc>
        <w:tc>
          <w:tcPr>
            <w:tcW w:w="838" w:type="pct"/>
            <w:vMerge w:val="restart"/>
            <w:shd w:val="clear" w:color="auto" w:fill="auto"/>
            <w:vAlign w:val="center"/>
          </w:tcPr>
          <w:p w14:paraId="6137ABF7">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封闭式母排</w:t>
            </w:r>
          </w:p>
        </w:tc>
        <w:tc>
          <w:tcPr>
            <w:tcW w:w="1518" w:type="pct"/>
            <w:gridSpan w:val="2"/>
            <w:shd w:val="clear" w:color="auto" w:fill="auto"/>
            <w:vAlign w:val="center"/>
          </w:tcPr>
          <w:p w14:paraId="2FCD129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0" w:type="pct"/>
            <w:shd w:val="clear" w:color="auto" w:fill="auto"/>
            <w:vAlign w:val="center"/>
          </w:tcPr>
          <w:p w14:paraId="694F58B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240A415D">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88</w:t>
            </w:r>
          </w:p>
        </w:tc>
        <w:tc>
          <w:tcPr>
            <w:tcW w:w="903" w:type="pct"/>
            <w:shd w:val="clear" w:color="auto" w:fill="auto"/>
            <w:vAlign w:val="center"/>
          </w:tcPr>
          <w:p w14:paraId="387A5611">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38.14</w:t>
            </w:r>
          </w:p>
        </w:tc>
        <w:tc>
          <w:tcPr>
            <w:tcW w:w="839" w:type="pct"/>
            <w:shd w:val="clear" w:color="auto" w:fill="auto"/>
            <w:vAlign w:val="center"/>
          </w:tcPr>
          <w:p w14:paraId="48449661">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3,356.32</w:t>
            </w:r>
          </w:p>
        </w:tc>
      </w:tr>
      <w:tr w14:paraId="2DE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4DBCFFEA">
            <w:pPr>
              <w:autoSpaceDE w:val="0"/>
              <w:autoSpaceDN w:val="0"/>
              <w:adjustRightInd w:val="0"/>
              <w:spacing w:line="400" w:lineRule="exact"/>
              <w:rPr>
                <w:rFonts w:ascii="宋体" w:hAnsi="宋体" w:eastAsia="宋体" w:cs="宋体"/>
                <w:color w:val="auto"/>
                <w:kern w:val="0"/>
                <w:szCs w:val="21"/>
                <w:lang w:bidi="ar"/>
              </w:rPr>
            </w:pPr>
          </w:p>
        </w:tc>
        <w:tc>
          <w:tcPr>
            <w:tcW w:w="838" w:type="pct"/>
            <w:vMerge w:val="continue"/>
            <w:shd w:val="clear" w:color="auto" w:fill="auto"/>
            <w:vAlign w:val="center"/>
          </w:tcPr>
          <w:p w14:paraId="66B28AC6">
            <w:pPr>
              <w:autoSpaceDE w:val="0"/>
              <w:autoSpaceDN w:val="0"/>
              <w:adjustRightInd w:val="0"/>
              <w:spacing w:line="400" w:lineRule="exact"/>
              <w:rPr>
                <w:rFonts w:ascii="宋体" w:hAnsi="宋体" w:eastAsia="宋体" w:cs="宋体"/>
                <w:color w:val="auto"/>
                <w:kern w:val="0"/>
                <w:szCs w:val="21"/>
                <w:lang w:bidi="ar"/>
              </w:rPr>
            </w:pPr>
          </w:p>
        </w:tc>
        <w:tc>
          <w:tcPr>
            <w:tcW w:w="1518" w:type="pct"/>
            <w:gridSpan w:val="2"/>
            <w:shd w:val="clear" w:color="auto" w:fill="auto"/>
            <w:vAlign w:val="center"/>
          </w:tcPr>
          <w:p w14:paraId="6A82B4CE">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交流耐压试验</w:t>
            </w:r>
          </w:p>
        </w:tc>
        <w:tc>
          <w:tcPr>
            <w:tcW w:w="400" w:type="pct"/>
            <w:shd w:val="clear" w:color="auto" w:fill="auto"/>
            <w:vAlign w:val="center"/>
          </w:tcPr>
          <w:p w14:paraId="335F2BBD">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651DB08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88</w:t>
            </w:r>
          </w:p>
        </w:tc>
        <w:tc>
          <w:tcPr>
            <w:tcW w:w="903" w:type="pct"/>
            <w:shd w:val="clear" w:color="auto" w:fill="auto"/>
            <w:vAlign w:val="center"/>
          </w:tcPr>
          <w:p w14:paraId="3F09EDB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69.38</w:t>
            </w:r>
          </w:p>
        </w:tc>
        <w:tc>
          <w:tcPr>
            <w:tcW w:w="839" w:type="pct"/>
            <w:shd w:val="clear" w:color="auto" w:fill="auto"/>
            <w:vAlign w:val="center"/>
          </w:tcPr>
          <w:p w14:paraId="7AF1EBB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6,105.44</w:t>
            </w:r>
          </w:p>
        </w:tc>
      </w:tr>
      <w:tr w14:paraId="5D97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shd w:val="clear" w:color="auto" w:fill="auto"/>
            <w:vAlign w:val="center"/>
          </w:tcPr>
          <w:p w14:paraId="0859155D">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14</w:t>
            </w:r>
          </w:p>
        </w:tc>
        <w:tc>
          <w:tcPr>
            <w:tcW w:w="838" w:type="pct"/>
            <w:shd w:val="clear" w:color="auto" w:fill="auto"/>
            <w:vAlign w:val="center"/>
          </w:tcPr>
          <w:p w14:paraId="5C95442F">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高压电容器</w:t>
            </w:r>
          </w:p>
        </w:tc>
        <w:tc>
          <w:tcPr>
            <w:tcW w:w="1518" w:type="pct"/>
            <w:gridSpan w:val="2"/>
            <w:shd w:val="clear" w:color="auto" w:fill="auto"/>
            <w:vAlign w:val="center"/>
          </w:tcPr>
          <w:p w14:paraId="6565B024">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绝缘电阻、电容值测量</w:t>
            </w:r>
          </w:p>
        </w:tc>
        <w:tc>
          <w:tcPr>
            <w:tcW w:w="400" w:type="pct"/>
            <w:shd w:val="clear" w:color="auto" w:fill="auto"/>
            <w:vAlign w:val="center"/>
          </w:tcPr>
          <w:p w14:paraId="09233298">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265898B5">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387</w:t>
            </w:r>
          </w:p>
        </w:tc>
        <w:tc>
          <w:tcPr>
            <w:tcW w:w="903" w:type="pct"/>
            <w:shd w:val="clear" w:color="auto" w:fill="auto"/>
            <w:vAlign w:val="center"/>
          </w:tcPr>
          <w:p w14:paraId="2FE72708">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100.00</w:t>
            </w:r>
          </w:p>
        </w:tc>
        <w:tc>
          <w:tcPr>
            <w:tcW w:w="839" w:type="pct"/>
            <w:shd w:val="clear" w:color="auto" w:fill="auto"/>
            <w:vAlign w:val="center"/>
          </w:tcPr>
          <w:p w14:paraId="51D11820">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38,700.00</w:t>
            </w:r>
          </w:p>
        </w:tc>
      </w:tr>
      <w:tr w14:paraId="7987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13AFC6FB">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15</w:t>
            </w:r>
          </w:p>
        </w:tc>
        <w:tc>
          <w:tcPr>
            <w:tcW w:w="838" w:type="pct"/>
            <w:vMerge w:val="restart"/>
            <w:shd w:val="clear" w:color="auto" w:fill="auto"/>
            <w:vAlign w:val="center"/>
          </w:tcPr>
          <w:p w14:paraId="597154C3">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高压电抗器</w:t>
            </w:r>
          </w:p>
        </w:tc>
        <w:tc>
          <w:tcPr>
            <w:tcW w:w="1518" w:type="pct"/>
            <w:gridSpan w:val="2"/>
            <w:shd w:val="clear" w:color="auto" w:fill="auto"/>
            <w:vAlign w:val="center"/>
          </w:tcPr>
          <w:p w14:paraId="6BCDA4E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0" w:type="pct"/>
            <w:shd w:val="clear" w:color="auto" w:fill="auto"/>
            <w:vAlign w:val="center"/>
          </w:tcPr>
          <w:p w14:paraId="4B3C8A4F">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6C92E8B7">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47</w:t>
            </w:r>
          </w:p>
        </w:tc>
        <w:tc>
          <w:tcPr>
            <w:tcW w:w="903" w:type="pct"/>
            <w:shd w:val="clear" w:color="auto" w:fill="auto"/>
            <w:vAlign w:val="center"/>
          </w:tcPr>
          <w:p w14:paraId="5AF6A386">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44.96</w:t>
            </w:r>
          </w:p>
        </w:tc>
        <w:tc>
          <w:tcPr>
            <w:tcW w:w="839" w:type="pct"/>
            <w:shd w:val="clear" w:color="auto" w:fill="auto"/>
            <w:vAlign w:val="center"/>
          </w:tcPr>
          <w:p w14:paraId="42EC2D0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2,113.12</w:t>
            </w:r>
          </w:p>
        </w:tc>
      </w:tr>
      <w:tr w14:paraId="6C1B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63AD905D">
            <w:pPr>
              <w:autoSpaceDE w:val="0"/>
              <w:autoSpaceDN w:val="0"/>
              <w:adjustRightInd w:val="0"/>
              <w:spacing w:line="400" w:lineRule="exact"/>
              <w:rPr>
                <w:rFonts w:ascii="宋体" w:hAnsi="宋体" w:eastAsia="宋体" w:cs="宋体"/>
                <w:color w:val="auto"/>
                <w:kern w:val="0"/>
                <w:szCs w:val="21"/>
                <w:lang w:bidi="ar"/>
              </w:rPr>
            </w:pPr>
          </w:p>
        </w:tc>
        <w:tc>
          <w:tcPr>
            <w:tcW w:w="838" w:type="pct"/>
            <w:vMerge w:val="continue"/>
            <w:shd w:val="clear" w:color="auto" w:fill="auto"/>
            <w:vAlign w:val="center"/>
          </w:tcPr>
          <w:p w14:paraId="1488338D">
            <w:pPr>
              <w:autoSpaceDE w:val="0"/>
              <w:autoSpaceDN w:val="0"/>
              <w:adjustRightInd w:val="0"/>
              <w:spacing w:line="400" w:lineRule="exact"/>
              <w:rPr>
                <w:rFonts w:ascii="宋体" w:hAnsi="宋体" w:eastAsia="宋体" w:cs="宋体"/>
                <w:color w:val="auto"/>
                <w:kern w:val="0"/>
                <w:szCs w:val="21"/>
                <w:lang w:bidi="ar"/>
              </w:rPr>
            </w:pPr>
          </w:p>
        </w:tc>
        <w:tc>
          <w:tcPr>
            <w:tcW w:w="1518" w:type="pct"/>
            <w:gridSpan w:val="2"/>
            <w:shd w:val="clear" w:color="auto" w:fill="auto"/>
            <w:vAlign w:val="center"/>
          </w:tcPr>
          <w:p w14:paraId="482E740D">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直流电阻</w:t>
            </w:r>
          </w:p>
        </w:tc>
        <w:tc>
          <w:tcPr>
            <w:tcW w:w="400" w:type="pct"/>
            <w:shd w:val="clear" w:color="auto" w:fill="auto"/>
            <w:vAlign w:val="center"/>
          </w:tcPr>
          <w:p w14:paraId="3926E9A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24DF21E2">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47</w:t>
            </w:r>
          </w:p>
        </w:tc>
        <w:tc>
          <w:tcPr>
            <w:tcW w:w="903" w:type="pct"/>
            <w:shd w:val="clear" w:color="auto" w:fill="auto"/>
            <w:vAlign w:val="center"/>
          </w:tcPr>
          <w:p w14:paraId="1F23AFFF">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88.99</w:t>
            </w:r>
          </w:p>
        </w:tc>
        <w:tc>
          <w:tcPr>
            <w:tcW w:w="839" w:type="pct"/>
            <w:shd w:val="clear" w:color="auto" w:fill="auto"/>
            <w:vAlign w:val="center"/>
          </w:tcPr>
          <w:p w14:paraId="37239BC2">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4,182.53</w:t>
            </w:r>
          </w:p>
        </w:tc>
      </w:tr>
      <w:tr w14:paraId="670C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restart"/>
            <w:shd w:val="clear" w:color="auto" w:fill="auto"/>
            <w:vAlign w:val="center"/>
          </w:tcPr>
          <w:p w14:paraId="6C325EEC">
            <w:pPr>
              <w:jc w:val="center"/>
              <w:rPr>
                <w:rFonts w:ascii="宋体" w:hAnsi="宋体" w:eastAsia="宋体" w:cs="宋体"/>
                <w:color w:val="auto"/>
                <w:szCs w:val="21"/>
                <w:lang w:eastAsia="zh"/>
              </w:rPr>
            </w:pPr>
            <w:r>
              <w:rPr>
                <w:rFonts w:hint="eastAsia" w:ascii="宋体" w:hAnsi="宋体" w:eastAsia="宋体" w:cs="宋体"/>
                <w:color w:val="auto"/>
                <w:szCs w:val="21"/>
                <w:lang w:eastAsia="zh"/>
              </w:rPr>
              <w:t>16</w:t>
            </w:r>
          </w:p>
        </w:tc>
        <w:tc>
          <w:tcPr>
            <w:tcW w:w="838" w:type="pct"/>
            <w:vMerge w:val="restart"/>
            <w:shd w:val="clear" w:color="auto" w:fill="auto"/>
            <w:vAlign w:val="center"/>
          </w:tcPr>
          <w:p w14:paraId="6370783F">
            <w:pPr>
              <w:autoSpaceDE w:val="0"/>
              <w:autoSpaceDN w:val="0"/>
              <w:adjustRightInd w:val="0"/>
              <w:jc w:val="center"/>
              <w:rPr>
                <w:rFonts w:ascii="宋体" w:hAnsi="宋体" w:eastAsia="宋体" w:cs="宋体"/>
                <w:color w:val="auto"/>
                <w:szCs w:val="21"/>
                <w:lang w:eastAsia="zh"/>
              </w:rPr>
            </w:pPr>
            <w:r>
              <w:rPr>
                <w:rFonts w:hint="eastAsia" w:ascii="宋体" w:hAnsi="宋体" w:eastAsia="宋体" w:cs="宋体"/>
                <w:color w:val="auto"/>
                <w:szCs w:val="21"/>
              </w:rPr>
              <w:t>安全用具试验</w:t>
            </w:r>
            <w:r>
              <w:rPr>
                <w:rFonts w:hint="eastAsia" w:ascii="宋体" w:hAnsi="宋体" w:eastAsia="宋体" w:cs="宋体"/>
                <w:color w:val="auto"/>
                <w:szCs w:val="21"/>
                <w:lang w:eastAsia="zh"/>
              </w:rPr>
              <w:t>（绝缘鞋、绝缘手套、绝缘杆、高压验电器、接地线的耐压</w:t>
            </w:r>
            <w:r>
              <w:rPr>
                <w:rFonts w:hint="eastAsia" w:ascii="宋体" w:hAnsi="宋体" w:eastAsia="宋体" w:cs="宋体"/>
                <w:color w:val="auto"/>
                <w:szCs w:val="21"/>
              </w:rPr>
              <w:t>试验</w:t>
            </w:r>
            <w:r>
              <w:rPr>
                <w:rFonts w:hint="eastAsia" w:ascii="宋体" w:hAnsi="宋体" w:eastAsia="宋体" w:cs="宋体"/>
                <w:color w:val="auto"/>
                <w:szCs w:val="21"/>
                <w:lang w:eastAsia="zh"/>
              </w:rPr>
              <w:t>）</w:t>
            </w:r>
          </w:p>
        </w:tc>
        <w:tc>
          <w:tcPr>
            <w:tcW w:w="1518" w:type="pct"/>
            <w:gridSpan w:val="2"/>
            <w:shd w:val="clear" w:color="auto" w:fill="auto"/>
            <w:vAlign w:val="center"/>
          </w:tcPr>
          <w:p w14:paraId="6CC1F41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绝缘手套</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0" w:type="pct"/>
            <w:shd w:val="clear" w:color="auto" w:fill="auto"/>
            <w:vAlign w:val="center"/>
          </w:tcPr>
          <w:p w14:paraId="67BEAD3D">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1908D9B3">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252</w:t>
            </w:r>
          </w:p>
        </w:tc>
        <w:tc>
          <w:tcPr>
            <w:tcW w:w="903" w:type="pct"/>
            <w:shd w:val="clear" w:color="auto" w:fill="auto"/>
            <w:vAlign w:val="center"/>
          </w:tcPr>
          <w:p w14:paraId="0394680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35.09</w:t>
            </w:r>
          </w:p>
        </w:tc>
        <w:tc>
          <w:tcPr>
            <w:tcW w:w="839" w:type="pct"/>
            <w:shd w:val="clear" w:color="auto" w:fill="auto"/>
            <w:vAlign w:val="center"/>
          </w:tcPr>
          <w:p w14:paraId="6F673FEF">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8,842.68</w:t>
            </w:r>
          </w:p>
        </w:tc>
      </w:tr>
      <w:tr w14:paraId="563B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6DAB1EFB">
            <w:pPr>
              <w:jc w:val="center"/>
              <w:rPr>
                <w:rFonts w:ascii="宋体" w:hAnsi="宋体" w:eastAsia="宋体" w:cs="宋体"/>
                <w:color w:val="auto"/>
                <w:szCs w:val="21"/>
              </w:rPr>
            </w:pPr>
          </w:p>
        </w:tc>
        <w:tc>
          <w:tcPr>
            <w:tcW w:w="838" w:type="pct"/>
            <w:vMerge w:val="continue"/>
            <w:shd w:val="clear" w:color="auto" w:fill="auto"/>
            <w:vAlign w:val="center"/>
          </w:tcPr>
          <w:p w14:paraId="58D068A3">
            <w:pPr>
              <w:jc w:val="center"/>
              <w:rPr>
                <w:rFonts w:ascii="宋体" w:hAnsi="宋体" w:eastAsia="宋体" w:cs="宋体"/>
                <w:color w:val="auto"/>
                <w:szCs w:val="21"/>
              </w:rPr>
            </w:pPr>
          </w:p>
        </w:tc>
        <w:tc>
          <w:tcPr>
            <w:tcW w:w="1518" w:type="pct"/>
            <w:gridSpan w:val="2"/>
            <w:shd w:val="clear" w:color="auto" w:fill="auto"/>
            <w:vAlign w:val="center"/>
          </w:tcPr>
          <w:p w14:paraId="4E4B0CF5">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绝缘</w:t>
            </w:r>
            <w:r>
              <w:rPr>
                <w:rFonts w:hint="eastAsia" w:ascii="宋体" w:hAnsi="宋体" w:eastAsia="宋体" w:cs="宋体"/>
                <w:color w:val="auto"/>
                <w:kern w:val="0"/>
                <w:szCs w:val="21"/>
                <w:lang w:bidi="ar"/>
              </w:rPr>
              <w:t>鞋</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0" w:type="pct"/>
            <w:shd w:val="clear" w:color="auto" w:fill="auto"/>
            <w:vAlign w:val="center"/>
          </w:tcPr>
          <w:p w14:paraId="303CE161">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2A9F1FEE">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262</w:t>
            </w:r>
          </w:p>
        </w:tc>
        <w:tc>
          <w:tcPr>
            <w:tcW w:w="903" w:type="pct"/>
            <w:shd w:val="clear" w:color="auto" w:fill="auto"/>
            <w:vAlign w:val="center"/>
          </w:tcPr>
          <w:p w14:paraId="3598B132">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38.49</w:t>
            </w:r>
          </w:p>
        </w:tc>
        <w:tc>
          <w:tcPr>
            <w:tcW w:w="839" w:type="pct"/>
            <w:shd w:val="clear" w:color="auto" w:fill="auto"/>
            <w:vAlign w:val="center"/>
          </w:tcPr>
          <w:p w14:paraId="3DD2ACCC">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10,084.38</w:t>
            </w:r>
          </w:p>
        </w:tc>
      </w:tr>
      <w:tr w14:paraId="18A8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5163DC4A">
            <w:pPr>
              <w:jc w:val="center"/>
              <w:rPr>
                <w:rFonts w:ascii="宋体" w:hAnsi="宋体" w:eastAsia="宋体" w:cs="宋体"/>
                <w:color w:val="auto"/>
                <w:szCs w:val="21"/>
              </w:rPr>
            </w:pPr>
          </w:p>
        </w:tc>
        <w:tc>
          <w:tcPr>
            <w:tcW w:w="838" w:type="pct"/>
            <w:vMerge w:val="continue"/>
            <w:shd w:val="clear" w:color="auto" w:fill="auto"/>
            <w:vAlign w:val="center"/>
          </w:tcPr>
          <w:p w14:paraId="7F06D1B4">
            <w:pPr>
              <w:jc w:val="center"/>
              <w:rPr>
                <w:rFonts w:ascii="宋体" w:hAnsi="宋体" w:eastAsia="宋体" w:cs="宋体"/>
                <w:color w:val="auto"/>
                <w:szCs w:val="21"/>
              </w:rPr>
            </w:pPr>
          </w:p>
        </w:tc>
        <w:tc>
          <w:tcPr>
            <w:tcW w:w="1518" w:type="pct"/>
            <w:gridSpan w:val="2"/>
            <w:shd w:val="clear" w:color="auto" w:fill="auto"/>
            <w:vAlign w:val="center"/>
          </w:tcPr>
          <w:p w14:paraId="43A7E9E4">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高压验电笔</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0" w:type="pct"/>
            <w:shd w:val="clear" w:color="auto" w:fill="auto"/>
            <w:vAlign w:val="center"/>
          </w:tcPr>
          <w:p w14:paraId="1BC4A147">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616BE547">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150</w:t>
            </w:r>
          </w:p>
        </w:tc>
        <w:tc>
          <w:tcPr>
            <w:tcW w:w="903" w:type="pct"/>
            <w:shd w:val="clear" w:color="auto" w:fill="auto"/>
            <w:vAlign w:val="center"/>
          </w:tcPr>
          <w:p w14:paraId="0347AF6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44.60</w:t>
            </w:r>
          </w:p>
        </w:tc>
        <w:tc>
          <w:tcPr>
            <w:tcW w:w="839" w:type="pct"/>
            <w:shd w:val="clear" w:color="auto" w:fill="auto"/>
            <w:vAlign w:val="center"/>
          </w:tcPr>
          <w:p w14:paraId="70200D3A">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6,690.00</w:t>
            </w:r>
          </w:p>
        </w:tc>
      </w:tr>
      <w:tr w14:paraId="5064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0F836DCC">
            <w:pPr>
              <w:jc w:val="center"/>
              <w:rPr>
                <w:rFonts w:ascii="宋体" w:hAnsi="宋体" w:eastAsia="宋体" w:cs="宋体"/>
                <w:color w:val="auto"/>
                <w:szCs w:val="21"/>
              </w:rPr>
            </w:pPr>
          </w:p>
        </w:tc>
        <w:tc>
          <w:tcPr>
            <w:tcW w:w="838" w:type="pct"/>
            <w:vMerge w:val="continue"/>
            <w:shd w:val="clear" w:color="auto" w:fill="auto"/>
            <w:vAlign w:val="center"/>
          </w:tcPr>
          <w:p w14:paraId="4017F0F1">
            <w:pPr>
              <w:jc w:val="center"/>
              <w:rPr>
                <w:rFonts w:ascii="宋体" w:hAnsi="宋体" w:eastAsia="宋体" w:cs="宋体"/>
                <w:color w:val="auto"/>
                <w:szCs w:val="21"/>
              </w:rPr>
            </w:pPr>
          </w:p>
        </w:tc>
        <w:tc>
          <w:tcPr>
            <w:tcW w:w="1518" w:type="pct"/>
            <w:gridSpan w:val="2"/>
            <w:shd w:val="clear" w:color="auto" w:fill="auto"/>
            <w:vAlign w:val="center"/>
          </w:tcPr>
          <w:p w14:paraId="7183327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接地线</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0" w:type="pct"/>
            <w:shd w:val="clear" w:color="auto" w:fill="auto"/>
            <w:vAlign w:val="center"/>
          </w:tcPr>
          <w:p w14:paraId="513465DC">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6234865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138</w:t>
            </w:r>
          </w:p>
        </w:tc>
        <w:tc>
          <w:tcPr>
            <w:tcW w:w="903" w:type="pct"/>
            <w:shd w:val="clear" w:color="auto" w:fill="auto"/>
            <w:vAlign w:val="center"/>
          </w:tcPr>
          <w:p w14:paraId="14133E4F">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44.60</w:t>
            </w:r>
          </w:p>
        </w:tc>
        <w:tc>
          <w:tcPr>
            <w:tcW w:w="839" w:type="pct"/>
            <w:shd w:val="clear" w:color="auto" w:fill="auto"/>
            <w:vAlign w:val="center"/>
          </w:tcPr>
          <w:p w14:paraId="414A09BB">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6,154.80</w:t>
            </w:r>
          </w:p>
        </w:tc>
      </w:tr>
      <w:tr w14:paraId="55BB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2DD7E69C">
            <w:pPr>
              <w:jc w:val="center"/>
              <w:rPr>
                <w:rFonts w:ascii="宋体" w:hAnsi="宋体" w:eastAsia="宋体" w:cs="宋体"/>
                <w:color w:val="auto"/>
                <w:szCs w:val="21"/>
              </w:rPr>
            </w:pPr>
          </w:p>
        </w:tc>
        <w:tc>
          <w:tcPr>
            <w:tcW w:w="838" w:type="pct"/>
            <w:vMerge w:val="continue"/>
            <w:shd w:val="clear" w:color="auto" w:fill="auto"/>
            <w:vAlign w:val="center"/>
          </w:tcPr>
          <w:p w14:paraId="4EB6C30A">
            <w:pPr>
              <w:jc w:val="center"/>
              <w:rPr>
                <w:rFonts w:ascii="宋体" w:hAnsi="宋体" w:eastAsia="宋体" w:cs="宋体"/>
                <w:color w:val="auto"/>
                <w:szCs w:val="21"/>
              </w:rPr>
            </w:pPr>
          </w:p>
        </w:tc>
        <w:tc>
          <w:tcPr>
            <w:tcW w:w="1518" w:type="pct"/>
            <w:gridSpan w:val="2"/>
            <w:shd w:val="clear" w:color="auto" w:fill="auto"/>
            <w:vAlign w:val="center"/>
          </w:tcPr>
          <w:p w14:paraId="546544B4">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绝缘操作杆</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0" w:type="pct"/>
            <w:shd w:val="clear" w:color="auto" w:fill="auto"/>
            <w:vAlign w:val="center"/>
          </w:tcPr>
          <w:p w14:paraId="4C0980B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239B9F5C">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66</w:t>
            </w:r>
          </w:p>
        </w:tc>
        <w:tc>
          <w:tcPr>
            <w:tcW w:w="903" w:type="pct"/>
            <w:shd w:val="clear" w:color="auto" w:fill="auto"/>
            <w:vAlign w:val="center"/>
          </w:tcPr>
          <w:p w14:paraId="243D4CB6">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43.58</w:t>
            </w:r>
          </w:p>
        </w:tc>
        <w:tc>
          <w:tcPr>
            <w:tcW w:w="839" w:type="pct"/>
            <w:shd w:val="clear" w:color="auto" w:fill="auto"/>
            <w:vAlign w:val="center"/>
          </w:tcPr>
          <w:p w14:paraId="5EB4B61C">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2,876.28</w:t>
            </w:r>
          </w:p>
        </w:tc>
      </w:tr>
      <w:tr w14:paraId="6746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3" w:type="pct"/>
            <w:vMerge w:val="continue"/>
            <w:shd w:val="clear" w:color="auto" w:fill="auto"/>
            <w:vAlign w:val="center"/>
          </w:tcPr>
          <w:p w14:paraId="0BD6BDC5">
            <w:pPr>
              <w:jc w:val="center"/>
              <w:rPr>
                <w:rFonts w:ascii="宋体" w:hAnsi="宋体" w:eastAsia="宋体" w:cs="宋体"/>
                <w:color w:val="auto"/>
                <w:szCs w:val="21"/>
              </w:rPr>
            </w:pPr>
          </w:p>
        </w:tc>
        <w:tc>
          <w:tcPr>
            <w:tcW w:w="838" w:type="pct"/>
            <w:vMerge w:val="continue"/>
            <w:shd w:val="clear" w:color="auto" w:fill="auto"/>
            <w:vAlign w:val="center"/>
          </w:tcPr>
          <w:p w14:paraId="483ADF92">
            <w:pPr>
              <w:jc w:val="center"/>
              <w:rPr>
                <w:rFonts w:ascii="宋体" w:hAnsi="宋体" w:eastAsia="宋体" w:cs="宋体"/>
                <w:color w:val="auto"/>
                <w:szCs w:val="21"/>
              </w:rPr>
            </w:pPr>
          </w:p>
        </w:tc>
        <w:tc>
          <w:tcPr>
            <w:tcW w:w="1518" w:type="pct"/>
            <w:gridSpan w:val="2"/>
            <w:shd w:val="clear" w:color="auto" w:fill="auto"/>
            <w:vAlign w:val="center"/>
          </w:tcPr>
          <w:p w14:paraId="159FB5F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绝缘板</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0" w:type="pct"/>
            <w:shd w:val="clear" w:color="auto" w:fill="auto"/>
            <w:vAlign w:val="center"/>
          </w:tcPr>
          <w:p w14:paraId="2B13801F">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67" w:type="pct"/>
            <w:shd w:val="clear" w:color="auto" w:fill="auto"/>
            <w:vAlign w:val="center"/>
          </w:tcPr>
          <w:p w14:paraId="2626E72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903" w:type="pct"/>
            <w:shd w:val="clear" w:color="auto" w:fill="auto"/>
            <w:vAlign w:val="center"/>
          </w:tcPr>
          <w:p w14:paraId="3D7D8380">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53.33</w:t>
            </w:r>
          </w:p>
        </w:tc>
        <w:tc>
          <w:tcPr>
            <w:tcW w:w="839" w:type="pct"/>
            <w:shd w:val="clear" w:color="auto" w:fill="auto"/>
            <w:vAlign w:val="center"/>
          </w:tcPr>
          <w:p w14:paraId="132AAD47">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106.66</w:t>
            </w:r>
          </w:p>
        </w:tc>
      </w:tr>
      <w:tr w14:paraId="7B78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4160" w:type="pct"/>
            <w:gridSpan w:val="7"/>
            <w:shd w:val="clear" w:color="auto" w:fill="auto"/>
            <w:vAlign w:val="center"/>
          </w:tcPr>
          <w:p w14:paraId="0E00D2D9">
            <w:pPr>
              <w:widowControl/>
              <w:tabs>
                <w:tab w:val="left" w:pos="5262"/>
              </w:tabs>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合计</w:t>
            </w:r>
          </w:p>
        </w:tc>
        <w:tc>
          <w:tcPr>
            <w:tcW w:w="839" w:type="pct"/>
            <w:shd w:val="clear" w:color="auto" w:fill="auto"/>
            <w:vAlign w:val="center"/>
          </w:tcPr>
          <w:p w14:paraId="50A5960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949,239.25</w:t>
            </w:r>
          </w:p>
        </w:tc>
      </w:tr>
    </w:tbl>
    <w:p w14:paraId="6743F925">
      <w:pPr>
        <w:pStyle w:val="46"/>
        <w:jc w:val="both"/>
        <w:rPr>
          <w:rFonts w:ascii="宋体" w:hAnsi="宋体" w:eastAsia="宋体" w:cs="宋体"/>
          <w:color w:val="auto"/>
          <w:szCs w:val="21"/>
        </w:rPr>
      </w:pPr>
    </w:p>
    <w:p w14:paraId="35B9E479">
      <w:pPr>
        <w:pStyle w:val="46"/>
        <w:jc w:val="both"/>
        <w:rPr>
          <w:rFonts w:ascii="宋体" w:hAnsi="宋体" w:eastAsia="宋体" w:cs="宋体"/>
          <w:color w:val="auto"/>
          <w:szCs w:val="21"/>
        </w:rPr>
      </w:pPr>
    </w:p>
    <w:p w14:paraId="7459B5DA">
      <w:pPr>
        <w:pStyle w:val="46"/>
        <w:pageBreakBefore/>
        <w:jc w:val="both"/>
        <w:rPr>
          <w:rFonts w:ascii="宋体" w:hAnsi="宋体" w:eastAsia="宋体" w:cs="宋体"/>
          <w:bCs/>
          <w:color w:val="auto"/>
          <w:kern w:val="0"/>
          <w:szCs w:val="21"/>
          <w:lang w:bidi="ar"/>
        </w:rPr>
        <w:sectPr>
          <w:pgSz w:w="11906" w:h="16838"/>
          <w:pgMar w:top="1440" w:right="1063" w:bottom="1440" w:left="963" w:header="851" w:footer="992" w:gutter="0"/>
          <w:pgNumType w:fmt="decimal"/>
          <w:cols w:space="0" w:num="1"/>
          <w:docGrid w:type="lines" w:linePitch="332" w:charSpace="0"/>
        </w:sectPr>
      </w:pPr>
    </w:p>
    <w:p w14:paraId="1408588A">
      <w:pPr>
        <w:pStyle w:val="46"/>
        <w:jc w:val="both"/>
        <w:rPr>
          <w:rFonts w:ascii="宋体" w:hAnsi="宋体" w:eastAsia="宋体" w:cs="宋体"/>
          <w:bCs/>
          <w:color w:val="auto"/>
          <w:kern w:val="0"/>
          <w:szCs w:val="21"/>
          <w:lang w:bidi="ar"/>
        </w:rPr>
      </w:pPr>
      <w:r>
        <w:rPr>
          <w:rFonts w:hint="eastAsia" w:ascii="宋体" w:hAnsi="宋体" w:eastAsia="宋体" w:cs="宋体"/>
          <w:bCs/>
          <w:color w:val="auto"/>
          <w:kern w:val="0"/>
          <w:szCs w:val="21"/>
          <w:lang w:bidi="ar"/>
        </w:rPr>
        <w:t>附表4：XX水厂（加压站）电气试验服务履约评价表</w:t>
      </w:r>
    </w:p>
    <w:tbl>
      <w:tblPr>
        <w:tblStyle w:val="38"/>
        <w:tblW w:w="5000" w:type="pct"/>
        <w:tblInd w:w="0" w:type="dxa"/>
        <w:tblLayout w:type="fixed"/>
        <w:tblCellMar>
          <w:top w:w="0" w:type="dxa"/>
          <w:left w:w="108" w:type="dxa"/>
          <w:bottom w:w="0" w:type="dxa"/>
          <w:right w:w="108" w:type="dxa"/>
        </w:tblCellMar>
      </w:tblPr>
      <w:tblGrid>
        <w:gridCol w:w="756"/>
        <w:gridCol w:w="1516"/>
        <w:gridCol w:w="3305"/>
        <w:gridCol w:w="1143"/>
        <w:gridCol w:w="2651"/>
        <w:gridCol w:w="725"/>
      </w:tblGrid>
      <w:tr w14:paraId="28E4EA99">
        <w:tblPrEx>
          <w:tblCellMar>
            <w:top w:w="0" w:type="dxa"/>
            <w:left w:w="108" w:type="dxa"/>
            <w:bottom w:w="0" w:type="dxa"/>
            <w:right w:w="108" w:type="dxa"/>
          </w:tblCellMar>
        </w:tblPrEx>
        <w:trPr>
          <w:trHeight w:val="458" w:hRule="atLeast"/>
        </w:trPr>
        <w:tc>
          <w:tcPr>
            <w:tcW w:w="11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395A96">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Cs/>
                <w:color w:val="auto"/>
                <w:kern w:val="0"/>
                <w:szCs w:val="21"/>
                <w:lang w:bidi="ar"/>
              </w:rPr>
              <w:t>评分部门</w:t>
            </w:r>
          </w:p>
        </w:tc>
        <w:tc>
          <w:tcPr>
            <w:tcW w:w="1637" w:type="pct"/>
            <w:tcBorders>
              <w:top w:val="single" w:color="auto" w:sz="4" w:space="0"/>
              <w:left w:val="nil"/>
              <w:bottom w:val="single" w:color="auto" w:sz="4" w:space="0"/>
              <w:right w:val="single" w:color="auto" w:sz="4" w:space="0"/>
            </w:tcBorders>
            <w:shd w:val="clear" w:color="auto" w:fill="auto"/>
            <w:vAlign w:val="center"/>
          </w:tcPr>
          <w:p w14:paraId="7654E5A9">
            <w:pPr>
              <w:widowControl/>
              <w:autoSpaceDE w:val="0"/>
              <w:adjustRightInd w:val="0"/>
              <w:spacing w:line="400" w:lineRule="exact"/>
              <w:jc w:val="center"/>
              <w:rPr>
                <w:rFonts w:ascii="宋体" w:hAnsi="宋体" w:eastAsia="宋体" w:cs="宋体"/>
                <w:b/>
                <w:color w:val="auto"/>
                <w:szCs w:val="21"/>
              </w:rPr>
            </w:pPr>
          </w:p>
        </w:tc>
        <w:tc>
          <w:tcPr>
            <w:tcW w:w="566" w:type="pct"/>
            <w:tcBorders>
              <w:top w:val="single" w:color="auto" w:sz="4" w:space="0"/>
              <w:left w:val="nil"/>
              <w:bottom w:val="single" w:color="auto" w:sz="4" w:space="0"/>
              <w:right w:val="single" w:color="auto" w:sz="4" w:space="0"/>
            </w:tcBorders>
            <w:shd w:val="clear" w:color="auto" w:fill="auto"/>
            <w:vAlign w:val="center"/>
          </w:tcPr>
          <w:p w14:paraId="31FB74F0">
            <w:pPr>
              <w:widowControl/>
              <w:autoSpaceDE w:val="0"/>
              <w:adjustRightInd w:val="0"/>
              <w:spacing w:line="400" w:lineRule="exact"/>
              <w:jc w:val="center"/>
              <w:rPr>
                <w:rFonts w:ascii="宋体" w:hAnsi="宋体" w:eastAsia="宋体" w:cs="宋体"/>
                <w:bCs/>
                <w:color w:val="auto"/>
                <w:szCs w:val="21"/>
              </w:rPr>
            </w:pPr>
            <w:r>
              <w:rPr>
                <w:rFonts w:hint="eastAsia" w:ascii="宋体" w:hAnsi="宋体" w:eastAsia="宋体" w:cs="宋体"/>
                <w:bCs/>
                <w:color w:val="auto"/>
                <w:kern w:val="0"/>
                <w:szCs w:val="21"/>
                <w:lang w:bidi="ar"/>
              </w:rPr>
              <w:t>评分月份</w:t>
            </w:r>
          </w:p>
        </w:tc>
        <w:tc>
          <w:tcPr>
            <w:tcW w:w="1672" w:type="pct"/>
            <w:gridSpan w:val="2"/>
            <w:tcBorders>
              <w:top w:val="single" w:color="auto" w:sz="4" w:space="0"/>
              <w:left w:val="nil"/>
              <w:bottom w:val="single" w:color="auto" w:sz="4" w:space="0"/>
              <w:right w:val="single" w:color="auto" w:sz="4" w:space="0"/>
            </w:tcBorders>
            <w:shd w:val="clear" w:color="auto" w:fill="auto"/>
            <w:vAlign w:val="center"/>
          </w:tcPr>
          <w:p w14:paraId="16C1EE70">
            <w:pPr>
              <w:widowControl/>
              <w:autoSpaceDE w:val="0"/>
              <w:adjustRightInd w:val="0"/>
              <w:spacing w:line="400" w:lineRule="exact"/>
              <w:jc w:val="center"/>
              <w:rPr>
                <w:rFonts w:ascii="宋体" w:hAnsi="宋体" w:eastAsia="宋体" w:cs="宋体"/>
                <w:b/>
                <w:color w:val="auto"/>
                <w:szCs w:val="21"/>
              </w:rPr>
            </w:pPr>
          </w:p>
        </w:tc>
      </w:tr>
      <w:tr w14:paraId="109017D3">
        <w:tblPrEx>
          <w:tblCellMar>
            <w:top w:w="0" w:type="dxa"/>
            <w:left w:w="108" w:type="dxa"/>
            <w:bottom w:w="0" w:type="dxa"/>
            <w:right w:w="108" w:type="dxa"/>
          </w:tblCellMar>
        </w:tblPrEx>
        <w:trPr>
          <w:trHeight w:val="458" w:hRule="atLeast"/>
        </w:trPr>
        <w:tc>
          <w:tcPr>
            <w:tcW w:w="3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8B3FD">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序号</w:t>
            </w:r>
          </w:p>
        </w:tc>
        <w:tc>
          <w:tcPr>
            <w:tcW w:w="749" w:type="pct"/>
            <w:tcBorders>
              <w:top w:val="single" w:color="auto" w:sz="4" w:space="0"/>
              <w:left w:val="nil"/>
              <w:bottom w:val="single" w:color="auto" w:sz="4" w:space="0"/>
              <w:right w:val="single" w:color="auto" w:sz="4" w:space="0"/>
            </w:tcBorders>
            <w:shd w:val="clear" w:color="auto" w:fill="auto"/>
            <w:vAlign w:val="center"/>
          </w:tcPr>
          <w:p w14:paraId="75EDEAE4">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考核内容</w:t>
            </w:r>
          </w:p>
        </w:tc>
        <w:tc>
          <w:tcPr>
            <w:tcW w:w="1637" w:type="pct"/>
            <w:tcBorders>
              <w:top w:val="single" w:color="auto" w:sz="4" w:space="0"/>
              <w:left w:val="nil"/>
              <w:bottom w:val="single" w:color="auto" w:sz="4" w:space="0"/>
              <w:right w:val="single" w:color="auto" w:sz="4" w:space="0"/>
            </w:tcBorders>
            <w:shd w:val="clear" w:color="auto" w:fill="auto"/>
            <w:vAlign w:val="center"/>
          </w:tcPr>
          <w:p w14:paraId="435921F1">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考核要求</w:t>
            </w:r>
          </w:p>
        </w:tc>
        <w:tc>
          <w:tcPr>
            <w:tcW w:w="566" w:type="pct"/>
            <w:tcBorders>
              <w:top w:val="single" w:color="auto" w:sz="4" w:space="0"/>
              <w:left w:val="nil"/>
              <w:bottom w:val="single" w:color="auto" w:sz="4" w:space="0"/>
              <w:right w:val="single" w:color="auto" w:sz="4" w:space="0"/>
            </w:tcBorders>
            <w:shd w:val="clear" w:color="auto" w:fill="auto"/>
            <w:vAlign w:val="center"/>
          </w:tcPr>
          <w:p w14:paraId="4D77F0CB">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分值</w:t>
            </w:r>
          </w:p>
        </w:tc>
        <w:tc>
          <w:tcPr>
            <w:tcW w:w="1313" w:type="pct"/>
            <w:tcBorders>
              <w:top w:val="single" w:color="auto" w:sz="4" w:space="0"/>
              <w:left w:val="nil"/>
              <w:bottom w:val="single" w:color="auto" w:sz="4" w:space="0"/>
              <w:right w:val="single" w:color="auto" w:sz="4" w:space="0"/>
            </w:tcBorders>
            <w:shd w:val="clear" w:color="auto" w:fill="auto"/>
            <w:vAlign w:val="center"/>
          </w:tcPr>
          <w:p w14:paraId="0D5D7836">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扣分标准</w:t>
            </w:r>
          </w:p>
        </w:tc>
        <w:tc>
          <w:tcPr>
            <w:tcW w:w="359" w:type="pct"/>
            <w:tcBorders>
              <w:top w:val="single" w:color="auto" w:sz="4" w:space="0"/>
              <w:left w:val="nil"/>
              <w:bottom w:val="single" w:color="auto" w:sz="4" w:space="0"/>
              <w:right w:val="single" w:color="auto" w:sz="4" w:space="0"/>
            </w:tcBorders>
            <w:shd w:val="clear" w:color="auto" w:fill="auto"/>
            <w:vAlign w:val="center"/>
          </w:tcPr>
          <w:p w14:paraId="55D968A3">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得分</w:t>
            </w:r>
          </w:p>
        </w:tc>
      </w:tr>
      <w:tr w14:paraId="3214F1CF">
        <w:tblPrEx>
          <w:tblCellMar>
            <w:top w:w="0" w:type="dxa"/>
            <w:left w:w="108" w:type="dxa"/>
            <w:bottom w:w="0" w:type="dxa"/>
            <w:right w:w="108" w:type="dxa"/>
          </w:tblCellMar>
        </w:tblPrEx>
        <w:trPr>
          <w:trHeight w:val="770" w:hRule="atLeast"/>
        </w:trPr>
        <w:tc>
          <w:tcPr>
            <w:tcW w:w="374" w:type="pct"/>
            <w:tcBorders>
              <w:top w:val="nil"/>
              <w:left w:val="single" w:color="auto" w:sz="4" w:space="0"/>
              <w:bottom w:val="single" w:color="auto" w:sz="4" w:space="0"/>
              <w:right w:val="single" w:color="auto" w:sz="4" w:space="0"/>
            </w:tcBorders>
            <w:shd w:val="clear" w:color="auto" w:fill="auto"/>
            <w:noWrap/>
            <w:vAlign w:val="center"/>
          </w:tcPr>
          <w:p w14:paraId="02EEAEA1">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749" w:type="pct"/>
            <w:tcBorders>
              <w:top w:val="nil"/>
              <w:left w:val="nil"/>
              <w:bottom w:val="single" w:color="auto" w:sz="4" w:space="0"/>
              <w:right w:val="single" w:color="auto" w:sz="4" w:space="0"/>
            </w:tcBorders>
            <w:shd w:val="clear" w:color="auto" w:fill="auto"/>
            <w:vAlign w:val="center"/>
          </w:tcPr>
          <w:p w14:paraId="19AE1A14">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电气试验计划及电气试验安排</w:t>
            </w:r>
          </w:p>
        </w:tc>
        <w:tc>
          <w:tcPr>
            <w:tcW w:w="1637" w:type="pct"/>
            <w:tcBorders>
              <w:top w:val="nil"/>
              <w:left w:val="nil"/>
              <w:bottom w:val="single" w:color="auto" w:sz="4" w:space="0"/>
              <w:right w:val="single" w:color="auto" w:sz="4" w:space="0"/>
            </w:tcBorders>
            <w:shd w:val="clear" w:color="auto" w:fill="auto"/>
            <w:vAlign w:val="center"/>
          </w:tcPr>
          <w:p w14:paraId="472B1E99">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提前与甲方人员沟通，做好每间水厂及加压站电气试验计划，并提前通知甲方，协调电气试验时间。</w:t>
            </w:r>
          </w:p>
        </w:tc>
        <w:tc>
          <w:tcPr>
            <w:tcW w:w="566" w:type="pct"/>
            <w:tcBorders>
              <w:top w:val="nil"/>
              <w:left w:val="nil"/>
              <w:bottom w:val="single" w:color="auto" w:sz="4" w:space="0"/>
              <w:right w:val="single" w:color="auto" w:sz="4" w:space="0"/>
            </w:tcBorders>
            <w:shd w:val="clear" w:color="auto" w:fill="auto"/>
            <w:vAlign w:val="center"/>
          </w:tcPr>
          <w:p w14:paraId="5C41C04D">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20分</w:t>
            </w:r>
          </w:p>
        </w:tc>
        <w:tc>
          <w:tcPr>
            <w:tcW w:w="1313" w:type="pct"/>
            <w:tcBorders>
              <w:top w:val="nil"/>
              <w:left w:val="nil"/>
              <w:bottom w:val="single" w:color="auto" w:sz="4" w:space="0"/>
              <w:right w:val="single" w:color="auto" w:sz="4" w:space="0"/>
            </w:tcBorders>
            <w:shd w:val="clear" w:color="auto" w:fill="auto"/>
            <w:vAlign w:val="center"/>
          </w:tcPr>
          <w:p w14:paraId="617B3950">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未按要求做试验计划扣5分；试验时间变更后未通知甲方每次扣5分。</w:t>
            </w:r>
          </w:p>
        </w:tc>
        <w:tc>
          <w:tcPr>
            <w:tcW w:w="359" w:type="pct"/>
            <w:tcBorders>
              <w:top w:val="nil"/>
              <w:left w:val="nil"/>
              <w:bottom w:val="single" w:color="auto" w:sz="4" w:space="0"/>
              <w:right w:val="single" w:color="auto" w:sz="4" w:space="0"/>
            </w:tcBorders>
            <w:shd w:val="clear" w:color="auto" w:fill="auto"/>
            <w:vAlign w:val="center"/>
          </w:tcPr>
          <w:p w14:paraId="4F52AF1E">
            <w:pPr>
              <w:widowControl/>
              <w:autoSpaceDE w:val="0"/>
              <w:adjustRightInd w:val="0"/>
              <w:spacing w:line="400" w:lineRule="exact"/>
              <w:jc w:val="center"/>
              <w:rPr>
                <w:rFonts w:ascii="宋体" w:hAnsi="宋体" w:eastAsia="宋体" w:cs="宋体"/>
                <w:color w:val="auto"/>
                <w:szCs w:val="21"/>
              </w:rPr>
            </w:pPr>
          </w:p>
        </w:tc>
      </w:tr>
      <w:tr w14:paraId="4DDC8DAE">
        <w:tblPrEx>
          <w:tblCellMar>
            <w:top w:w="0" w:type="dxa"/>
            <w:left w:w="108" w:type="dxa"/>
            <w:bottom w:w="0" w:type="dxa"/>
            <w:right w:w="108" w:type="dxa"/>
          </w:tblCellMar>
        </w:tblPrEx>
        <w:trPr>
          <w:trHeight w:val="375" w:hRule="atLeast"/>
        </w:trPr>
        <w:tc>
          <w:tcPr>
            <w:tcW w:w="374" w:type="pct"/>
            <w:tcBorders>
              <w:top w:val="nil"/>
              <w:left w:val="single" w:color="auto" w:sz="4" w:space="0"/>
              <w:bottom w:val="single" w:color="000000" w:sz="4" w:space="0"/>
              <w:right w:val="single" w:color="auto" w:sz="4" w:space="0"/>
            </w:tcBorders>
            <w:shd w:val="clear" w:color="auto" w:fill="auto"/>
            <w:noWrap/>
            <w:vAlign w:val="center"/>
          </w:tcPr>
          <w:p w14:paraId="688D58DB">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749" w:type="pct"/>
            <w:tcBorders>
              <w:top w:val="nil"/>
              <w:left w:val="nil"/>
              <w:bottom w:val="single" w:color="auto" w:sz="4" w:space="0"/>
              <w:right w:val="single" w:color="auto" w:sz="4" w:space="0"/>
            </w:tcBorders>
            <w:shd w:val="clear" w:color="auto" w:fill="auto"/>
            <w:vAlign w:val="center"/>
          </w:tcPr>
          <w:p w14:paraId="1196AE6A">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试验期间的安全措施</w:t>
            </w:r>
          </w:p>
        </w:tc>
        <w:tc>
          <w:tcPr>
            <w:tcW w:w="1637" w:type="pct"/>
            <w:tcBorders>
              <w:top w:val="nil"/>
              <w:left w:val="nil"/>
              <w:bottom w:val="single" w:color="auto" w:sz="4" w:space="0"/>
              <w:right w:val="single" w:color="auto" w:sz="4" w:space="0"/>
            </w:tcBorders>
            <w:shd w:val="clear" w:color="auto" w:fill="auto"/>
            <w:vAlign w:val="center"/>
          </w:tcPr>
          <w:p w14:paraId="5CADDEB7">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试验期间要求做好围栏围蔽、悬挂警示牌等安全措施。</w:t>
            </w:r>
          </w:p>
        </w:tc>
        <w:tc>
          <w:tcPr>
            <w:tcW w:w="566" w:type="pct"/>
            <w:tcBorders>
              <w:top w:val="nil"/>
              <w:left w:val="nil"/>
              <w:bottom w:val="single" w:color="auto" w:sz="4" w:space="0"/>
              <w:right w:val="single" w:color="auto" w:sz="4" w:space="0"/>
            </w:tcBorders>
            <w:shd w:val="clear" w:color="auto" w:fill="auto"/>
            <w:vAlign w:val="center"/>
          </w:tcPr>
          <w:p w14:paraId="1545F3E4">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20分</w:t>
            </w:r>
          </w:p>
        </w:tc>
        <w:tc>
          <w:tcPr>
            <w:tcW w:w="1313" w:type="pct"/>
            <w:tcBorders>
              <w:top w:val="nil"/>
              <w:left w:val="nil"/>
              <w:bottom w:val="single" w:color="auto" w:sz="4" w:space="0"/>
              <w:right w:val="single" w:color="auto" w:sz="4" w:space="0"/>
            </w:tcBorders>
            <w:shd w:val="clear" w:color="auto" w:fill="auto"/>
            <w:vAlign w:val="center"/>
          </w:tcPr>
          <w:p w14:paraId="37AA2A66">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未按要求做安全措施，每发现一次扣3分。</w:t>
            </w:r>
          </w:p>
        </w:tc>
        <w:tc>
          <w:tcPr>
            <w:tcW w:w="359" w:type="pct"/>
            <w:tcBorders>
              <w:top w:val="nil"/>
              <w:left w:val="nil"/>
              <w:bottom w:val="single" w:color="auto" w:sz="4" w:space="0"/>
              <w:right w:val="single" w:color="auto" w:sz="4" w:space="0"/>
            </w:tcBorders>
            <w:shd w:val="clear" w:color="auto" w:fill="auto"/>
            <w:vAlign w:val="center"/>
          </w:tcPr>
          <w:p w14:paraId="16296A37">
            <w:pPr>
              <w:widowControl/>
              <w:autoSpaceDE w:val="0"/>
              <w:adjustRightInd w:val="0"/>
              <w:spacing w:line="400" w:lineRule="exact"/>
              <w:jc w:val="center"/>
              <w:rPr>
                <w:rFonts w:ascii="宋体" w:hAnsi="宋体" w:eastAsia="宋体" w:cs="宋体"/>
                <w:color w:val="auto"/>
                <w:szCs w:val="21"/>
              </w:rPr>
            </w:pPr>
          </w:p>
        </w:tc>
      </w:tr>
      <w:tr w14:paraId="5B952C17">
        <w:tblPrEx>
          <w:tblCellMar>
            <w:top w:w="0" w:type="dxa"/>
            <w:left w:w="108" w:type="dxa"/>
            <w:bottom w:w="0" w:type="dxa"/>
            <w:right w:w="108" w:type="dxa"/>
          </w:tblCellMar>
        </w:tblPrEx>
        <w:trPr>
          <w:trHeight w:val="375" w:hRule="atLeast"/>
        </w:trPr>
        <w:tc>
          <w:tcPr>
            <w:tcW w:w="374" w:type="pct"/>
            <w:tcBorders>
              <w:top w:val="nil"/>
              <w:left w:val="single" w:color="auto" w:sz="4" w:space="0"/>
              <w:bottom w:val="single" w:color="000000" w:sz="4" w:space="0"/>
              <w:right w:val="single" w:color="auto" w:sz="4" w:space="0"/>
            </w:tcBorders>
            <w:shd w:val="clear" w:color="auto" w:fill="auto"/>
            <w:noWrap/>
            <w:vAlign w:val="center"/>
          </w:tcPr>
          <w:p w14:paraId="213433EA">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749" w:type="pct"/>
            <w:tcBorders>
              <w:top w:val="nil"/>
              <w:left w:val="nil"/>
              <w:bottom w:val="single" w:color="auto" w:sz="4" w:space="0"/>
              <w:right w:val="single" w:color="auto" w:sz="4" w:space="0"/>
            </w:tcBorders>
            <w:shd w:val="clear" w:color="auto" w:fill="auto"/>
            <w:vAlign w:val="center"/>
          </w:tcPr>
          <w:p w14:paraId="6AB85A78">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试验仪器仪表</w:t>
            </w:r>
          </w:p>
        </w:tc>
        <w:tc>
          <w:tcPr>
            <w:tcW w:w="1637" w:type="pct"/>
            <w:tcBorders>
              <w:top w:val="nil"/>
              <w:left w:val="nil"/>
              <w:bottom w:val="single" w:color="auto" w:sz="4" w:space="0"/>
              <w:right w:val="single" w:color="auto" w:sz="4" w:space="0"/>
            </w:tcBorders>
            <w:shd w:val="clear" w:color="auto" w:fill="auto"/>
            <w:vAlign w:val="center"/>
          </w:tcPr>
          <w:p w14:paraId="3D738BDB">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试验仪器仪表外观完好，性能正常，且在校准有效期内。</w:t>
            </w:r>
          </w:p>
        </w:tc>
        <w:tc>
          <w:tcPr>
            <w:tcW w:w="566" w:type="pct"/>
            <w:tcBorders>
              <w:top w:val="nil"/>
              <w:left w:val="nil"/>
              <w:bottom w:val="single" w:color="auto" w:sz="4" w:space="0"/>
              <w:right w:val="single" w:color="auto" w:sz="4" w:space="0"/>
            </w:tcBorders>
            <w:shd w:val="clear" w:color="auto" w:fill="auto"/>
            <w:vAlign w:val="center"/>
          </w:tcPr>
          <w:p w14:paraId="14C9175E">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20分</w:t>
            </w:r>
          </w:p>
        </w:tc>
        <w:tc>
          <w:tcPr>
            <w:tcW w:w="1313" w:type="pct"/>
            <w:tcBorders>
              <w:top w:val="nil"/>
              <w:left w:val="nil"/>
              <w:bottom w:val="single" w:color="auto" w:sz="4" w:space="0"/>
              <w:right w:val="single" w:color="auto" w:sz="4" w:space="0"/>
            </w:tcBorders>
            <w:shd w:val="clear" w:color="auto" w:fill="auto"/>
            <w:vAlign w:val="center"/>
          </w:tcPr>
          <w:p w14:paraId="01923D94">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若试验仪器仪表未在校准有效期内，每发现一次扣10分。</w:t>
            </w:r>
          </w:p>
        </w:tc>
        <w:tc>
          <w:tcPr>
            <w:tcW w:w="359" w:type="pct"/>
            <w:tcBorders>
              <w:top w:val="nil"/>
              <w:left w:val="nil"/>
              <w:bottom w:val="single" w:color="auto" w:sz="4" w:space="0"/>
              <w:right w:val="single" w:color="auto" w:sz="4" w:space="0"/>
            </w:tcBorders>
            <w:shd w:val="clear" w:color="auto" w:fill="auto"/>
            <w:vAlign w:val="center"/>
          </w:tcPr>
          <w:p w14:paraId="625114BB">
            <w:pPr>
              <w:widowControl/>
              <w:autoSpaceDE w:val="0"/>
              <w:adjustRightInd w:val="0"/>
              <w:spacing w:line="400" w:lineRule="exact"/>
              <w:jc w:val="center"/>
              <w:rPr>
                <w:rFonts w:ascii="宋体" w:hAnsi="宋体" w:eastAsia="宋体" w:cs="宋体"/>
                <w:color w:val="auto"/>
                <w:szCs w:val="21"/>
              </w:rPr>
            </w:pPr>
          </w:p>
        </w:tc>
      </w:tr>
      <w:tr w14:paraId="176908BF">
        <w:tblPrEx>
          <w:tblCellMar>
            <w:top w:w="0" w:type="dxa"/>
            <w:left w:w="108" w:type="dxa"/>
            <w:bottom w:w="0" w:type="dxa"/>
            <w:right w:w="108" w:type="dxa"/>
          </w:tblCellMar>
        </w:tblPrEx>
        <w:trPr>
          <w:trHeight w:val="375" w:hRule="atLeast"/>
        </w:trPr>
        <w:tc>
          <w:tcPr>
            <w:tcW w:w="374" w:type="pct"/>
            <w:tcBorders>
              <w:top w:val="nil"/>
              <w:left w:val="single" w:color="auto" w:sz="4" w:space="0"/>
              <w:bottom w:val="single" w:color="000000" w:sz="4" w:space="0"/>
              <w:right w:val="single" w:color="auto" w:sz="4" w:space="0"/>
            </w:tcBorders>
            <w:shd w:val="clear" w:color="auto" w:fill="auto"/>
            <w:noWrap/>
            <w:vAlign w:val="center"/>
          </w:tcPr>
          <w:p w14:paraId="04C951B7">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749" w:type="pct"/>
            <w:tcBorders>
              <w:top w:val="nil"/>
              <w:left w:val="nil"/>
              <w:bottom w:val="single" w:color="auto" w:sz="4" w:space="0"/>
              <w:right w:val="single" w:color="auto" w:sz="4" w:space="0"/>
            </w:tcBorders>
            <w:shd w:val="clear" w:color="auto" w:fill="auto"/>
            <w:vAlign w:val="center"/>
          </w:tcPr>
          <w:p w14:paraId="3A50876A">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电气试验工作质量</w:t>
            </w:r>
          </w:p>
        </w:tc>
        <w:tc>
          <w:tcPr>
            <w:tcW w:w="1637" w:type="pct"/>
            <w:tcBorders>
              <w:top w:val="nil"/>
              <w:left w:val="nil"/>
              <w:bottom w:val="single" w:color="auto" w:sz="4" w:space="0"/>
              <w:right w:val="single" w:color="auto" w:sz="4" w:space="0"/>
            </w:tcBorders>
            <w:shd w:val="clear" w:color="auto" w:fill="auto"/>
            <w:vAlign w:val="center"/>
          </w:tcPr>
          <w:p w14:paraId="3E67AE3F">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根据《电力设备预防性试验规程》要求，实事求是完成服务清单上各项电气预防性试验。</w:t>
            </w:r>
          </w:p>
        </w:tc>
        <w:tc>
          <w:tcPr>
            <w:tcW w:w="566" w:type="pct"/>
            <w:tcBorders>
              <w:top w:val="nil"/>
              <w:left w:val="nil"/>
              <w:bottom w:val="single" w:color="auto" w:sz="4" w:space="0"/>
              <w:right w:val="single" w:color="auto" w:sz="4" w:space="0"/>
            </w:tcBorders>
            <w:shd w:val="clear" w:color="auto" w:fill="auto"/>
            <w:vAlign w:val="center"/>
          </w:tcPr>
          <w:p w14:paraId="2A947E54">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20分</w:t>
            </w:r>
          </w:p>
        </w:tc>
        <w:tc>
          <w:tcPr>
            <w:tcW w:w="1313" w:type="pct"/>
            <w:tcBorders>
              <w:top w:val="nil"/>
              <w:left w:val="nil"/>
              <w:bottom w:val="single" w:color="auto" w:sz="4" w:space="0"/>
              <w:right w:val="single" w:color="auto" w:sz="4" w:space="0"/>
            </w:tcBorders>
            <w:shd w:val="clear" w:color="auto" w:fill="auto"/>
            <w:vAlign w:val="center"/>
          </w:tcPr>
          <w:p w14:paraId="1DBF3562">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若发现弄虚作假，每发现一次扣5分。</w:t>
            </w:r>
          </w:p>
        </w:tc>
        <w:tc>
          <w:tcPr>
            <w:tcW w:w="359" w:type="pct"/>
            <w:tcBorders>
              <w:top w:val="nil"/>
              <w:left w:val="nil"/>
              <w:bottom w:val="single" w:color="auto" w:sz="4" w:space="0"/>
              <w:right w:val="single" w:color="auto" w:sz="4" w:space="0"/>
            </w:tcBorders>
            <w:shd w:val="clear" w:color="auto" w:fill="auto"/>
            <w:vAlign w:val="center"/>
          </w:tcPr>
          <w:p w14:paraId="4B6FB469">
            <w:pPr>
              <w:widowControl/>
              <w:autoSpaceDE w:val="0"/>
              <w:adjustRightInd w:val="0"/>
              <w:spacing w:line="400" w:lineRule="exact"/>
              <w:jc w:val="center"/>
              <w:rPr>
                <w:rFonts w:ascii="宋体" w:hAnsi="宋体" w:eastAsia="宋体" w:cs="宋体"/>
                <w:color w:val="auto"/>
                <w:szCs w:val="21"/>
              </w:rPr>
            </w:pPr>
          </w:p>
        </w:tc>
      </w:tr>
      <w:tr w14:paraId="0638411C">
        <w:tblPrEx>
          <w:tblCellMar>
            <w:top w:w="0" w:type="dxa"/>
            <w:left w:w="108" w:type="dxa"/>
            <w:bottom w:w="0" w:type="dxa"/>
            <w:right w:w="108" w:type="dxa"/>
          </w:tblCellMar>
        </w:tblPrEx>
        <w:trPr>
          <w:trHeight w:val="375" w:hRule="atLeast"/>
        </w:trPr>
        <w:tc>
          <w:tcPr>
            <w:tcW w:w="374" w:type="pct"/>
            <w:tcBorders>
              <w:top w:val="nil"/>
              <w:left w:val="single" w:color="auto" w:sz="4" w:space="0"/>
              <w:bottom w:val="single" w:color="000000" w:sz="4" w:space="0"/>
              <w:right w:val="single" w:color="auto" w:sz="4" w:space="0"/>
            </w:tcBorders>
            <w:shd w:val="clear" w:color="auto" w:fill="auto"/>
            <w:noWrap/>
            <w:vAlign w:val="center"/>
          </w:tcPr>
          <w:p w14:paraId="338150BE">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749" w:type="pct"/>
            <w:tcBorders>
              <w:top w:val="nil"/>
              <w:left w:val="nil"/>
              <w:bottom w:val="single" w:color="auto" w:sz="4" w:space="0"/>
              <w:right w:val="single" w:color="auto" w:sz="4" w:space="0"/>
            </w:tcBorders>
            <w:shd w:val="clear" w:color="auto" w:fill="auto"/>
            <w:vAlign w:val="center"/>
          </w:tcPr>
          <w:p w14:paraId="03035C33">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服务响应及人员配合工作</w:t>
            </w:r>
          </w:p>
        </w:tc>
        <w:tc>
          <w:tcPr>
            <w:tcW w:w="1637" w:type="pct"/>
            <w:tcBorders>
              <w:top w:val="nil"/>
              <w:left w:val="nil"/>
              <w:bottom w:val="single" w:color="auto" w:sz="4" w:space="0"/>
              <w:right w:val="single" w:color="auto" w:sz="4" w:space="0"/>
            </w:tcBorders>
            <w:shd w:val="clear" w:color="auto" w:fill="auto"/>
            <w:vAlign w:val="center"/>
          </w:tcPr>
          <w:p w14:paraId="32F4B578">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乙方应积极配合甲方的现场管理，在甲方提出整改要求后，积极响应整改。</w:t>
            </w:r>
          </w:p>
        </w:tc>
        <w:tc>
          <w:tcPr>
            <w:tcW w:w="566" w:type="pct"/>
            <w:tcBorders>
              <w:top w:val="nil"/>
              <w:left w:val="nil"/>
              <w:bottom w:val="single" w:color="auto" w:sz="4" w:space="0"/>
              <w:right w:val="single" w:color="auto" w:sz="4" w:space="0"/>
            </w:tcBorders>
            <w:shd w:val="clear" w:color="auto" w:fill="auto"/>
            <w:vAlign w:val="center"/>
          </w:tcPr>
          <w:p w14:paraId="70E28520">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10分</w:t>
            </w:r>
          </w:p>
        </w:tc>
        <w:tc>
          <w:tcPr>
            <w:tcW w:w="1313" w:type="pct"/>
            <w:tcBorders>
              <w:top w:val="nil"/>
              <w:left w:val="nil"/>
              <w:bottom w:val="single" w:color="auto" w:sz="4" w:space="0"/>
              <w:right w:val="single" w:color="auto" w:sz="4" w:space="0"/>
            </w:tcBorders>
            <w:shd w:val="clear" w:color="auto" w:fill="auto"/>
            <w:vAlign w:val="center"/>
          </w:tcPr>
          <w:p w14:paraId="3D1A06E0">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若甲方不配合现场管理，每次扣2分，若事后仍不整改每次扣3分。</w:t>
            </w:r>
          </w:p>
        </w:tc>
        <w:tc>
          <w:tcPr>
            <w:tcW w:w="359" w:type="pct"/>
            <w:tcBorders>
              <w:top w:val="nil"/>
              <w:left w:val="nil"/>
              <w:bottom w:val="single" w:color="auto" w:sz="4" w:space="0"/>
              <w:right w:val="single" w:color="auto" w:sz="4" w:space="0"/>
            </w:tcBorders>
            <w:shd w:val="clear" w:color="auto" w:fill="auto"/>
            <w:vAlign w:val="center"/>
          </w:tcPr>
          <w:p w14:paraId="2A8688BB">
            <w:pPr>
              <w:widowControl/>
              <w:autoSpaceDE w:val="0"/>
              <w:adjustRightInd w:val="0"/>
              <w:spacing w:line="400" w:lineRule="exact"/>
              <w:jc w:val="center"/>
              <w:rPr>
                <w:rFonts w:ascii="宋体" w:hAnsi="宋体" w:eastAsia="宋体" w:cs="宋体"/>
                <w:color w:val="auto"/>
                <w:szCs w:val="21"/>
              </w:rPr>
            </w:pPr>
          </w:p>
        </w:tc>
      </w:tr>
      <w:tr w14:paraId="3B43EC5D">
        <w:tblPrEx>
          <w:tblCellMar>
            <w:top w:w="0" w:type="dxa"/>
            <w:left w:w="108" w:type="dxa"/>
            <w:bottom w:w="0" w:type="dxa"/>
            <w:right w:w="108" w:type="dxa"/>
          </w:tblCellMar>
        </w:tblPrEx>
        <w:trPr>
          <w:trHeight w:val="375" w:hRule="atLeast"/>
        </w:trPr>
        <w:tc>
          <w:tcPr>
            <w:tcW w:w="374" w:type="pct"/>
            <w:tcBorders>
              <w:top w:val="nil"/>
              <w:left w:val="single" w:color="auto" w:sz="4" w:space="0"/>
              <w:bottom w:val="single" w:color="000000" w:sz="4" w:space="0"/>
              <w:right w:val="single" w:color="auto" w:sz="4" w:space="0"/>
            </w:tcBorders>
            <w:shd w:val="clear" w:color="auto" w:fill="auto"/>
            <w:noWrap/>
            <w:vAlign w:val="center"/>
          </w:tcPr>
          <w:p w14:paraId="3726741D">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w:t>
            </w:r>
          </w:p>
        </w:tc>
        <w:tc>
          <w:tcPr>
            <w:tcW w:w="749" w:type="pct"/>
            <w:tcBorders>
              <w:top w:val="nil"/>
              <w:left w:val="nil"/>
              <w:bottom w:val="single" w:color="auto" w:sz="4" w:space="0"/>
              <w:right w:val="single" w:color="auto" w:sz="4" w:space="0"/>
            </w:tcBorders>
            <w:shd w:val="clear" w:color="auto" w:fill="auto"/>
            <w:vAlign w:val="center"/>
          </w:tcPr>
          <w:p w14:paraId="59414511">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试验记录及报告完整性</w:t>
            </w:r>
          </w:p>
        </w:tc>
        <w:tc>
          <w:tcPr>
            <w:tcW w:w="1637" w:type="pct"/>
            <w:tcBorders>
              <w:top w:val="nil"/>
              <w:left w:val="nil"/>
              <w:bottom w:val="single" w:color="auto" w:sz="4" w:space="0"/>
              <w:right w:val="single" w:color="auto" w:sz="4" w:space="0"/>
            </w:tcBorders>
            <w:shd w:val="clear" w:color="auto" w:fill="auto"/>
            <w:vAlign w:val="center"/>
          </w:tcPr>
          <w:p w14:paraId="3803706C">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要求填写并提交运行维护记录，校准、维护、维修等记录清晰、完整。</w:t>
            </w:r>
          </w:p>
        </w:tc>
        <w:tc>
          <w:tcPr>
            <w:tcW w:w="566" w:type="pct"/>
            <w:tcBorders>
              <w:top w:val="nil"/>
              <w:left w:val="nil"/>
              <w:bottom w:val="single" w:color="auto" w:sz="4" w:space="0"/>
              <w:right w:val="single" w:color="auto" w:sz="4" w:space="0"/>
            </w:tcBorders>
            <w:shd w:val="clear" w:color="auto" w:fill="auto"/>
            <w:vAlign w:val="center"/>
          </w:tcPr>
          <w:p w14:paraId="76FCB181">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10分</w:t>
            </w:r>
          </w:p>
        </w:tc>
        <w:tc>
          <w:tcPr>
            <w:tcW w:w="1313" w:type="pct"/>
            <w:tcBorders>
              <w:top w:val="nil"/>
              <w:left w:val="nil"/>
              <w:bottom w:val="single" w:color="auto" w:sz="4" w:space="0"/>
              <w:right w:val="single" w:color="auto" w:sz="4" w:space="0"/>
            </w:tcBorders>
            <w:shd w:val="clear" w:color="auto" w:fill="auto"/>
            <w:vAlign w:val="center"/>
          </w:tcPr>
          <w:p w14:paraId="57328CA3">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字迹模糊不清扣1分；表述不清扣2分；乱涂乱画扣3分；乱摆乱放扣2分。数据作假扣10分。</w:t>
            </w:r>
          </w:p>
        </w:tc>
        <w:tc>
          <w:tcPr>
            <w:tcW w:w="359" w:type="pct"/>
            <w:tcBorders>
              <w:top w:val="nil"/>
              <w:left w:val="nil"/>
              <w:bottom w:val="single" w:color="auto" w:sz="4" w:space="0"/>
              <w:right w:val="single" w:color="auto" w:sz="4" w:space="0"/>
            </w:tcBorders>
            <w:shd w:val="clear" w:color="auto" w:fill="auto"/>
            <w:vAlign w:val="center"/>
          </w:tcPr>
          <w:p w14:paraId="494A1CE9">
            <w:pPr>
              <w:widowControl/>
              <w:autoSpaceDE w:val="0"/>
              <w:adjustRightInd w:val="0"/>
              <w:spacing w:line="400" w:lineRule="exact"/>
              <w:jc w:val="center"/>
              <w:rPr>
                <w:rFonts w:ascii="宋体" w:hAnsi="宋体" w:eastAsia="宋体" w:cs="宋体"/>
                <w:color w:val="auto"/>
                <w:szCs w:val="21"/>
              </w:rPr>
            </w:pPr>
          </w:p>
        </w:tc>
      </w:tr>
      <w:tr w14:paraId="022C47F4">
        <w:tblPrEx>
          <w:tblCellMar>
            <w:top w:w="0" w:type="dxa"/>
            <w:left w:w="108" w:type="dxa"/>
            <w:bottom w:w="0" w:type="dxa"/>
            <w:right w:w="108" w:type="dxa"/>
          </w:tblCellMar>
        </w:tblPrEx>
        <w:trPr>
          <w:trHeight w:val="446" w:hRule="atLeast"/>
        </w:trPr>
        <w:tc>
          <w:tcPr>
            <w:tcW w:w="276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CF7DD5">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分值合计</w:t>
            </w:r>
          </w:p>
        </w:tc>
        <w:tc>
          <w:tcPr>
            <w:tcW w:w="566" w:type="pct"/>
            <w:tcBorders>
              <w:top w:val="single" w:color="auto" w:sz="4" w:space="0"/>
              <w:left w:val="nil"/>
              <w:bottom w:val="single" w:color="auto" w:sz="4" w:space="0"/>
              <w:right w:val="single" w:color="auto" w:sz="4" w:space="0"/>
            </w:tcBorders>
            <w:shd w:val="clear" w:color="auto" w:fill="auto"/>
            <w:vAlign w:val="center"/>
          </w:tcPr>
          <w:p w14:paraId="2E1B2A40">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100分</w:t>
            </w:r>
          </w:p>
        </w:tc>
        <w:tc>
          <w:tcPr>
            <w:tcW w:w="1313" w:type="pct"/>
            <w:tcBorders>
              <w:top w:val="single" w:color="auto" w:sz="4" w:space="0"/>
              <w:left w:val="nil"/>
              <w:bottom w:val="single" w:color="auto" w:sz="4" w:space="0"/>
              <w:right w:val="single" w:color="auto" w:sz="4" w:space="0"/>
            </w:tcBorders>
            <w:shd w:val="clear" w:color="auto" w:fill="auto"/>
            <w:vAlign w:val="center"/>
          </w:tcPr>
          <w:p w14:paraId="633092DE">
            <w:pPr>
              <w:widowControl/>
              <w:autoSpaceDE w:val="0"/>
              <w:adjustRightInd w:val="0"/>
              <w:spacing w:line="400" w:lineRule="exact"/>
              <w:jc w:val="left"/>
              <w:rPr>
                <w:rFonts w:ascii="宋体" w:hAnsi="宋体" w:eastAsia="宋体" w:cs="宋体"/>
                <w:color w:val="auto"/>
                <w:szCs w:val="21"/>
              </w:rPr>
            </w:pPr>
          </w:p>
        </w:tc>
        <w:tc>
          <w:tcPr>
            <w:tcW w:w="359" w:type="pct"/>
            <w:tcBorders>
              <w:top w:val="single" w:color="auto" w:sz="4" w:space="0"/>
              <w:left w:val="nil"/>
              <w:bottom w:val="single" w:color="auto" w:sz="4" w:space="0"/>
              <w:right w:val="single" w:color="auto" w:sz="4" w:space="0"/>
            </w:tcBorders>
            <w:shd w:val="clear" w:color="auto" w:fill="auto"/>
            <w:vAlign w:val="center"/>
          </w:tcPr>
          <w:p w14:paraId="597F42A3">
            <w:pPr>
              <w:widowControl/>
              <w:autoSpaceDE w:val="0"/>
              <w:adjustRightInd w:val="0"/>
              <w:spacing w:line="400" w:lineRule="exact"/>
              <w:jc w:val="center"/>
              <w:rPr>
                <w:rFonts w:ascii="宋体" w:hAnsi="宋体" w:eastAsia="宋体" w:cs="宋体"/>
                <w:color w:val="auto"/>
                <w:szCs w:val="21"/>
              </w:rPr>
            </w:pPr>
          </w:p>
        </w:tc>
      </w:tr>
      <w:tr w14:paraId="612940C2">
        <w:tblPrEx>
          <w:tblCellMar>
            <w:top w:w="0" w:type="dxa"/>
            <w:left w:w="108" w:type="dxa"/>
            <w:bottom w:w="0" w:type="dxa"/>
            <w:right w:w="108" w:type="dxa"/>
          </w:tblCellMar>
        </w:tblPrEx>
        <w:trPr>
          <w:trHeight w:val="446" w:hRule="atLeast"/>
        </w:trPr>
        <w:tc>
          <w:tcPr>
            <w:tcW w:w="1124" w:type="pct"/>
            <w:gridSpan w:val="2"/>
            <w:tcBorders>
              <w:top w:val="single" w:color="auto" w:sz="4" w:space="0"/>
              <w:left w:val="single" w:color="auto" w:sz="4" w:space="0"/>
              <w:bottom w:val="single" w:color="000000" w:sz="4" w:space="0"/>
              <w:right w:val="single" w:color="auto" w:sz="4" w:space="0"/>
            </w:tcBorders>
            <w:shd w:val="clear" w:color="auto" w:fill="auto"/>
            <w:noWrap/>
          </w:tcPr>
          <w:p w14:paraId="77D0FBD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spacing w:val="-2"/>
                <w:kern w:val="0"/>
                <w:szCs w:val="21"/>
                <w:lang w:bidi="ar"/>
              </w:rPr>
              <w:t>考核结论</w:t>
            </w:r>
          </w:p>
          <w:p w14:paraId="275B04D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spacing w:val="5"/>
                <w:kern w:val="0"/>
                <w:szCs w:val="21"/>
                <w:lang w:bidi="ar"/>
              </w:rPr>
              <w:t>(满分100分)</w:t>
            </w:r>
          </w:p>
        </w:tc>
        <w:tc>
          <w:tcPr>
            <w:tcW w:w="3875" w:type="pct"/>
            <w:gridSpan w:val="4"/>
            <w:tcBorders>
              <w:top w:val="single" w:color="auto" w:sz="4" w:space="0"/>
              <w:left w:val="nil"/>
              <w:bottom w:val="single" w:color="auto" w:sz="4" w:space="0"/>
              <w:right w:val="single" w:color="auto" w:sz="4" w:space="0"/>
            </w:tcBorders>
            <w:shd w:val="clear" w:color="auto" w:fill="auto"/>
            <w:noWrap/>
          </w:tcPr>
          <w:p w14:paraId="69D45A87">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□合计得分不低于80分，服务评价：优秀</w:t>
            </w:r>
          </w:p>
          <w:p w14:paraId="12A1EB60">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□合计得分低于80分，达到60分的，服务评价：及格</w:t>
            </w:r>
          </w:p>
          <w:p w14:paraId="68CF7ECA">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□合计得分低于60分，服务评价；不及格</w:t>
            </w:r>
          </w:p>
          <w:p w14:paraId="7B3FFF12">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spacing w:val="19"/>
                <w:kern w:val="0"/>
                <w:szCs w:val="21"/>
                <w:lang w:bidi="ar"/>
              </w:rPr>
              <w:t>补充说明：</w:t>
            </w:r>
          </w:p>
        </w:tc>
      </w:tr>
      <w:tr w14:paraId="6D61096D">
        <w:tblPrEx>
          <w:tblCellMar>
            <w:top w:w="0" w:type="dxa"/>
            <w:left w:w="108" w:type="dxa"/>
            <w:bottom w:w="0" w:type="dxa"/>
            <w:right w:w="108" w:type="dxa"/>
          </w:tblCellMar>
        </w:tblPrEx>
        <w:trPr>
          <w:trHeight w:val="446" w:hRule="atLeast"/>
        </w:trPr>
        <w:tc>
          <w:tcPr>
            <w:tcW w:w="11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4FF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spacing w:val="1"/>
                <w:kern w:val="0"/>
                <w:szCs w:val="21"/>
                <w:lang w:bidi="ar"/>
              </w:rPr>
              <w:t>履约考核意见及</w:t>
            </w:r>
            <w:r>
              <w:rPr>
                <w:rFonts w:hint="eastAsia" w:ascii="宋体" w:hAnsi="宋体" w:eastAsia="宋体" w:cs="宋体"/>
                <w:color w:val="auto"/>
                <w:spacing w:val="-2"/>
                <w:kern w:val="0"/>
                <w:szCs w:val="21"/>
                <w:lang w:bidi="ar"/>
              </w:rPr>
              <w:t>签署</w:t>
            </w:r>
          </w:p>
        </w:tc>
        <w:tc>
          <w:tcPr>
            <w:tcW w:w="3875" w:type="pct"/>
            <w:gridSpan w:val="4"/>
            <w:tcBorders>
              <w:top w:val="single" w:color="auto" w:sz="4" w:space="0"/>
              <w:left w:val="single" w:color="000000" w:sz="4" w:space="0"/>
              <w:bottom w:val="single" w:color="auto" w:sz="4" w:space="0"/>
              <w:right w:val="single" w:color="auto" w:sz="4" w:space="0"/>
            </w:tcBorders>
            <w:shd w:val="clear" w:color="auto" w:fill="auto"/>
            <w:noWrap/>
            <w:vAlign w:val="center"/>
          </w:tcPr>
          <w:p w14:paraId="3557338A">
            <w:pPr>
              <w:autoSpaceDE w:val="0"/>
              <w:autoSpaceDN w:val="0"/>
              <w:adjustRightInd w:val="0"/>
              <w:spacing w:line="400" w:lineRule="exact"/>
              <w:rPr>
                <w:rFonts w:ascii="宋体" w:hAnsi="宋体" w:eastAsia="宋体" w:cs="宋体"/>
                <w:color w:val="auto"/>
                <w:szCs w:val="21"/>
              </w:rPr>
            </w:pPr>
            <w:r>
              <w:rPr>
                <w:rFonts w:hint="eastAsia" w:ascii="宋体" w:hAnsi="宋体" w:eastAsia="宋体" w:cs="宋体"/>
                <w:color w:val="auto"/>
                <w:spacing w:val="23"/>
                <w:kern w:val="0"/>
                <w:szCs w:val="21"/>
                <w:lang w:bidi="ar"/>
              </w:rPr>
              <w:t>经办人：</w:t>
            </w:r>
          </w:p>
        </w:tc>
      </w:tr>
      <w:tr w14:paraId="5BF0DF75">
        <w:tblPrEx>
          <w:tblCellMar>
            <w:top w:w="0" w:type="dxa"/>
            <w:left w:w="108" w:type="dxa"/>
            <w:bottom w:w="0" w:type="dxa"/>
            <w:right w:w="108" w:type="dxa"/>
          </w:tblCellMar>
        </w:tblPrEx>
        <w:trPr>
          <w:trHeight w:val="446" w:hRule="atLeast"/>
        </w:trPr>
        <w:tc>
          <w:tcPr>
            <w:tcW w:w="11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81B3">
            <w:pPr>
              <w:rPr>
                <w:rFonts w:ascii="宋体" w:hAnsi="宋体" w:eastAsia="宋体" w:cs="宋体"/>
                <w:color w:val="auto"/>
                <w:szCs w:val="21"/>
              </w:rPr>
            </w:pPr>
          </w:p>
        </w:tc>
        <w:tc>
          <w:tcPr>
            <w:tcW w:w="3875" w:type="pct"/>
            <w:gridSpan w:val="4"/>
            <w:tcBorders>
              <w:top w:val="single" w:color="auto" w:sz="4" w:space="0"/>
              <w:left w:val="single" w:color="000000" w:sz="4" w:space="0"/>
              <w:bottom w:val="single" w:color="auto" w:sz="4" w:space="0"/>
              <w:right w:val="single" w:color="auto" w:sz="4" w:space="0"/>
            </w:tcBorders>
            <w:shd w:val="clear" w:color="auto" w:fill="auto"/>
            <w:noWrap/>
            <w:vAlign w:val="center"/>
          </w:tcPr>
          <w:p w14:paraId="07838779">
            <w:pPr>
              <w:autoSpaceDE w:val="0"/>
              <w:autoSpaceDN w:val="0"/>
              <w:adjustRightInd w:val="0"/>
              <w:spacing w:line="400" w:lineRule="exact"/>
              <w:rPr>
                <w:rFonts w:ascii="宋体" w:hAnsi="宋体" w:eastAsia="宋体" w:cs="宋体"/>
                <w:color w:val="auto"/>
                <w:szCs w:val="21"/>
              </w:rPr>
            </w:pPr>
            <w:r>
              <w:rPr>
                <w:rFonts w:hint="eastAsia" w:ascii="宋体" w:hAnsi="宋体" w:eastAsia="宋体" w:cs="宋体"/>
                <w:color w:val="auto"/>
                <w:spacing w:val="12"/>
                <w:kern w:val="0"/>
                <w:szCs w:val="21"/>
                <w:lang w:bidi="ar"/>
              </w:rPr>
              <w:t>部门负责人：</w:t>
            </w:r>
          </w:p>
        </w:tc>
      </w:tr>
    </w:tbl>
    <w:p w14:paraId="7FB69005">
      <w:pPr>
        <w:tabs>
          <w:tab w:val="left" w:pos="1080"/>
        </w:tabs>
        <w:autoSpaceDE w:val="0"/>
        <w:autoSpaceDN w:val="0"/>
        <w:adjustRightInd w:val="0"/>
        <w:spacing w:line="360" w:lineRule="auto"/>
        <w:ind w:left="357" w:leftChars="-100" w:hanging="567"/>
        <w:jc w:val="center"/>
        <w:rPr>
          <w:rFonts w:ascii="宋体" w:hAnsi="宋体" w:eastAsia="宋体" w:cs="宋体"/>
          <w:b/>
          <w:bCs/>
          <w:color w:val="auto"/>
          <w:kern w:val="44"/>
          <w:sz w:val="32"/>
          <w:szCs w:val="32"/>
          <w:lang w:val="zh-CN"/>
        </w:rPr>
        <w:sectPr>
          <w:pgSz w:w="11906" w:h="16838"/>
          <w:pgMar w:top="1440" w:right="1063" w:bottom="1440" w:left="963" w:header="851" w:footer="992" w:gutter="0"/>
          <w:pgNumType w:fmt="decimal"/>
          <w:cols w:space="0" w:num="1"/>
          <w:docGrid w:type="lines" w:linePitch="332" w:charSpace="0"/>
        </w:sectPr>
      </w:pPr>
      <w:bookmarkStart w:id="512" w:name="_Toc11281_WPSOffice_Level1"/>
      <w:bookmarkStart w:id="513" w:name="_Toc25251"/>
      <w:bookmarkStart w:id="514" w:name="_Toc20401"/>
      <w:bookmarkStart w:id="515" w:name="_Toc142508359"/>
      <w:bookmarkStart w:id="516" w:name="_Toc450662892"/>
      <w:bookmarkStart w:id="517" w:name="_Toc486167707"/>
    </w:p>
    <w:p w14:paraId="5FE45672">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color w:val="auto"/>
          <w:kern w:val="44"/>
          <w:sz w:val="32"/>
          <w:szCs w:val="32"/>
          <w:lang w:val="zh-CN"/>
        </w:rPr>
      </w:pPr>
      <w:bookmarkStart w:id="518" w:name="_Toc13655"/>
      <w:r>
        <w:rPr>
          <w:rFonts w:hint="eastAsia" w:ascii="宋体" w:hAnsi="宋体" w:eastAsia="宋体" w:cs="宋体"/>
          <w:b/>
          <w:bCs/>
          <w:color w:val="auto"/>
          <w:kern w:val="44"/>
          <w:sz w:val="32"/>
          <w:szCs w:val="32"/>
          <w:lang w:val="zh-CN"/>
        </w:rPr>
        <w:t>第四篇 合同条款格式</w:t>
      </w:r>
      <w:bookmarkEnd w:id="512"/>
      <w:bookmarkEnd w:id="513"/>
      <w:bookmarkEnd w:id="514"/>
      <w:bookmarkEnd w:id="515"/>
      <w:bookmarkEnd w:id="516"/>
      <w:bookmarkEnd w:id="517"/>
      <w:bookmarkEnd w:id="518"/>
    </w:p>
    <w:p w14:paraId="55D54322">
      <w:pPr>
        <w:autoSpaceDE w:val="0"/>
        <w:autoSpaceDN w:val="0"/>
        <w:adjustRightInd w:val="0"/>
        <w:snapToGrid w:val="0"/>
        <w:spacing w:line="360" w:lineRule="auto"/>
        <w:jc w:val="center"/>
        <w:rPr>
          <w:rFonts w:ascii="宋体" w:hAnsi="宋体" w:eastAsia="宋体" w:cs="宋体"/>
          <w:color w:val="auto"/>
          <w:kern w:val="0"/>
          <w:sz w:val="24"/>
          <w:szCs w:val="24"/>
        </w:rPr>
      </w:pPr>
    </w:p>
    <w:p w14:paraId="717D4285">
      <w:pPr>
        <w:autoSpaceDE w:val="0"/>
        <w:autoSpaceDN w:val="0"/>
        <w:adjustRightInd w:val="0"/>
        <w:snapToGrid w:val="0"/>
        <w:spacing w:line="360" w:lineRule="auto"/>
        <w:jc w:val="center"/>
        <w:rPr>
          <w:rFonts w:ascii="宋体" w:hAnsi="宋体" w:eastAsia="宋体" w:cs="宋体"/>
          <w:color w:val="auto"/>
          <w:kern w:val="0"/>
          <w:sz w:val="24"/>
          <w:szCs w:val="24"/>
        </w:rPr>
      </w:pPr>
    </w:p>
    <w:p w14:paraId="6D6DD9FB">
      <w:pPr>
        <w:autoSpaceDE w:val="0"/>
        <w:autoSpaceDN w:val="0"/>
        <w:adjustRightInd w:val="0"/>
        <w:snapToGrid w:val="0"/>
        <w:spacing w:line="360" w:lineRule="auto"/>
        <w:jc w:val="center"/>
        <w:rPr>
          <w:rFonts w:ascii="宋体" w:hAnsi="宋体" w:eastAsia="宋体" w:cs="宋体"/>
          <w:color w:val="auto"/>
          <w:kern w:val="0"/>
          <w:sz w:val="24"/>
          <w:szCs w:val="24"/>
        </w:rPr>
      </w:pPr>
    </w:p>
    <w:p w14:paraId="2A506127">
      <w:pPr>
        <w:autoSpaceDE w:val="0"/>
        <w:autoSpaceDN w:val="0"/>
        <w:adjustRightInd w:val="0"/>
        <w:spacing w:line="360" w:lineRule="auto"/>
        <w:jc w:val="center"/>
        <w:rPr>
          <w:rFonts w:ascii="宋体" w:hAnsi="宋体" w:eastAsia="宋体" w:cs="宋体"/>
          <w:b/>
          <w:color w:val="auto"/>
          <w:kern w:val="0"/>
          <w:sz w:val="52"/>
          <w:szCs w:val="96"/>
        </w:rPr>
      </w:pPr>
      <w:r>
        <w:rPr>
          <w:rFonts w:hint="eastAsia" w:ascii="宋体" w:hAnsi="宋体" w:eastAsia="宋体" w:cs="宋体"/>
          <w:b/>
          <w:color w:val="auto"/>
          <w:kern w:val="0"/>
          <w:sz w:val="52"/>
          <w:szCs w:val="96"/>
        </w:rPr>
        <w:t>东莞市水务集团供水有限公司下属供水厂及加压站高压电气设备预防性试验服务项目</w:t>
      </w:r>
    </w:p>
    <w:p w14:paraId="68ABEF74">
      <w:pPr>
        <w:autoSpaceDE w:val="0"/>
        <w:autoSpaceDN w:val="0"/>
        <w:adjustRightInd w:val="0"/>
        <w:spacing w:line="360" w:lineRule="auto"/>
        <w:jc w:val="center"/>
        <w:rPr>
          <w:rFonts w:ascii="宋体" w:hAnsi="宋体" w:eastAsia="宋体" w:cs="宋体"/>
          <w:b/>
          <w:color w:val="auto"/>
          <w:kern w:val="0"/>
          <w:sz w:val="52"/>
          <w:szCs w:val="96"/>
        </w:rPr>
      </w:pPr>
      <w:r>
        <w:rPr>
          <w:rFonts w:hint="eastAsia" w:ascii="宋体" w:hAnsi="宋体" w:eastAsia="宋体" w:cs="宋体"/>
          <w:b/>
          <w:color w:val="auto"/>
          <w:kern w:val="0"/>
          <w:sz w:val="52"/>
          <w:szCs w:val="96"/>
        </w:rPr>
        <w:t>合同书</w:t>
      </w:r>
    </w:p>
    <w:p w14:paraId="270E30A0">
      <w:pPr>
        <w:pStyle w:val="46"/>
        <w:rPr>
          <w:rFonts w:ascii="宋体" w:hAnsi="宋体" w:eastAsia="宋体" w:cs="宋体"/>
          <w:color w:val="auto"/>
          <w:kern w:val="0"/>
          <w:sz w:val="52"/>
          <w:szCs w:val="96"/>
        </w:rPr>
      </w:pPr>
    </w:p>
    <w:p w14:paraId="666C2AC9">
      <w:pPr>
        <w:pStyle w:val="46"/>
        <w:rPr>
          <w:rFonts w:ascii="宋体" w:hAnsi="宋体" w:eastAsia="宋体" w:cs="宋体"/>
          <w:color w:val="auto"/>
          <w:kern w:val="0"/>
          <w:sz w:val="52"/>
          <w:szCs w:val="96"/>
        </w:rPr>
      </w:pPr>
    </w:p>
    <w:p w14:paraId="5EB257DB">
      <w:pPr>
        <w:pStyle w:val="46"/>
        <w:rPr>
          <w:rFonts w:ascii="宋体" w:hAnsi="宋体" w:eastAsia="宋体" w:cs="宋体"/>
          <w:color w:val="auto"/>
          <w:kern w:val="0"/>
          <w:sz w:val="52"/>
          <w:szCs w:val="96"/>
        </w:rPr>
      </w:pPr>
    </w:p>
    <w:p w14:paraId="7AE1498B">
      <w:pPr>
        <w:spacing w:line="720" w:lineRule="auto"/>
        <w:ind w:left="2523" w:leftChars="488" w:hanging="1498" w:hangingChars="533"/>
        <w:rPr>
          <w:rFonts w:ascii="宋体" w:hAnsi="宋体" w:eastAsia="宋体" w:cs="宋体"/>
          <w:b/>
          <w:color w:val="auto"/>
          <w:sz w:val="28"/>
          <w:szCs w:val="28"/>
          <w:u w:val="single"/>
        </w:rPr>
      </w:pPr>
      <w:r>
        <w:rPr>
          <w:rFonts w:hint="eastAsia" w:ascii="宋体" w:hAnsi="宋体" w:eastAsia="宋体" w:cs="宋体"/>
          <w:b/>
          <w:color w:val="auto"/>
          <w:sz w:val="28"/>
          <w:szCs w:val="28"/>
        </w:rPr>
        <w:t>项目名称：</w:t>
      </w:r>
      <w:r>
        <w:rPr>
          <w:rFonts w:hint="eastAsia" w:ascii="宋体" w:hAnsi="宋体" w:eastAsia="宋体" w:cs="宋体"/>
          <w:b/>
          <w:color w:val="auto"/>
          <w:sz w:val="28"/>
          <w:szCs w:val="28"/>
          <w:u w:val="single"/>
        </w:rPr>
        <w:t>东莞市水务集团供水有限公司下属自来水厂及加</w:t>
      </w:r>
    </w:p>
    <w:p w14:paraId="2FCF434C">
      <w:pPr>
        <w:spacing w:line="720" w:lineRule="auto"/>
        <w:ind w:firstLine="2530" w:firstLineChars="900"/>
        <w:rPr>
          <w:rFonts w:ascii="宋体" w:hAnsi="宋体" w:eastAsia="宋体" w:cs="宋体"/>
          <w:b/>
          <w:color w:val="auto"/>
          <w:sz w:val="28"/>
          <w:szCs w:val="28"/>
          <w:u w:val="single"/>
        </w:rPr>
      </w:pPr>
      <w:r>
        <w:rPr>
          <w:rFonts w:hint="eastAsia" w:ascii="宋体" w:hAnsi="宋体" w:eastAsia="宋体" w:cs="宋体"/>
          <w:b/>
          <w:color w:val="auto"/>
          <w:sz w:val="28"/>
          <w:szCs w:val="28"/>
          <w:u w:val="single"/>
        </w:rPr>
        <w:t>压站高压电气设备预防性试验服务项目</w:t>
      </w:r>
    </w:p>
    <w:p w14:paraId="3D55805E">
      <w:pPr>
        <w:spacing w:line="720" w:lineRule="auto"/>
        <w:ind w:left="2523" w:leftChars="488" w:hanging="1498" w:hangingChars="533"/>
        <w:rPr>
          <w:rFonts w:ascii="宋体" w:hAnsi="宋体" w:eastAsia="宋体" w:cs="宋体"/>
          <w:b/>
          <w:color w:val="auto"/>
          <w:sz w:val="28"/>
          <w:szCs w:val="28"/>
          <w:u w:val="single"/>
        </w:rPr>
      </w:pPr>
      <w:r>
        <w:rPr>
          <w:rFonts w:hint="eastAsia" w:ascii="宋体" w:hAnsi="宋体" w:eastAsia="宋体" w:cs="宋体"/>
          <w:b/>
          <w:color w:val="auto"/>
          <w:sz w:val="28"/>
          <w:szCs w:val="28"/>
        </w:rPr>
        <w:t>委托单位：</w:t>
      </w:r>
      <w:r>
        <w:rPr>
          <w:rFonts w:hint="eastAsia" w:ascii="宋体" w:hAnsi="宋体" w:eastAsia="宋体" w:cs="宋体"/>
          <w:b/>
          <w:color w:val="auto"/>
          <w:sz w:val="28"/>
          <w:szCs w:val="28"/>
          <w:u w:val="single"/>
        </w:rPr>
        <w:t xml:space="preserve">                                         </w:t>
      </w:r>
    </w:p>
    <w:p w14:paraId="142A741D">
      <w:pPr>
        <w:spacing w:line="720" w:lineRule="auto"/>
        <w:ind w:left="2523" w:leftChars="488" w:hanging="1498" w:hangingChars="533"/>
        <w:rPr>
          <w:rFonts w:ascii="宋体" w:hAnsi="宋体" w:eastAsia="宋体" w:cs="宋体"/>
          <w:b/>
          <w:color w:val="auto"/>
          <w:sz w:val="28"/>
          <w:szCs w:val="28"/>
        </w:rPr>
      </w:pPr>
      <w:r>
        <w:rPr>
          <w:rFonts w:hint="eastAsia" w:ascii="宋体" w:hAnsi="宋体" w:eastAsia="宋体" w:cs="宋体"/>
          <w:b/>
          <w:color w:val="auto"/>
          <w:sz w:val="28"/>
          <w:szCs w:val="28"/>
        </w:rPr>
        <w:t>服务单位：</w:t>
      </w:r>
      <w:r>
        <w:rPr>
          <w:rFonts w:hint="eastAsia" w:ascii="宋体" w:hAnsi="宋体" w:eastAsia="宋体" w:cs="宋体"/>
          <w:b/>
          <w:color w:val="auto"/>
          <w:sz w:val="28"/>
          <w:szCs w:val="28"/>
          <w:u w:val="single"/>
        </w:rPr>
        <w:t xml:space="preserve">                                         </w:t>
      </w:r>
    </w:p>
    <w:p w14:paraId="3BB52778">
      <w:pPr>
        <w:autoSpaceDE w:val="0"/>
        <w:autoSpaceDN w:val="0"/>
        <w:adjustRightInd w:val="0"/>
        <w:ind w:left="2523" w:leftChars="488" w:hanging="1498" w:hangingChars="533"/>
        <w:jc w:val="left"/>
        <w:rPr>
          <w:rFonts w:ascii="宋体" w:hAnsi="宋体" w:eastAsia="宋体" w:cs="宋体"/>
          <w:b/>
          <w:bCs/>
          <w:color w:val="auto"/>
          <w:kern w:val="0"/>
          <w:sz w:val="28"/>
          <w:szCs w:val="28"/>
        </w:rPr>
      </w:pPr>
      <w:r>
        <w:rPr>
          <w:rFonts w:hint="eastAsia" w:ascii="宋体" w:hAnsi="宋体" w:eastAsia="宋体" w:cs="宋体"/>
          <w:b/>
          <w:color w:val="auto"/>
          <w:sz w:val="28"/>
          <w:szCs w:val="28"/>
        </w:rPr>
        <w:t>签订日期：</w:t>
      </w:r>
      <w:r>
        <w:rPr>
          <w:rFonts w:hint="eastAsia" w:ascii="宋体" w:hAnsi="宋体" w:eastAsia="宋体" w:cs="宋体"/>
          <w:b/>
          <w:color w:val="auto"/>
          <w:sz w:val="28"/>
          <w:szCs w:val="28"/>
          <w:u w:val="single"/>
        </w:rPr>
        <w:t xml:space="preserve">      年    月   日                      </w:t>
      </w:r>
    </w:p>
    <w:p w14:paraId="2FB80382">
      <w:pPr>
        <w:pageBreakBefore/>
        <w:spacing w:line="360" w:lineRule="auto"/>
        <w:rPr>
          <w:rFonts w:ascii="宋体" w:hAnsi="宋体" w:eastAsia="宋体" w:cs="宋体"/>
          <w:b/>
          <w:color w:val="auto"/>
          <w:szCs w:val="21"/>
          <w:u w:val="single"/>
        </w:rPr>
      </w:pPr>
      <w:r>
        <w:rPr>
          <w:rFonts w:hint="eastAsia" w:ascii="宋体" w:hAnsi="宋体" w:eastAsia="宋体" w:cs="宋体"/>
          <w:b/>
          <w:bCs/>
          <w:color w:val="auto"/>
          <w:szCs w:val="21"/>
        </w:rPr>
        <w:t>委托方（全称）：</w:t>
      </w:r>
      <w:r>
        <w:rPr>
          <w:rFonts w:hint="eastAsia" w:ascii="宋体" w:hAnsi="宋体" w:eastAsia="宋体" w:cs="宋体"/>
          <w:b/>
          <w:bCs/>
          <w:color w:val="auto"/>
          <w:szCs w:val="21"/>
          <w:u w:val="single"/>
        </w:rPr>
        <w:t xml:space="preserve">                          </w:t>
      </w:r>
      <w:r>
        <w:rPr>
          <w:rFonts w:hint="eastAsia" w:ascii="宋体" w:hAnsi="宋体" w:eastAsia="宋体" w:cs="宋体"/>
          <w:bCs/>
          <w:color w:val="auto"/>
          <w:szCs w:val="21"/>
        </w:rPr>
        <w:t>（以下简称甲方）</w:t>
      </w:r>
    </w:p>
    <w:p w14:paraId="416B4EB2">
      <w:pPr>
        <w:pStyle w:val="19"/>
        <w:spacing w:line="360" w:lineRule="auto"/>
        <w:ind w:left="0" w:leftChars="0"/>
        <w:rPr>
          <w:rFonts w:ascii="宋体" w:hAnsi="宋体" w:cs="宋体"/>
          <w:bCs/>
          <w:color w:val="auto"/>
          <w:szCs w:val="21"/>
        </w:rPr>
      </w:pPr>
      <w:r>
        <w:rPr>
          <w:rFonts w:hint="eastAsia" w:ascii="宋体" w:hAnsi="宋体" w:cs="宋体"/>
          <w:b/>
          <w:bCs/>
          <w:color w:val="auto"/>
          <w:szCs w:val="21"/>
        </w:rPr>
        <w:t>服务方（全称）：</w:t>
      </w:r>
      <w:r>
        <w:rPr>
          <w:rFonts w:hint="eastAsia" w:ascii="宋体" w:hAnsi="宋体" w:cs="宋体"/>
          <w:b/>
          <w:color w:val="auto"/>
          <w:szCs w:val="21"/>
          <w:u w:val="single"/>
        </w:rPr>
        <w:t xml:space="preserve">                          </w:t>
      </w:r>
      <w:r>
        <w:rPr>
          <w:rFonts w:hint="eastAsia" w:ascii="宋体" w:hAnsi="宋体" w:cs="宋体"/>
          <w:bCs/>
          <w:color w:val="auto"/>
          <w:szCs w:val="21"/>
        </w:rPr>
        <w:t>（以下简称乙方）</w:t>
      </w:r>
    </w:p>
    <w:p w14:paraId="4CB6CC8B">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甲乙双方在遵守中华人民共和国相关的法律、法规的基础上，根据《中华人民共和国民法典》，经双方协商一致，同意签订本合同，以供双方共同遵守执行。</w:t>
      </w:r>
    </w:p>
    <w:p w14:paraId="1BD1CE16">
      <w:pPr>
        <w:pStyle w:val="19"/>
        <w:spacing w:after="50" w:line="460" w:lineRule="atLeast"/>
        <w:ind w:left="0" w:leftChars="0" w:firstLine="422" w:firstLineChars="200"/>
        <w:outlineLvl w:val="1"/>
        <w:rPr>
          <w:rFonts w:ascii="宋体" w:hAnsi="宋体" w:cs="宋体"/>
          <w:bCs/>
          <w:color w:val="auto"/>
          <w:szCs w:val="21"/>
        </w:rPr>
      </w:pPr>
      <w:bookmarkStart w:id="519" w:name="_Toc24692"/>
      <w:bookmarkStart w:id="520" w:name="_Toc3662"/>
      <w:r>
        <w:rPr>
          <w:rFonts w:hint="eastAsia" w:ascii="宋体" w:hAnsi="宋体" w:cs="宋体"/>
          <w:b/>
          <w:bCs/>
          <w:color w:val="auto"/>
          <w:szCs w:val="21"/>
        </w:rPr>
        <w:t>一、项目内容和合同范围包括</w:t>
      </w:r>
      <w:r>
        <w:rPr>
          <w:rFonts w:hint="eastAsia" w:ascii="宋体" w:hAnsi="宋体" w:cs="宋体"/>
          <w:b/>
          <w:color w:val="auto"/>
          <w:szCs w:val="21"/>
        </w:rPr>
        <w:t>：</w:t>
      </w:r>
      <w:bookmarkEnd w:id="519"/>
      <w:bookmarkEnd w:id="520"/>
    </w:p>
    <w:p w14:paraId="5ADBD072">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本次电气设备预防性试验服务(以下简称“试验服务”)项目涵盖甲方辖下28间在用自来水厂、2间新建水厂及4间加压站内所有高压电气设备（包含但不仅限于高压电动机、高压断路器、避雷器、变压器、继电保护装置、高压电容器、高压电缆、互感器）、电力安全工器具、接地网，具体电气预防性试验设备清单如下：</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276"/>
        <w:gridCol w:w="4975"/>
        <w:gridCol w:w="2064"/>
      </w:tblGrid>
      <w:tr w14:paraId="3923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4"/>
            <w:vAlign w:val="center"/>
          </w:tcPr>
          <w:p w14:paraId="3DD896EE">
            <w:pPr>
              <w:spacing w:before="166"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全市30间自来水厂及4间加压站年度电气预防性试验项目清单明细</w:t>
            </w:r>
          </w:p>
        </w:tc>
      </w:tr>
      <w:tr w14:paraId="6CD1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387" w:type="pct"/>
            <w:vAlign w:val="center"/>
          </w:tcPr>
          <w:p w14:paraId="102D295D">
            <w:pPr>
              <w:spacing w:before="166"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127" w:type="pct"/>
            <w:vAlign w:val="center"/>
          </w:tcPr>
          <w:p w14:paraId="2F987FF2">
            <w:pPr>
              <w:spacing w:before="166"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项目名称</w:t>
            </w:r>
          </w:p>
        </w:tc>
        <w:tc>
          <w:tcPr>
            <w:tcW w:w="2464" w:type="pct"/>
            <w:vAlign w:val="center"/>
          </w:tcPr>
          <w:p w14:paraId="0871325F">
            <w:pPr>
              <w:spacing w:before="166"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项目试验内容</w:t>
            </w:r>
          </w:p>
        </w:tc>
        <w:tc>
          <w:tcPr>
            <w:tcW w:w="1020" w:type="pct"/>
            <w:vAlign w:val="center"/>
          </w:tcPr>
          <w:p w14:paraId="79A6169D">
            <w:pPr>
              <w:spacing w:before="166"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试验数量合计</w:t>
            </w:r>
          </w:p>
          <w:p w14:paraId="73BE7666">
            <w:pPr>
              <w:spacing w:before="166" w:beforeLines="50" w:line="360" w:lineRule="auto"/>
              <w:jc w:val="center"/>
              <w:rPr>
                <w:rFonts w:ascii="宋体" w:hAnsi="宋体" w:eastAsia="宋体" w:cs="宋体"/>
                <w:b/>
                <w:color w:val="auto"/>
                <w:szCs w:val="21"/>
              </w:rPr>
            </w:pPr>
            <w:r>
              <w:rPr>
                <w:rFonts w:hint="eastAsia" w:ascii="宋体" w:hAnsi="宋体" w:eastAsia="宋体" w:cs="宋体"/>
                <w:b/>
                <w:color w:val="auto"/>
                <w:szCs w:val="21"/>
              </w:rPr>
              <w:t>（项）</w:t>
            </w:r>
          </w:p>
        </w:tc>
      </w:tr>
      <w:tr w14:paraId="3AA7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87" w:type="pct"/>
            <w:vMerge w:val="restart"/>
            <w:vAlign w:val="center"/>
          </w:tcPr>
          <w:p w14:paraId="2DD92C5D">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127" w:type="pct"/>
            <w:vMerge w:val="restart"/>
            <w:vAlign w:val="center"/>
          </w:tcPr>
          <w:p w14:paraId="7F87BF7A">
            <w:pPr>
              <w:widowControl/>
              <w:spacing w:before="166" w:beforeLines="50"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高压电力电缆</w:t>
            </w:r>
          </w:p>
        </w:tc>
        <w:tc>
          <w:tcPr>
            <w:tcW w:w="2464" w:type="pct"/>
            <w:vAlign w:val="center"/>
          </w:tcPr>
          <w:p w14:paraId="15C9A768">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7427EC76">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472</w:t>
            </w:r>
          </w:p>
        </w:tc>
      </w:tr>
      <w:tr w14:paraId="054D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432B0A37">
            <w:pPr>
              <w:spacing w:before="166" w:beforeLines="50" w:line="360" w:lineRule="auto"/>
              <w:jc w:val="center"/>
              <w:rPr>
                <w:rFonts w:ascii="宋体" w:hAnsi="宋体" w:eastAsia="宋体" w:cs="宋体"/>
                <w:color w:val="auto"/>
                <w:szCs w:val="21"/>
              </w:rPr>
            </w:pPr>
          </w:p>
        </w:tc>
        <w:tc>
          <w:tcPr>
            <w:tcW w:w="1127" w:type="pct"/>
            <w:vMerge w:val="continue"/>
            <w:vAlign w:val="center"/>
          </w:tcPr>
          <w:p w14:paraId="6533BB8A">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0CAE9BFD">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21A3003E">
            <w:pPr>
              <w:spacing w:before="166" w:beforeLines="50" w:line="360" w:lineRule="auto"/>
              <w:jc w:val="center"/>
              <w:rPr>
                <w:rFonts w:ascii="宋体" w:hAnsi="宋体" w:eastAsia="宋体" w:cs="宋体"/>
                <w:color w:val="auto"/>
                <w:szCs w:val="21"/>
              </w:rPr>
            </w:pPr>
          </w:p>
        </w:tc>
      </w:tr>
      <w:tr w14:paraId="2646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7B05DAA0">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127" w:type="pct"/>
            <w:vMerge w:val="restart"/>
            <w:vAlign w:val="center"/>
          </w:tcPr>
          <w:p w14:paraId="2AA13745">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高压电流互感器</w:t>
            </w:r>
          </w:p>
          <w:p w14:paraId="05D21162">
            <w:pPr>
              <w:pStyle w:val="46"/>
              <w:spacing w:before="166" w:beforeLines="50" w:line="360" w:lineRule="auto"/>
              <w:rPr>
                <w:rFonts w:ascii="宋体" w:hAnsi="宋体" w:eastAsia="宋体" w:cs="宋体"/>
                <w:color w:val="auto"/>
                <w:szCs w:val="21"/>
              </w:rPr>
            </w:pPr>
            <w:r>
              <w:rPr>
                <w:rFonts w:hint="eastAsia" w:ascii="宋体" w:hAnsi="宋体" w:eastAsia="宋体" w:cs="宋体"/>
                <w:b w:val="0"/>
                <w:color w:val="auto"/>
                <w:szCs w:val="21"/>
              </w:rPr>
              <w:t>（含零序电流互感器）</w:t>
            </w:r>
          </w:p>
        </w:tc>
        <w:tc>
          <w:tcPr>
            <w:tcW w:w="2464" w:type="pct"/>
            <w:vAlign w:val="center"/>
          </w:tcPr>
          <w:p w14:paraId="66F1A2BB">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5EFCE0BC">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1358</w:t>
            </w:r>
          </w:p>
        </w:tc>
      </w:tr>
      <w:tr w14:paraId="1776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772AAE7A">
            <w:pPr>
              <w:spacing w:before="166" w:beforeLines="50" w:line="360" w:lineRule="auto"/>
              <w:jc w:val="center"/>
              <w:rPr>
                <w:rFonts w:ascii="宋体" w:hAnsi="宋体" w:eastAsia="宋体" w:cs="宋体"/>
                <w:color w:val="auto"/>
                <w:szCs w:val="21"/>
              </w:rPr>
            </w:pPr>
          </w:p>
        </w:tc>
        <w:tc>
          <w:tcPr>
            <w:tcW w:w="1127" w:type="pct"/>
            <w:vMerge w:val="continue"/>
            <w:vAlign w:val="center"/>
          </w:tcPr>
          <w:p w14:paraId="3B7475E8">
            <w:pPr>
              <w:pStyle w:val="46"/>
              <w:spacing w:before="166" w:beforeLines="50" w:line="360" w:lineRule="auto"/>
              <w:rPr>
                <w:rFonts w:ascii="宋体" w:hAnsi="宋体" w:eastAsia="宋体" w:cs="宋体"/>
                <w:b w:val="0"/>
                <w:color w:val="auto"/>
                <w:szCs w:val="21"/>
              </w:rPr>
            </w:pPr>
          </w:p>
        </w:tc>
        <w:tc>
          <w:tcPr>
            <w:tcW w:w="2464" w:type="pct"/>
            <w:vAlign w:val="center"/>
          </w:tcPr>
          <w:p w14:paraId="7DDC1B38">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000D40AA">
            <w:pPr>
              <w:spacing w:before="166" w:beforeLines="50" w:line="360" w:lineRule="auto"/>
              <w:jc w:val="center"/>
              <w:rPr>
                <w:rFonts w:ascii="宋体" w:hAnsi="宋体" w:eastAsia="宋体" w:cs="宋体"/>
                <w:color w:val="auto"/>
                <w:szCs w:val="21"/>
              </w:rPr>
            </w:pPr>
          </w:p>
        </w:tc>
      </w:tr>
      <w:tr w14:paraId="503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32DC8468">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127" w:type="pct"/>
            <w:vMerge w:val="restart"/>
            <w:vAlign w:val="center"/>
          </w:tcPr>
          <w:p w14:paraId="50D05241">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高压电压互感器</w:t>
            </w:r>
          </w:p>
        </w:tc>
        <w:tc>
          <w:tcPr>
            <w:tcW w:w="2464" w:type="pct"/>
            <w:vAlign w:val="center"/>
          </w:tcPr>
          <w:p w14:paraId="62F07262">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3D611396">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211</w:t>
            </w:r>
          </w:p>
        </w:tc>
      </w:tr>
      <w:tr w14:paraId="3791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3CFC90B1">
            <w:pPr>
              <w:spacing w:before="166" w:beforeLines="50" w:line="360" w:lineRule="auto"/>
              <w:jc w:val="center"/>
              <w:rPr>
                <w:rFonts w:ascii="宋体" w:hAnsi="宋体" w:eastAsia="宋体" w:cs="宋体"/>
                <w:color w:val="auto"/>
                <w:szCs w:val="21"/>
              </w:rPr>
            </w:pPr>
          </w:p>
        </w:tc>
        <w:tc>
          <w:tcPr>
            <w:tcW w:w="1127" w:type="pct"/>
            <w:vMerge w:val="continue"/>
            <w:vAlign w:val="center"/>
          </w:tcPr>
          <w:p w14:paraId="4047ABCB">
            <w:pPr>
              <w:spacing w:before="166" w:beforeLines="50" w:line="360" w:lineRule="auto"/>
              <w:jc w:val="center"/>
              <w:rPr>
                <w:rFonts w:ascii="宋体" w:hAnsi="宋体" w:eastAsia="宋体" w:cs="宋体"/>
                <w:color w:val="auto"/>
                <w:szCs w:val="21"/>
              </w:rPr>
            </w:pPr>
          </w:p>
        </w:tc>
        <w:tc>
          <w:tcPr>
            <w:tcW w:w="2464" w:type="pct"/>
            <w:vAlign w:val="center"/>
          </w:tcPr>
          <w:p w14:paraId="18966E41">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5E106F7B">
            <w:pPr>
              <w:spacing w:before="166" w:beforeLines="50" w:line="360" w:lineRule="auto"/>
              <w:jc w:val="center"/>
              <w:rPr>
                <w:rFonts w:ascii="宋体" w:hAnsi="宋体" w:eastAsia="宋体" w:cs="宋体"/>
                <w:color w:val="auto"/>
                <w:szCs w:val="21"/>
              </w:rPr>
            </w:pPr>
          </w:p>
        </w:tc>
      </w:tr>
      <w:tr w14:paraId="6B39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68C8CCAF">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127" w:type="pct"/>
            <w:vMerge w:val="restart"/>
            <w:vAlign w:val="center"/>
          </w:tcPr>
          <w:p w14:paraId="7A614DC2">
            <w:pPr>
              <w:widowControl/>
              <w:spacing w:before="166"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变压器</w:t>
            </w:r>
            <w:r>
              <w:rPr>
                <w:rFonts w:hint="eastAsia" w:ascii="宋体" w:hAnsi="宋体" w:eastAsia="宋体" w:cs="宋体"/>
                <w:bCs/>
                <w:color w:val="auto"/>
                <w:szCs w:val="21"/>
              </w:rPr>
              <w:t>（型号容量详见附表2）</w:t>
            </w:r>
          </w:p>
        </w:tc>
        <w:tc>
          <w:tcPr>
            <w:tcW w:w="2464" w:type="pct"/>
            <w:vAlign w:val="center"/>
          </w:tcPr>
          <w:p w14:paraId="01F0F2CF">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绝缘电阻（含绝缘吸收比测试）</w:t>
            </w:r>
          </w:p>
        </w:tc>
        <w:tc>
          <w:tcPr>
            <w:tcW w:w="1020" w:type="pct"/>
            <w:vMerge w:val="restart"/>
            <w:vAlign w:val="center"/>
          </w:tcPr>
          <w:p w14:paraId="139F8EE6">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124</w:t>
            </w:r>
          </w:p>
        </w:tc>
      </w:tr>
      <w:tr w14:paraId="2FF3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20BAE393">
            <w:pPr>
              <w:spacing w:before="166" w:beforeLines="50" w:line="360" w:lineRule="auto"/>
              <w:jc w:val="center"/>
              <w:rPr>
                <w:rFonts w:ascii="宋体" w:hAnsi="宋体" w:eastAsia="宋体" w:cs="宋体"/>
                <w:color w:val="auto"/>
                <w:szCs w:val="21"/>
              </w:rPr>
            </w:pPr>
          </w:p>
        </w:tc>
        <w:tc>
          <w:tcPr>
            <w:tcW w:w="1127" w:type="pct"/>
            <w:vMerge w:val="continue"/>
            <w:vAlign w:val="center"/>
          </w:tcPr>
          <w:p w14:paraId="3CB953BF">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2CCE9BF5">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直流电阻</w:t>
            </w:r>
          </w:p>
        </w:tc>
        <w:tc>
          <w:tcPr>
            <w:tcW w:w="1020" w:type="pct"/>
            <w:vMerge w:val="continue"/>
            <w:vAlign w:val="center"/>
          </w:tcPr>
          <w:p w14:paraId="0D41CA1E">
            <w:pPr>
              <w:spacing w:before="166" w:beforeLines="50" w:line="360" w:lineRule="auto"/>
              <w:jc w:val="center"/>
              <w:rPr>
                <w:rFonts w:ascii="宋体" w:hAnsi="宋体" w:eastAsia="宋体" w:cs="宋体"/>
                <w:color w:val="auto"/>
                <w:szCs w:val="21"/>
              </w:rPr>
            </w:pPr>
          </w:p>
        </w:tc>
      </w:tr>
      <w:tr w14:paraId="7ADA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2F33D12D">
            <w:pPr>
              <w:spacing w:before="166" w:beforeLines="50" w:line="360" w:lineRule="auto"/>
              <w:jc w:val="center"/>
              <w:rPr>
                <w:rFonts w:ascii="宋体" w:hAnsi="宋体" w:eastAsia="宋体" w:cs="宋体"/>
                <w:color w:val="auto"/>
                <w:szCs w:val="21"/>
              </w:rPr>
            </w:pPr>
          </w:p>
        </w:tc>
        <w:tc>
          <w:tcPr>
            <w:tcW w:w="1127" w:type="pct"/>
            <w:vMerge w:val="continue"/>
            <w:vAlign w:val="center"/>
          </w:tcPr>
          <w:p w14:paraId="71EC8004">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18F7FD09">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7CB3052D">
            <w:pPr>
              <w:spacing w:before="166" w:beforeLines="50" w:line="360" w:lineRule="auto"/>
              <w:jc w:val="center"/>
              <w:rPr>
                <w:rFonts w:ascii="宋体" w:hAnsi="宋体" w:eastAsia="宋体" w:cs="宋体"/>
                <w:color w:val="auto"/>
                <w:szCs w:val="21"/>
              </w:rPr>
            </w:pPr>
          </w:p>
        </w:tc>
      </w:tr>
      <w:tr w14:paraId="2F32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2EEFB851">
            <w:pPr>
              <w:spacing w:before="166" w:beforeLines="50" w:line="360" w:lineRule="auto"/>
              <w:jc w:val="center"/>
              <w:rPr>
                <w:rFonts w:ascii="宋体" w:hAnsi="宋体" w:eastAsia="宋体" w:cs="宋体"/>
                <w:color w:val="auto"/>
                <w:szCs w:val="21"/>
              </w:rPr>
            </w:pPr>
          </w:p>
        </w:tc>
        <w:tc>
          <w:tcPr>
            <w:tcW w:w="1127" w:type="pct"/>
            <w:vMerge w:val="continue"/>
            <w:vAlign w:val="center"/>
          </w:tcPr>
          <w:p w14:paraId="3D7ECA2D">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441EF684">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测温装置检测</w:t>
            </w:r>
          </w:p>
        </w:tc>
        <w:tc>
          <w:tcPr>
            <w:tcW w:w="1020" w:type="pct"/>
            <w:vMerge w:val="continue"/>
            <w:vAlign w:val="center"/>
          </w:tcPr>
          <w:p w14:paraId="72E3FB72">
            <w:pPr>
              <w:spacing w:before="166" w:beforeLines="50" w:line="360" w:lineRule="auto"/>
              <w:jc w:val="center"/>
              <w:rPr>
                <w:rFonts w:ascii="宋体" w:hAnsi="宋体" w:eastAsia="宋体" w:cs="宋体"/>
                <w:color w:val="auto"/>
                <w:szCs w:val="21"/>
              </w:rPr>
            </w:pPr>
          </w:p>
        </w:tc>
      </w:tr>
      <w:tr w14:paraId="69AF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3232449A">
            <w:pPr>
              <w:spacing w:before="166" w:beforeLines="50" w:line="360" w:lineRule="auto"/>
              <w:jc w:val="center"/>
              <w:rPr>
                <w:rFonts w:ascii="宋体" w:hAnsi="宋体" w:eastAsia="宋体" w:cs="宋体"/>
                <w:color w:val="auto"/>
                <w:szCs w:val="21"/>
              </w:rPr>
            </w:pPr>
          </w:p>
        </w:tc>
        <w:tc>
          <w:tcPr>
            <w:tcW w:w="1127" w:type="pct"/>
            <w:vMerge w:val="continue"/>
            <w:vAlign w:val="center"/>
          </w:tcPr>
          <w:p w14:paraId="4D7EA6CE">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0ED20508">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变比测试</w:t>
            </w:r>
          </w:p>
        </w:tc>
        <w:tc>
          <w:tcPr>
            <w:tcW w:w="1020" w:type="pct"/>
            <w:vMerge w:val="continue"/>
            <w:vAlign w:val="center"/>
          </w:tcPr>
          <w:p w14:paraId="2A17AF5E">
            <w:pPr>
              <w:spacing w:before="166" w:beforeLines="50" w:line="360" w:lineRule="auto"/>
              <w:jc w:val="center"/>
              <w:rPr>
                <w:rFonts w:ascii="宋体" w:hAnsi="宋体" w:eastAsia="宋体" w:cs="宋体"/>
                <w:color w:val="auto"/>
                <w:szCs w:val="21"/>
              </w:rPr>
            </w:pPr>
          </w:p>
        </w:tc>
      </w:tr>
      <w:tr w14:paraId="7961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0986A086">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127" w:type="pct"/>
            <w:vMerge w:val="restart"/>
            <w:vAlign w:val="center"/>
          </w:tcPr>
          <w:p w14:paraId="0CC8DAD2">
            <w:pPr>
              <w:widowControl/>
              <w:spacing w:before="166"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高压电动机</w:t>
            </w:r>
          </w:p>
        </w:tc>
        <w:tc>
          <w:tcPr>
            <w:tcW w:w="2464" w:type="pct"/>
            <w:vAlign w:val="center"/>
          </w:tcPr>
          <w:p w14:paraId="107F6F3A">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03DABBBF">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184</w:t>
            </w:r>
          </w:p>
        </w:tc>
      </w:tr>
      <w:tr w14:paraId="1CE3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22EC2FAD">
            <w:pPr>
              <w:spacing w:before="166" w:beforeLines="50" w:line="360" w:lineRule="auto"/>
              <w:jc w:val="center"/>
              <w:rPr>
                <w:rFonts w:ascii="宋体" w:hAnsi="宋体" w:eastAsia="宋体" w:cs="宋体"/>
                <w:color w:val="auto"/>
                <w:szCs w:val="21"/>
              </w:rPr>
            </w:pPr>
          </w:p>
        </w:tc>
        <w:tc>
          <w:tcPr>
            <w:tcW w:w="1127" w:type="pct"/>
            <w:vMerge w:val="continue"/>
            <w:vAlign w:val="center"/>
          </w:tcPr>
          <w:p w14:paraId="59EDBCC3">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106F7888">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直流电阻</w:t>
            </w:r>
          </w:p>
        </w:tc>
        <w:tc>
          <w:tcPr>
            <w:tcW w:w="1020" w:type="pct"/>
            <w:vMerge w:val="continue"/>
            <w:vAlign w:val="center"/>
          </w:tcPr>
          <w:p w14:paraId="1F6FBE45">
            <w:pPr>
              <w:spacing w:before="166" w:beforeLines="50" w:line="360" w:lineRule="auto"/>
              <w:jc w:val="center"/>
              <w:rPr>
                <w:rFonts w:ascii="宋体" w:hAnsi="宋体" w:eastAsia="宋体" w:cs="宋体"/>
                <w:color w:val="auto"/>
                <w:szCs w:val="21"/>
              </w:rPr>
            </w:pPr>
          </w:p>
        </w:tc>
      </w:tr>
      <w:tr w14:paraId="6E6A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4D941AF4">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6</w:t>
            </w:r>
          </w:p>
        </w:tc>
        <w:tc>
          <w:tcPr>
            <w:tcW w:w="1127" w:type="pct"/>
            <w:vMerge w:val="restart"/>
            <w:vAlign w:val="center"/>
          </w:tcPr>
          <w:p w14:paraId="45DADB0E">
            <w:pPr>
              <w:widowControl/>
              <w:spacing w:before="166" w:beforeLines="50" w:line="360" w:lineRule="auto"/>
              <w:jc w:val="center"/>
              <w:textAlignment w:val="center"/>
              <w:rPr>
                <w:rFonts w:ascii="宋体" w:hAnsi="宋体" w:eastAsia="宋体" w:cs="宋体"/>
                <w:color w:val="auto"/>
                <w:szCs w:val="21"/>
                <w:lang w:eastAsia="zh" w:bidi="ar"/>
              </w:rPr>
            </w:pPr>
            <w:r>
              <w:rPr>
                <w:rFonts w:hint="eastAsia" w:ascii="宋体" w:hAnsi="宋体" w:eastAsia="宋体" w:cs="宋体"/>
                <w:color w:val="auto"/>
                <w:szCs w:val="21"/>
                <w:lang w:bidi="ar"/>
              </w:rPr>
              <w:t>高压变频器</w:t>
            </w:r>
            <w:r>
              <w:rPr>
                <w:rFonts w:hint="eastAsia" w:ascii="宋体" w:hAnsi="宋体" w:eastAsia="宋体" w:cs="宋体"/>
                <w:color w:val="auto"/>
                <w:szCs w:val="21"/>
                <w:lang w:eastAsia="zh" w:bidi="ar"/>
              </w:rPr>
              <w:t>（</w:t>
            </w:r>
            <w:r>
              <w:rPr>
                <w:rFonts w:hint="eastAsia" w:ascii="宋体" w:hAnsi="宋体" w:eastAsia="宋体" w:cs="宋体"/>
                <w:color w:val="auto"/>
                <w:szCs w:val="21"/>
              </w:rPr>
              <w:t>变频器内变压器</w:t>
            </w:r>
            <w:r>
              <w:rPr>
                <w:rFonts w:hint="eastAsia" w:ascii="宋体" w:hAnsi="宋体" w:eastAsia="宋体" w:cs="宋体"/>
                <w:color w:val="auto"/>
                <w:szCs w:val="21"/>
                <w:lang w:eastAsia="zh" w:bidi="ar"/>
              </w:rPr>
              <w:t>）</w:t>
            </w:r>
          </w:p>
        </w:tc>
        <w:tc>
          <w:tcPr>
            <w:tcW w:w="2464" w:type="pct"/>
            <w:vAlign w:val="center"/>
          </w:tcPr>
          <w:p w14:paraId="78128ECF">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7AFD9C86">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66</w:t>
            </w:r>
          </w:p>
        </w:tc>
      </w:tr>
      <w:tr w14:paraId="5E4E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0DAD8FED">
            <w:pPr>
              <w:spacing w:before="166" w:beforeLines="50" w:line="360" w:lineRule="auto"/>
              <w:jc w:val="center"/>
              <w:rPr>
                <w:rFonts w:ascii="宋体" w:hAnsi="宋体" w:eastAsia="宋体" w:cs="宋体"/>
                <w:color w:val="auto"/>
                <w:szCs w:val="21"/>
              </w:rPr>
            </w:pPr>
          </w:p>
        </w:tc>
        <w:tc>
          <w:tcPr>
            <w:tcW w:w="1127" w:type="pct"/>
            <w:vMerge w:val="continue"/>
            <w:vAlign w:val="center"/>
          </w:tcPr>
          <w:p w14:paraId="56772361">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3395277E">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直流电阻</w:t>
            </w:r>
          </w:p>
        </w:tc>
        <w:tc>
          <w:tcPr>
            <w:tcW w:w="1020" w:type="pct"/>
            <w:vMerge w:val="continue"/>
            <w:vAlign w:val="center"/>
          </w:tcPr>
          <w:p w14:paraId="7C18CBC9">
            <w:pPr>
              <w:spacing w:before="166" w:beforeLines="50" w:line="360" w:lineRule="auto"/>
              <w:jc w:val="center"/>
              <w:rPr>
                <w:rFonts w:ascii="宋体" w:hAnsi="宋体" w:eastAsia="宋体" w:cs="宋体"/>
                <w:color w:val="auto"/>
                <w:szCs w:val="21"/>
              </w:rPr>
            </w:pPr>
          </w:p>
        </w:tc>
      </w:tr>
      <w:tr w14:paraId="522D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114E724A">
            <w:pPr>
              <w:spacing w:before="166" w:beforeLines="50" w:line="360" w:lineRule="auto"/>
              <w:jc w:val="center"/>
              <w:rPr>
                <w:rFonts w:ascii="宋体" w:hAnsi="宋体" w:eastAsia="宋体" w:cs="宋体"/>
                <w:color w:val="auto"/>
                <w:szCs w:val="21"/>
              </w:rPr>
            </w:pPr>
          </w:p>
        </w:tc>
        <w:tc>
          <w:tcPr>
            <w:tcW w:w="1127" w:type="pct"/>
            <w:vMerge w:val="continue"/>
            <w:vAlign w:val="center"/>
          </w:tcPr>
          <w:p w14:paraId="09833C14">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0AA491C7">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66792FD8">
            <w:pPr>
              <w:spacing w:before="166" w:beforeLines="50" w:line="360" w:lineRule="auto"/>
              <w:jc w:val="center"/>
              <w:rPr>
                <w:rFonts w:ascii="宋体" w:hAnsi="宋体" w:eastAsia="宋体" w:cs="宋体"/>
                <w:color w:val="auto"/>
                <w:szCs w:val="21"/>
              </w:rPr>
            </w:pPr>
          </w:p>
        </w:tc>
      </w:tr>
      <w:tr w14:paraId="4318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32B9B8D1">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127" w:type="pct"/>
            <w:vMerge w:val="restart"/>
            <w:vAlign w:val="center"/>
          </w:tcPr>
          <w:p w14:paraId="19F3E98B">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高压断路器试验</w:t>
            </w:r>
          </w:p>
        </w:tc>
        <w:tc>
          <w:tcPr>
            <w:tcW w:w="2464" w:type="pct"/>
            <w:vAlign w:val="center"/>
          </w:tcPr>
          <w:p w14:paraId="3D533524">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3C2A7008">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516</w:t>
            </w:r>
          </w:p>
        </w:tc>
      </w:tr>
      <w:tr w14:paraId="5FD3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28A8CA91">
            <w:pPr>
              <w:spacing w:before="166" w:beforeLines="50" w:line="360" w:lineRule="auto"/>
              <w:jc w:val="center"/>
              <w:rPr>
                <w:rFonts w:ascii="宋体" w:hAnsi="宋体" w:eastAsia="宋体" w:cs="宋体"/>
                <w:color w:val="auto"/>
                <w:szCs w:val="21"/>
              </w:rPr>
            </w:pPr>
          </w:p>
        </w:tc>
        <w:tc>
          <w:tcPr>
            <w:tcW w:w="1127" w:type="pct"/>
            <w:vMerge w:val="continue"/>
            <w:vAlign w:val="center"/>
          </w:tcPr>
          <w:p w14:paraId="6E6FE833">
            <w:pPr>
              <w:spacing w:before="166" w:beforeLines="50" w:line="360" w:lineRule="auto"/>
              <w:jc w:val="center"/>
              <w:rPr>
                <w:rFonts w:ascii="宋体" w:hAnsi="宋体" w:eastAsia="宋体" w:cs="宋体"/>
                <w:color w:val="auto"/>
                <w:szCs w:val="21"/>
              </w:rPr>
            </w:pPr>
          </w:p>
        </w:tc>
        <w:tc>
          <w:tcPr>
            <w:tcW w:w="2464" w:type="pct"/>
            <w:vAlign w:val="center"/>
          </w:tcPr>
          <w:p w14:paraId="562BF053">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回路电阻</w:t>
            </w:r>
          </w:p>
        </w:tc>
        <w:tc>
          <w:tcPr>
            <w:tcW w:w="1020" w:type="pct"/>
            <w:vMerge w:val="continue"/>
            <w:vAlign w:val="center"/>
          </w:tcPr>
          <w:p w14:paraId="6EAF8D78">
            <w:pPr>
              <w:spacing w:before="166" w:beforeLines="50" w:line="360" w:lineRule="auto"/>
              <w:jc w:val="center"/>
              <w:rPr>
                <w:rFonts w:ascii="宋体" w:hAnsi="宋体" w:eastAsia="宋体" w:cs="宋体"/>
                <w:color w:val="auto"/>
                <w:szCs w:val="21"/>
              </w:rPr>
            </w:pPr>
          </w:p>
        </w:tc>
      </w:tr>
      <w:tr w14:paraId="655F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44B16707">
            <w:pPr>
              <w:spacing w:before="166" w:beforeLines="50" w:line="360" w:lineRule="auto"/>
              <w:jc w:val="center"/>
              <w:rPr>
                <w:rFonts w:ascii="宋体" w:hAnsi="宋体" w:eastAsia="宋体" w:cs="宋体"/>
                <w:color w:val="auto"/>
                <w:szCs w:val="21"/>
              </w:rPr>
            </w:pPr>
          </w:p>
        </w:tc>
        <w:tc>
          <w:tcPr>
            <w:tcW w:w="1127" w:type="pct"/>
            <w:vMerge w:val="continue"/>
            <w:vAlign w:val="center"/>
          </w:tcPr>
          <w:p w14:paraId="64CA4205">
            <w:pPr>
              <w:spacing w:before="166" w:beforeLines="50" w:line="360" w:lineRule="auto"/>
              <w:jc w:val="center"/>
              <w:rPr>
                <w:rFonts w:ascii="宋体" w:hAnsi="宋体" w:eastAsia="宋体" w:cs="宋体"/>
                <w:color w:val="auto"/>
                <w:szCs w:val="21"/>
              </w:rPr>
            </w:pPr>
          </w:p>
        </w:tc>
        <w:tc>
          <w:tcPr>
            <w:tcW w:w="2464" w:type="pct"/>
            <w:vAlign w:val="center"/>
          </w:tcPr>
          <w:p w14:paraId="3E53A8C9">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耐压试验</w:t>
            </w:r>
          </w:p>
        </w:tc>
        <w:tc>
          <w:tcPr>
            <w:tcW w:w="1020" w:type="pct"/>
            <w:vMerge w:val="continue"/>
            <w:vAlign w:val="center"/>
          </w:tcPr>
          <w:p w14:paraId="2A7F013C">
            <w:pPr>
              <w:spacing w:before="166" w:beforeLines="50" w:line="360" w:lineRule="auto"/>
              <w:jc w:val="center"/>
              <w:rPr>
                <w:rFonts w:ascii="宋体" w:hAnsi="宋体" w:eastAsia="宋体" w:cs="宋体"/>
                <w:color w:val="auto"/>
                <w:szCs w:val="21"/>
              </w:rPr>
            </w:pPr>
          </w:p>
        </w:tc>
      </w:tr>
      <w:tr w14:paraId="2CA0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0EB2B711">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127" w:type="pct"/>
            <w:vMerge w:val="restart"/>
            <w:vAlign w:val="center"/>
          </w:tcPr>
          <w:p w14:paraId="7925B0E8">
            <w:pPr>
              <w:widowControl/>
              <w:spacing w:before="166"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高压避雷器</w:t>
            </w:r>
          </w:p>
        </w:tc>
        <w:tc>
          <w:tcPr>
            <w:tcW w:w="2464" w:type="pct"/>
            <w:vAlign w:val="center"/>
          </w:tcPr>
          <w:p w14:paraId="3600BB27">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55189F35">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1596</w:t>
            </w:r>
          </w:p>
        </w:tc>
      </w:tr>
      <w:tr w14:paraId="3224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28ED8412">
            <w:pPr>
              <w:spacing w:before="166" w:beforeLines="50" w:line="360" w:lineRule="auto"/>
              <w:jc w:val="center"/>
              <w:rPr>
                <w:rFonts w:ascii="宋体" w:hAnsi="宋体" w:eastAsia="宋体" w:cs="宋体"/>
                <w:color w:val="auto"/>
                <w:szCs w:val="21"/>
              </w:rPr>
            </w:pPr>
          </w:p>
        </w:tc>
        <w:tc>
          <w:tcPr>
            <w:tcW w:w="1127" w:type="pct"/>
            <w:vMerge w:val="continue"/>
            <w:vAlign w:val="center"/>
          </w:tcPr>
          <w:p w14:paraId="3AF06BC6">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34635E7A">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交流直流泄漏电流</w:t>
            </w:r>
          </w:p>
        </w:tc>
        <w:tc>
          <w:tcPr>
            <w:tcW w:w="1020" w:type="pct"/>
            <w:vMerge w:val="continue"/>
            <w:vAlign w:val="center"/>
          </w:tcPr>
          <w:p w14:paraId="632C361A">
            <w:pPr>
              <w:spacing w:before="166" w:beforeLines="50" w:line="360" w:lineRule="auto"/>
              <w:jc w:val="center"/>
              <w:rPr>
                <w:rFonts w:ascii="宋体" w:hAnsi="宋体" w:eastAsia="宋体" w:cs="宋体"/>
                <w:color w:val="auto"/>
                <w:szCs w:val="21"/>
              </w:rPr>
            </w:pPr>
          </w:p>
        </w:tc>
      </w:tr>
      <w:tr w14:paraId="208B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382CCA6B">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127" w:type="pct"/>
            <w:vMerge w:val="restart"/>
            <w:vAlign w:val="center"/>
          </w:tcPr>
          <w:p w14:paraId="295E2B89">
            <w:pPr>
              <w:widowControl/>
              <w:spacing w:before="166"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高压负荷开关柜（全绝缘柜）</w:t>
            </w:r>
          </w:p>
        </w:tc>
        <w:tc>
          <w:tcPr>
            <w:tcW w:w="2464" w:type="pct"/>
            <w:vAlign w:val="center"/>
          </w:tcPr>
          <w:p w14:paraId="1CB8F73F">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7EF1E282">
            <w:pPr>
              <w:spacing w:before="166" w:beforeLines="50" w:line="360" w:lineRule="auto"/>
              <w:jc w:val="center"/>
              <w:rPr>
                <w:rFonts w:ascii="宋体" w:hAnsi="宋体" w:eastAsia="宋体" w:cs="宋体"/>
                <w:color w:val="auto"/>
                <w:szCs w:val="21"/>
                <w:lang w:eastAsia="zh"/>
              </w:rPr>
            </w:pPr>
            <w:r>
              <w:rPr>
                <w:rFonts w:hint="eastAsia" w:ascii="宋体" w:hAnsi="宋体" w:eastAsia="宋体" w:cs="宋体"/>
                <w:color w:val="auto"/>
                <w:szCs w:val="21"/>
                <w:lang w:eastAsia="zh"/>
              </w:rPr>
              <w:t>253</w:t>
            </w:r>
          </w:p>
        </w:tc>
      </w:tr>
      <w:tr w14:paraId="6FA5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2294F54E">
            <w:pPr>
              <w:spacing w:before="166" w:beforeLines="50" w:line="360" w:lineRule="auto"/>
              <w:jc w:val="center"/>
              <w:rPr>
                <w:rFonts w:ascii="宋体" w:hAnsi="宋体" w:eastAsia="宋体" w:cs="宋体"/>
                <w:color w:val="auto"/>
                <w:szCs w:val="21"/>
              </w:rPr>
            </w:pPr>
          </w:p>
        </w:tc>
        <w:tc>
          <w:tcPr>
            <w:tcW w:w="1127" w:type="pct"/>
            <w:vMerge w:val="continue"/>
            <w:vAlign w:val="center"/>
          </w:tcPr>
          <w:p w14:paraId="479368EF">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7D2D6A1E">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回路电阻</w:t>
            </w:r>
          </w:p>
        </w:tc>
        <w:tc>
          <w:tcPr>
            <w:tcW w:w="1020" w:type="pct"/>
            <w:vMerge w:val="continue"/>
            <w:vAlign w:val="center"/>
          </w:tcPr>
          <w:p w14:paraId="524D042C">
            <w:pPr>
              <w:spacing w:before="166" w:beforeLines="50" w:line="360" w:lineRule="auto"/>
              <w:jc w:val="center"/>
              <w:rPr>
                <w:rFonts w:ascii="宋体" w:hAnsi="宋体" w:eastAsia="宋体" w:cs="宋体"/>
                <w:color w:val="auto"/>
                <w:szCs w:val="21"/>
              </w:rPr>
            </w:pPr>
          </w:p>
        </w:tc>
      </w:tr>
      <w:tr w14:paraId="275F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87" w:type="pct"/>
            <w:vAlign w:val="center"/>
          </w:tcPr>
          <w:p w14:paraId="4BC791CE">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127" w:type="pct"/>
            <w:vAlign w:val="center"/>
          </w:tcPr>
          <w:p w14:paraId="42316992">
            <w:pPr>
              <w:widowControl/>
              <w:spacing w:before="166" w:beforeLines="50"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rPr>
              <w:t>综合保护装置</w:t>
            </w:r>
          </w:p>
          <w:p w14:paraId="7CABE8CB">
            <w:pPr>
              <w:pStyle w:val="18"/>
              <w:spacing w:before="166" w:beforeLines="50" w:line="360" w:lineRule="auto"/>
              <w:rPr>
                <w:rFonts w:hAnsi="宋体" w:cs="宋体"/>
                <w:color w:val="auto"/>
                <w:sz w:val="21"/>
                <w:szCs w:val="21"/>
                <w:lang w:val="en-US" w:bidi="ar"/>
              </w:rPr>
            </w:pPr>
            <w:r>
              <w:rPr>
                <w:rFonts w:hint="eastAsia" w:hAnsi="宋体" w:cs="宋体"/>
                <w:b w:val="0"/>
                <w:bCs w:val="0"/>
                <w:color w:val="auto"/>
                <w:sz w:val="21"/>
                <w:szCs w:val="21"/>
                <w:lang w:val="en-US" w:bidi="ar"/>
              </w:rPr>
              <w:t>（含传统继电器）</w:t>
            </w:r>
          </w:p>
        </w:tc>
        <w:tc>
          <w:tcPr>
            <w:tcW w:w="2464" w:type="pct"/>
            <w:vAlign w:val="center"/>
          </w:tcPr>
          <w:p w14:paraId="6A0E9D05">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综合保护装置各项参数的整定、通过一次升流试验、测试二次保护中央信号动作</w:t>
            </w:r>
          </w:p>
        </w:tc>
        <w:tc>
          <w:tcPr>
            <w:tcW w:w="1020" w:type="pct"/>
            <w:vAlign w:val="center"/>
          </w:tcPr>
          <w:p w14:paraId="4DAAAA99">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480</w:t>
            </w:r>
          </w:p>
        </w:tc>
      </w:tr>
      <w:tr w14:paraId="3D87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Align w:val="center"/>
          </w:tcPr>
          <w:p w14:paraId="17642331">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127" w:type="pct"/>
            <w:vAlign w:val="center"/>
          </w:tcPr>
          <w:p w14:paraId="77A6DE5F">
            <w:pPr>
              <w:widowControl/>
              <w:spacing w:before="166"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接地网</w:t>
            </w:r>
          </w:p>
        </w:tc>
        <w:tc>
          <w:tcPr>
            <w:tcW w:w="2464" w:type="pct"/>
            <w:vAlign w:val="center"/>
          </w:tcPr>
          <w:p w14:paraId="57ADDEF7">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接地电阻</w:t>
            </w:r>
          </w:p>
        </w:tc>
        <w:tc>
          <w:tcPr>
            <w:tcW w:w="1020" w:type="pct"/>
            <w:vAlign w:val="center"/>
          </w:tcPr>
          <w:p w14:paraId="444F9EB2">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74</w:t>
            </w:r>
          </w:p>
        </w:tc>
      </w:tr>
      <w:tr w14:paraId="30AF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87" w:type="pct"/>
            <w:vAlign w:val="center"/>
          </w:tcPr>
          <w:p w14:paraId="1FE560EE">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127" w:type="pct"/>
            <w:vAlign w:val="center"/>
          </w:tcPr>
          <w:p w14:paraId="3DC446DB">
            <w:pPr>
              <w:widowControl/>
              <w:spacing w:before="166"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直流屏系统</w:t>
            </w:r>
          </w:p>
        </w:tc>
        <w:tc>
          <w:tcPr>
            <w:tcW w:w="2464" w:type="pct"/>
            <w:vAlign w:val="center"/>
          </w:tcPr>
          <w:p w14:paraId="2DDF0279">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屏柜清扫、外观检查、电池组容量测试、放电终止电压测试、各项保护检查、控制母线和各项母线的绝缘电阻</w:t>
            </w:r>
          </w:p>
        </w:tc>
        <w:tc>
          <w:tcPr>
            <w:tcW w:w="1020" w:type="pct"/>
            <w:vAlign w:val="center"/>
          </w:tcPr>
          <w:p w14:paraId="5F6E974C">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28</w:t>
            </w:r>
          </w:p>
        </w:tc>
      </w:tr>
      <w:tr w14:paraId="4657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4D3A8C8C">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127" w:type="pct"/>
            <w:vMerge w:val="restart"/>
            <w:vAlign w:val="center"/>
          </w:tcPr>
          <w:p w14:paraId="5A2EA60F">
            <w:pPr>
              <w:widowControl/>
              <w:spacing w:before="166"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封闭式母排</w:t>
            </w:r>
          </w:p>
        </w:tc>
        <w:tc>
          <w:tcPr>
            <w:tcW w:w="2464" w:type="pct"/>
            <w:vAlign w:val="center"/>
          </w:tcPr>
          <w:p w14:paraId="4AA56710">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w:t>
            </w:r>
          </w:p>
        </w:tc>
        <w:tc>
          <w:tcPr>
            <w:tcW w:w="1020" w:type="pct"/>
            <w:vMerge w:val="restart"/>
            <w:vAlign w:val="center"/>
          </w:tcPr>
          <w:p w14:paraId="466FB3F1">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88</w:t>
            </w:r>
          </w:p>
        </w:tc>
      </w:tr>
      <w:tr w14:paraId="2232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14331F71">
            <w:pPr>
              <w:spacing w:before="166" w:beforeLines="50" w:line="360" w:lineRule="auto"/>
              <w:jc w:val="center"/>
              <w:rPr>
                <w:rFonts w:ascii="宋体" w:hAnsi="宋体" w:eastAsia="宋体" w:cs="宋体"/>
                <w:color w:val="auto"/>
                <w:szCs w:val="21"/>
              </w:rPr>
            </w:pPr>
          </w:p>
        </w:tc>
        <w:tc>
          <w:tcPr>
            <w:tcW w:w="1127" w:type="pct"/>
            <w:vMerge w:val="continue"/>
            <w:vAlign w:val="center"/>
          </w:tcPr>
          <w:p w14:paraId="0849E202">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157023CC">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交流耐压试验</w:t>
            </w:r>
          </w:p>
        </w:tc>
        <w:tc>
          <w:tcPr>
            <w:tcW w:w="1020" w:type="pct"/>
            <w:vMerge w:val="continue"/>
            <w:vAlign w:val="center"/>
          </w:tcPr>
          <w:p w14:paraId="0A19FE03">
            <w:pPr>
              <w:spacing w:before="166" w:beforeLines="50" w:line="360" w:lineRule="auto"/>
              <w:jc w:val="center"/>
              <w:rPr>
                <w:rFonts w:ascii="宋体" w:hAnsi="宋体" w:eastAsia="宋体" w:cs="宋体"/>
                <w:color w:val="auto"/>
                <w:szCs w:val="21"/>
              </w:rPr>
            </w:pPr>
          </w:p>
        </w:tc>
      </w:tr>
      <w:tr w14:paraId="2A0E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Align w:val="center"/>
          </w:tcPr>
          <w:p w14:paraId="04DA7893">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14</w:t>
            </w:r>
          </w:p>
        </w:tc>
        <w:tc>
          <w:tcPr>
            <w:tcW w:w="1127" w:type="pct"/>
            <w:vAlign w:val="center"/>
          </w:tcPr>
          <w:p w14:paraId="4C504E62">
            <w:pPr>
              <w:widowControl/>
              <w:spacing w:before="166"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高压电容器</w:t>
            </w:r>
          </w:p>
        </w:tc>
        <w:tc>
          <w:tcPr>
            <w:tcW w:w="2464" w:type="pct"/>
            <w:vAlign w:val="center"/>
          </w:tcPr>
          <w:p w14:paraId="3FDBDB2C">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绝缘电阻、电容值测量</w:t>
            </w:r>
          </w:p>
        </w:tc>
        <w:tc>
          <w:tcPr>
            <w:tcW w:w="1020" w:type="pct"/>
            <w:vAlign w:val="center"/>
          </w:tcPr>
          <w:p w14:paraId="7073EB17">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387</w:t>
            </w:r>
          </w:p>
        </w:tc>
      </w:tr>
      <w:tr w14:paraId="0BF2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Align w:val="center"/>
          </w:tcPr>
          <w:p w14:paraId="162E0541">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15</w:t>
            </w:r>
          </w:p>
        </w:tc>
        <w:tc>
          <w:tcPr>
            <w:tcW w:w="1127" w:type="pct"/>
            <w:vAlign w:val="center"/>
          </w:tcPr>
          <w:p w14:paraId="7E8C3CEA">
            <w:pPr>
              <w:widowControl/>
              <w:spacing w:before="166"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高压电抗器</w:t>
            </w:r>
          </w:p>
        </w:tc>
        <w:tc>
          <w:tcPr>
            <w:tcW w:w="2464" w:type="pct"/>
            <w:vAlign w:val="center"/>
          </w:tcPr>
          <w:p w14:paraId="6509E6F3">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绝缘电阻、直流电阻</w:t>
            </w:r>
          </w:p>
        </w:tc>
        <w:tc>
          <w:tcPr>
            <w:tcW w:w="1020" w:type="pct"/>
            <w:vAlign w:val="center"/>
          </w:tcPr>
          <w:p w14:paraId="47EDE18D">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lang w:eastAsia="zh"/>
              </w:rPr>
              <w:t>47</w:t>
            </w:r>
          </w:p>
        </w:tc>
      </w:tr>
      <w:tr w14:paraId="659A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vAlign w:val="center"/>
          </w:tcPr>
          <w:p w14:paraId="7AB9E1E7">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16</w:t>
            </w:r>
          </w:p>
        </w:tc>
        <w:tc>
          <w:tcPr>
            <w:tcW w:w="1127" w:type="pct"/>
            <w:vMerge w:val="restart"/>
            <w:vAlign w:val="center"/>
          </w:tcPr>
          <w:p w14:paraId="481C4FF5">
            <w:pPr>
              <w:widowControl/>
              <w:spacing w:before="166" w:beforeLines="50"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安全用具试验</w:t>
            </w:r>
          </w:p>
        </w:tc>
        <w:tc>
          <w:tcPr>
            <w:tcW w:w="2464" w:type="pct"/>
            <w:vAlign w:val="center"/>
          </w:tcPr>
          <w:p w14:paraId="0134395B">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绝缘鞋耐压试验</w:t>
            </w:r>
          </w:p>
        </w:tc>
        <w:tc>
          <w:tcPr>
            <w:tcW w:w="1020" w:type="pct"/>
            <w:vAlign w:val="center"/>
          </w:tcPr>
          <w:p w14:paraId="4B89193F">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262</w:t>
            </w:r>
          </w:p>
        </w:tc>
      </w:tr>
      <w:tr w14:paraId="01B7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6E7F7DE5">
            <w:pPr>
              <w:spacing w:before="166" w:beforeLines="50" w:line="360" w:lineRule="auto"/>
              <w:jc w:val="center"/>
              <w:rPr>
                <w:rFonts w:ascii="宋体" w:hAnsi="宋体" w:eastAsia="宋体" w:cs="宋体"/>
                <w:color w:val="auto"/>
                <w:szCs w:val="21"/>
              </w:rPr>
            </w:pPr>
          </w:p>
        </w:tc>
        <w:tc>
          <w:tcPr>
            <w:tcW w:w="1127" w:type="pct"/>
            <w:vMerge w:val="continue"/>
            <w:vAlign w:val="center"/>
          </w:tcPr>
          <w:p w14:paraId="2C0D9E99">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218A1658">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绝缘手套耐压试验</w:t>
            </w:r>
          </w:p>
        </w:tc>
        <w:tc>
          <w:tcPr>
            <w:tcW w:w="1020" w:type="pct"/>
            <w:vAlign w:val="center"/>
          </w:tcPr>
          <w:p w14:paraId="498801BD">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252</w:t>
            </w:r>
          </w:p>
        </w:tc>
      </w:tr>
      <w:tr w14:paraId="2FDF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79900041">
            <w:pPr>
              <w:spacing w:before="166" w:beforeLines="50" w:line="360" w:lineRule="auto"/>
              <w:jc w:val="center"/>
              <w:rPr>
                <w:rFonts w:ascii="宋体" w:hAnsi="宋体" w:eastAsia="宋体" w:cs="宋体"/>
                <w:color w:val="auto"/>
                <w:szCs w:val="21"/>
              </w:rPr>
            </w:pPr>
          </w:p>
        </w:tc>
        <w:tc>
          <w:tcPr>
            <w:tcW w:w="1127" w:type="pct"/>
            <w:vMerge w:val="continue"/>
            <w:vAlign w:val="center"/>
          </w:tcPr>
          <w:p w14:paraId="2466BA39">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1402E9D0">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绝缘杆耐压试验</w:t>
            </w:r>
          </w:p>
        </w:tc>
        <w:tc>
          <w:tcPr>
            <w:tcW w:w="1020" w:type="pct"/>
            <w:vAlign w:val="center"/>
          </w:tcPr>
          <w:p w14:paraId="4ED08084">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66</w:t>
            </w:r>
          </w:p>
        </w:tc>
      </w:tr>
      <w:tr w14:paraId="41DA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1F9029DE">
            <w:pPr>
              <w:spacing w:before="166" w:beforeLines="50" w:line="360" w:lineRule="auto"/>
              <w:jc w:val="center"/>
              <w:rPr>
                <w:rFonts w:ascii="宋体" w:hAnsi="宋体" w:eastAsia="宋体" w:cs="宋体"/>
                <w:color w:val="auto"/>
                <w:szCs w:val="21"/>
              </w:rPr>
            </w:pPr>
          </w:p>
        </w:tc>
        <w:tc>
          <w:tcPr>
            <w:tcW w:w="1127" w:type="pct"/>
            <w:vMerge w:val="continue"/>
            <w:vAlign w:val="center"/>
          </w:tcPr>
          <w:p w14:paraId="78A2E643">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1C689686">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高压验电器耐压试验</w:t>
            </w:r>
          </w:p>
        </w:tc>
        <w:tc>
          <w:tcPr>
            <w:tcW w:w="1020" w:type="pct"/>
            <w:vAlign w:val="center"/>
          </w:tcPr>
          <w:p w14:paraId="736341A8">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150</w:t>
            </w:r>
          </w:p>
        </w:tc>
      </w:tr>
      <w:tr w14:paraId="226B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00E958FF">
            <w:pPr>
              <w:spacing w:before="166" w:beforeLines="50" w:line="360" w:lineRule="auto"/>
              <w:jc w:val="center"/>
              <w:rPr>
                <w:rFonts w:ascii="宋体" w:hAnsi="宋体" w:eastAsia="宋体" w:cs="宋体"/>
                <w:color w:val="auto"/>
                <w:szCs w:val="21"/>
              </w:rPr>
            </w:pPr>
          </w:p>
        </w:tc>
        <w:tc>
          <w:tcPr>
            <w:tcW w:w="1127" w:type="pct"/>
            <w:vMerge w:val="continue"/>
            <w:vAlign w:val="center"/>
          </w:tcPr>
          <w:p w14:paraId="1307CDF6">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2D750700">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接地线耐压试验</w:t>
            </w:r>
          </w:p>
        </w:tc>
        <w:tc>
          <w:tcPr>
            <w:tcW w:w="1020" w:type="pct"/>
            <w:vAlign w:val="center"/>
          </w:tcPr>
          <w:p w14:paraId="7D9A458E">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138</w:t>
            </w:r>
          </w:p>
        </w:tc>
      </w:tr>
      <w:tr w14:paraId="6925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vAlign w:val="center"/>
          </w:tcPr>
          <w:p w14:paraId="0813C372">
            <w:pPr>
              <w:spacing w:before="166" w:beforeLines="50" w:line="360" w:lineRule="auto"/>
              <w:jc w:val="center"/>
              <w:rPr>
                <w:rFonts w:ascii="宋体" w:hAnsi="宋体" w:eastAsia="宋体" w:cs="宋体"/>
                <w:color w:val="auto"/>
                <w:szCs w:val="21"/>
              </w:rPr>
            </w:pPr>
          </w:p>
        </w:tc>
        <w:tc>
          <w:tcPr>
            <w:tcW w:w="1127" w:type="pct"/>
            <w:vMerge w:val="continue"/>
            <w:vAlign w:val="center"/>
          </w:tcPr>
          <w:p w14:paraId="793DAEF2">
            <w:pPr>
              <w:widowControl/>
              <w:spacing w:before="166" w:beforeLines="50" w:line="360" w:lineRule="auto"/>
              <w:jc w:val="center"/>
              <w:textAlignment w:val="center"/>
              <w:rPr>
                <w:rFonts w:ascii="宋体" w:hAnsi="宋体" w:eastAsia="宋体" w:cs="宋体"/>
                <w:color w:val="auto"/>
                <w:szCs w:val="21"/>
                <w:lang w:bidi="ar"/>
              </w:rPr>
            </w:pPr>
          </w:p>
        </w:tc>
        <w:tc>
          <w:tcPr>
            <w:tcW w:w="2464" w:type="pct"/>
            <w:vAlign w:val="center"/>
          </w:tcPr>
          <w:p w14:paraId="4E6D8581">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绝缘板耐压试验</w:t>
            </w:r>
          </w:p>
        </w:tc>
        <w:tc>
          <w:tcPr>
            <w:tcW w:w="1020" w:type="pct"/>
            <w:vAlign w:val="center"/>
          </w:tcPr>
          <w:p w14:paraId="5AA78EFD">
            <w:pPr>
              <w:spacing w:before="166" w:beforeLines="50" w:line="360" w:lineRule="auto"/>
              <w:jc w:val="center"/>
              <w:rPr>
                <w:rFonts w:ascii="宋体" w:hAnsi="宋体" w:eastAsia="宋体" w:cs="宋体"/>
                <w:color w:val="auto"/>
                <w:szCs w:val="21"/>
              </w:rPr>
            </w:pPr>
            <w:r>
              <w:rPr>
                <w:rFonts w:hint="eastAsia" w:ascii="宋体" w:hAnsi="宋体" w:eastAsia="宋体" w:cs="宋体"/>
                <w:color w:val="auto"/>
                <w:szCs w:val="21"/>
              </w:rPr>
              <w:t>2</w:t>
            </w:r>
          </w:p>
        </w:tc>
      </w:tr>
      <w:tr w14:paraId="4963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14:paraId="580816E5">
            <w:pPr>
              <w:spacing w:before="166" w:beforeLines="50" w:line="360" w:lineRule="auto"/>
              <w:rPr>
                <w:rFonts w:ascii="宋体" w:hAnsi="宋体" w:eastAsia="宋体" w:cs="宋体"/>
                <w:color w:val="auto"/>
                <w:szCs w:val="21"/>
              </w:rPr>
            </w:pPr>
            <w:r>
              <w:rPr>
                <w:rFonts w:hint="eastAsia" w:ascii="宋体" w:hAnsi="宋体" w:eastAsia="宋体" w:cs="宋体"/>
                <w:color w:val="auto"/>
                <w:szCs w:val="21"/>
              </w:rPr>
              <w:t>详见附表1《全市30间自来水厂及4间加压站年度电气预防性试验分项清单》</w:t>
            </w:r>
          </w:p>
        </w:tc>
      </w:tr>
    </w:tbl>
    <w:p w14:paraId="00209BEE">
      <w:pPr>
        <w:numPr>
          <w:ilvl w:val="255"/>
          <w:numId w:val="0"/>
        </w:numPr>
        <w:spacing w:after="50" w:line="460" w:lineRule="atLeast"/>
        <w:ind w:firstLine="422" w:firstLineChars="200"/>
        <w:rPr>
          <w:rFonts w:ascii="宋体" w:hAnsi="宋体" w:eastAsia="宋体" w:cs="宋体"/>
          <w:b/>
          <w:bCs/>
          <w:color w:val="auto"/>
          <w:szCs w:val="21"/>
        </w:rPr>
      </w:pPr>
      <w:r>
        <w:rPr>
          <w:rFonts w:hint="eastAsia" w:ascii="宋体" w:hAnsi="宋体" w:eastAsia="宋体" w:cs="宋体"/>
          <w:b/>
          <w:bCs/>
          <w:color w:val="auto"/>
          <w:szCs w:val="21"/>
        </w:rPr>
        <w:t>以上清单项目、数量等甲方有权根据实际情况进行调整，乙方没有任何异议，且乙方不得以此为由要求甲方承担违约责任或赔偿其损失。</w:t>
      </w:r>
    </w:p>
    <w:p w14:paraId="7E0AAF8E">
      <w:pPr>
        <w:spacing w:after="50" w:line="460" w:lineRule="atLeast"/>
        <w:ind w:firstLine="422" w:firstLineChars="200"/>
        <w:outlineLvl w:val="1"/>
        <w:rPr>
          <w:rFonts w:ascii="宋体" w:hAnsi="宋体" w:eastAsia="宋体" w:cs="宋体"/>
          <w:b/>
          <w:bCs/>
          <w:color w:val="auto"/>
          <w:szCs w:val="21"/>
        </w:rPr>
      </w:pPr>
      <w:bookmarkStart w:id="521" w:name="_Toc10821"/>
      <w:bookmarkStart w:id="522" w:name="_Toc11171"/>
      <w:r>
        <w:rPr>
          <w:rFonts w:hint="eastAsia" w:ascii="宋体" w:hAnsi="宋体" w:eastAsia="宋体" w:cs="宋体"/>
          <w:b/>
          <w:bCs/>
          <w:color w:val="auto"/>
          <w:szCs w:val="21"/>
        </w:rPr>
        <w:t>二、款项支付：</w:t>
      </w:r>
      <w:bookmarkEnd w:id="521"/>
      <w:bookmarkEnd w:id="522"/>
      <w:r>
        <w:rPr>
          <w:rFonts w:hint="eastAsia" w:ascii="宋体" w:hAnsi="宋体" w:eastAsia="宋体" w:cs="宋体"/>
          <w:b/>
          <w:bCs/>
          <w:color w:val="auto"/>
          <w:szCs w:val="21"/>
        </w:rPr>
        <w:t xml:space="preserve"> </w:t>
      </w:r>
    </w:p>
    <w:p w14:paraId="7AFDE055">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（一）本项目合同总金额暂定为(即销售额，不含销项税额)(小写)：</w:t>
      </w:r>
      <w:r>
        <w:rPr>
          <w:rFonts w:hint="eastAsia" w:ascii="宋体" w:hAnsi="宋体" w:cs="宋体"/>
          <w:bCs/>
          <w:color w:val="auto"/>
          <w:szCs w:val="21"/>
          <w:u w:val="single"/>
        </w:rPr>
        <w:t xml:space="preserve">            </w:t>
      </w:r>
      <w:r>
        <w:rPr>
          <w:rFonts w:hint="eastAsia" w:ascii="宋体" w:hAnsi="宋体" w:cs="宋体"/>
          <w:bCs/>
          <w:color w:val="auto"/>
          <w:szCs w:val="21"/>
        </w:rPr>
        <w:t>元(大写：</w:t>
      </w:r>
      <w:r>
        <w:rPr>
          <w:rFonts w:hint="eastAsia" w:ascii="宋体" w:hAnsi="宋体" w:cs="宋体"/>
          <w:bCs/>
          <w:color w:val="auto"/>
          <w:szCs w:val="21"/>
          <w:u w:val="single"/>
        </w:rPr>
        <w:t xml:space="preserve">       </w:t>
      </w:r>
      <w:r>
        <w:rPr>
          <w:rFonts w:hint="eastAsia" w:ascii="宋体" w:hAnsi="宋体" w:cs="宋体"/>
          <w:bCs/>
          <w:color w:val="auto"/>
          <w:szCs w:val="21"/>
        </w:rPr>
        <w:t>)。服务费计价表（未乘中标折扣系数）见附件。服务费包含了服务期内乙方完成本合同项下电气试验服务全过程的人工费、加班费、住宿费、餐饮费、人员社会保险、人身意外保险、第三方责任险，电气试验服务期间所需的仪器设备费用、交通费用、安全防护措施费用，服务过程中导致的人身、财产安全损失、赔偿、罚款，合理利润、乙方销项税额以外的税费、其他完成本合同服务相关的直接及间接费用。</w:t>
      </w:r>
    </w:p>
    <w:p w14:paraId="78940DF1">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二）本合同的配电系统预防性试验费用按综合单价（不含税）包干。具体服务数量以实际发生数量为准，在本合同履行过程中，按综合单价（不含税）乘以实际服务数量进行结算，各项服务综合单价（不含税）见附件三：《服务费计价表》。</w:t>
      </w:r>
    </w:p>
    <w:p w14:paraId="62E7DA7F">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（三）依法计得并根据本合同约定确定的销项税额由甲方承担。根据《中华人民共和国增值税暂行条例》（国务院令第691号修订版）及当前税务部门的相关规定，本合同项目的增值税税率为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cs="宋体"/>
          <w:bCs/>
          <w:color w:val="auto"/>
          <w:szCs w:val="21"/>
          <w:u w:val="single"/>
        </w:rPr>
        <w:t xml:space="preserve">    </w:t>
      </w:r>
      <w:r>
        <w:rPr>
          <w:rFonts w:hint="eastAsia" w:ascii="宋体" w:hAnsi="宋体" w:cs="宋体"/>
          <w:bCs/>
          <w:color w:val="auto"/>
          <w:szCs w:val="21"/>
        </w:rPr>
        <w:t>% ，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14:paraId="73B63564">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因乙方未按法定税率计算税额或未根据本合同约定出具对应税额的增值税普通发票等乙方原因导致甲方多支付税额的，乙方必须退还甲方，给甲方造成损失的，乙方须向甲方赔偿相应损失。</w:t>
      </w:r>
    </w:p>
    <w:p w14:paraId="302B35D0">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如甲方有需要或有新增的自来水厂需要电气设备预防性试验服务，可按中标折扣系数与乙方签订补充协议。</w:t>
      </w:r>
    </w:p>
    <w:p w14:paraId="04BC4967">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在合同的履行期间，乙方应按合同约定为甲方提供服务，如乙方被取消服务资格的，由此造成的一切损失（包括但不限于再行采购的费用、委托第三方继续履行时超出本合同费用部分的溢价等）由乙方承担。</w:t>
      </w:r>
    </w:p>
    <w:p w14:paraId="4658A9EB">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（四）合同暂定总价（含销项税）为 ¥</w:t>
      </w:r>
      <w:r>
        <w:rPr>
          <w:rFonts w:hint="eastAsia" w:ascii="宋体" w:hAnsi="宋体" w:cs="宋体"/>
          <w:bCs/>
          <w:color w:val="auto"/>
          <w:szCs w:val="21"/>
          <w:u w:val="single"/>
        </w:rPr>
        <w:t xml:space="preserve">        </w:t>
      </w:r>
      <w:r>
        <w:rPr>
          <w:rFonts w:hint="eastAsia" w:ascii="宋体" w:hAnsi="宋体" w:cs="宋体"/>
          <w:bCs/>
          <w:color w:val="auto"/>
          <w:szCs w:val="21"/>
        </w:rPr>
        <w:t>（大写：人民币</w:t>
      </w:r>
      <w:r>
        <w:rPr>
          <w:rFonts w:hint="eastAsia" w:ascii="宋体" w:hAnsi="宋体" w:cs="宋体"/>
          <w:bCs/>
          <w:color w:val="auto"/>
          <w:szCs w:val="21"/>
          <w:u w:val="single"/>
        </w:rPr>
        <w:t xml:space="preserve">       </w:t>
      </w:r>
      <w:r>
        <w:rPr>
          <w:rFonts w:hint="eastAsia" w:ascii="宋体" w:hAnsi="宋体" w:cs="宋体"/>
          <w:bCs/>
          <w:color w:val="auto"/>
          <w:szCs w:val="21"/>
        </w:rPr>
        <w:t>），合同履行期间根据本条第三项规定调整销项税额的，结算合同价税合计对应调整。</w:t>
      </w:r>
    </w:p>
    <w:p w14:paraId="527B6A5F">
      <w:pPr>
        <w:pStyle w:val="19"/>
        <w:numPr>
          <w:ilvl w:val="1"/>
          <w:numId w:val="0"/>
        </w:numPr>
        <w:wordWrap w:val="0"/>
        <w:spacing w:after="50" w:line="460" w:lineRule="atLeast"/>
        <w:ind w:left="1112" w:hanging="482"/>
        <w:jc w:val="left"/>
        <w:outlineLvl w:val="1"/>
        <w:rPr>
          <w:rFonts w:ascii="宋体" w:hAnsi="宋体" w:cs="宋体"/>
          <w:bCs/>
          <w:color w:val="auto"/>
          <w:szCs w:val="21"/>
        </w:rPr>
      </w:pPr>
      <w:bookmarkStart w:id="523" w:name="_Toc14937"/>
      <w:bookmarkStart w:id="524" w:name="_Toc15143"/>
      <w:r>
        <w:rPr>
          <w:rFonts w:hint="eastAsia" w:ascii="宋体" w:hAnsi="宋体" w:cs="宋体"/>
          <w:b/>
          <w:bCs/>
          <w:color w:val="auto"/>
          <w:szCs w:val="21"/>
        </w:rPr>
        <w:t>三、</w:t>
      </w:r>
      <w:r>
        <w:rPr>
          <w:rFonts w:hint="eastAsia" w:ascii="宋体" w:hAnsi="宋体" w:cs="宋体"/>
          <w:b/>
          <w:color w:val="auto"/>
          <w:szCs w:val="21"/>
        </w:rPr>
        <w:t>付款方式：</w:t>
      </w:r>
      <w:bookmarkEnd w:id="523"/>
      <w:bookmarkEnd w:id="524"/>
    </w:p>
    <w:p w14:paraId="63AC9BB8">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（一）双方一致同意，甲方通过以下的计算方式，向乙方支付实际服务费：</w:t>
      </w:r>
    </w:p>
    <w:p w14:paraId="6FDEE08B">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单个水厂（或加压站）的结算费用（不含销项税）=∑各项服务综合单价（不含税）×该项服务数量×中标折扣系数（当期考核得分≥80分时，甲方全额支付当期服务费用；80分＞当期考核得分≥60分时，甲方按当期考核所得分数与满分的百分比支付；当期考核得分＜60分时，无需支付当期的全部服务费用）；结算总金额为当期各水厂（加压站）结算费用之和。各项服务综合单价（不含税）及折扣系数在合同执行期间固定不变，不得因材料、劳务成本、运输成本、服务的行业标准或国家标准的变动或其他任何理由予以变更。</w:t>
      </w:r>
    </w:p>
    <w:p w14:paraId="54593A9E">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（二）双方一致同意，甲方通过以下方式以人民币支付服务费给乙方：</w:t>
      </w:r>
    </w:p>
    <w:p w14:paraId="7E2A9EA1">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甲方按季度支付服务费给乙方，合同开始执行的第二个季度支付上一个季度的服务费，以后依此类推。在甲方对乙方上季度提供的服务项目试验、检验报告进行审核并核定服务数量后，确定上季度实际应付的服务费及对应的销项税额，由乙方向甲方提交请款报告并根据甲方需求，开具合法等额的增值税普通发票，甲方在收到请款报告及发票后十五个工作日内采用转账的方式向乙方支付上季度实际应付的服务费用及对应的销项税额。乙方向甲方开具的增值税普通发票，保证真实合法有效，否则，甲方有权拒绝付款，付款期限相应顺延。由于乙方提供的发票不符合税法规定，给甲方造成的损失由乙方承担赔偿责任。</w:t>
      </w:r>
    </w:p>
    <w:p w14:paraId="44148185">
      <w:pPr>
        <w:pStyle w:val="19"/>
        <w:numPr>
          <w:ilvl w:val="1"/>
          <w:numId w:val="0"/>
        </w:numPr>
        <w:wordWrap w:val="0"/>
        <w:spacing w:after="50" w:line="460" w:lineRule="atLeast"/>
        <w:ind w:left="1112" w:hanging="482"/>
        <w:jc w:val="left"/>
        <w:outlineLvl w:val="1"/>
        <w:rPr>
          <w:rFonts w:ascii="宋体" w:hAnsi="宋体" w:cs="宋体"/>
          <w:b/>
          <w:color w:val="auto"/>
          <w:szCs w:val="21"/>
        </w:rPr>
      </w:pPr>
      <w:bookmarkStart w:id="525" w:name="_Toc14262"/>
      <w:bookmarkStart w:id="526" w:name="_Toc30087"/>
      <w:r>
        <w:rPr>
          <w:rFonts w:hint="eastAsia" w:ascii="宋体" w:hAnsi="宋体" w:cs="宋体"/>
          <w:b/>
          <w:bCs/>
          <w:color w:val="auto"/>
          <w:szCs w:val="21"/>
        </w:rPr>
        <w:t>四、</w:t>
      </w:r>
      <w:r>
        <w:rPr>
          <w:rFonts w:hint="eastAsia" w:ascii="宋体" w:hAnsi="宋体" w:cs="宋体"/>
          <w:b/>
          <w:color w:val="auto"/>
          <w:szCs w:val="21"/>
        </w:rPr>
        <w:t>履约担保</w:t>
      </w:r>
      <w:bookmarkEnd w:id="525"/>
      <w:bookmarkEnd w:id="526"/>
    </w:p>
    <w:p w14:paraId="61B9AF0B">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（一）乙方应当根据招标文件的规定在签订本合同前向甲方提供履约担保，履约担保形式及金额由乙方从以下方式中任选一种：</w:t>
      </w:r>
    </w:p>
    <w:p w14:paraId="2B7D3022">
      <w:pPr>
        <w:pStyle w:val="19"/>
        <w:numPr>
          <w:ilvl w:val="255"/>
          <w:numId w:val="0"/>
        </w:numPr>
        <w:wordWrap w:val="0"/>
        <w:spacing w:after="50" w:line="460" w:lineRule="atLeast"/>
        <w:ind w:left="630"/>
        <w:jc w:val="left"/>
        <w:rPr>
          <w:rFonts w:ascii="宋体" w:hAnsi="宋体" w:cs="宋体"/>
          <w:bCs/>
          <w:color w:val="auto"/>
          <w:szCs w:val="21"/>
        </w:rPr>
      </w:pPr>
      <w:r>
        <w:rPr>
          <w:rFonts w:hint="eastAsia" w:ascii="宋体" w:hAnsi="宋体" w:cs="宋体"/>
          <w:bCs/>
          <w:color w:val="auto"/>
          <w:szCs w:val="21"/>
        </w:rPr>
        <w:t>□履约保证金（银行转账形式）金额为人民币</w:t>
      </w:r>
      <w:r>
        <w:rPr>
          <w:rFonts w:hint="eastAsia" w:ascii="宋体" w:hAnsi="宋体" w:cs="宋体"/>
          <w:bCs/>
          <w:color w:val="auto"/>
          <w:szCs w:val="21"/>
          <w:u w:val="single"/>
        </w:rPr>
        <w:t xml:space="preserve">      </w:t>
      </w:r>
      <w:r>
        <w:rPr>
          <w:rFonts w:hint="eastAsia" w:ascii="宋体" w:hAnsi="宋体" w:cs="宋体"/>
          <w:bCs/>
          <w:color w:val="auto"/>
          <w:szCs w:val="21"/>
        </w:rPr>
        <w:t>；</w:t>
      </w:r>
    </w:p>
    <w:p w14:paraId="7CAC5AD8">
      <w:pPr>
        <w:pStyle w:val="19"/>
        <w:numPr>
          <w:ilvl w:val="255"/>
          <w:numId w:val="0"/>
        </w:numPr>
        <w:wordWrap w:val="0"/>
        <w:spacing w:after="50" w:line="460" w:lineRule="atLeast"/>
        <w:ind w:left="630"/>
        <w:jc w:val="left"/>
        <w:rPr>
          <w:rFonts w:ascii="宋体" w:hAnsi="宋体" w:cs="宋体"/>
          <w:bCs/>
          <w:color w:val="auto"/>
          <w:szCs w:val="21"/>
        </w:rPr>
      </w:pPr>
      <w:r>
        <w:rPr>
          <w:rFonts w:hint="eastAsia" w:ascii="宋体" w:hAnsi="宋体" w:cs="宋体"/>
          <w:bCs/>
          <w:color w:val="auto"/>
          <w:szCs w:val="21"/>
        </w:rPr>
        <w:t>□不可撤销银行履约保函金额为人民币</w:t>
      </w:r>
      <w:r>
        <w:rPr>
          <w:rFonts w:hint="eastAsia" w:ascii="宋体" w:hAnsi="宋体" w:cs="宋体"/>
          <w:bCs/>
          <w:color w:val="auto"/>
          <w:szCs w:val="21"/>
          <w:u w:val="single"/>
        </w:rPr>
        <w:t xml:space="preserve">      </w:t>
      </w:r>
      <w:r>
        <w:rPr>
          <w:rFonts w:hint="eastAsia" w:ascii="宋体" w:hAnsi="宋体" w:cs="宋体"/>
          <w:bCs/>
          <w:color w:val="auto"/>
          <w:szCs w:val="21"/>
        </w:rPr>
        <w:t>；</w:t>
      </w:r>
    </w:p>
    <w:p w14:paraId="7B261025">
      <w:pPr>
        <w:pStyle w:val="19"/>
        <w:numPr>
          <w:ilvl w:val="255"/>
          <w:numId w:val="0"/>
        </w:numPr>
        <w:wordWrap w:val="0"/>
        <w:spacing w:after="50" w:line="460" w:lineRule="atLeast"/>
        <w:ind w:left="630"/>
        <w:jc w:val="left"/>
        <w:rPr>
          <w:rFonts w:ascii="宋体" w:hAnsi="宋体" w:cs="宋体"/>
          <w:bCs/>
          <w:color w:val="auto"/>
          <w:szCs w:val="21"/>
        </w:rPr>
      </w:pPr>
      <w:r>
        <w:rPr>
          <w:rFonts w:hint="eastAsia" w:ascii="宋体" w:hAnsi="宋体" w:cs="宋体"/>
          <w:bCs/>
          <w:color w:val="auto"/>
          <w:szCs w:val="21"/>
        </w:rPr>
        <w:t>□履约保证保险金额为人民币</w:t>
      </w:r>
      <w:r>
        <w:rPr>
          <w:rFonts w:hint="eastAsia" w:ascii="宋体" w:hAnsi="宋体" w:cs="宋体"/>
          <w:bCs/>
          <w:color w:val="auto"/>
          <w:szCs w:val="21"/>
          <w:u w:val="single"/>
        </w:rPr>
        <w:t xml:space="preserve">      </w:t>
      </w:r>
      <w:r>
        <w:rPr>
          <w:rFonts w:hint="eastAsia" w:ascii="宋体" w:hAnsi="宋体" w:cs="宋体"/>
          <w:bCs/>
          <w:color w:val="auto"/>
          <w:szCs w:val="21"/>
        </w:rPr>
        <w:t>；</w:t>
      </w:r>
    </w:p>
    <w:p w14:paraId="7E46490F">
      <w:pPr>
        <w:pStyle w:val="19"/>
        <w:numPr>
          <w:ilvl w:val="255"/>
          <w:numId w:val="0"/>
        </w:numPr>
        <w:wordWrap w:val="0"/>
        <w:spacing w:after="50" w:line="460" w:lineRule="atLeast"/>
        <w:ind w:left="630"/>
        <w:jc w:val="left"/>
        <w:rPr>
          <w:rFonts w:ascii="宋体" w:hAnsi="宋体" w:cs="宋体"/>
          <w:bCs/>
          <w:color w:val="auto"/>
          <w:szCs w:val="21"/>
        </w:rPr>
      </w:pPr>
      <w:r>
        <w:rPr>
          <w:rFonts w:hint="eastAsia" w:ascii="宋体" w:hAnsi="宋体" w:cs="宋体"/>
          <w:bCs/>
          <w:color w:val="auto"/>
          <w:szCs w:val="21"/>
        </w:rPr>
        <w:t>□担保公司履约担保书金额为人民币</w:t>
      </w:r>
      <w:r>
        <w:rPr>
          <w:rFonts w:hint="eastAsia" w:ascii="宋体" w:hAnsi="宋体" w:cs="宋体"/>
          <w:bCs/>
          <w:color w:val="auto"/>
          <w:szCs w:val="21"/>
          <w:u w:val="single"/>
        </w:rPr>
        <w:t xml:space="preserve">      </w:t>
      </w:r>
      <w:r>
        <w:rPr>
          <w:rFonts w:hint="eastAsia" w:ascii="宋体" w:hAnsi="宋体" w:cs="宋体"/>
          <w:bCs/>
          <w:color w:val="auto"/>
          <w:szCs w:val="21"/>
        </w:rPr>
        <w:t>。</w:t>
      </w:r>
    </w:p>
    <w:p w14:paraId="696DBAC2">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（二）履约担保用于补偿甲方因乙方不能完成其合同义务而蒙受的损失或其他合同约定的事项。如发生下列任一情况时，甲方有权依合同追究违约责任外，同时有权提取履约担保并进行相应处理：</w:t>
      </w:r>
    </w:p>
    <w:p w14:paraId="31A29D7D">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（1）乙方将合同项下乙方的权利义务全部转让给第三方，或未经甲方书面同意将部分权利义务转让给第三方的，甲方有权没收其履约担保。</w:t>
      </w:r>
    </w:p>
    <w:p w14:paraId="4680854C">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（2）在合同履行期间，乙方怠于履行合同义务，经甲方提出改正，乙方在限期内仍拒不改正的，甲方可依法没收其履约担保。</w:t>
      </w:r>
    </w:p>
    <w:p w14:paraId="4B8699FD">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3）在合同履行期间，因乙方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05CE4F89">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（4）在合同履行期间，乙方违约产生的违约金、赔偿、罚款或其他应付费用等款项，甲方有权直接从未付款项中直接扣除或启用履约担保予以支付。</w:t>
      </w:r>
    </w:p>
    <w:p w14:paraId="56CDFF54">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（5）合同期内，乙方不能及时完成某项合同义务的，甲方有权提取履约担保用于处理该项工作。</w:t>
      </w:r>
    </w:p>
    <w:p w14:paraId="37C91B13">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（6）其他根据本合同约定或法律规定，甲方可使用履约担保的情形。</w:t>
      </w:r>
    </w:p>
    <w:p w14:paraId="39206E69">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（三）若乙方提供履约保证金作为履约担保的，在合同期限届满并且乙方完成本合同及本合同下所有补充协议的全部服务义务后28个日历天后，甲方将履约担保余额无息退还乙方。</w:t>
      </w:r>
    </w:p>
    <w:p w14:paraId="2C388910">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四）如乙方提供履约保函（包括不可撤销银行履约保函、履约保证保险、担保公司履约担保书）作为履约担保的，履约保函应从合同签订之日起至合同期限届满并且乙方完成本合同及本合同下所有补充协议的全部服务义务后28个日历天内保持有效。如履约保函在规定有效期届满时而乙方未完成全部服务义务的，乙方必须在履约保函到期15个日历天前无条件办理办妥延期手续或重新提供履约保函；否则视为乙方违约，甲方有权在履约保函到期前向出具履约担保的机构提取履约担保。在履约保函到期后乙方未按甲方要求重新提供的，甲方有权要求乙方以履约担保金额为限承担违约金，违约金可直接从未付货款中扣除。</w:t>
      </w:r>
    </w:p>
    <w:p w14:paraId="0FEEF944">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五）在合同履行过程中，不论何种原因导致履约担保数额不符合招标文件或合同要求的，乙方应当在5个日历天内予以补足。逾期不予补足的，甲方有权按需补足的金额要求乙方承担违约金，并要求限期补足。如乙方仍不补足的，甲方有权单方解除合同，违约金可直接从未付合同款或履约担保中扣除。</w:t>
      </w:r>
    </w:p>
    <w:p w14:paraId="5DDD5FFF">
      <w:pPr>
        <w:pStyle w:val="19"/>
        <w:numPr>
          <w:ilvl w:val="255"/>
          <w:numId w:val="0"/>
        </w:numPr>
        <w:wordWrap w:val="0"/>
        <w:spacing w:after="50" w:line="460" w:lineRule="atLeast"/>
        <w:ind w:firstLine="420" w:firstLineChars="200"/>
        <w:jc w:val="left"/>
        <w:rPr>
          <w:rFonts w:ascii="宋体" w:hAnsi="宋体" w:cs="宋体"/>
          <w:bCs/>
          <w:color w:val="auto"/>
          <w:szCs w:val="21"/>
        </w:rPr>
      </w:pPr>
      <w:r>
        <w:rPr>
          <w:rFonts w:hint="eastAsia" w:ascii="宋体" w:hAnsi="宋体" w:cs="宋体"/>
          <w:bCs/>
          <w:color w:val="auto"/>
          <w:szCs w:val="21"/>
        </w:rPr>
        <w:t>（六）本招标文件或合同中提及的“没收保证担保”、“没收保证/投标担保”、“没收保证金”、“没收履约担保”等，如担保为保证金形式的，则该含义为没收保证金等；如担保为保函，则该含义为：要求乙方承担与履约保函同等金额的违约金、赔偿款项等，并向银行或担保公司或保险公司索赔。</w:t>
      </w:r>
    </w:p>
    <w:p w14:paraId="10B89F9E">
      <w:pPr>
        <w:pStyle w:val="19"/>
        <w:numPr>
          <w:ilvl w:val="1"/>
          <w:numId w:val="0"/>
        </w:numPr>
        <w:wordWrap w:val="0"/>
        <w:spacing w:after="50" w:line="460" w:lineRule="atLeast"/>
        <w:ind w:left="1112" w:hanging="482"/>
        <w:jc w:val="left"/>
        <w:outlineLvl w:val="1"/>
        <w:rPr>
          <w:rFonts w:ascii="宋体" w:hAnsi="宋体" w:cs="宋体"/>
          <w:b/>
          <w:color w:val="auto"/>
          <w:szCs w:val="21"/>
        </w:rPr>
      </w:pPr>
      <w:bookmarkStart w:id="527" w:name="_Toc27984"/>
      <w:bookmarkStart w:id="528" w:name="_Toc5190"/>
      <w:r>
        <w:rPr>
          <w:rFonts w:hint="eastAsia" w:ascii="宋体" w:hAnsi="宋体" w:cs="宋体"/>
          <w:b/>
          <w:bCs/>
          <w:color w:val="auto"/>
          <w:szCs w:val="21"/>
        </w:rPr>
        <w:t>五、</w:t>
      </w:r>
      <w:r>
        <w:rPr>
          <w:rFonts w:hint="eastAsia" w:ascii="宋体" w:hAnsi="宋体" w:cs="宋体"/>
          <w:b/>
          <w:color w:val="auto"/>
          <w:szCs w:val="21"/>
        </w:rPr>
        <w:t>服务时间：</w:t>
      </w:r>
      <w:bookmarkEnd w:id="527"/>
      <w:bookmarkEnd w:id="528"/>
    </w:p>
    <w:p w14:paraId="15D02C0B">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一）服务期限：乙方向甲方提供为期壹年整（自合同签订之日起算）的电力设备预防性试验服务。合同签订后，乙方应立即联系甲方，并在约定的进场时间前三个工作日内完成进场交接工作。具体每间水厂的首次试验进场日期以甲方通知的进场时间为准。除首次进场，乙方需要在接到甲方通知后</w:t>
      </w:r>
      <w:r>
        <w:rPr>
          <w:rFonts w:hint="eastAsia" w:ascii="宋体" w:hAnsi="宋体" w:cs="宋体"/>
          <w:bCs/>
          <w:color w:val="auto"/>
          <w:szCs w:val="21"/>
          <w:u w:val="single"/>
        </w:rPr>
        <w:t xml:space="preserve"> 2</w:t>
      </w:r>
      <w:r>
        <w:rPr>
          <w:rFonts w:hint="eastAsia" w:ascii="宋体" w:hAnsi="宋体" w:cs="宋体"/>
          <w:bCs/>
          <w:color w:val="auto"/>
          <w:szCs w:val="21"/>
        </w:rPr>
        <w:t>小时内到达项目服务现场。服务期限满后，双方经友好协商一致之后，可在保持单价不变的情况下，签订补充协议延长服务资格期限，延长的服务资格期限原则上不超过三个月。</w:t>
      </w:r>
    </w:p>
    <w:p w14:paraId="6E366BF3">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（二）如果因为甲方的原因或其他无法避免的原因(如供电系统内部学习、停产整顿、网络故障或因天气下雨等不可抗力因素)导致试验、检验停工，双方协商同意后，乙方可相应地延缓服务时间。</w:t>
      </w:r>
    </w:p>
    <w:p w14:paraId="38D82DD5">
      <w:pPr>
        <w:pStyle w:val="19"/>
        <w:numPr>
          <w:ilvl w:val="1"/>
          <w:numId w:val="0"/>
        </w:numPr>
        <w:wordWrap w:val="0"/>
        <w:spacing w:after="50" w:line="460" w:lineRule="atLeast"/>
        <w:ind w:left="1110" w:hanging="480"/>
        <w:jc w:val="left"/>
        <w:outlineLvl w:val="1"/>
        <w:rPr>
          <w:rFonts w:ascii="宋体" w:hAnsi="宋体" w:cs="宋体"/>
          <w:bCs/>
          <w:color w:val="auto"/>
          <w:szCs w:val="21"/>
        </w:rPr>
      </w:pPr>
      <w:bookmarkStart w:id="529" w:name="_Toc11303"/>
      <w:bookmarkStart w:id="530" w:name="_Toc10323"/>
      <w:r>
        <w:rPr>
          <w:rFonts w:hint="eastAsia" w:ascii="宋体" w:hAnsi="宋体" w:cs="宋体"/>
          <w:b/>
          <w:bCs/>
          <w:color w:val="auto"/>
          <w:szCs w:val="21"/>
        </w:rPr>
        <w:t>六、</w:t>
      </w:r>
      <w:r>
        <w:rPr>
          <w:rFonts w:hint="eastAsia" w:ascii="宋体" w:hAnsi="宋体" w:cs="宋体"/>
          <w:b/>
          <w:color w:val="auto"/>
          <w:szCs w:val="21"/>
        </w:rPr>
        <w:t>预防性试验服务要求及乙方应负的责任</w:t>
      </w:r>
      <w:bookmarkEnd w:id="529"/>
      <w:bookmarkEnd w:id="530"/>
    </w:p>
    <w:p w14:paraId="5863153A">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一）按国家颁布的《电力设备预防性试验规程》、《电气装置安装工程电气设备交接试验标准》规定的有关试验项目和标准，以及甲方属地供电部门关于电力设备预防性试验报告的要求，在甲方、乙方双方协商的服务时间内安排对甲方辖下的30间自来水厂及4间加压站所有高压电气设备、电力安全工器具及接地网的电气预防性试验，并向甲方提交有关的试验报告、设备缺陷记录及处理意见等。试验报告的内容，除真实填写实测数据外，还应增加《电力设备预防性试验规程》规定的合格电力设备的具体数据，以便甲方有关人员对照确认，及时掌握电力设备运行的变化趋势。安全用具试验周期为1次/半年，其余电气设备试验周期均为1次/年。若甲方属地供电部门要求甲方提供电气设备试验报告时，乙方需提供符合甲方属地供电部门要求的试验报告。同时乙方在进行电气预防性试验时，还需对设备进行合理的除尘去污，并对其连接情况等进行检查，发现缺陷必须立刻告知甲方。</w:t>
      </w:r>
    </w:p>
    <w:p w14:paraId="6C322B88">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二）乙方必须具备国家行政主管部门颁发的在有效期内的《承装（修、试）电力设施许可证》资质证书，许可类别和等级须含有承修类五级（或以上）及承试类五级（或以上），乙方其工作人员应持证上岗，在合同的履行期间，乙方应当保持相应资质的有效性，并符合国家的相关规定。若乙方在合同期内有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14:paraId="5BBCFBF6">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三）除了周期性的电气预防性试验外，乙方需提供对甲方新购入的高压电气设备、电力安全器具或A、B级检修后的电气设备进行电气预防性试验的服务，试验要求按国家颁布的《电力设备预防性试验规程》、《电气装置安装工程电气设备交接试验标准》规定的有关试验项目和标准，试验费用</w:t>
      </w:r>
      <w:r>
        <w:rPr>
          <w:rFonts w:hint="eastAsia" w:ascii="宋体" w:hAnsi="宋体" w:cs="宋体"/>
          <w:color w:val="auto"/>
          <w:szCs w:val="21"/>
        </w:rPr>
        <w:t>各项服务综合单价（不含税）</w:t>
      </w:r>
      <w:r>
        <w:rPr>
          <w:rFonts w:hint="eastAsia" w:ascii="宋体" w:hAnsi="宋体" w:cs="宋体"/>
          <w:bCs/>
          <w:color w:val="auto"/>
          <w:szCs w:val="21"/>
        </w:rPr>
        <w:t>详见附件三。</w:t>
      </w:r>
    </w:p>
    <w:p w14:paraId="7C1AFA6F">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四）乙方应制定水厂及加压站电气设备预防性试验计划，并根据乙方的实际生产情况开展试验工作。乙方每次对甲方进行试验服务前，都应通知甲方派人员配合，并接受甲方现场管理人员的管理。乙方不得擅自开展工作，否则，由此产生的一切后果由乙方负责。乙方在试验工作全部结束或每次工作完成后，均应通过甲方的验收。</w:t>
      </w:r>
    </w:p>
    <w:p w14:paraId="32066E02">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（五）乙方投入本项目的人员</w:t>
      </w:r>
      <w:r>
        <w:rPr>
          <w:rFonts w:hint="eastAsia" w:ascii="宋体" w:hAnsi="宋体" w:cs="宋体"/>
          <w:color w:val="auto"/>
          <w:szCs w:val="21"/>
        </w:rPr>
        <w:t>应当至少有二名或以上持有</w:t>
      </w:r>
      <w:r>
        <w:rPr>
          <w:rFonts w:hint="eastAsia" w:ascii="宋体" w:hAnsi="宋体" w:cs="宋体"/>
          <w:color w:val="auto"/>
        </w:rPr>
        <w:t>行政主管部门</w:t>
      </w:r>
      <w:r>
        <w:rPr>
          <w:rFonts w:hint="eastAsia" w:ascii="宋体" w:hAnsi="宋体" w:cs="宋体"/>
          <w:color w:val="auto"/>
          <w:szCs w:val="21"/>
        </w:rPr>
        <w:t>颁发的有效期内的《特种作业操作证》（作业类别：电工作业，操作项目：电气试验作业、继电保护作业）。</w:t>
      </w:r>
    </w:p>
    <w:p w14:paraId="3BB71BF7">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（六）作业时，</w:t>
      </w:r>
      <w:r>
        <w:rPr>
          <w:rFonts w:hint="eastAsia" w:ascii="宋体" w:hAnsi="宋体" w:cs="宋体"/>
          <w:color w:val="auto"/>
          <w:szCs w:val="21"/>
        </w:rPr>
        <w:t>乙方须保证在甲方水厂进行电气设备预防性试验时至少有二名持有</w:t>
      </w:r>
      <w:r>
        <w:rPr>
          <w:rFonts w:hint="eastAsia" w:ascii="宋体" w:hAnsi="宋体" w:cs="宋体"/>
          <w:color w:val="auto"/>
        </w:rPr>
        <w:t>行政主管部门</w:t>
      </w:r>
      <w:r>
        <w:rPr>
          <w:rFonts w:hint="eastAsia" w:ascii="宋体" w:hAnsi="宋体" w:cs="宋体"/>
          <w:color w:val="auto"/>
          <w:szCs w:val="21"/>
        </w:rPr>
        <w:t>颁发的有效期内的《特种作业操作证》（作业类别：电工作业，操作项目：电气试验作业、继电保护作业）人员在场。</w:t>
      </w:r>
    </w:p>
    <w:p w14:paraId="7AB8B961">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（七）乙方应设置一个24小时紧急联系电话，以便甲方能随时联络到乙方。</w:t>
      </w:r>
    </w:p>
    <w:p w14:paraId="1BACB899">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（八）</w:t>
      </w:r>
      <w:r>
        <w:rPr>
          <w:rFonts w:hint="eastAsia" w:hAnsi="宋体" w:cs="宋体"/>
          <w:color w:val="auto"/>
          <w:szCs w:val="21"/>
        </w:rPr>
        <w:t>乙方应按投标文件中承诺投入的人员为甲方提供服务，未经甲方书面同意不得任意更换或减少投入人员。乙方如需更换人员，应提前7日内以书面形式向甲方申请，更换人员的资历条件应不低于投标文件中承诺的同等条件，并应继续承担合同规定的责任和履行相应的义务。</w:t>
      </w:r>
    </w:p>
    <w:p w14:paraId="4C3290E2">
      <w:pPr>
        <w:pStyle w:val="19"/>
        <w:wordWrap w:val="0"/>
        <w:spacing w:line="360" w:lineRule="auto"/>
        <w:ind w:left="0" w:leftChars="0" w:firstLine="420" w:firstLineChars="200"/>
        <w:jc w:val="left"/>
        <w:outlineLvl w:val="2"/>
        <w:rPr>
          <w:rFonts w:ascii="宋体" w:hAnsi="宋体" w:cs="宋体"/>
          <w:bCs/>
          <w:color w:val="auto"/>
          <w:szCs w:val="21"/>
        </w:rPr>
      </w:pPr>
      <w:bookmarkStart w:id="531" w:name="_Toc27707"/>
      <w:bookmarkStart w:id="532" w:name="_Toc14306"/>
      <w:r>
        <w:rPr>
          <w:rFonts w:hint="eastAsia" w:ascii="宋体" w:hAnsi="宋体" w:cs="宋体"/>
          <w:bCs/>
          <w:color w:val="auto"/>
          <w:szCs w:val="21"/>
        </w:rPr>
        <w:t>（九）因甲方存在但不仅限于以下情况：</w:t>
      </w:r>
      <w:bookmarkEnd w:id="531"/>
      <w:bookmarkEnd w:id="532"/>
    </w:p>
    <w:p w14:paraId="4AED1CFF">
      <w:pPr>
        <w:pStyle w:val="19"/>
        <w:wordWrap w:val="0"/>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甲方下属水厂及加压站因生产需要，存在部分设备无法停用的情况。故甲方目前无法保证乙方获得“附件一《全市30间自来水厂及4间加压站年度电气预防性试验分项清单》”中设备数量的准确性，因此无法保证试验服务期内乙方试验项目的总数量，乙方不得因甲方实际设备数量的减少或增加而要求提供任何形式的补偿或赔偿。甲方后续根据新增或减少设备的实际需求，按合同的</w:t>
      </w:r>
      <w:r>
        <w:rPr>
          <w:rFonts w:hint="eastAsia" w:ascii="宋体" w:hAnsi="宋体" w:cs="宋体"/>
          <w:color w:val="auto"/>
          <w:szCs w:val="21"/>
        </w:rPr>
        <w:t>各项服务综合单价（不含税）</w:t>
      </w:r>
      <w:r>
        <w:rPr>
          <w:rFonts w:hint="eastAsia" w:ascii="宋体" w:hAnsi="宋体" w:cs="宋体"/>
          <w:bCs/>
          <w:color w:val="auto"/>
          <w:szCs w:val="21"/>
        </w:rPr>
        <w:t>结合实际工程量进行结算。</w:t>
      </w:r>
    </w:p>
    <w:p w14:paraId="057E35E3">
      <w:pPr>
        <w:pStyle w:val="46"/>
        <w:spacing w:line="420" w:lineRule="exact"/>
        <w:ind w:firstLine="422" w:firstLineChars="200"/>
        <w:jc w:val="left"/>
        <w:outlineLvl w:val="1"/>
        <w:rPr>
          <w:rFonts w:ascii="宋体" w:hAnsi="宋体" w:eastAsia="宋体" w:cs="宋体"/>
          <w:b w:val="0"/>
          <w:color w:val="auto"/>
          <w:szCs w:val="21"/>
        </w:rPr>
      </w:pPr>
      <w:bookmarkStart w:id="533" w:name="_Toc2879"/>
      <w:bookmarkStart w:id="534" w:name="_Toc10402"/>
      <w:r>
        <w:rPr>
          <w:rFonts w:hint="eastAsia" w:ascii="宋体" w:hAnsi="宋体" w:eastAsia="宋体" w:cs="宋体"/>
          <w:bCs/>
          <w:color w:val="auto"/>
          <w:szCs w:val="21"/>
        </w:rPr>
        <w:t>七、施工安全及其他要求</w:t>
      </w:r>
      <w:bookmarkEnd w:id="533"/>
      <w:bookmarkEnd w:id="534"/>
    </w:p>
    <w:p w14:paraId="55E5F15F">
      <w:pPr>
        <w:pStyle w:val="46"/>
        <w:spacing w:line="420" w:lineRule="exact"/>
        <w:ind w:firstLine="420" w:firstLineChars="200"/>
        <w:jc w:val="left"/>
        <w:outlineLvl w:val="2"/>
        <w:rPr>
          <w:rFonts w:ascii="宋体" w:hAnsi="宋体" w:eastAsia="宋体" w:cs="宋体"/>
          <w:b w:val="0"/>
          <w:bCs/>
          <w:color w:val="auto"/>
          <w:szCs w:val="21"/>
        </w:rPr>
      </w:pPr>
      <w:bookmarkStart w:id="535" w:name="_Toc7036"/>
      <w:bookmarkStart w:id="536" w:name="_Toc26168"/>
      <w:r>
        <w:rPr>
          <w:rFonts w:hint="eastAsia" w:ascii="宋体" w:hAnsi="宋体" w:eastAsia="宋体" w:cs="宋体"/>
          <w:b w:val="0"/>
          <w:bCs/>
          <w:color w:val="auto"/>
          <w:szCs w:val="21"/>
        </w:rPr>
        <w:t>（一）施工设备、工器具：由乙方自行解决。</w:t>
      </w:r>
      <w:bookmarkEnd w:id="535"/>
      <w:bookmarkEnd w:id="536"/>
    </w:p>
    <w:p w14:paraId="7169B448">
      <w:pPr>
        <w:pStyle w:val="46"/>
        <w:spacing w:line="420" w:lineRule="exact"/>
        <w:ind w:firstLine="420" w:firstLineChars="200"/>
        <w:jc w:val="left"/>
        <w:rPr>
          <w:rFonts w:ascii="宋体" w:hAnsi="宋体" w:eastAsia="宋体" w:cs="宋体"/>
          <w:b w:val="0"/>
          <w:bCs/>
          <w:color w:val="auto"/>
          <w:szCs w:val="21"/>
        </w:rPr>
      </w:pPr>
      <w:r>
        <w:rPr>
          <w:rFonts w:hint="eastAsia" w:ascii="宋体" w:hAnsi="宋体" w:eastAsia="宋体" w:cs="宋体"/>
          <w:b w:val="0"/>
          <w:bCs/>
          <w:color w:val="auto"/>
          <w:szCs w:val="21"/>
        </w:rPr>
        <w:t>（二）施工用水、用电：甲方在各水厂内提供水、电接入点，由乙方自行接入，乙方需做好用水、用电安全防护措施并无条件接受甲方监督。设备、设施施工的水、电费用由甲方承担。</w:t>
      </w:r>
    </w:p>
    <w:p w14:paraId="7F362823">
      <w:pPr>
        <w:pStyle w:val="46"/>
        <w:spacing w:line="360" w:lineRule="auto"/>
        <w:ind w:firstLine="420" w:firstLineChars="200"/>
        <w:jc w:val="left"/>
        <w:rPr>
          <w:rFonts w:ascii="宋体" w:hAnsi="宋体" w:eastAsia="宋体" w:cs="宋体"/>
          <w:b w:val="0"/>
          <w:bCs/>
          <w:color w:val="auto"/>
          <w:szCs w:val="21"/>
        </w:rPr>
      </w:pPr>
      <w:r>
        <w:rPr>
          <w:rFonts w:hint="eastAsia" w:ascii="宋体" w:hAnsi="宋体" w:eastAsia="宋体" w:cs="宋体"/>
          <w:b w:val="0"/>
          <w:bCs/>
          <w:color w:val="auto"/>
          <w:szCs w:val="21"/>
        </w:rPr>
        <w:t>（三）施工安全：在合同期内，乙方在进入甲方场地前应签订《安全生产管理协议》（详见附件六）。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5BAEBBD4">
      <w:pPr>
        <w:spacing w:after="50"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四）乙方在具体实施的项目中需开展危险作业的（动火、进入有限空间、盲板抽堵、高处作业、吊装、临时用电、动土、断路），应按照甲方相关要求通过甲方审批，在接到甲方允许作业回执后，乙方根据具体项目实施方案落实安全防护措施，才能进行作业。乙方若未得到甲方审批同意自行开展危险作业，或未按照操作规程规范进行作业的，由此产生的一切后果由乙方负责。</w:t>
      </w:r>
    </w:p>
    <w:p w14:paraId="59688A42">
      <w:pPr>
        <w:spacing w:after="50"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（五）甲方有权对乙方在作业期间的安全生产工作统一协调、管理，定期进行安全检查，发现安全问题的，乙方需及时整改。</w:t>
      </w:r>
    </w:p>
    <w:p w14:paraId="1A8CE271">
      <w:pPr>
        <w:spacing w:after="50" w:line="460" w:lineRule="atLeast"/>
        <w:ind w:firstLine="422" w:firstLineChars="200"/>
        <w:outlineLvl w:val="1"/>
        <w:rPr>
          <w:rFonts w:ascii="宋体" w:hAnsi="宋体" w:eastAsia="宋体" w:cs="宋体"/>
          <w:b/>
          <w:color w:val="auto"/>
          <w:szCs w:val="21"/>
        </w:rPr>
      </w:pPr>
      <w:bookmarkStart w:id="537" w:name="_Toc23160"/>
      <w:bookmarkStart w:id="538" w:name="_Toc23308"/>
      <w:r>
        <w:rPr>
          <w:rFonts w:hint="eastAsia" w:ascii="宋体" w:hAnsi="宋体" w:eastAsia="宋体" w:cs="宋体"/>
          <w:b/>
          <w:color w:val="auto"/>
          <w:szCs w:val="21"/>
        </w:rPr>
        <w:t>八、双方权利与义务：</w:t>
      </w:r>
      <w:bookmarkEnd w:id="537"/>
      <w:bookmarkEnd w:id="538"/>
    </w:p>
    <w:p w14:paraId="29D7C213">
      <w:pPr>
        <w:pStyle w:val="19"/>
        <w:spacing w:line="360" w:lineRule="auto"/>
        <w:ind w:left="0" w:leftChars="0" w:firstLine="420" w:firstLineChars="200"/>
        <w:jc w:val="left"/>
        <w:outlineLvl w:val="2"/>
        <w:rPr>
          <w:rFonts w:ascii="宋体" w:hAnsi="宋体" w:cs="宋体"/>
          <w:bCs/>
          <w:color w:val="auto"/>
          <w:szCs w:val="21"/>
        </w:rPr>
      </w:pPr>
      <w:bookmarkStart w:id="539" w:name="_Toc25176"/>
      <w:bookmarkStart w:id="540" w:name="_Toc8702"/>
      <w:r>
        <w:rPr>
          <w:rFonts w:hint="eastAsia" w:ascii="宋体" w:hAnsi="宋体" w:cs="宋体"/>
          <w:bCs/>
          <w:color w:val="auto"/>
          <w:szCs w:val="21"/>
        </w:rPr>
        <w:t>（一）甲方的权利与义务</w:t>
      </w:r>
      <w:bookmarkEnd w:id="539"/>
      <w:bookmarkEnd w:id="540"/>
    </w:p>
    <w:p w14:paraId="553D0F25">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1.甲方负责协调乙方试验、检验的用水用电方便。</w:t>
      </w:r>
    </w:p>
    <w:p w14:paraId="227AD9C8">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2.甲方应及时提供用电申请所需的资料。</w:t>
      </w:r>
    </w:p>
    <w:p w14:paraId="5E01913D">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3.按时支付服务费用。</w:t>
      </w:r>
    </w:p>
    <w:p w14:paraId="7D2DCB37">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4.负责监督和管理服务质量、进度和安全。合同履行期间，如果出现某些质量问题，甲方有权利要求乙方返工，而且乙方应按照要求及时解决出现的问题。</w:t>
      </w:r>
    </w:p>
    <w:p w14:paraId="60D9F90F">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5.负责协调相关政府、当地社团和施工场地周围的住户之间的关系。原则上保证施工得以顺利进行。</w:t>
      </w:r>
    </w:p>
    <w:p w14:paraId="2534ACDC">
      <w:pPr>
        <w:pStyle w:val="19"/>
        <w:spacing w:line="360" w:lineRule="auto"/>
        <w:ind w:left="0" w:leftChars="0" w:firstLine="420" w:firstLineChars="200"/>
        <w:jc w:val="left"/>
        <w:outlineLvl w:val="0"/>
        <w:rPr>
          <w:rFonts w:ascii="宋体" w:hAnsi="宋体" w:cs="宋体"/>
          <w:bCs/>
          <w:color w:val="auto"/>
          <w:szCs w:val="21"/>
        </w:rPr>
      </w:pPr>
      <w:bookmarkStart w:id="541" w:name="_Toc4682"/>
      <w:bookmarkStart w:id="542" w:name="_Toc109"/>
      <w:r>
        <w:rPr>
          <w:rFonts w:hint="eastAsia" w:ascii="宋体" w:hAnsi="宋体" w:cs="宋体"/>
          <w:bCs/>
          <w:color w:val="auto"/>
          <w:szCs w:val="21"/>
        </w:rPr>
        <w:t>6.及时将服务项目的变动情况通知乙方。</w:t>
      </w:r>
      <w:bookmarkEnd w:id="541"/>
      <w:bookmarkEnd w:id="542"/>
    </w:p>
    <w:p w14:paraId="70D849C9">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7.合同履行过程中，如甲方因特殊原因不可试验、检测，则双方重新沟通服务时间，经甲方书面同意后，服务时间相应延期。</w:t>
      </w:r>
    </w:p>
    <w:p w14:paraId="3493AA5E">
      <w:pPr>
        <w:pStyle w:val="19"/>
        <w:spacing w:line="360" w:lineRule="auto"/>
        <w:ind w:left="0" w:leftChars="0" w:firstLine="420" w:firstLineChars="200"/>
        <w:jc w:val="left"/>
        <w:rPr>
          <w:rFonts w:ascii="宋体" w:hAnsi="宋体" w:cs="宋体"/>
          <w:color w:val="auto"/>
          <w:szCs w:val="21"/>
        </w:rPr>
      </w:pPr>
      <w:r>
        <w:rPr>
          <w:rFonts w:hint="eastAsia" w:ascii="宋体" w:hAnsi="宋体" w:cs="宋体"/>
          <w:bCs/>
          <w:color w:val="auto"/>
          <w:szCs w:val="21"/>
        </w:rPr>
        <w:t>8.甲方</w:t>
      </w:r>
      <w:r>
        <w:rPr>
          <w:rFonts w:hint="eastAsia" w:ascii="宋体" w:hAnsi="宋体" w:cs="宋体"/>
          <w:color w:val="auto"/>
          <w:szCs w:val="21"/>
        </w:rPr>
        <w:t>向乙方提供有关电气图纸和设备使用说明书等技术资料，甲方有权要求乙方对受试设备图纸及相关技术资料信息予以保密。</w:t>
      </w:r>
    </w:p>
    <w:p w14:paraId="1FFBA5DA">
      <w:pPr>
        <w:pStyle w:val="19"/>
        <w:spacing w:line="360" w:lineRule="auto"/>
        <w:ind w:left="0" w:leftChars="0" w:firstLine="420" w:firstLineChars="200"/>
        <w:jc w:val="left"/>
        <w:outlineLvl w:val="1"/>
        <w:rPr>
          <w:rFonts w:ascii="宋体" w:hAnsi="宋体" w:cs="宋体"/>
          <w:bCs/>
          <w:color w:val="auto"/>
          <w:szCs w:val="21"/>
        </w:rPr>
      </w:pPr>
      <w:bookmarkStart w:id="543" w:name="_Toc4522"/>
      <w:bookmarkStart w:id="544" w:name="_Toc14460"/>
      <w:r>
        <w:rPr>
          <w:rFonts w:hint="eastAsia" w:ascii="宋体" w:hAnsi="宋体" w:cs="宋体"/>
          <w:bCs/>
          <w:color w:val="auto"/>
          <w:szCs w:val="21"/>
        </w:rPr>
        <w:t>（二）乙方的权利与义务</w:t>
      </w:r>
      <w:bookmarkEnd w:id="543"/>
      <w:bookmarkEnd w:id="544"/>
    </w:p>
    <w:p w14:paraId="14165D89">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1.乙方保证具有履行本合同的资质条件，并承诺在合同履行期限保证资质有效。同时加强对从业人员的执业管理，保证具有履行本合同的资质能力。如因资质丧失(包括但不限于注销、撤销、降低、法律变化或政策调整等)、人员缺乏导致无法继续履行的，甲方有权解除本合同，并另行委托有资质的第三方继续进行(乙方应无条件配合移交相关工作),由此造成的损失由乙方承担。乙方开展相关工作时，应当充分自行了解落实项目现场情况，以保证出具的成果文件符合有关规定及甲方要求。</w:t>
      </w:r>
    </w:p>
    <w:p w14:paraId="390F133B">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2.乙方应按国家颁布的《电力设备预防性试验规程》、《电力安全工器具预防性试验规程》等相关规定和标准提供服务，在甲乙双方协商的服务时间内安排对甲方的配电设备进行全面的试验及安全用具的检验，试验、检验完毕后向甲方提交有关的试验、检验报告，对配电设备及安全用具存在的缺陷进行记录和提出处理意见等。《试验报告》的内容，除真实填写实测数据外，还应增加《电力设备预防性试验规程》规定的合格电力设备的具体数据，以便甲方有关人员对照确认，及时掌握电力电缆运行的变化趋势。</w:t>
      </w:r>
    </w:p>
    <w:p w14:paraId="12619CB2">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3.乙方利用停电测试的机会对被试验的设备进行除尘去污，并对其连接情况等进行检查，发现缺陷必须立刻进行处理。</w:t>
      </w:r>
    </w:p>
    <w:p w14:paraId="45C51F79">
      <w:pPr>
        <w:pStyle w:val="18"/>
        <w:spacing w:line="360" w:lineRule="auto"/>
        <w:ind w:right="0" w:firstLine="422" w:firstLineChars="200"/>
        <w:jc w:val="left"/>
        <w:rPr>
          <w:rFonts w:hAnsi="宋体" w:cs="宋体"/>
          <w:color w:val="auto"/>
          <w:sz w:val="21"/>
          <w:szCs w:val="21"/>
        </w:rPr>
      </w:pPr>
      <w:r>
        <w:rPr>
          <w:rFonts w:hint="eastAsia" w:hAnsi="宋体" w:cs="宋体"/>
          <w:color w:val="auto"/>
          <w:sz w:val="21"/>
          <w:szCs w:val="21"/>
          <w:lang w:val="en-US"/>
        </w:rPr>
        <w:t>4.</w:t>
      </w:r>
      <w:r>
        <w:rPr>
          <w:rFonts w:hint="eastAsia" w:hAnsi="宋体" w:cs="宋体"/>
          <w:color w:val="auto"/>
          <w:sz w:val="21"/>
          <w:szCs w:val="21"/>
        </w:rPr>
        <w:t>乙方对甲方的受试设备图纸及其相关技术资料等信息的特殊要求及异常状况享有知情权。</w:t>
      </w:r>
    </w:p>
    <w:p w14:paraId="36553163">
      <w:pPr>
        <w:pStyle w:val="18"/>
        <w:spacing w:line="360" w:lineRule="auto"/>
        <w:ind w:right="0" w:firstLine="422" w:firstLineChars="200"/>
        <w:jc w:val="left"/>
        <w:rPr>
          <w:rFonts w:hAnsi="宋体" w:cs="宋体"/>
          <w:color w:val="auto"/>
          <w:sz w:val="21"/>
          <w:szCs w:val="21"/>
        </w:rPr>
      </w:pPr>
      <w:r>
        <w:rPr>
          <w:rFonts w:hint="eastAsia" w:hAnsi="宋体" w:cs="宋体"/>
          <w:color w:val="auto"/>
          <w:sz w:val="21"/>
          <w:szCs w:val="21"/>
          <w:lang w:val="en-US"/>
        </w:rPr>
        <w:t>5.</w:t>
      </w:r>
      <w:r>
        <w:rPr>
          <w:rFonts w:hint="eastAsia" w:hAnsi="宋体" w:cs="宋体"/>
          <w:color w:val="auto"/>
          <w:sz w:val="21"/>
          <w:szCs w:val="21"/>
        </w:rPr>
        <w:t>乙方对出具的受试</w:t>
      </w:r>
      <w:r>
        <w:rPr>
          <w:rFonts w:hint="eastAsia" w:hAnsi="宋体" w:cs="宋体"/>
          <w:color w:val="auto"/>
          <w:sz w:val="21"/>
          <w:szCs w:val="21"/>
          <w:lang w:val="en-US"/>
        </w:rPr>
        <w:t>设备</w:t>
      </w:r>
      <w:r>
        <w:rPr>
          <w:rFonts w:hint="eastAsia" w:hAnsi="宋体" w:cs="宋体"/>
          <w:color w:val="auto"/>
          <w:sz w:val="21"/>
          <w:szCs w:val="21"/>
        </w:rPr>
        <w:t>的试验报告或证书以及甲方受试设备图纸及相关技术资料信息负有保密义务。</w:t>
      </w:r>
    </w:p>
    <w:p w14:paraId="7D5460ED">
      <w:pPr>
        <w:widowControl/>
        <w:tabs>
          <w:tab w:val="left" w:pos="960"/>
        </w:tabs>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6.电力设备试验及维护完毕投入运行后，发现设备异常运行但未及时维修或未通知甲方限期采取措施处理而造成设备损坏，由乙方承担进行修复所需的费用以及赔偿因此造成的损失。</w:t>
      </w:r>
    </w:p>
    <w:p w14:paraId="29176C9E">
      <w:pPr>
        <w:widowControl/>
        <w:tabs>
          <w:tab w:val="left" w:pos="960"/>
        </w:tabs>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7.乙方承担进行试验、检验工作所需的技术人员、仪器设备、交通工具及相关的一切费用。</w:t>
      </w:r>
    </w:p>
    <w:p w14:paraId="02AEC171">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8.在试验、检验过程中，乙方应遵守甲方现场的管理规定，并遵守工程施工、安全生产、消防安全的有关管理规定，采取必要的安全防范措施，消除事故隐患，并随时接受甲方安全检查人员的监督检查。在乙方测试过程中所产生的安全责任(包括但不限于对施工人员、第三方所造成的财物毁损、人员损伤等),乙方应承担全部责任及费用，与甲方无关；如因此造成甲方损失的，乙方应承担赔偿责任。</w:t>
      </w:r>
    </w:p>
    <w:p w14:paraId="053FCFF1">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9.每台检验合格的设备应粘贴有检验合格证，标明检验日期、检验结果、检验员编号及检验单位等内容。</w:t>
      </w:r>
    </w:p>
    <w:p w14:paraId="7C18F364">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10.乙方在收到甲方工作任务通知3个工作日内，乙方需拟定试验、检验的工作方案(包括试验、检验时间安排、停电安排等)给甲方，并在甲方所要求的时间内完成试验、检验工作。</w:t>
      </w:r>
    </w:p>
    <w:p w14:paraId="643E45EB">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11.因试验、检验工作实施涉及到自来水厂（加压站）需要停电时，乙方需将停电时间提前告知甲方并经甲方同意后才能开展试验、检验工作。</w:t>
      </w:r>
    </w:p>
    <w:p w14:paraId="440D2A01">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12.乙方自行负责试验、检验过程的一切工器具、交通运输，并且必须遵守东莞市的防火安全、环保、卫生要求以及其他要求。</w:t>
      </w:r>
    </w:p>
    <w:p w14:paraId="481135D7">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13.从本合同生效之日起到验收结束，乙方负责整个试验、检验过程的安全及保管工作。</w:t>
      </w:r>
    </w:p>
    <w:p w14:paraId="574B4BE6">
      <w:pPr>
        <w:pStyle w:val="19"/>
        <w:spacing w:line="360" w:lineRule="auto"/>
        <w:ind w:left="0" w:leftChars="0" w:firstLine="420" w:firstLineChars="200"/>
        <w:jc w:val="left"/>
        <w:outlineLvl w:val="0"/>
        <w:rPr>
          <w:rFonts w:ascii="宋体" w:hAnsi="宋体" w:cs="宋体"/>
          <w:bCs/>
          <w:color w:val="auto"/>
          <w:szCs w:val="21"/>
        </w:rPr>
      </w:pPr>
      <w:bookmarkStart w:id="545" w:name="_Toc32535"/>
      <w:bookmarkStart w:id="546" w:name="_Toc944"/>
      <w:r>
        <w:rPr>
          <w:rFonts w:hint="eastAsia" w:ascii="宋体" w:hAnsi="宋体" w:cs="宋体"/>
          <w:bCs/>
          <w:color w:val="auto"/>
          <w:szCs w:val="21"/>
        </w:rPr>
        <w:t>14.乙方负责根据合同内规定的时间和质量要求履行合同义务。</w:t>
      </w:r>
      <w:bookmarkEnd w:id="545"/>
      <w:bookmarkEnd w:id="546"/>
    </w:p>
    <w:p w14:paraId="7EABABBD">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15.合同履行期间，乙方负责培训和指导甲方的技术人员，并提供技术咨询服务。</w:t>
      </w:r>
    </w:p>
    <w:p w14:paraId="1AE87529">
      <w:pPr>
        <w:spacing w:line="360" w:lineRule="auto"/>
        <w:ind w:firstLine="422" w:firstLineChars="200"/>
        <w:outlineLvl w:val="1"/>
        <w:rPr>
          <w:rFonts w:ascii="宋体" w:hAnsi="宋体" w:eastAsia="宋体" w:cs="宋体"/>
          <w:b/>
          <w:color w:val="auto"/>
          <w:szCs w:val="21"/>
        </w:rPr>
      </w:pPr>
      <w:bookmarkStart w:id="547" w:name="_Toc31325"/>
      <w:bookmarkStart w:id="548" w:name="_Toc11745"/>
      <w:r>
        <w:rPr>
          <w:rFonts w:hint="eastAsia" w:ascii="宋体" w:hAnsi="宋体" w:eastAsia="宋体" w:cs="宋体"/>
          <w:b/>
          <w:color w:val="auto"/>
          <w:szCs w:val="21"/>
        </w:rPr>
        <w:t>九、服务质量考核</w:t>
      </w:r>
      <w:bookmarkEnd w:id="547"/>
      <w:bookmarkEnd w:id="548"/>
    </w:p>
    <w:p w14:paraId="62E37757">
      <w:pPr>
        <w:pStyle w:val="19"/>
        <w:spacing w:line="360" w:lineRule="auto"/>
        <w:ind w:left="0" w:leftChars="0" w:firstLine="405"/>
        <w:rPr>
          <w:rFonts w:ascii="宋体" w:hAnsi="宋体" w:cs="宋体"/>
          <w:bCs/>
          <w:color w:val="auto"/>
          <w:szCs w:val="21"/>
        </w:rPr>
      </w:pPr>
      <w:r>
        <w:rPr>
          <w:rFonts w:hint="eastAsia" w:ascii="宋体" w:hAnsi="宋体" w:cs="宋体"/>
          <w:bCs/>
          <w:color w:val="auto"/>
          <w:szCs w:val="21"/>
        </w:rPr>
        <w:t>（一）试验服务期间，乙方每完成一间水厂或加压站的电气试验后，甲方对乙方的服务质量进行考核评分，填写《XX水厂（加压站）电气试验服务履约评价表》（详见附件七）。</w:t>
      </w:r>
    </w:p>
    <w:p w14:paraId="4B662F74">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二）考核评分满分为100分，单个水厂或加压站的考核评分分数在80分或以上的，甲方全额支付当期该水厂或加压站的预防性试验服务费，当期该水厂结算费用（不含销项税）=∑各项服务预算综合单价（不含税）×当期该项服务数量×中标折扣系数；单个水厂或加压站的考核评分分数低于80分、达到60分时，甲方按所得分数与满分的百分比计算后支付当期该水厂或加压站的预防性试验服务费，当期结算费用（不含销项税）=∑各项服务预算综合单价（不含税）×当期该项服务数量×中标折扣系数×当期考核所得分数与满分的百分比；单个水厂或加压站的考核评分分数低于60分时，甲方无需支付当期该水厂的全部预防性试验服务费，且甲方有权解除本合同并没收履约担保金。</w:t>
      </w:r>
    </w:p>
    <w:p w14:paraId="2A374FBB">
      <w:pPr>
        <w:spacing w:line="360" w:lineRule="auto"/>
        <w:ind w:firstLine="422" w:firstLineChars="200"/>
        <w:outlineLvl w:val="1"/>
        <w:rPr>
          <w:rFonts w:ascii="宋体" w:hAnsi="宋体" w:eastAsia="宋体" w:cs="宋体"/>
          <w:bCs/>
          <w:color w:val="auto"/>
          <w:szCs w:val="21"/>
        </w:rPr>
      </w:pPr>
      <w:bookmarkStart w:id="549" w:name="_Toc6280"/>
      <w:bookmarkStart w:id="550" w:name="_Toc27873"/>
      <w:r>
        <w:rPr>
          <w:rFonts w:hint="eastAsia" w:ascii="宋体" w:hAnsi="宋体" w:eastAsia="宋体" w:cs="宋体"/>
          <w:b/>
          <w:color w:val="auto"/>
          <w:szCs w:val="21"/>
        </w:rPr>
        <w:t>十、违约责任</w:t>
      </w:r>
      <w:bookmarkEnd w:id="549"/>
      <w:bookmarkEnd w:id="550"/>
    </w:p>
    <w:p w14:paraId="26FA8390">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一）乙方应在合同约定或甲方要求的时间内完成服务，且符合甲方的使用目的和要求，如有逾期，每逾期一天，应按合同暂定总价（含销项税）的千分之一向甲方支付违约金，逾期超过15天的，甲方有权单方解除本合同，并要求乙方按照合同暂定总价（含销项税）的20%承担违约责任及赔偿甲方遭受的所有损失。</w:t>
      </w:r>
    </w:p>
    <w:p w14:paraId="739601DA">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（二）未经甲方书面同意，乙方不得将本合同的义务转包或分包给第三方，否则，甲方有权单方解除本合同，乙方应向甲方支付合同暂定总价（含销项税）的20%的违约金。</w:t>
      </w:r>
    </w:p>
    <w:p w14:paraId="5CD20087">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三）乙方所交付的服务成果不符合合同约定的，甲方有权拒绝验收和接受使用，并有权要求乙方在甲方限定时间内对服务结果予以无条件、免费返工，直至符合本合同相关约定，同时乙方须向甲方支付合同暂定总价（含销项税）20%的违约金。若乙方所交付的服务成果不符合合同约定累计2次及以上，甲方有权单方面解除合同，且要求乙方支付合同暂定总价（含销项税）20%的违约金。</w:t>
      </w:r>
    </w:p>
    <w:p w14:paraId="7F6B3074">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四）乙方未按约定履行售后服务义务的，甲方有权要求限期改正。如乙方逾期仍未改正的，乙方应按合同暂定总价（含销项税）的20%/次向甲方支付违约金；违约次数累计2次及以上的，甲方有权单方解除合同，且有权要求乙方支付合同暂定总价（含销项税）20%的违约金。</w:t>
      </w:r>
    </w:p>
    <w:p w14:paraId="4E2EC42E">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五）因乙方原因导致交付给甲方使用的服务结果出现质量问题且导致发生安全事故或引起其他损失、造成不良后果的，乙方须承担全部责任，并向甲方支付合同暂定总价（含销项税）20%违约金及赔偿甲方遭受的所有损失。</w:t>
      </w:r>
    </w:p>
    <w:p w14:paraId="7329043B">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（六）在电力设备试验及维护过程中，如因乙方原因致使甲方设备造成损坏，甲方有权要求由乙方负责维修完好或者照价赔偿给甲方。</w:t>
      </w:r>
    </w:p>
    <w:p w14:paraId="07943E61">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七）乙方违反本合同项下任意一条约定均视为违约，除合同有具体要求外，乙方出现违约情形时，甲方有权单方解除本合同及没收全部履约担保且有权要求乙方一次性承担合同暂定总价（含销项税）的20%的违约金，同时甲方为维护自身权益所支付的所有费用均由乙方承担（包括但不限于律师费、诉讼费、保全费、担保费、鉴定费等所有费用）。</w:t>
      </w:r>
    </w:p>
    <w:p w14:paraId="5D29B4ED">
      <w:pPr>
        <w:spacing w:line="360" w:lineRule="auto"/>
        <w:ind w:firstLine="422" w:firstLineChars="200"/>
        <w:outlineLvl w:val="1"/>
        <w:rPr>
          <w:rFonts w:ascii="宋体" w:hAnsi="宋体" w:eastAsia="宋体" w:cs="宋体"/>
          <w:b/>
          <w:color w:val="auto"/>
          <w:szCs w:val="21"/>
        </w:rPr>
      </w:pPr>
      <w:bookmarkStart w:id="551" w:name="_Toc5172"/>
      <w:bookmarkStart w:id="552" w:name="_Toc15907"/>
      <w:r>
        <w:rPr>
          <w:rFonts w:hint="eastAsia" w:ascii="宋体" w:hAnsi="宋体" w:eastAsia="宋体" w:cs="宋体"/>
          <w:b/>
          <w:color w:val="auto"/>
          <w:szCs w:val="21"/>
        </w:rPr>
        <w:t>十一、保证和售后服务</w:t>
      </w:r>
      <w:bookmarkEnd w:id="551"/>
      <w:bookmarkEnd w:id="552"/>
    </w:p>
    <w:p w14:paraId="240ECFF3">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（一）合同期内，如果服务范围内的电气设备因乙方试验操作不当或试验后恢复不当导致设备发生故障，乙方应在接到甲方通知后</w:t>
      </w:r>
      <w:r>
        <w:rPr>
          <w:rFonts w:hint="eastAsia" w:ascii="宋体" w:hAnsi="宋体" w:eastAsia="宋体" w:cs="宋体"/>
          <w:bCs/>
          <w:color w:val="auto"/>
          <w:szCs w:val="21"/>
          <w:u w:val="single"/>
        </w:rPr>
        <w:t xml:space="preserve"> 2 </w:t>
      </w:r>
      <w:r>
        <w:rPr>
          <w:rFonts w:hint="eastAsia" w:ascii="宋体" w:hAnsi="宋体" w:eastAsia="宋体" w:cs="宋体"/>
          <w:bCs/>
          <w:color w:val="auto"/>
          <w:szCs w:val="21"/>
        </w:rPr>
        <w:t>小时内赶到现场维修设备，否则，甲方可请求其他方来修补设备，所产生的费用由乙方承担。如果出现紧急事故，乙方应在接到甲方通知后</w:t>
      </w:r>
      <w:r>
        <w:rPr>
          <w:rFonts w:hint="eastAsia" w:ascii="宋体" w:hAnsi="宋体" w:eastAsia="宋体" w:cs="宋体"/>
          <w:bCs/>
          <w:color w:val="auto"/>
          <w:szCs w:val="21"/>
          <w:u w:val="single"/>
        </w:rPr>
        <w:t xml:space="preserve"> 1 </w:t>
      </w:r>
      <w:r>
        <w:rPr>
          <w:rFonts w:hint="eastAsia" w:ascii="宋体" w:hAnsi="宋体" w:eastAsia="宋体" w:cs="宋体"/>
          <w:bCs/>
          <w:color w:val="auto"/>
          <w:szCs w:val="21"/>
        </w:rPr>
        <w:t>小时内赶到现场</w:t>
      </w:r>
      <w:r>
        <w:rPr>
          <w:rFonts w:hint="eastAsia" w:ascii="宋体" w:hAnsi="宋体" w:eastAsia="宋体" w:cs="宋体"/>
          <w:color w:val="auto"/>
        </w:rPr>
        <w:t>维修设备</w:t>
      </w:r>
      <w:r>
        <w:rPr>
          <w:rFonts w:hint="eastAsia" w:ascii="宋体" w:hAnsi="宋体" w:eastAsia="宋体" w:cs="宋体"/>
          <w:bCs/>
          <w:color w:val="auto"/>
          <w:szCs w:val="21"/>
        </w:rPr>
        <w:t>，否则，甲方可请求其他方来修补设备，所产生的费用由乙方承担。如果事故不是由于乙方的服务质量所导致的，则修理所产生的费用由甲方承担。</w:t>
      </w:r>
    </w:p>
    <w:p w14:paraId="674C6DAC">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二）甲方在使用乙方所交付的服务成果时，如遇技术问题，乙方应按甲方要求及时向甲方无偿提供技术指导服务。乙方未按上述要求提供售后服务的，甲方有权要求其他第三方提供相关服务，因此产生的费用全部由乙方承担。</w:t>
      </w:r>
    </w:p>
    <w:p w14:paraId="7A185BDD">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三）乙方保证对其提供服务过程中涉及的货物及技术拥有完全的所有权/处置权或取得相关授权，无任何著作权、商标权、专利权或其他知识产权方面或第三方的权利限制或瑕疵。否则所造成的一切损失和责任均由乙方承担(包括但不限于甲方聘请的律师费、调查取证费、诉讼费、交通费等全部费用)。</w:t>
      </w:r>
    </w:p>
    <w:p w14:paraId="13891B35">
      <w:pPr>
        <w:spacing w:line="360" w:lineRule="auto"/>
        <w:ind w:firstLine="422" w:firstLineChars="200"/>
        <w:outlineLvl w:val="1"/>
        <w:rPr>
          <w:rFonts w:ascii="宋体" w:hAnsi="宋体" w:eastAsia="宋体" w:cs="宋体"/>
          <w:bCs/>
          <w:color w:val="auto"/>
          <w:szCs w:val="21"/>
        </w:rPr>
      </w:pPr>
      <w:bookmarkStart w:id="553" w:name="_Toc30963"/>
      <w:bookmarkStart w:id="554" w:name="_Toc24050"/>
      <w:r>
        <w:rPr>
          <w:rFonts w:hint="eastAsia" w:ascii="宋体" w:hAnsi="宋体" w:eastAsia="宋体" w:cs="宋体"/>
          <w:b/>
          <w:color w:val="auto"/>
          <w:szCs w:val="21"/>
        </w:rPr>
        <w:t>十二、弃权</w:t>
      </w:r>
      <w:bookmarkEnd w:id="553"/>
      <w:bookmarkEnd w:id="554"/>
    </w:p>
    <w:p w14:paraId="0DE585B7">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甲方对于本协议任何条款项下的违约或不履行放弃追究责任，或甲方一次或数次没有强制履行本协议任何条款，或没有行使本协议项下的任何权利、救济权或特权，不应被解释为甲方对随后发生的类似违约或不履行也放弃追究违约责任，也不应认为甲方已放弃这些条款、权利、救济或特权。如甲方有意放弃根据本协议的条款或条件享有的权利，则甲方应签署书面的弃权书，并特别指明放弃何条款或条件中的权利，否则不视为弃权。</w:t>
      </w:r>
    </w:p>
    <w:p w14:paraId="39477F91">
      <w:pPr>
        <w:spacing w:line="360" w:lineRule="auto"/>
        <w:ind w:firstLine="422" w:firstLineChars="200"/>
        <w:outlineLvl w:val="1"/>
        <w:rPr>
          <w:rFonts w:ascii="宋体" w:hAnsi="宋体" w:eastAsia="宋体" w:cs="宋体"/>
          <w:b/>
          <w:color w:val="auto"/>
          <w:szCs w:val="21"/>
        </w:rPr>
      </w:pPr>
      <w:bookmarkStart w:id="555" w:name="_Toc462"/>
      <w:bookmarkStart w:id="556" w:name="_Toc15239"/>
      <w:r>
        <w:rPr>
          <w:rFonts w:hint="eastAsia" w:ascii="宋体" w:hAnsi="宋体" w:eastAsia="宋体" w:cs="宋体"/>
          <w:b/>
          <w:color w:val="auto"/>
          <w:szCs w:val="21"/>
        </w:rPr>
        <w:t>十三、争议的解决办法</w:t>
      </w:r>
      <w:bookmarkEnd w:id="555"/>
      <w:bookmarkEnd w:id="556"/>
    </w:p>
    <w:p w14:paraId="06F5BF76">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1.如有未尽事宜，双方可签订补充合同，补充合同与所有附件均为合同的有效组成部分，与本合同具有同等法律效力。</w:t>
      </w:r>
    </w:p>
    <w:p w14:paraId="1CBEC6EB">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2.协议执行过程中发生的任何争议，如双方不能通过友好协商解决，任何一方均有权向东莞市第一人民法院提起诉讼。</w:t>
      </w:r>
    </w:p>
    <w:p w14:paraId="5DE1EFEC">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3.合同双方按本合同列明的地址为送达地址，其适用范围包括双方非诉时各类通知、合同等文件以及就合同发生纠纷时相关文件和法律文书的送达，同时包括在争议进入仲裁、民事诉讼程序后的一审、二审、再审和执行程序。一方向对方发出的通知及文件，可以通过直接送达，或者邮寄、电话通知、传真、电子邮件等方式送达，信函寄出两日后视为送达，其他方式发出之日即视为送达，实际收到时间更早的，以实际收到时间为送达时间。一方无故拒收或无法联系或联系方式错误等原因导致无法送达的，仍视为已送达。一方联系方式变更的，应当提前书面通知对方，否则视为未变更，由变更方承担不利后果。</w:t>
      </w:r>
    </w:p>
    <w:p w14:paraId="3FBE26AC">
      <w:pPr>
        <w:spacing w:line="360" w:lineRule="auto"/>
        <w:ind w:firstLine="422" w:firstLineChars="200"/>
        <w:contextualSpacing/>
        <w:outlineLvl w:val="1"/>
        <w:rPr>
          <w:rFonts w:ascii="宋体" w:hAnsi="宋体" w:eastAsia="宋体" w:cs="宋体"/>
          <w:b/>
          <w:color w:val="auto"/>
          <w:szCs w:val="21"/>
        </w:rPr>
      </w:pPr>
      <w:bookmarkStart w:id="557" w:name="_Toc18120"/>
      <w:bookmarkStart w:id="558" w:name="_Toc17548"/>
      <w:r>
        <w:rPr>
          <w:rFonts w:hint="eastAsia" w:ascii="宋体" w:hAnsi="宋体" w:eastAsia="宋体" w:cs="宋体"/>
          <w:b/>
          <w:color w:val="auto"/>
          <w:szCs w:val="21"/>
        </w:rPr>
        <w:t>十四、合同份数</w:t>
      </w:r>
      <w:bookmarkEnd w:id="557"/>
      <w:bookmarkEnd w:id="558"/>
    </w:p>
    <w:p w14:paraId="7CDE6A93">
      <w:pPr>
        <w:spacing w:line="360" w:lineRule="auto"/>
        <w:ind w:firstLine="422" w:firstLineChars="200"/>
        <w:contextualSpacing/>
        <w:rPr>
          <w:rFonts w:ascii="宋体" w:hAnsi="宋体" w:eastAsia="宋体" w:cs="宋体"/>
          <w:color w:val="auto"/>
          <w:szCs w:val="21"/>
        </w:rPr>
      </w:pPr>
      <w:r>
        <w:rPr>
          <w:rFonts w:hint="eastAsia" w:ascii="宋体" w:hAnsi="宋体" w:eastAsia="宋体" w:cs="宋体"/>
          <w:b/>
          <w:color w:val="auto"/>
          <w:szCs w:val="21"/>
        </w:rPr>
        <w:t>本合同一式五份，甲乙双方各持两份，招标代理机构持一份，本合同经双方法定代表人或授权代表签字并盖章后即生效。</w:t>
      </w:r>
    </w:p>
    <w:p w14:paraId="7BAB7E4A">
      <w:pPr>
        <w:spacing w:line="360" w:lineRule="auto"/>
        <w:ind w:firstLine="422" w:firstLineChars="200"/>
        <w:contextualSpacing/>
        <w:rPr>
          <w:rFonts w:ascii="宋体" w:hAnsi="宋体" w:eastAsia="宋体" w:cs="宋体"/>
          <w:b/>
          <w:color w:val="auto"/>
          <w:szCs w:val="21"/>
        </w:rPr>
      </w:pPr>
      <w:r>
        <w:rPr>
          <w:rFonts w:hint="eastAsia" w:ascii="宋体" w:hAnsi="宋体" w:eastAsia="宋体" w:cs="宋体"/>
          <w:b/>
          <w:color w:val="auto"/>
          <w:szCs w:val="21"/>
        </w:rPr>
        <w:t>附件：</w:t>
      </w:r>
    </w:p>
    <w:p w14:paraId="7D18C481">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附件一：《全市30间自来水厂及4间加压站年度电气预防性试验分项清单》</w:t>
      </w:r>
    </w:p>
    <w:p w14:paraId="3A379129">
      <w:pPr>
        <w:spacing w:line="360" w:lineRule="auto"/>
        <w:ind w:firstLine="420" w:firstLineChars="200"/>
        <w:contextualSpacing/>
        <w:rPr>
          <w:rFonts w:ascii="宋体" w:hAnsi="宋体" w:eastAsia="宋体" w:cs="宋体"/>
          <w:color w:val="auto"/>
        </w:rPr>
      </w:pPr>
      <w:r>
        <w:rPr>
          <w:rFonts w:hint="eastAsia" w:ascii="宋体" w:hAnsi="宋体" w:eastAsia="宋体" w:cs="宋体"/>
          <w:color w:val="auto"/>
          <w:szCs w:val="21"/>
        </w:rPr>
        <w:t>附件二：《全市30间自来水厂及4间加压站变压器型号及容量清单》</w:t>
      </w:r>
    </w:p>
    <w:p w14:paraId="00C894F6">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附件三：《服务费计价表》</w:t>
      </w:r>
    </w:p>
    <w:p w14:paraId="2A074449">
      <w:pPr>
        <w:spacing w:line="360" w:lineRule="auto"/>
        <w:ind w:firstLine="420" w:firstLineChars="200"/>
        <w:contextualSpacing/>
        <w:outlineLvl w:val="2"/>
        <w:rPr>
          <w:rFonts w:ascii="宋体" w:hAnsi="宋体" w:eastAsia="宋体" w:cs="宋体"/>
          <w:color w:val="auto"/>
          <w:szCs w:val="21"/>
        </w:rPr>
      </w:pPr>
      <w:bookmarkStart w:id="559" w:name="_Toc30439"/>
      <w:bookmarkStart w:id="560" w:name="_Toc3491"/>
      <w:r>
        <w:rPr>
          <w:rFonts w:hint="eastAsia" w:ascii="宋体" w:hAnsi="宋体" w:eastAsia="宋体" w:cs="宋体"/>
          <w:color w:val="auto"/>
          <w:szCs w:val="21"/>
        </w:rPr>
        <w:t>附件四：廉洁协议书</w:t>
      </w:r>
      <w:bookmarkEnd w:id="559"/>
      <w:bookmarkEnd w:id="560"/>
    </w:p>
    <w:p w14:paraId="73D370B8">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附件五：中标通知书</w:t>
      </w:r>
    </w:p>
    <w:p w14:paraId="11984423">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附件六：《安全生产管理协议》</w:t>
      </w:r>
    </w:p>
    <w:p w14:paraId="197AA332">
      <w:pPr>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附件七：</w:t>
      </w:r>
      <w:r>
        <w:rPr>
          <w:rFonts w:hint="eastAsia" w:ascii="宋体" w:hAnsi="宋体" w:eastAsia="宋体" w:cs="宋体"/>
          <w:bCs/>
          <w:color w:val="auto"/>
          <w:szCs w:val="21"/>
        </w:rPr>
        <w:t>《XX水厂（加压站）电气试验服务履约评价表》</w:t>
      </w:r>
    </w:p>
    <w:p w14:paraId="10D37CA6">
      <w:pPr>
        <w:spacing w:line="360" w:lineRule="auto"/>
        <w:ind w:firstLine="420"/>
        <w:contextualSpacing/>
        <w:rPr>
          <w:rFonts w:ascii="宋体" w:hAnsi="宋体" w:eastAsia="宋体" w:cs="宋体"/>
          <w:b/>
          <w:bCs/>
          <w:color w:val="auto"/>
          <w:szCs w:val="21"/>
        </w:rPr>
      </w:pPr>
      <w:r>
        <w:rPr>
          <w:rFonts w:hint="eastAsia" w:ascii="宋体" w:hAnsi="宋体" w:eastAsia="宋体" w:cs="宋体"/>
          <w:b/>
          <w:bCs/>
          <w:color w:val="auto"/>
          <w:szCs w:val="21"/>
        </w:rPr>
        <w:t>（以下无正文）</w:t>
      </w:r>
    </w:p>
    <w:p w14:paraId="1C61AAB9">
      <w:pPr>
        <w:pStyle w:val="4"/>
        <w:rPr>
          <w:rFonts w:hAnsi="宋体" w:cs="宋体"/>
          <w:color w:val="auto"/>
        </w:rPr>
      </w:pPr>
    </w:p>
    <w:p w14:paraId="69DF3A72">
      <w:pPr>
        <w:spacing w:line="360" w:lineRule="auto"/>
        <w:ind w:firstLine="420" w:firstLineChars="200"/>
        <w:contextualSpacing/>
        <w:rPr>
          <w:rFonts w:ascii="宋体" w:hAnsi="宋体" w:eastAsia="宋体" w:cs="宋体"/>
          <w:bCs/>
          <w:color w:val="auto"/>
          <w:szCs w:val="21"/>
        </w:rPr>
      </w:pPr>
      <w:r>
        <w:rPr>
          <w:rFonts w:hint="eastAsia" w:ascii="宋体" w:hAnsi="宋体" w:eastAsia="宋体" w:cs="宋体"/>
          <w:bCs/>
          <w:color w:val="auto"/>
          <w:szCs w:val="21"/>
        </w:rPr>
        <w:t>甲方：                                     乙方：</w:t>
      </w:r>
    </w:p>
    <w:p w14:paraId="33D20CF1">
      <w:pPr>
        <w:spacing w:line="360" w:lineRule="auto"/>
        <w:ind w:firstLine="420" w:firstLineChars="200"/>
        <w:contextualSpacing/>
        <w:rPr>
          <w:rFonts w:ascii="宋体" w:hAnsi="宋体" w:eastAsia="宋体" w:cs="宋体"/>
          <w:bCs/>
          <w:color w:val="auto"/>
          <w:szCs w:val="21"/>
        </w:rPr>
      </w:pPr>
      <w:r>
        <w:rPr>
          <w:rFonts w:hint="eastAsia" w:ascii="宋体" w:hAnsi="宋体" w:eastAsia="宋体" w:cs="宋体"/>
          <w:bCs/>
          <w:color w:val="auto"/>
          <w:szCs w:val="21"/>
        </w:rPr>
        <w:t>法定代表（或负责）人：                     法定代表（或负责）人：</w:t>
      </w:r>
    </w:p>
    <w:p w14:paraId="1C47581D">
      <w:pPr>
        <w:spacing w:line="360" w:lineRule="auto"/>
        <w:ind w:firstLine="420" w:firstLineChars="200"/>
        <w:contextualSpacing/>
        <w:rPr>
          <w:rFonts w:ascii="宋体" w:hAnsi="宋体" w:eastAsia="宋体" w:cs="宋体"/>
          <w:bCs/>
          <w:color w:val="auto"/>
          <w:szCs w:val="21"/>
        </w:rPr>
      </w:pPr>
      <w:r>
        <w:rPr>
          <w:rFonts w:hint="eastAsia" w:ascii="宋体" w:hAnsi="宋体" w:eastAsia="宋体" w:cs="宋体"/>
          <w:bCs/>
          <w:color w:val="auto"/>
          <w:szCs w:val="21"/>
        </w:rPr>
        <w:t>地址：                                     地址：</w:t>
      </w:r>
    </w:p>
    <w:p w14:paraId="780C0CD9">
      <w:pPr>
        <w:spacing w:line="360" w:lineRule="auto"/>
        <w:ind w:firstLine="420" w:firstLineChars="200"/>
        <w:contextualSpacing/>
        <w:rPr>
          <w:rFonts w:ascii="宋体" w:hAnsi="宋体" w:eastAsia="宋体" w:cs="宋体"/>
          <w:bCs/>
          <w:color w:val="auto"/>
          <w:szCs w:val="21"/>
        </w:rPr>
      </w:pPr>
      <w:r>
        <w:rPr>
          <w:rFonts w:hint="eastAsia" w:ascii="宋体" w:hAnsi="宋体" w:eastAsia="宋体" w:cs="宋体"/>
          <w:bCs/>
          <w:color w:val="auto"/>
          <w:szCs w:val="21"/>
        </w:rPr>
        <w:t>联系电话：                                 联系电话：</w:t>
      </w:r>
    </w:p>
    <w:p w14:paraId="0155E981">
      <w:pPr>
        <w:spacing w:line="360" w:lineRule="auto"/>
        <w:ind w:firstLine="420" w:firstLineChars="200"/>
        <w:contextualSpacing/>
        <w:rPr>
          <w:rFonts w:ascii="宋体" w:hAnsi="宋体" w:eastAsia="宋体" w:cs="宋体"/>
          <w:bCs/>
          <w:color w:val="auto"/>
          <w:szCs w:val="21"/>
        </w:rPr>
      </w:pPr>
      <w:r>
        <w:rPr>
          <w:rFonts w:hint="eastAsia" w:ascii="宋体" w:hAnsi="宋体" w:eastAsia="宋体" w:cs="宋体"/>
          <w:bCs/>
          <w:color w:val="auto"/>
          <w:szCs w:val="21"/>
        </w:rPr>
        <w:t>开户银行：                                 开户银行：</w:t>
      </w:r>
    </w:p>
    <w:p w14:paraId="57EBB954">
      <w:pPr>
        <w:spacing w:line="360" w:lineRule="auto"/>
        <w:ind w:firstLine="420" w:firstLineChars="200"/>
        <w:contextualSpacing/>
        <w:rPr>
          <w:rFonts w:ascii="宋体" w:hAnsi="宋体" w:eastAsia="宋体" w:cs="宋体"/>
          <w:bCs/>
          <w:color w:val="auto"/>
          <w:szCs w:val="21"/>
        </w:rPr>
      </w:pPr>
      <w:r>
        <w:rPr>
          <w:rFonts w:hint="eastAsia" w:ascii="宋体" w:hAnsi="宋体" w:eastAsia="宋体" w:cs="宋体"/>
          <w:bCs/>
          <w:color w:val="auto"/>
          <w:szCs w:val="21"/>
        </w:rPr>
        <w:t>银行账户：                                 银行账户：</w:t>
      </w:r>
    </w:p>
    <w:p w14:paraId="09319F97">
      <w:pPr>
        <w:spacing w:line="360" w:lineRule="auto"/>
        <w:ind w:firstLine="420" w:firstLineChars="200"/>
        <w:contextualSpacing/>
        <w:rPr>
          <w:rFonts w:ascii="宋体" w:hAnsi="宋体" w:eastAsia="宋体" w:cs="宋体"/>
          <w:bCs/>
          <w:color w:val="auto"/>
          <w:szCs w:val="21"/>
        </w:rPr>
      </w:pPr>
      <w:r>
        <w:rPr>
          <w:rFonts w:hint="eastAsia" w:ascii="宋体" w:hAnsi="宋体" w:eastAsia="宋体" w:cs="宋体"/>
          <w:bCs/>
          <w:color w:val="auto"/>
          <w:szCs w:val="21"/>
        </w:rPr>
        <w:t>银行账号：                                 银行账号：</w:t>
      </w:r>
    </w:p>
    <w:p w14:paraId="4FC41B27">
      <w:pPr>
        <w:spacing w:line="360" w:lineRule="auto"/>
        <w:ind w:firstLine="420" w:firstLineChars="200"/>
        <w:contextualSpacing/>
        <w:rPr>
          <w:rFonts w:ascii="宋体" w:hAnsi="宋体" w:eastAsia="宋体" w:cs="宋体"/>
          <w:bCs/>
          <w:color w:val="auto"/>
          <w:szCs w:val="21"/>
        </w:rPr>
      </w:pPr>
      <w:r>
        <w:rPr>
          <w:rFonts w:hint="eastAsia" w:ascii="宋体" w:hAnsi="宋体" w:eastAsia="宋体" w:cs="宋体"/>
          <w:bCs/>
          <w:color w:val="auto"/>
          <w:szCs w:val="21"/>
        </w:rPr>
        <w:t xml:space="preserve">签订日期：                               </w:t>
      </w:r>
    </w:p>
    <w:p w14:paraId="315282F5">
      <w:pPr>
        <w:pStyle w:val="19"/>
        <w:spacing w:line="360" w:lineRule="auto"/>
        <w:ind w:left="0" w:leftChars="0" w:firstLine="420" w:firstLineChars="200"/>
        <w:jc w:val="left"/>
        <w:rPr>
          <w:rFonts w:ascii="宋体" w:hAnsi="宋体" w:cs="宋体"/>
          <w:bCs/>
          <w:color w:val="auto"/>
          <w:szCs w:val="21"/>
        </w:rPr>
      </w:pPr>
      <w:r>
        <w:rPr>
          <w:rFonts w:hint="eastAsia" w:ascii="宋体" w:hAnsi="宋体" w:cs="宋体"/>
          <w:bCs/>
          <w:color w:val="auto"/>
          <w:szCs w:val="21"/>
        </w:rPr>
        <w:t>本合同签订于东莞市水务集团供水有限公司</w:t>
      </w:r>
    </w:p>
    <w:p w14:paraId="4576B809">
      <w:pPr>
        <w:pStyle w:val="19"/>
        <w:spacing w:line="360" w:lineRule="auto"/>
        <w:ind w:left="0" w:leftChars="0" w:firstLine="420" w:firstLineChars="200"/>
        <w:jc w:val="left"/>
        <w:rPr>
          <w:rFonts w:ascii="宋体" w:hAnsi="宋体" w:cs="宋体"/>
          <w:bCs/>
          <w:color w:val="auto"/>
          <w:szCs w:val="21"/>
        </w:rPr>
      </w:pPr>
    </w:p>
    <w:p w14:paraId="767F1299">
      <w:pPr>
        <w:pStyle w:val="19"/>
        <w:spacing w:line="360" w:lineRule="auto"/>
        <w:ind w:left="0" w:leftChars="0" w:firstLine="420" w:firstLineChars="200"/>
        <w:jc w:val="left"/>
        <w:rPr>
          <w:rFonts w:ascii="宋体" w:hAnsi="宋体" w:cs="宋体"/>
          <w:bCs/>
          <w:color w:val="auto"/>
          <w:szCs w:val="21"/>
        </w:rPr>
      </w:pPr>
    </w:p>
    <w:p w14:paraId="03F975EA">
      <w:pPr>
        <w:pStyle w:val="19"/>
        <w:spacing w:line="360" w:lineRule="auto"/>
        <w:ind w:left="0" w:leftChars="0" w:firstLine="420" w:firstLineChars="200"/>
        <w:jc w:val="left"/>
        <w:rPr>
          <w:rFonts w:ascii="宋体" w:hAnsi="宋体" w:cs="宋体"/>
          <w:bCs/>
          <w:color w:val="auto"/>
          <w:szCs w:val="21"/>
        </w:rPr>
      </w:pPr>
    </w:p>
    <w:p w14:paraId="142D4F14">
      <w:pPr>
        <w:spacing w:line="360" w:lineRule="auto"/>
        <w:ind w:firstLine="420" w:firstLineChars="200"/>
        <w:contextualSpacing/>
        <w:rPr>
          <w:rFonts w:ascii="宋体" w:hAnsi="宋体" w:eastAsia="宋体" w:cs="宋体"/>
          <w:bCs/>
          <w:color w:val="auto"/>
          <w:szCs w:val="21"/>
        </w:rPr>
      </w:pPr>
    </w:p>
    <w:p w14:paraId="35D095FE">
      <w:pPr>
        <w:widowControl/>
        <w:spacing w:line="360" w:lineRule="auto"/>
        <w:contextualSpacing/>
        <w:rPr>
          <w:rFonts w:ascii="宋体" w:hAnsi="宋体" w:eastAsia="宋体" w:cs="宋体"/>
          <w:b/>
          <w:bCs/>
          <w:color w:val="auto"/>
          <w:szCs w:val="21"/>
        </w:rPr>
        <w:sectPr>
          <w:pgSz w:w="11906" w:h="16838"/>
          <w:pgMar w:top="1440" w:right="1063" w:bottom="1440" w:left="963" w:header="851" w:footer="992" w:gutter="0"/>
          <w:pgNumType w:fmt="decimal"/>
          <w:cols w:space="0" w:num="1"/>
          <w:docGrid w:type="lines" w:linePitch="332" w:charSpace="0"/>
        </w:sectPr>
      </w:pPr>
    </w:p>
    <w:p w14:paraId="0065993E">
      <w:pPr>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附件一：《全市30间自来水厂及4间加压站年度电气预防性试验分项清单》</w:t>
      </w:r>
    </w:p>
    <w:tbl>
      <w:tblPr>
        <w:tblStyle w:val="3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716"/>
        <w:gridCol w:w="1307"/>
        <w:gridCol w:w="838"/>
        <w:gridCol w:w="716"/>
        <w:gridCol w:w="716"/>
        <w:gridCol w:w="716"/>
        <w:gridCol w:w="716"/>
        <w:gridCol w:w="716"/>
        <w:gridCol w:w="716"/>
        <w:gridCol w:w="716"/>
        <w:gridCol w:w="719"/>
        <w:gridCol w:w="719"/>
        <w:gridCol w:w="719"/>
        <w:gridCol w:w="719"/>
        <w:gridCol w:w="722"/>
        <w:gridCol w:w="722"/>
        <w:gridCol w:w="731"/>
        <w:gridCol w:w="1843"/>
      </w:tblGrid>
      <w:tr w14:paraId="2E2A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00" w:type="pct"/>
            <w:gridSpan w:val="19"/>
          </w:tcPr>
          <w:p w14:paraId="54B490FA">
            <w:pPr>
              <w:pStyle w:val="46"/>
              <w:spacing w:line="360" w:lineRule="auto"/>
              <w:rPr>
                <w:rFonts w:ascii="宋体" w:hAnsi="宋体" w:eastAsia="宋体" w:cs="宋体"/>
                <w:color w:val="auto"/>
                <w:szCs w:val="21"/>
              </w:rPr>
            </w:pPr>
            <w:r>
              <w:rPr>
                <w:rFonts w:hint="eastAsia" w:ascii="宋体" w:hAnsi="宋体" w:eastAsia="宋体" w:cs="宋体"/>
                <w:color w:val="auto"/>
                <w:szCs w:val="21"/>
              </w:rPr>
              <w:t>全市30间自来水厂及4间加压站年度电气预防性试验分项清单</w:t>
            </w:r>
          </w:p>
        </w:tc>
      </w:tr>
      <w:tr w14:paraId="5625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5000" w:type="pct"/>
            <w:gridSpan w:val="19"/>
          </w:tcPr>
          <w:p w14:paraId="33B5DB37">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填表说明：1.高压电力电缆统计数量是除进线电缆外的高压电缆，数量按每两个接头为一条；</w:t>
            </w:r>
          </w:p>
          <w:p w14:paraId="62A78C4B">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2.变压器仅单独统计变压器的数量，不含变频器的变压器；</w:t>
            </w:r>
          </w:p>
          <w:p w14:paraId="50BE05BE">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3.继电保护装置包括综合保护装置和传统继电保护装置；</w:t>
            </w:r>
          </w:p>
          <w:p w14:paraId="24EF2477">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4.接地网为电房沿墙接地网；</w:t>
            </w:r>
          </w:p>
          <w:p w14:paraId="0556A5ED">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5.高压电容器及高压避雷器因存在单个备件的情况，故均按个数统计，电容器个数不是按电容柜个数统计；</w:t>
            </w:r>
          </w:p>
          <w:p w14:paraId="68282D84">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6.10kV母排若存在单母线分段情况，则该母线数量按2套统计；</w:t>
            </w:r>
          </w:p>
          <w:p w14:paraId="68671889">
            <w:pPr>
              <w:pStyle w:val="46"/>
              <w:spacing w:line="360" w:lineRule="auto"/>
              <w:jc w:val="both"/>
              <w:rPr>
                <w:rFonts w:ascii="宋体" w:hAnsi="宋体" w:eastAsia="宋体" w:cs="宋体"/>
                <w:b w:val="0"/>
                <w:bCs/>
                <w:color w:val="auto"/>
                <w:szCs w:val="21"/>
              </w:rPr>
            </w:pPr>
            <w:r>
              <w:rPr>
                <w:rFonts w:hint="eastAsia" w:ascii="宋体" w:hAnsi="宋体" w:eastAsia="宋体" w:cs="宋体"/>
                <w:b w:val="0"/>
                <w:bCs/>
                <w:color w:val="auto"/>
                <w:szCs w:val="21"/>
              </w:rPr>
              <w:t xml:space="preserve">          7.高压电流互感器的数量包含零序电流互感器。</w:t>
            </w:r>
          </w:p>
        </w:tc>
      </w:tr>
      <w:tr w14:paraId="5E32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153" w:type="pct"/>
            <w:vAlign w:val="center"/>
          </w:tcPr>
          <w:p w14:paraId="6D7E8BDA">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序</w:t>
            </w:r>
          </w:p>
          <w:p w14:paraId="2AC81A11">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号</w:t>
            </w:r>
          </w:p>
        </w:tc>
        <w:tc>
          <w:tcPr>
            <w:tcW w:w="235" w:type="pct"/>
            <w:vAlign w:val="center"/>
          </w:tcPr>
          <w:p w14:paraId="599CB8F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水厂</w:t>
            </w:r>
          </w:p>
        </w:tc>
        <w:tc>
          <w:tcPr>
            <w:tcW w:w="429" w:type="pct"/>
            <w:vAlign w:val="center"/>
          </w:tcPr>
          <w:p w14:paraId="6C71D8A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服务地址</w:t>
            </w:r>
          </w:p>
        </w:tc>
        <w:tc>
          <w:tcPr>
            <w:tcW w:w="275" w:type="pct"/>
            <w:vAlign w:val="center"/>
          </w:tcPr>
          <w:p w14:paraId="6691DD4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04E2DFD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电力</w:t>
            </w:r>
          </w:p>
          <w:p w14:paraId="0EB0DB13">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电缆/条</w:t>
            </w:r>
          </w:p>
        </w:tc>
        <w:tc>
          <w:tcPr>
            <w:tcW w:w="235" w:type="pct"/>
            <w:vAlign w:val="center"/>
          </w:tcPr>
          <w:p w14:paraId="31D1175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3D78F0E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电流</w:t>
            </w:r>
          </w:p>
          <w:p w14:paraId="63BE52F0">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互感器（含零序）/个</w:t>
            </w:r>
          </w:p>
        </w:tc>
        <w:tc>
          <w:tcPr>
            <w:tcW w:w="235" w:type="pct"/>
            <w:vAlign w:val="center"/>
          </w:tcPr>
          <w:p w14:paraId="1780A18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3CC241F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电压</w:t>
            </w:r>
          </w:p>
          <w:p w14:paraId="03696CDD">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互感器/个</w:t>
            </w:r>
          </w:p>
        </w:tc>
        <w:tc>
          <w:tcPr>
            <w:tcW w:w="235" w:type="pct"/>
            <w:vAlign w:val="center"/>
          </w:tcPr>
          <w:p w14:paraId="7E81FC60">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变压器/台</w:t>
            </w:r>
          </w:p>
        </w:tc>
        <w:tc>
          <w:tcPr>
            <w:tcW w:w="235" w:type="pct"/>
            <w:vAlign w:val="center"/>
          </w:tcPr>
          <w:p w14:paraId="5BBBE184">
            <w:pPr>
              <w:widowControl/>
              <w:spacing w:line="360" w:lineRule="auto"/>
              <w:jc w:val="center"/>
              <w:textAlignment w:val="center"/>
              <w:rPr>
                <w:rFonts w:ascii="宋体" w:hAnsi="宋体" w:eastAsia="宋体" w:cs="宋体"/>
                <w:color w:val="auto"/>
                <w:szCs w:val="21"/>
                <w:lang w:bidi="ar"/>
              </w:rPr>
            </w:pPr>
          </w:p>
          <w:p w14:paraId="51C75B7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680DE91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电动机/台</w:t>
            </w:r>
          </w:p>
          <w:p w14:paraId="78B4A611">
            <w:pPr>
              <w:widowControl/>
              <w:spacing w:line="360" w:lineRule="auto"/>
              <w:jc w:val="center"/>
              <w:textAlignment w:val="center"/>
              <w:rPr>
                <w:rFonts w:ascii="宋体" w:hAnsi="宋体" w:eastAsia="宋体" w:cs="宋体"/>
                <w:color w:val="auto"/>
                <w:szCs w:val="21"/>
              </w:rPr>
            </w:pPr>
          </w:p>
        </w:tc>
        <w:tc>
          <w:tcPr>
            <w:tcW w:w="235" w:type="pct"/>
            <w:vAlign w:val="center"/>
          </w:tcPr>
          <w:p w14:paraId="4553E4A5">
            <w:pPr>
              <w:widowControl/>
              <w:spacing w:line="360" w:lineRule="auto"/>
              <w:jc w:val="center"/>
              <w:textAlignment w:val="center"/>
              <w:rPr>
                <w:rFonts w:ascii="宋体" w:hAnsi="宋体" w:eastAsia="宋体" w:cs="宋体"/>
                <w:color w:val="auto"/>
                <w:szCs w:val="21"/>
                <w:lang w:bidi="ar"/>
              </w:rPr>
            </w:pPr>
          </w:p>
          <w:p w14:paraId="3E775B31">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03F24B0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变频器/台</w:t>
            </w:r>
          </w:p>
          <w:p w14:paraId="01363347">
            <w:pPr>
              <w:widowControl/>
              <w:spacing w:line="360" w:lineRule="auto"/>
              <w:jc w:val="center"/>
              <w:textAlignment w:val="center"/>
              <w:rPr>
                <w:rFonts w:ascii="宋体" w:hAnsi="宋体" w:eastAsia="宋体" w:cs="宋体"/>
                <w:color w:val="auto"/>
                <w:szCs w:val="21"/>
              </w:rPr>
            </w:pPr>
          </w:p>
        </w:tc>
        <w:tc>
          <w:tcPr>
            <w:tcW w:w="235" w:type="pct"/>
            <w:vAlign w:val="center"/>
          </w:tcPr>
          <w:p w14:paraId="1759E07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高压</w:t>
            </w:r>
          </w:p>
          <w:p w14:paraId="6E042AFD">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断路器/个</w:t>
            </w:r>
          </w:p>
        </w:tc>
        <w:tc>
          <w:tcPr>
            <w:tcW w:w="235" w:type="pct"/>
            <w:vAlign w:val="center"/>
          </w:tcPr>
          <w:p w14:paraId="30F20C6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50D1CD03">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避雷器/个</w:t>
            </w:r>
          </w:p>
        </w:tc>
        <w:tc>
          <w:tcPr>
            <w:tcW w:w="236" w:type="pct"/>
            <w:vAlign w:val="center"/>
          </w:tcPr>
          <w:p w14:paraId="1BB2DBE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高压</w:t>
            </w:r>
          </w:p>
          <w:p w14:paraId="37AA473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负荷开关柜（全绝缘柜）/面</w:t>
            </w:r>
          </w:p>
        </w:tc>
        <w:tc>
          <w:tcPr>
            <w:tcW w:w="236" w:type="pct"/>
            <w:vAlign w:val="center"/>
          </w:tcPr>
          <w:p w14:paraId="1A7BDCB5">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rPr>
              <w:t>继电保护装置/套</w:t>
            </w:r>
          </w:p>
        </w:tc>
        <w:tc>
          <w:tcPr>
            <w:tcW w:w="236" w:type="pct"/>
            <w:vAlign w:val="center"/>
          </w:tcPr>
          <w:p w14:paraId="1CCED4A9">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接地网/套</w:t>
            </w:r>
          </w:p>
        </w:tc>
        <w:tc>
          <w:tcPr>
            <w:tcW w:w="236" w:type="pct"/>
            <w:vAlign w:val="center"/>
          </w:tcPr>
          <w:p w14:paraId="45C1271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直流屏</w:t>
            </w:r>
          </w:p>
          <w:p w14:paraId="1E068DE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系统/套</w:t>
            </w:r>
          </w:p>
        </w:tc>
        <w:tc>
          <w:tcPr>
            <w:tcW w:w="237" w:type="pct"/>
            <w:vAlign w:val="center"/>
          </w:tcPr>
          <w:p w14:paraId="7C7FA9B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封闭式母排/套</w:t>
            </w:r>
          </w:p>
        </w:tc>
        <w:tc>
          <w:tcPr>
            <w:tcW w:w="237" w:type="pct"/>
            <w:vAlign w:val="center"/>
          </w:tcPr>
          <w:p w14:paraId="489FC66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rPr>
              <w:t>高压电容器/个</w:t>
            </w:r>
          </w:p>
        </w:tc>
        <w:tc>
          <w:tcPr>
            <w:tcW w:w="240" w:type="pct"/>
            <w:vAlign w:val="center"/>
          </w:tcPr>
          <w:p w14:paraId="348B11F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rPr>
              <w:t>高压电抗器/个</w:t>
            </w:r>
          </w:p>
        </w:tc>
        <w:tc>
          <w:tcPr>
            <w:tcW w:w="596" w:type="pct"/>
            <w:vAlign w:val="center"/>
          </w:tcPr>
          <w:p w14:paraId="563C310D">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bCs/>
                <w:color w:val="auto"/>
                <w:szCs w:val="21"/>
              </w:rPr>
              <w:t>安全用具试验</w:t>
            </w:r>
          </w:p>
        </w:tc>
      </w:tr>
      <w:tr w14:paraId="3BFE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5902DAE9">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235" w:type="pct"/>
            <w:vAlign w:val="center"/>
          </w:tcPr>
          <w:p w14:paraId="5D9503D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市第三水厂</w:t>
            </w:r>
          </w:p>
        </w:tc>
        <w:tc>
          <w:tcPr>
            <w:tcW w:w="429" w:type="pct"/>
            <w:vAlign w:val="center"/>
          </w:tcPr>
          <w:p w14:paraId="38C06DB3">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东莞市东城街道东城中路东城段421号</w:t>
            </w:r>
          </w:p>
        </w:tc>
        <w:tc>
          <w:tcPr>
            <w:tcW w:w="275" w:type="pct"/>
            <w:vAlign w:val="center"/>
          </w:tcPr>
          <w:p w14:paraId="493D40C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36</w:t>
            </w:r>
          </w:p>
        </w:tc>
        <w:tc>
          <w:tcPr>
            <w:tcW w:w="235" w:type="pct"/>
            <w:vAlign w:val="center"/>
          </w:tcPr>
          <w:p w14:paraId="4DEAB01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112</w:t>
            </w:r>
          </w:p>
        </w:tc>
        <w:tc>
          <w:tcPr>
            <w:tcW w:w="235" w:type="pct"/>
            <w:vAlign w:val="center"/>
          </w:tcPr>
          <w:p w14:paraId="3F732D9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5" w:type="pct"/>
            <w:vAlign w:val="center"/>
          </w:tcPr>
          <w:p w14:paraId="40A9BB2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4A7D75D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20</w:t>
            </w:r>
          </w:p>
        </w:tc>
        <w:tc>
          <w:tcPr>
            <w:tcW w:w="235" w:type="pct"/>
            <w:vAlign w:val="center"/>
          </w:tcPr>
          <w:p w14:paraId="4A1EE5E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1E66306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40</w:t>
            </w:r>
          </w:p>
        </w:tc>
        <w:tc>
          <w:tcPr>
            <w:tcW w:w="235" w:type="pct"/>
            <w:vAlign w:val="center"/>
          </w:tcPr>
          <w:p w14:paraId="515C7BD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132</w:t>
            </w:r>
          </w:p>
        </w:tc>
        <w:tc>
          <w:tcPr>
            <w:tcW w:w="236" w:type="pct"/>
            <w:vAlign w:val="center"/>
          </w:tcPr>
          <w:p w14:paraId="6407FAC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6" w:type="pct"/>
            <w:vAlign w:val="center"/>
          </w:tcPr>
          <w:p w14:paraId="212CF1C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40</w:t>
            </w:r>
          </w:p>
        </w:tc>
        <w:tc>
          <w:tcPr>
            <w:tcW w:w="236" w:type="pct"/>
            <w:vAlign w:val="center"/>
          </w:tcPr>
          <w:p w14:paraId="5443087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2AA8ECD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2D93AB2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151910D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144</w:t>
            </w:r>
          </w:p>
        </w:tc>
        <w:tc>
          <w:tcPr>
            <w:tcW w:w="240" w:type="pct"/>
            <w:vAlign w:val="center"/>
          </w:tcPr>
          <w:p w14:paraId="7DA6F71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096327E6">
            <w:pPr>
              <w:widowControl/>
              <w:spacing w:line="360" w:lineRule="auto"/>
              <w:jc w:val="center"/>
              <w:textAlignment w:val="center"/>
              <w:rPr>
                <w:rFonts w:ascii="宋体" w:hAnsi="宋体" w:eastAsia="宋体" w:cs="宋体"/>
                <w:bCs/>
                <w:color w:val="auto"/>
                <w:szCs w:val="21"/>
                <w:lang w:eastAsia="zh"/>
              </w:rPr>
            </w:pPr>
            <w:r>
              <w:rPr>
                <w:rFonts w:hint="eastAsia" w:ascii="宋体" w:hAnsi="宋体" w:eastAsia="宋体" w:cs="宋体"/>
                <w:color w:val="auto"/>
                <w:szCs w:val="21"/>
                <w:lang w:bidi="ar"/>
              </w:rPr>
              <w:t>绝缘鞋：10对，绝缘手套：</w:t>
            </w:r>
            <w:r>
              <w:rPr>
                <w:rFonts w:hint="eastAsia" w:ascii="宋体" w:hAnsi="宋体" w:eastAsia="宋体" w:cs="宋体"/>
                <w:color w:val="auto"/>
                <w:szCs w:val="21"/>
                <w:lang w:eastAsia="zh" w:bidi="ar"/>
              </w:rPr>
              <w:t>9.5对</w:t>
            </w:r>
            <w:r>
              <w:rPr>
                <w:rFonts w:hint="eastAsia" w:ascii="宋体" w:hAnsi="宋体" w:eastAsia="宋体" w:cs="宋体"/>
                <w:color w:val="auto"/>
                <w:szCs w:val="21"/>
                <w:lang w:bidi="ar"/>
              </w:rPr>
              <w:t>，高压验电器：8支，接地线：12套，绝缘杆：2支</w:t>
            </w:r>
            <w:r>
              <w:rPr>
                <w:rFonts w:hint="eastAsia" w:ascii="宋体" w:hAnsi="宋体" w:eastAsia="宋体" w:cs="宋体"/>
                <w:color w:val="auto"/>
                <w:szCs w:val="21"/>
                <w:lang w:eastAsia="zh" w:bidi="ar"/>
              </w:rPr>
              <w:t>，绝缘板：1块</w:t>
            </w:r>
          </w:p>
        </w:tc>
      </w:tr>
      <w:tr w14:paraId="7C1C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3" w:type="pct"/>
            <w:vAlign w:val="center"/>
          </w:tcPr>
          <w:p w14:paraId="2531D9DC">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w:t>
            </w:r>
          </w:p>
        </w:tc>
        <w:tc>
          <w:tcPr>
            <w:tcW w:w="235" w:type="pct"/>
            <w:vAlign w:val="center"/>
          </w:tcPr>
          <w:p w14:paraId="047F8CD7">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市第四水厂</w:t>
            </w:r>
          </w:p>
        </w:tc>
        <w:tc>
          <w:tcPr>
            <w:tcW w:w="429" w:type="pct"/>
            <w:vAlign w:val="center"/>
          </w:tcPr>
          <w:p w14:paraId="2C4AC543">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东莞市高埗镇高埗沿江南路150号</w:t>
            </w:r>
          </w:p>
        </w:tc>
        <w:tc>
          <w:tcPr>
            <w:tcW w:w="275" w:type="pct"/>
            <w:vAlign w:val="center"/>
          </w:tcPr>
          <w:p w14:paraId="4B7E54C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68</w:t>
            </w:r>
          </w:p>
        </w:tc>
        <w:tc>
          <w:tcPr>
            <w:tcW w:w="235" w:type="pct"/>
            <w:vAlign w:val="center"/>
          </w:tcPr>
          <w:p w14:paraId="48886F4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153</w:t>
            </w:r>
          </w:p>
        </w:tc>
        <w:tc>
          <w:tcPr>
            <w:tcW w:w="235" w:type="pct"/>
            <w:vAlign w:val="center"/>
          </w:tcPr>
          <w:p w14:paraId="3520D33A">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13</w:t>
            </w:r>
          </w:p>
        </w:tc>
        <w:tc>
          <w:tcPr>
            <w:tcW w:w="235" w:type="pct"/>
            <w:vAlign w:val="center"/>
          </w:tcPr>
          <w:p w14:paraId="47541DE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w:t>
            </w:r>
            <w:r>
              <w:rPr>
                <w:rFonts w:hint="eastAsia" w:ascii="宋体" w:hAnsi="宋体" w:eastAsia="宋体" w:cs="宋体"/>
                <w:color w:val="auto"/>
                <w:szCs w:val="21"/>
                <w:lang w:eastAsia="zh" w:bidi="ar"/>
              </w:rPr>
              <w:t>5</w:t>
            </w:r>
          </w:p>
        </w:tc>
        <w:tc>
          <w:tcPr>
            <w:tcW w:w="235" w:type="pct"/>
            <w:vAlign w:val="center"/>
          </w:tcPr>
          <w:p w14:paraId="010C0BDA">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21</w:t>
            </w:r>
          </w:p>
        </w:tc>
        <w:tc>
          <w:tcPr>
            <w:tcW w:w="235" w:type="pct"/>
            <w:vAlign w:val="center"/>
          </w:tcPr>
          <w:p w14:paraId="462F510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10</w:t>
            </w:r>
          </w:p>
        </w:tc>
        <w:tc>
          <w:tcPr>
            <w:tcW w:w="235" w:type="pct"/>
            <w:vAlign w:val="center"/>
          </w:tcPr>
          <w:p w14:paraId="2043970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67</w:t>
            </w:r>
          </w:p>
        </w:tc>
        <w:tc>
          <w:tcPr>
            <w:tcW w:w="235" w:type="pct"/>
            <w:vAlign w:val="center"/>
          </w:tcPr>
          <w:p w14:paraId="5C0538D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w:t>
            </w:r>
            <w:r>
              <w:rPr>
                <w:rFonts w:hint="eastAsia" w:ascii="宋体" w:hAnsi="宋体" w:eastAsia="宋体" w:cs="宋体"/>
                <w:color w:val="auto"/>
                <w:szCs w:val="21"/>
                <w:lang w:eastAsia="zh" w:bidi="ar"/>
              </w:rPr>
              <w:t>98</w:t>
            </w:r>
          </w:p>
        </w:tc>
        <w:tc>
          <w:tcPr>
            <w:tcW w:w="236" w:type="pct"/>
            <w:vAlign w:val="center"/>
          </w:tcPr>
          <w:p w14:paraId="4F6349E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0</w:t>
            </w:r>
          </w:p>
        </w:tc>
        <w:tc>
          <w:tcPr>
            <w:tcW w:w="236" w:type="pct"/>
            <w:vAlign w:val="center"/>
          </w:tcPr>
          <w:p w14:paraId="2F17180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61</w:t>
            </w:r>
          </w:p>
        </w:tc>
        <w:tc>
          <w:tcPr>
            <w:tcW w:w="236" w:type="pct"/>
            <w:vAlign w:val="center"/>
          </w:tcPr>
          <w:p w14:paraId="2401C11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12</w:t>
            </w:r>
          </w:p>
        </w:tc>
        <w:tc>
          <w:tcPr>
            <w:tcW w:w="236" w:type="pct"/>
            <w:vAlign w:val="center"/>
          </w:tcPr>
          <w:p w14:paraId="7258CB6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0</w:t>
            </w:r>
          </w:p>
        </w:tc>
        <w:tc>
          <w:tcPr>
            <w:tcW w:w="237" w:type="pct"/>
            <w:vAlign w:val="center"/>
          </w:tcPr>
          <w:p w14:paraId="537FC53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11</w:t>
            </w:r>
          </w:p>
        </w:tc>
        <w:tc>
          <w:tcPr>
            <w:tcW w:w="237" w:type="pct"/>
            <w:vAlign w:val="center"/>
          </w:tcPr>
          <w:p w14:paraId="67BCF16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68</w:t>
            </w:r>
          </w:p>
        </w:tc>
        <w:tc>
          <w:tcPr>
            <w:tcW w:w="240" w:type="pct"/>
            <w:vAlign w:val="center"/>
          </w:tcPr>
          <w:p w14:paraId="56858E8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12</w:t>
            </w:r>
          </w:p>
        </w:tc>
        <w:tc>
          <w:tcPr>
            <w:tcW w:w="596" w:type="pct"/>
            <w:vAlign w:val="center"/>
          </w:tcPr>
          <w:p w14:paraId="5CBA8F6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w:t>
            </w:r>
            <w:r>
              <w:rPr>
                <w:rFonts w:hint="eastAsia" w:ascii="宋体" w:hAnsi="宋体" w:eastAsia="宋体" w:cs="宋体"/>
                <w:color w:val="auto"/>
                <w:szCs w:val="21"/>
                <w:lang w:eastAsia="zh" w:bidi="ar"/>
              </w:rPr>
              <w:t>2</w:t>
            </w:r>
            <w:r>
              <w:rPr>
                <w:rFonts w:hint="eastAsia" w:ascii="宋体" w:hAnsi="宋体" w:eastAsia="宋体" w:cs="宋体"/>
                <w:color w:val="auto"/>
                <w:szCs w:val="21"/>
                <w:lang w:bidi="ar"/>
              </w:rPr>
              <w:t>对，绝缘手套：</w:t>
            </w:r>
            <w:r>
              <w:rPr>
                <w:rFonts w:hint="eastAsia" w:ascii="宋体" w:hAnsi="宋体" w:eastAsia="宋体" w:cs="宋体"/>
                <w:color w:val="auto"/>
                <w:szCs w:val="21"/>
                <w:lang w:eastAsia="zh" w:bidi="ar"/>
              </w:rPr>
              <w:t>13对</w:t>
            </w:r>
            <w:r>
              <w:rPr>
                <w:rFonts w:hint="eastAsia" w:ascii="宋体" w:hAnsi="宋体" w:eastAsia="宋体" w:cs="宋体"/>
                <w:color w:val="auto"/>
                <w:szCs w:val="21"/>
                <w:lang w:bidi="ar"/>
              </w:rPr>
              <w:t>，高压验电器：6支，接地线：</w:t>
            </w:r>
            <w:r>
              <w:rPr>
                <w:rFonts w:hint="eastAsia" w:ascii="宋体" w:hAnsi="宋体" w:eastAsia="宋体" w:cs="宋体"/>
                <w:color w:val="auto"/>
                <w:szCs w:val="21"/>
                <w:lang w:eastAsia="zh" w:bidi="ar"/>
              </w:rPr>
              <w:t>6</w:t>
            </w:r>
            <w:r>
              <w:rPr>
                <w:rFonts w:hint="eastAsia" w:ascii="宋体" w:hAnsi="宋体" w:eastAsia="宋体" w:cs="宋体"/>
                <w:color w:val="auto"/>
                <w:szCs w:val="21"/>
                <w:lang w:bidi="ar"/>
              </w:rPr>
              <w:t>套</w:t>
            </w:r>
          </w:p>
        </w:tc>
      </w:tr>
      <w:tr w14:paraId="19E3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724C28D7">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3</w:t>
            </w:r>
          </w:p>
        </w:tc>
        <w:tc>
          <w:tcPr>
            <w:tcW w:w="235" w:type="pct"/>
            <w:vAlign w:val="center"/>
          </w:tcPr>
          <w:p w14:paraId="6EC7AC8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市第五水厂</w:t>
            </w:r>
          </w:p>
        </w:tc>
        <w:tc>
          <w:tcPr>
            <w:tcW w:w="429" w:type="pct"/>
            <w:vAlign w:val="center"/>
          </w:tcPr>
          <w:p w14:paraId="7D328A9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东莞企石镇杨屋新兴路33号</w:t>
            </w:r>
          </w:p>
        </w:tc>
        <w:tc>
          <w:tcPr>
            <w:tcW w:w="275" w:type="pct"/>
            <w:vAlign w:val="center"/>
          </w:tcPr>
          <w:p w14:paraId="16FB8A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63</w:t>
            </w:r>
          </w:p>
        </w:tc>
        <w:tc>
          <w:tcPr>
            <w:tcW w:w="235" w:type="pct"/>
            <w:vAlign w:val="center"/>
          </w:tcPr>
          <w:p w14:paraId="4B05497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159</w:t>
            </w:r>
          </w:p>
        </w:tc>
        <w:tc>
          <w:tcPr>
            <w:tcW w:w="235" w:type="pct"/>
            <w:vAlign w:val="center"/>
          </w:tcPr>
          <w:p w14:paraId="24DF98B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5" w:type="pct"/>
            <w:vAlign w:val="center"/>
          </w:tcPr>
          <w:p w14:paraId="30F3944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5" w:type="pct"/>
            <w:vAlign w:val="center"/>
          </w:tcPr>
          <w:p w14:paraId="0B8D41A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21</w:t>
            </w:r>
          </w:p>
        </w:tc>
        <w:tc>
          <w:tcPr>
            <w:tcW w:w="235" w:type="pct"/>
            <w:vAlign w:val="center"/>
          </w:tcPr>
          <w:p w14:paraId="451CDB9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5" w:type="pct"/>
            <w:vAlign w:val="center"/>
          </w:tcPr>
          <w:p w14:paraId="7F22137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75</w:t>
            </w:r>
          </w:p>
        </w:tc>
        <w:tc>
          <w:tcPr>
            <w:tcW w:w="235" w:type="pct"/>
            <w:vAlign w:val="center"/>
          </w:tcPr>
          <w:p w14:paraId="5951989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184</w:t>
            </w:r>
          </w:p>
        </w:tc>
        <w:tc>
          <w:tcPr>
            <w:tcW w:w="236" w:type="pct"/>
            <w:vAlign w:val="center"/>
          </w:tcPr>
          <w:p w14:paraId="2A58BDE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69</w:t>
            </w:r>
          </w:p>
        </w:tc>
        <w:tc>
          <w:tcPr>
            <w:tcW w:w="236" w:type="pct"/>
            <w:vAlign w:val="center"/>
          </w:tcPr>
          <w:p w14:paraId="29799B2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78</w:t>
            </w:r>
          </w:p>
        </w:tc>
        <w:tc>
          <w:tcPr>
            <w:tcW w:w="236" w:type="pct"/>
            <w:vAlign w:val="center"/>
          </w:tcPr>
          <w:p w14:paraId="39424AB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6" w:type="pct"/>
            <w:vAlign w:val="center"/>
          </w:tcPr>
          <w:p w14:paraId="3F39FC2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7" w:type="pct"/>
            <w:vAlign w:val="center"/>
          </w:tcPr>
          <w:p w14:paraId="2E8AD5D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7" w:type="pct"/>
            <w:vAlign w:val="center"/>
          </w:tcPr>
          <w:p w14:paraId="1F3B182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36</w:t>
            </w:r>
          </w:p>
        </w:tc>
        <w:tc>
          <w:tcPr>
            <w:tcW w:w="240" w:type="pct"/>
            <w:vAlign w:val="center"/>
          </w:tcPr>
          <w:p w14:paraId="391AC26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16</w:t>
            </w:r>
          </w:p>
        </w:tc>
        <w:tc>
          <w:tcPr>
            <w:tcW w:w="596" w:type="pct"/>
            <w:vAlign w:val="center"/>
          </w:tcPr>
          <w:p w14:paraId="52A187C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绝缘鞋：16对，绝缘手套：12对， 高压验电器：15支，接地线：9套，绝缘杆：5支</w:t>
            </w:r>
          </w:p>
        </w:tc>
      </w:tr>
      <w:tr w14:paraId="0134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41EA8CE7">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4</w:t>
            </w:r>
          </w:p>
        </w:tc>
        <w:tc>
          <w:tcPr>
            <w:tcW w:w="235" w:type="pct"/>
            <w:vAlign w:val="center"/>
          </w:tcPr>
          <w:p w14:paraId="5E2C5FB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东坑加压站</w:t>
            </w:r>
          </w:p>
        </w:tc>
        <w:tc>
          <w:tcPr>
            <w:tcW w:w="429" w:type="pct"/>
            <w:vAlign w:val="center"/>
          </w:tcPr>
          <w:p w14:paraId="6761F674">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东莞东坑镇东坑大道北231号</w:t>
            </w:r>
          </w:p>
        </w:tc>
        <w:tc>
          <w:tcPr>
            <w:tcW w:w="275" w:type="pct"/>
            <w:vAlign w:val="center"/>
          </w:tcPr>
          <w:p w14:paraId="3438B8B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5" w:type="pct"/>
            <w:vAlign w:val="center"/>
          </w:tcPr>
          <w:p w14:paraId="7F128ED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12</w:t>
            </w:r>
          </w:p>
        </w:tc>
        <w:tc>
          <w:tcPr>
            <w:tcW w:w="235" w:type="pct"/>
            <w:vAlign w:val="center"/>
          </w:tcPr>
          <w:p w14:paraId="05FE592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09ADC8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6AF9CEC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0C7E67E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6865115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5" w:type="pct"/>
            <w:vAlign w:val="center"/>
          </w:tcPr>
          <w:p w14:paraId="0857EDB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6" w:type="pct"/>
            <w:vAlign w:val="center"/>
          </w:tcPr>
          <w:p w14:paraId="3047193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6" w:type="pct"/>
            <w:vAlign w:val="center"/>
          </w:tcPr>
          <w:p w14:paraId="329E178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6" w:type="pct"/>
            <w:vAlign w:val="center"/>
          </w:tcPr>
          <w:p w14:paraId="75F8C49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639AEA6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491FAD4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5F46CB7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40" w:type="pct"/>
            <w:vAlign w:val="center"/>
          </w:tcPr>
          <w:p w14:paraId="39F966A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596" w:type="pct"/>
            <w:vAlign w:val="center"/>
          </w:tcPr>
          <w:p w14:paraId="2FE50D1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绝缘鞋：2套，绝缘手套：2对，高压验电器：1支，接地线：1套</w:t>
            </w:r>
          </w:p>
        </w:tc>
      </w:tr>
      <w:tr w14:paraId="4858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5DF2F2BB">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5</w:t>
            </w:r>
          </w:p>
        </w:tc>
        <w:tc>
          <w:tcPr>
            <w:tcW w:w="235" w:type="pct"/>
            <w:vAlign w:val="center"/>
          </w:tcPr>
          <w:p w14:paraId="4C56CBB9">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松山湖加压站</w:t>
            </w:r>
          </w:p>
        </w:tc>
        <w:tc>
          <w:tcPr>
            <w:tcW w:w="429" w:type="pct"/>
            <w:vAlign w:val="center"/>
          </w:tcPr>
          <w:p w14:paraId="38D24AB4">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东莞市松山湖新城大道华为南方工厂D区E2A</w:t>
            </w:r>
          </w:p>
        </w:tc>
        <w:tc>
          <w:tcPr>
            <w:tcW w:w="275" w:type="pct"/>
            <w:vAlign w:val="center"/>
          </w:tcPr>
          <w:p w14:paraId="7688B4B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75894B0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2F0F820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00FC8C4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739E670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1EE3F66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2A6F9D1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16EB2C0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6" w:type="pct"/>
            <w:vAlign w:val="center"/>
          </w:tcPr>
          <w:p w14:paraId="57045E0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6" w:type="pct"/>
            <w:vAlign w:val="center"/>
          </w:tcPr>
          <w:p w14:paraId="5D993F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5B2C2AE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4876F16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1618D91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524BF4F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4701330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1410173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绝缘鞋：2对，绝缘手套：2对，高压验电器：1支，接地线：1套</w:t>
            </w:r>
          </w:p>
        </w:tc>
      </w:tr>
      <w:tr w14:paraId="0635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095C7EF5">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6</w:t>
            </w:r>
          </w:p>
        </w:tc>
        <w:tc>
          <w:tcPr>
            <w:tcW w:w="235" w:type="pct"/>
            <w:vAlign w:val="center"/>
          </w:tcPr>
          <w:p w14:paraId="3C7F2A3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市第六水厂</w:t>
            </w:r>
          </w:p>
        </w:tc>
        <w:tc>
          <w:tcPr>
            <w:tcW w:w="429" w:type="pct"/>
            <w:vAlign w:val="center"/>
          </w:tcPr>
          <w:p w14:paraId="75823B3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东莞市东城街道莞龙路东城路段21号</w:t>
            </w:r>
          </w:p>
        </w:tc>
        <w:tc>
          <w:tcPr>
            <w:tcW w:w="275" w:type="pct"/>
            <w:vAlign w:val="center"/>
          </w:tcPr>
          <w:p w14:paraId="2026ADA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25</w:t>
            </w:r>
          </w:p>
        </w:tc>
        <w:tc>
          <w:tcPr>
            <w:tcW w:w="235" w:type="pct"/>
            <w:vAlign w:val="center"/>
          </w:tcPr>
          <w:p w14:paraId="06DFF50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56</w:t>
            </w:r>
          </w:p>
        </w:tc>
        <w:tc>
          <w:tcPr>
            <w:tcW w:w="235" w:type="pct"/>
            <w:vAlign w:val="center"/>
          </w:tcPr>
          <w:p w14:paraId="58C894F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2208A0A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5" w:type="pct"/>
            <w:vAlign w:val="center"/>
          </w:tcPr>
          <w:p w14:paraId="4006F77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5" w:type="pct"/>
            <w:vAlign w:val="center"/>
          </w:tcPr>
          <w:p w14:paraId="6651365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549DE5A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32</w:t>
            </w:r>
          </w:p>
        </w:tc>
        <w:tc>
          <w:tcPr>
            <w:tcW w:w="235" w:type="pct"/>
            <w:vAlign w:val="center"/>
          </w:tcPr>
          <w:p w14:paraId="4880B0F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87</w:t>
            </w:r>
          </w:p>
        </w:tc>
        <w:tc>
          <w:tcPr>
            <w:tcW w:w="236" w:type="pct"/>
            <w:vAlign w:val="center"/>
          </w:tcPr>
          <w:p w14:paraId="0C1166B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39</w:t>
            </w:r>
          </w:p>
        </w:tc>
        <w:tc>
          <w:tcPr>
            <w:tcW w:w="236" w:type="pct"/>
            <w:vAlign w:val="center"/>
          </w:tcPr>
          <w:p w14:paraId="129D7D4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22</w:t>
            </w:r>
          </w:p>
        </w:tc>
        <w:tc>
          <w:tcPr>
            <w:tcW w:w="236" w:type="pct"/>
            <w:vAlign w:val="center"/>
          </w:tcPr>
          <w:p w14:paraId="3EDBD2A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122C290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432FCB4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1B95A6A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23</w:t>
            </w:r>
          </w:p>
        </w:tc>
        <w:tc>
          <w:tcPr>
            <w:tcW w:w="240" w:type="pct"/>
            <w:vAlign w:val="center"/>
          </w:tcPr>
          <w:p w14:paraId="5726276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596" w:type="pct"/>
            <w:vAlign w:val="center"/>
          </w:tcPr>
          <w:p w14:paraId="6DC3A8F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绝缘鞋：9对，绝缘手套：</w:t>
            </w:r>
            <w:r>
              <w:rPr>
                <w:rFonts w:hint="eastAsia" w:ascii="宋体" w:hAnsi="宋体" w:eastAsia="宋体" w:cs="宋体"/>
                <w:color w:val="auto"/>
                <w:szCs w:val="21"/>
                <w:lang w:eastAsia="zh" w:bidi="ar"/>
              </w:rPr>
              <w:t>7.5对</w:t>
            </w:r>
            <w:r>
              <w:rPr>
                <w:rFonts w:hint="eastAsia" w:ascii="宋体" w:hAnsi="宋体" w:eastAsia="宋体" w:cs="宋体"/>
                <w:color w:val="auto"/>
                <w:szCs w:val="21"/>
                <w:lang w:bidi="ar"/>
              </w:rPr>
              <w:t>，高压验电器：4支，接地线：3套</w:t>
            </w:r>
          </w:p>
        </w:tc>
      </w:tr>
      <w:tr w14:paraId="374B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57CCBC60">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7</w:t>
            </w:r>
          </w:p>
        </w:tc>
        <w:tc>
          <w:tcPr>
            <w:tcW w:w="235" w:type="pct"/>
            <w:vAlign w:val="center"/>
          </w:tcPr>
          <w:p w14:paraId="6463940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东城水厂</w:t>
            </w:r>
          </w:p>
        </w:tc>
        <w:tc>
          <w:tcPr>
            <w:tcW w:w="429" w:type="pct"/>
            <w:vAlign w:val="center"/>
          </w:tcPr>
          <w:p w14:paraId="5B32B29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东莞市东城街道下桥银岭街9号</w:t>
            </w:r>
          </w:p>
        </w:tc>
        <w:tc>
          <w:tcPr>
            <w:tcW w:w="275" w:type="pct"/>
            <w:vAlign w:val="center"/>
          </w:tcPr>
          <w:p w14:paraId="42FB750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37</w:t>
            </w:r>
          </w:p>
        </w:tc>
        <w:tc>
          <w:tcPr>
            <w:tcW w:w="235" w:type="pct"/>
            <w:vAlign w:val="center"/>
          </w:tcPr>
          <w:p w14:paraId="43C62DC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151</w:t>
            </w:r>
          </w:p>
        </w:tc>
        <w:tc>
          <w:tcPr>
            <w:tcW w:w="235" w:type="pct"/>
            <w:vAlign w:val="center"/>
          </w:tcPr>
          <w:p w14:paraId="24D795D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5" w:type="pct"/>
            <w:vAlign w:val="center"/>
          </w:tcPr>
          <w:p w14:paraId="7D9B614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5" w:type="pct"/>
            <w:vAlign w:val="center"/>
          </w:tcPr>
          <w:p w14:paraId="4CF0697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5" w:type="pct"/>
            <w:vAlign w:val="center"/>
          </w:tcPr>
          <w:p w14:paraId="3E09DCC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1B68B2F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29</w:t>
            </w:r>
          </w:p>
        </w:tc>
        <w:tc>
          <w:tcPr>
            <w:tcW w:w="235" w:type="pct"/>
            <w:vAlign w:val="center"/>
          </w:tcPr>
          <w:p w14:paraId="1AA759D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138</w:t>
            </w:r>
          </w:p>
        </w:tc>
        <w:tc>
          <w:tcPr>
            <w:tcW w:w="236" w:type="pct"/>
            <w:vAlign w:val="center"/>
          </w:tcPr>
          <w:p w14:paraId="212D92D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32</w:t>
            </w:r>
          </w:p>
        </w:tc>
        <w:tc>
          <w:tcPr>
            <w:tcW w:w="236" w:type="pct"/>
            <w:vAlign w:val="center"/>
          </w:tcPr>
          <w:p w14:paraId="6C6671B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6" w:type="pct"/>
            <w:vAlign w:val="center"/>
          </w:tcPr>
          <w:p w14:paraId="31250A6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750D607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1D39CA6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4</w:t>
            </w:r>
          </w:p>
        </w:tc>
        <w:tc>
          <w:tcPr>
            <w:tcW w:w="237" w:type="pct"/>
            <w:vAlign w:val="center"/>
          </w:tcPr>
          <w:p w14:paraId="4D15EAD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19</w:t>
            </w:r>
          </w:p>
        </w:tc>
        <w:tc>
          <w:tcPr>
            <w:tcW w:w="240" w:type="pct"/>
            <w:vAlign w:val="center"/>
          </w:tcPr>
          <w:p w14:paraId="5CDF20C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13</w:t>
            </w:r>
          </w:p>
        </w:tc>
        <w:tc>
          <w:tcPr>
            <w:tcW w:w="596" w:type="pct"/>
            <w:vAlign w:val="center"/>
          </w:tcPr>
          <w:p w14:paraId="76F8867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绝缘靴：10对，绝缘手套：10对，高压验电器:3支，接地线：6套</w:t>
            </w:r>
          </w:p>
        </w:tc>
      </w:tr>
      <w:tr w14:paraId="260A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6A8D41FF">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8</w:t>
            </w:r>
          </w:p>
        </w:tc>
        <w:tc>
          <w:tcPr>
            <w:tcW w:w="235" w:type="pct"/>
            <w:vAlign w:val="center"/>
          </w:tcPr>
          <w:p w14:paraId="4829D15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万江水厂</w:t>
            </w:r>
          </w:p>
        </w:tc>
        <w:tc>
          <w:tcPr>
            <w:tcW w:w="429" w:type="pct"/>
            <w:vAlign w:val="center"/>
          </w:tcPr>
          <w:p w14:paraId="0751D50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东莞市万江万龙路191号</w:t>
            </w:r>
          </w:p>
        </w:tc>
        <w:tc>
          <w:tcPr>
            <w:tcW w:w="275" w:type="pct"/>
            <w:vAlign w:val="center"/>
          </w:tcPr>
          <w:p w14:paraId="6966F54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5" w:type="pct"/>
            <w:vAlign w:val="center"/>
          </w:tcPr>
          <w:p w14:paraId="2DDD001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16</w:t>
            </w:r>
          </w:p>
        </w:tc>
        <w:tc>
          <w:tcPr>
            <w:tcW w:w="235" w:type="pct"/>
            <w:vAlign w:val="center"/>
          </w:tcPr>
          <w:p w14:paraId="1259FF0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219A572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390DA32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5B389C9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25DBC75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5" w:type="pct"/>
            <w:vAlign w:val="center"/>
          </w:tcPr>
          <w:p w14:paraId="7B7A10F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12</w:t>
            </w:r>
          </w:p>
        </w:tc>
        <w:tc>
          <w:tcPr>
            <w:tcW w:w="236" w:type="pct"/>
            <w:vAlign w:val="center"/>
          </w:tcPr>
          <w:p w14:paraId="14E9C9D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6" w:type="pct"/>
            <w:vAlign w:val="center"/>
          </w:tcPr>
          <w:p w14:paraId="67F03AF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6" w:type="pct"/>
            <w:vAlign w:val="center"/>
          </w:tcPr>
          <w:p w14:paraId="06128F4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110FCBE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260DEB0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7EFD64E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5A1495B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62C1208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绝缘鞋：7对，绝缘手套：7对，高压验电器：2支，接地线：2套；绝缘杆1支；</w:t>
            </w:r>
          </w:p>
        </w:tc>
      </w:tr>
      <w:tr w14:paraId="26BF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53" w:type="pct"/>
            <w:vAlign w:val="center"/>
          </w:tcPr>
          <w:p w14:paraId="7349B7F9">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9</w:t>
            </w:r>
          </w:p>
        </w:tc>
        <w:tc>
          <w:tcPr>
            <w:tcW w:w="235" w:type="pct"/>
            <w:vAlign w:val="center"/>
          </w:tcPr>
          <w:p w14:paraId="6E23C57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高埗水厂</w:t>
            </w:r>
          </w:p>
        </w:tc>
        <w:tc>
          <w:tcPr>
            <w:tcW w:w="429" w:type="pct"/>
            <w:vAlign w:val="center"/>
          </w:tcPr>
          <w:p w14:paraId="6D5A4EC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东莞市高埗镇沿江南路48号</w:t>
            </w:r>
          </w:p>
        </w:tc>
        <w:tc>
          <w:tcPr>
            <w:tcW w:w="275" w:type="pct"/>
            <w:vAlign w:val="center"/>
          </w:tcPr>
          <w:p w14:paraId="3C8DE4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5" w:type="pct"/>
            <w:vAlign w:val="center"/>
          </w:tcPr>
          <w:p w14:paraId="2A8C1D0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5" w:type="pct"/>
            <w:vAlign w:val="center"/>
          </w:tcPr>
          <w:p w14:paraId="5C4208C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6C58A55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1FCB168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4D2B12E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0881F38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5" w:type="pct"/>
            <w:vAlign w:val="center"/>
          </w:tcPr>
          <w:p w14:paraId="7C693FC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33</w:t>
            </w:r>
          </w:p>
        </w:tc>
        <w:tc>
          <w:tcPr>
            <w:tcW w:w="236" w:type="pct"/>
            <w:vAlign w:val="center"/>
          </w:tcPr>
          <w:p w14:paraId="6CC1F55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67EED2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6" w:type="pct"/>
            <w:vAlign w:val="center"/>
          </w:tcPr>
          <w:p w14:paraId="50169FE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0F01509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407C708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00F5476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40" w:type="pct"/>
            <w:vAlign w:val="center"/>
          </w:tcPr>
          <w:p w14:paraId="5CC01C6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510E257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绝缘鞋3对，绝缘手套3对，绝缘杆2支，高压验电器2支，接地线2套</w:t>
            </w:r>
          </w:p>
        </w:tc>
      </w:tr>
      <w:tr w14:paraId="53A3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2BC79E5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10</w:t>
            </w:r>
          </w:p>
        </w:tc>
        <w:tc>
          <w:tcPr>
            <w:tcW w:w="235" w:type="pct"/>
            <w:vAlign w:val="center"/>
          </w:tcPr>
          <w:p w14:paraId="2412B73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中堂水厂</w:t>
            </w:r>
          </w:p>
        </w:tc>
        <w:tc>
          <w:tcPr>
            <w:tcW w:w="429" w:type="pct"/>
            <w:vAlign w:val="center"/>
          </w:tcPr>
          <w:p w14:paraId="7D0B8E9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东莞市中堂镇滨江大道3号</w:t>
            </w:r>
          </w:p>
        </w:tc>
        <w:tc>
          <w:tcPr>
            <w:tcW w:w="275" w:type="pct"/>
            <w:vAlign w:val="center"/>
          </w:tcPr>
          <w:p w14:paraId="3F6B5B3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5" w:type="pct"/>
            <w:vAlign w:val="center"/>
          </w:tcPr>
          <w:p w14:paraId="1496B40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39</w:t>
            </w:r>
          </w:p>
        </w:tc>
        <w:tc>
          <w:tcPr>
            <w:tcW w:w="235" w:type="pct"/>
            <w:vAlign w:val="center"/>
          </w:tcPr>
          <w:p w14:paraId="74855E1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5" w:type="pct"/>
            <w:vAlign w:val="center"/>
          </w:tcPr>
          <w:p w14:paraId="3B77614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6DDB172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091384B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4CD722A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13</w:t>
            </w:r>
          </w:p>
        </w:tc>
        <w:tc>
          <w:tcPr>
            <w:tcW w:w="235" w:type="pct"/>
            <w:vAlign w:val="center"/>
          </w:tcPr>
          <w:p w14:paraId="7458D65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6" w:type="pct"/>
            <w:vAlign w:val="center"/>
          </w:tcPr>
          <w:p w14:paraId="0F232BC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53546F3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13</w:t>
            </w:r>
          </w:p>
        </w:tc>
        <w:tc>
          <w:tcPr>
            <w:tcW w:w="236" w:type="pct"/>
            <w:vAlign w:val="center"/>
          </w:tcPr>
          <w:p w14:paraId="693AF0E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1538FE6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468379A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3CDEA7C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40" w:type="pct"/>
            <w:vAlign w:val="center"/>
          </w:tcPr>
          <w:p w14:paraId="44D83CCA">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0</w:t>
            </w:r>
          </w:p>
        </w:tc>
        <w:tc>
          <w:tcPr>
            <w:tcW w:w="596" w:type="pct"/>
            <w:vAlign w:val="center"/>
          </w:tcPr>
          <w:p w14:paraId="36A0D8A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绝缘鞋2对，绝缘手套2对，绝缘杆2支，高压验电器2支，接地线2套</w:t>
            </w:r>
          </w:p>
        </w:tc>
      </w:tr>
      <w:tr w14:paraId="62A9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5026BCB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11</w:t>
            </w:r>
          </w:p>
        </w:tc>
        <w:tc>
          <w:tcPr>
            <w:tcW w:w="235" w:type="pct"/>
            <w:vAlign w:val="center"/>
          </w:tcPr>
          <w:p w14:paraId="7923A96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石碣水厂</w:t>
            </w:r>
          </w:p>
        </w:tc>
        <w:tc>
          <w:tcPr>
            <w:tcW w:w="429" w:type="pct"/>
            <w:vAlign w:val="center"/>
          </w:tcPr>
          <w:p w14:paraId="6827A3B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东莞市石碣镇同德路2号101室</w:t>
            </w:r>
          </w:p>
        </w:tc>
        <w:tc>
          <w:tcPr>
            <w:tcW w:w="275" w:type="pct"/>
            <w:vAlign w:val="center"/>
          </w:tcPr>
          <w:p w14:paraId="53C0C40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5" w:type="pct"/>
            <w:vAlign w:val="center"/>
          </w:tcPr>
          <w:p w14:paraId="252E0A6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34</w:t>
            </w:r>
          </w:p>
        </w:tc>
        <w:tc>
          <w:tcPr>
            <w:tcW w:w="235" w:type="pct"/>
            <w:vAlign w:val="center"/>
          </w:tcPr>
          <w:p w14:paraId="7250F50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11</w:t>
            </w:r>
          </w:p>
        </w:tc>
        <w:tc>
          <w:tcPr>
            <w:tcW w:w="235" w:type="pct"/>
            <w:vAlign w:val="center"/>
          </w:tcPr>
          <w:p w14:paraId="26D57D9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6740C8F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3B6AE99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0F90771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5" w:type="pct"/>
            <w:vAlign w:val="center"/>
          </w:tcPr>
          <w:p w14:paraId="34346A8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52</w:t>
            </w:r>
          </w:p>
        </w:tc>
        <w:tc>
          <w:tcPr>
            <w:tcW w:w="236" w:type="pct"/>
            <w:vAlign w:val="center"/>
          </w:tcPr>
          <w:p w14:paraId="59E8262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3A0C368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6" w:type="pct"/>
            <w:vAlign w:val="center"/>
          </w:tcPr>
          <w:p w14:paraId="0193BD4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1BD0C1B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32A3F4B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56F05CD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5E26C7C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10CB4F2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绝缘鞋2对，绝缘手套2对，高压验电器1支.</w:t>
            </w:r>
          </w:p>
        </w:tc>
      </w:tr>
      <w:tr w14:paraId="03D9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0F32B61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12</w:t>
            </w:r>
          </w:p>
        </w:tc>
        <w:tc>
          <w:tcPr>
            <w:tcW w:w="235" w:type="pct"/>
            <w:vAlign w:val="center"/>
          </w:tcPr>
          <w:p w14:paraId="2780BD8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石龙黄洲水厂</w:t>
            </w:r>
          </w:p>
        </w:tc>
        <w:tc>
          <w:tcPr>
            <w:tcW w:w="429" w:type="pct"/>
            <w:vAlign w:val="center"/>
          </w:tcPr>
          <w:p w14:paraId="10F3420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东莞市石龙镇黄洲水厂水源路6号</w:t>
            </w:r>
          </w:p>
        </w:tc>
        <w:tc>
          <w:tcPr>
            <w:tcW w:w="275" w:type="pct"/>
            <w:vAlign w:val="center"/>
          </w:tcPr>
          <w:p w14:paraId="5F38CE8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2158C00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64CCA1D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19699D4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03C2B2E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5F5573F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6C4FED0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51460FB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6" w:type="pct"/>
            <w:vAlign w:val="center"/>
          </w:tcPr>
          <w:p w14:paraId="07D6EE5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6" w:type="pct"/>
            <w:vAlign w:val="center"/>
          </w:tcPr>
          <w:p w14:paraId="5B81BB1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1AF46D5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2E13EE6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4DAE0E6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296A901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78263E3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6E2E5E0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绝缘鞋：1对，绝缘手套：1对，高压验电器：1支，接地线：1套</w:t>
            </w:r>
          </w:p>
        </w:tc>
      </w:tr>
      <w:tr w14:paraId="4F54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465A7A6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13</w:t>
            </w:r>
          </w:p>
        </w:tc>
        <w:tc>
          <w:tcPr>
            <w:tcW w:w="235" w:type="pct"/>
            <w:vAlign w:val="center"/>
          </w:tcPr>
          <w:p w14:paraId="1815D8A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石龙西湖水厂</w:t>
            </w:r>
          </w:p>
        </w:tc>
        <w:tc>
          <w:tcPr>
            <w:tcW w:w="429" w:type="pct"/>
            <w:vAlign w:val="center"/>
          </w:tcPr>
          <w:p w14:paraId="1925F48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东莞市石龙镇西湖东路111号</w:t>
            </w:r>
          </w:p>
        </w:tc>
        <w:tc>
          <w:tcPr>
            <w:tcW w:w="275" w:type="pct"/>
            <w:vAlign w:val="center"/>
          </w:tcPr>
          <w:p w14:paraId="6021F7A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1226354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5ED7CC4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17C56D1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0BF6809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0AAF0E8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78CCE7F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67EC054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6" w:type="pct"/>
            <w:vAlign w:val="center"/>
          </w:tcPr>
          <w:p w14:paraId="6492B20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6AC4BCD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6" w:type="pct"/>
            <w:vAlign w:val="center"/>
          </w:tcPr>
          <w:p w14:paraId="188C649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5CFB8D0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395F45A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16FEE86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4C26E37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0AF0B4C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绝缘鞋1对,绝缘手套1对,绝缘杆1支,高压验电器1支</w:t>
            </w:r>
          </w:p>
        </w:tc>
      </w:tr>
      <w:tr w14:paraId="2715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67D3505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14</w:t>
            </w:r>
          </w:p>
        </w:tc>
        <w:tc>
          <w:tcPr>
            <w:tcW w:w="235" w:type="pct"/>
            <w:vAlign w:val="center"/>
          </w:tcPr>
          <w:p w14:paraId="30BD575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石排水厂</w:t>
            </w:r>
          </w:p>
        </w:tc>
        <w:tc>
          <w:tcPr>
            <w:tcW w:w="429" w:type="pct"/>
            <w:vAlign w:val="center"/>
          </w:tcPr>
          <w:p w14:paraId="6ACD9B7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东莞市石排镇东江大道石排段52号</w:t>
            </w:r>
          </w:p>
        </w:tc>
        <w:tc>
          <w:tcPr>
            <w:tcW w:w="275" w:type="pct"/>
            <w:vAlign w:val="center"/>
          </w:tcPr>
          <w:p w14:paraId="6CD2412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5" w:type="pct"/>
            <w:vAlign w:val="center"/>
          </w:tcPr>
          <w:p w14:paraId="5919769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5" w:type="pct"/>
            <w:vAlign w:val="center"/>
          </w:tcPr>
          <w:p w14:paraId="40E846F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29F75B1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5" w:type="pct"/>
            <w:vAlign w:val="center"/>
          </w:tcPr>
          <w:p w14:paraId="116DF6F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42A74BE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27169F6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5" w:type="pct"/>
            <w:vAlign w:val="center"/>
          </w:tcPr>
          <w:p w14:paraId="29EEE44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33</w:t>
            </w:r>
          </w:p>
        </w:tc>
        <w:tc>
          <w:tcPr>
            <w:tcW w:w="236" w:type="pct"/>
            <w:vAlign w:val="center"/>
          </w:tcPr>
          <w:p w14:paraId="4CB83CC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5301697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6" w:type="pct"/>
            <w:vAlign w:val="center"/>
          </w:tcPr>
          <w:p w14:paraId="7838417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6" w:type="pct"/>
            <w:vAlign w:val="center"/>
          </w:tcPr>
          <w:p w14:paraId="21344B6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6E3D418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7" w:type="pct"/>
            <w:vAlign w:val="center"/>
          </w:tcPr>
          <w:p w14:paraId="3F0797B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40" w:type="pct"/>
            <w:vAlign w:val="center"/>
          </w:tcPr>
          <w:p w14:paraId="2154CA0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596" w:type="pct"/>
            <w:vAlign w:val="center"/>
          </w:tcPr>
          <w:p w14:paraId="4CD8753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绝缘鞋：3对，绝缘手套：3对，高压验电器：1支，接地线：1套，绝缘杆2支。</w:t>
            </w:r>
          </w:p>
        </w:tc>
      </w:tr>
      <w:tr w14:paraId="7D90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08C17AD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15</w:t>
            </w:r>
          </w:p>
        </w:tc>
        <w:tc>
          <w:tcPr>
            <w:tcW w:w="235" w:type="pct"/>
            <w:vAlign w:val="center"/>
          </w:tcPr>
          <w:p w14:paraId="019213A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企石水厂</w:t>
            </w:r>
          </w:p>
        </w:tc>
        <w:tc>
          <w:tcPr>
            <w:tcW w:w="429" w:type="pct"/>
            <w:vAlign w:val="center"/>
          </w:tcPr>
          <w:p w14:paraId="5C07973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东莞市企石镇黄大仙路56号</w:t>
            </w:r>
          </w:p>
        </w:tc>
        <w:tc>
          <w:tcPr>
            <w:tcW w:w="275" w:type="pct"/>
            <w:vAlign w:val="center"/>
          </w:tcPr>
          <w:p w14:paraId="2A41451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2504716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368035E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6FA1519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5" w:type="pct"/>
            <w:vAlign w:val="center"/>
          </w:tcPr>
          <w:p w14:paraId="1AC4B45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0746A84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3CB344C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44623F9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12</w:t>
            </w:r>
          </w:p>
        </w:tc>
        <w:tc>
          <w:tcPr>
            <w:tcW w:w="236" w:type="pct"/>
            <w:vAlign w:val="center"/>
          </w:tcPr>
          <w:p w14:paraId="082F422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18099D0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43D9B44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11E55A5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26C67F1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2806488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1419659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2D5A558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绝缘鞋10对，绝缘手套10套，高压验电器：5支，接地线：5</w:t>
            </w:r>
          </w:p>
        </w:tc>
      </w:tr>
      <w:tr w14:paraId="4F77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37601A1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16</w:t>
            </w:r>
          </w:p>
        </w:tc>
        <w:tc>
          <w:tcPr>
            <w:tcW w:w="235" w:type="pct"/>
            <w:vAlign w:val="center"/>
          </w:tcPr>
          <w:p w14:paraId="7CD6C2A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横沥水厂</w:t>
            </w:r>
          </w:p>
        </w:tc>
        <w:tc>
          <w:tcPr>
            <w:tcW w:w="429" w:type="pct"/>
            <w:vAlign w:val="center"/>
          </w:tcPr>
          <w:p w14:paraId="55F6144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东莞市横沥镇东环路260号</w:t>
            </w:r>
          </w:p>
        </w:tc>
        <w:tc>
          <w:tcPr>
            <w:tcW w:w="275" w:type="pct"/>
            <w:vAlign w:val="center"/>
          </w:tcPr>
          <w:p w14:paraId="5C75983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5" w:type="pct"/>
            <w:vAlign w:val="center"/>
          </w:tcPr>
          <w:p w14:paraId="265DC32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23</w:t>
            </w:r>
          </w:p>
        </w:tc>
        <w:tc>
          <w:tcPr>
            <w:tcW w:w="235" w:type="pct"/>
            <w:vAlign w:val="center"/>
          </w:tcPr>
          <w:p w14:paraId="7613D5E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5" w:type="pct"/>
            <w:vAlign w:val="center"/>
          </w:tcPr>
          <w:p w14:paraId="7202D87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723802C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69CEB41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39E02B6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5" w:type="pct"/>
            <w:vAlign w:val="center"/>
          </w:tcPr>
          <w:p w14:paraId="67ECEB3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36</w:t>
            </w:r>
          </w:p>
        </w:tc>
        <w:tc>
          <w:tcPr>
            <w:tcW w:w="236" w:type="pct"/>
            <w:vAlign w:val="center"/>
          </w:tcPr>
          <w:p w14:paraId="0708D26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12</w:t>
            </w:r>
          </w:p>
        </w:tc>
        <w:tc>
          <w:tcPr>
            <w:tcW w:w="236" w:type="pct"/>
            <w:vAlign w:val="center"/>
          </w:tcPr>
          <w:p w14:paraId="787BC9E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6" w:type="pct"/>
            <w:vAlign w:val="center"/>
          </w:tcPr>
          <w:p w14:paraId="3FFE582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1B88758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5D12BAE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3299F6F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40" w:type="pct"/>
            <w:vAlign w:val="center"/>
          </w:tcPr>
          <w:p w14:paraId="57A4CFB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68C1020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绝缘鞋：2对，绝缘手套：2对，高压验电器：0支，接地线：1套,绝缘杆1支。</w:t>
            </w:r>
          </w:p>
        </w:tc>
      </w:tr>
      <w:tr w14:paraId="6A2A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4499D65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17</w:t>
            </w:r>
          </w:p>
        </w:tc>
        <w:tc>
          <w:tcPr>
            <w:tcW w:w="235" w:type="pct"/>
            <w:vAlign w:val="center"/>
          </w:tcPr>
          <w:p w14:paraId="5CBFE76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桥头第二水厂</w:t>
            </w:r>
          </w:p>
        </w:tc>
        <w:tc>
          <w:tcPr>
            <w:tcW w:w="429" w:type="pct"/>
            <w:vAlign w:val="center"/>
          </w:tcPr>
          <w:p w14:paraId="491D053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东莞市桥头镇中兴路403号</w:t>
            </w:r>
          </w:p>
        </w:tc>
        <w:tc>
          <w:tcPr>
            <w:tcW w:w="275" w:type="pct"/>
            <w:vAlign w:val="center"/>
          </w:tcPr>
          <w:p w14:paraId="795D6AD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5" w:type="pct"/>
            <w:vAlign w:val="center"/>
          </w:tcPr>
          <w:p w14:paraId="0FD98B5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27C411A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5" w:type="pct"/>
            <w:vAlign w:val="center"/>
          </w:tcPr>
          <w:p w14:paraId="27E512B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1A0C16C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5" w:type="pct"/>
            <w:vAlign w:val="center"/>
          </w:tcPr>
          <w:p w14:paraId="5CD1B1E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73A2787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5" w:type="pct"/>
            <w:vAlign w:val="center"/>
          </w:tcPr>
          <w:p w14:paraId="3AF4DBC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5EA12E7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6881B4F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5308917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0AC085D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16DBC1F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07AC8B9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0174643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69367B6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绝缘鞋1对,绝缘手套1对,绝缘杆1支,高压验电器0支</w:t>
            </w:r>
          </w:p>
        </w:tc>
      </w:tr>
      <w:tr w14:paraId="579A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701FB7DF">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18</w:t>
            </w:r>
          </w:p>
        </w:tc>
        <w:tc>
          <w:tcPr>
            <w:tcW w:w="235" w:type="pct"/>
            <w:vAlign w:val="center"/>
          </w:tcPr>
          <w:p w14:paraId="0BDDE1F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桥头第三水厂</w:t>
            </w:r>
          </w:p>
        </w:tc>
        <w:tc>
          <w:tcPr>
            <w:tcW w:w="429" w:type="pct"/>
            <w:vAlign w:val="center"/>
          </w:tcPr>
          <w:p w14:paraId="5A31C52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东莞市桥头镇东江村岭仔巷41号</w:t>
            </w:r>
          </w:p>
        </w:tc>
        <w:tc>
          <w:tcPr>
            <w:tcW w:w="275" w:type="pct"/>
            <w:vAlign w:val="center"/>
          </w:tcPr>
          <w:p w14:paraId="4266150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6141AAE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2F460EF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2DB942F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374BF0A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10</w:t>
            </w:r>
          </w:p>
        </w:tc>
        <w:tc>
          <w:tcPr>
            <w:tcW w:w="235" w:type="pct"/>
            <w:vAlign w:val="center"/>
          </w:tcPr>
          <w:p w14:paraId="775B089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7A66246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3B8EAA0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6B1DB41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6D91F51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1374A2E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7C9AB4F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561D25E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37449F9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5EAAF09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5EDCCC6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绝缘鞋2对,绝缘手套2对,绝缘杆2支,高压验电器0支</w:t>
            </w:r>
          </w:p>
        </w:tc>
      </w:tr>
      <w:tr w14:paraId="7ADB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67B01F6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19</w:t>
            </w:r>
          </w:p>
        </w:tc>
        <w:tc>
          <w:tcPr>
            <w:tcW w:w="235" w:type="pct"/>
            <w:vAlign w:val="center"/>
          </w:tcPr>
          <w:p w14:paraId="6AB29C5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谢岗第二水厂</w:t>
            </w:r>
          </w:p>
        </w:tc>
        <w:tc>
          <w:tcPr>
            <w:tcW w:w="429" w:type="pct"/>
            <w:vAlign w:val="center"/>
          </w:tcPr>
          <w:p w14:paraId="6123DC11">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东莞市谢岗镇南面石鼓水库路22号</w:t>
            </w:r>
          </w:p>
        </w:tc>
        <w:tc>
          <w:tcPr>
            <w:tcW w:w="275" w:type="pct"/>
            <w:vAlign w:val="center"/>
          </w:tcPr>
          <w:p w14:paraId="37BE4FB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1B04192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0745136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00063F6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0ABACB8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3B1EB89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249D138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3902138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1FB40FD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0</w:t>
            </w:r>
          </w:p>
        </w:tc>
        <w:tc>
          <w:tcPr>
            <w:tcW w:w="236" w:type="pct"/>
            <w:vAlign w:val="center"/>
          </w:tcPr>
          <w:p w14:paraId="59CF7C5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07E3323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0</w:t>
            </w:r>
          </w:p>
        </w:tc>
        <w:tc>
          <w:tcPr>
            <w:tcW w:w="236" w:type="pct"/>
            <w:vAlign w:val="center"/>
          </w:tcPr>
          <w:p w14:paraId="320B0CF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6CFCA85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0</w:t>
            </w:r>
          </w:p>
        </w:tc>
        <w:tc>
          <w:tcPr>
            <w:tcW w:w="237" w:type="pct"/>
            <w:vAlign w:val="center"/>
          </w:tcPr>
          <w:p w14:paraId="33D3A25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5907EA6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1FB8427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绝缘鞋1对,绝缘手套1对,接地线1套</w:t>
            </w:r>
          </w:p>
        </w:tc>
      </w:tr>
      <w:tr w14:paraId="573C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5726F87C">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20</w:t>
            </w:r>
          </w:p>
        </w:tc>
        <w:tc>
          <w:tcPr>
            <w:tcW w:w="235" w:type="pct"/>
            <w:vAlign w:val="center"/>
          </w:tcPr>
          <w:p w14:paraId="0D179C2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谢岗第三水厂</w:t>
            </w:r>
          </w:p>
        </w:tc>
        <w:tc>
          <w:tcPr>
            <w:tcW w:w="429" w:type="pct"/>
            <w:vAlign w:val="center"/>
          </w:tcPr>
          <w:p w14:paraId="5DCEDF6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东莞市谢岗镇曹乐工业一路15号101室</w:t>
            </w:r>
          </w:p>
        </w:tc>
        <w:tc>
          <w:tcPr>
            <w:tcW w:w="275" w:type="pct"/>
            <w:vAlign w:val="center"/>
          </w:tcPr>
          <w:p w14:paraId="645D850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5" w:type="pct"/>
            <w:vAlign w:val="center"/>
          </w:tcPr>
          <w:p w14:paraId="72C62F9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5" w:type="pct"/>
            <w:vAlign w:val="center"/>
          </w:tcPr>
          <w:p w14:paraId="381DAFD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5" w:type="pct"/>
            <w:vAlign w:val="center"/>
          </w:tcPr>
          <w:p w14:paraId="65EEC2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13AEB02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2FA88B1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6FEC5FF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5" w:type="pct"/>
            <w:vAlign w:val="center"/>
          </w:tcPr>
          <w:p w14:paraId="5A2AA7E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28</w:t>
            </w:r>
          </w:p>
        </w:tc>
        <w:tc>
          <w:tcPr>
            <w:tcW w:w="236" w:type="pct"/>
            <w:vAlign w:val="center"/>
          </w:tcPr>
          <w:p w14:paraId="317817A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11</w:t>
            </w:r>
          </w:p>
        </w:tc>
        <w:tc>
          <w:tcPr>
            <w:tcW w:w="236" w:type="pct"/>
            <w:vAlign w:val="center"/>
          </w:tcPr>
          <w:p w14:paraId="6730D14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6" w:type="pct"/>
            <w:vAlign w:val="center"/>
          </w:tcPr>
          <w:p w14:paraId="56D9D96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7E751B6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6DA83A7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7" w:type="pct"/>
            <w:vAlign w:val="center"/>
          </w:tcPr>
          <w:p w14:paraId="69D7EC8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40" w:type="pct"/>
            <w:vAlign w:val="center"/>
          </w:tcPr>
          <w:p w14:paraId="1B99D64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77BE367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绝缘鞋2对,绝缘手套2对,绝缘杆1支,高压验电器1支，接地线1套。</w:t>
            </w:r>
          </w:p>
        </w:tc>
      </w:tr>
      <w:tr w14:paraId="4A32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3B1B6EB0">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21</w:t>
            </w:r>
          </w:p>
        </w:tc>
        <w:tc>
          <w:tcPr>
            <w:tcW w:w="235" w:type="pct"/>
            <w:vAlign w:val="center"/>
          </w:tcPr>
          <w:p w14:paraId="267237A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黄江水厂</w:t>
            </w:r>
          </w:p>
        </w:tc>
        <w:tc>
          <w:tcPr>
            <w:tcW w:w="429" w:type="pct"/>
            <w:vAlign w:val="center"/>
          </w:tcPr>
          <w:p w14:paraId="06CD896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东莞市黄江镇黄牛埔村强健路2号</w:t>
            </w:r>
          </w:p>
        </w:tc>
        <w:tc>
          <w:tcPr>
            <w:tcW w:w="275" w:type="pct"/>
            <w:vAlign w:val="center"/>
          </w:tcPr>
          <w:p w14:paraId="161C69A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5" w:type="pct"/>
            <w:vAlign w:val="center"/>
          </w:tcPr>
          <w:p w14:paraId="5B0D87C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5" w:type="pct"/>
            <w:vAlign w:val="center"/>
          </w:tcPr>
          <w:p w14:paraId="311EB6E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025BC56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5</w:t>
            </w:r>
          </w:p>
        </w:tc>
        <w:tc>
          <w:tcPr>
            <w:tcW w:w="235" w:type="pct"/>
            <w:vAlign w:val="center"/>
          </w:tcPr>
          <w:p w14:paraId="15B132E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49FA6EA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2774105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5" w:type="pct"/>
            <w:vAlign w:val="center"/>
          </w:tcPr>
          <w:p w14:paraId="2AA4270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6" w:type="pct"/>
            <w:vAlign w:val="center"/>
          </w:tcPr>
          <w:p w14:paraId="767B468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724DD8A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2F7E35B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17DEC73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588CF20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322EC69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40" w:type="pct"/>
            <w:vAlign w:val="center"/>
          </w:tcPr>
          <w:p w14:paraId="4785A84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6D96B88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绝缘鞋2对，绝缘手套2对，绝缘杆1支，高压验电器2支，接地线0套</w:t>
            </w:r>
          </w:p>
        </w:tc>
      </w:tr>
      <w:tr w14:paraId="5F28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085F5361">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22</w:t>
            </w:r>
          </w:p>
        </w:tc>
        <w:tc>
          <w:tcPr>
            <w:tcW w:w="235" w:type="pct"/>
            <w:vAlign w:val="center"/>
          </w:tcPr>
          <w:p w14:paraId="4C0E660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樟木头簕竹排水厂</w:t>
            </w:r>
          </w:p>
        </w:tc>
        <w:tc>
          <w:tcPr>
            <w:tcW w:w="429" w:type="pct"/>
            <w:vAlign w:val="center"/>
          </w:tcPr>
          <w:p w14:paraId="5F6D512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东莞市樟木头镇滨河路45号</w:t>
            </w:r>
          </w:p>
        </w:tc>
        <w:tc>
          <w:tcPr>
            <w:tcW w:w="275" w:type="pct"/>
            <w:vAlign w:val="center"/>
          </w:tcPr>
          <w:p w14:paraId="7FCEC52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3A6EDC7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4A0C6C9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59AFA36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421C23C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4C96153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34B98D9E">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2</w:t>
            </w:r>
          </w:p>
        </w:tc>
        <w:tc>
          <w:tcPr>
            <w:tcW w:w="235" w:type="pct"/>
            <w:vAlign w:val="center"/>
          </w:tcPr>
          <w:p w14:paraId="4D7AB2AD">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6</w:t>
            </w:r>
          </w:p>
        </w:tc>
        <w:tc>
          <w:tcPr>
            <w:tcW w:w="236" w:type="pct"/>
            <w:vAlign w:val="center"/>
          </w:tcPr>
          <w:p w14:paraId="77256D3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71DCA78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3914F01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734B85C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33584B4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5D4CEC4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6B11924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1C25548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绝缘鞋3对，绝缘手套3对，高压验电器3支，绝缘杆3支，接地线3套。</w:t>
            </w:r>
          </w:p>
        </w:tc>
      </w:tr>
      <w:tr w14:paraId="04CB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38B96B8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23</w:t>
            </w:r>
          </w:p>
        </w:tc>
        <w:tc>
          <w:tcPr>
            <w:tcW w:w="235" w:type="pct"/>
            <w:vAlign w:val="center"/>
          </w:tcPr>
          <w:p w14:paraId="3C5E315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凤岗第一水厂</w:t>
            </w:r>
          </w:p>
        </w:tc>
        <w:tc>
          <w:tcPr>
            <w:tcW w:w="429" w:type="pct"/>
            <w:vAlign w:val="center"/>
          </w:tcPr>
          <w:p w14:paraId="0498C68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东莞市凤岗镇凤凰围河边</w:t>
            </w:r>
          </w:p>
        </w:tc>
        <w:tc>
          <w:tcPr>
            <w:tcW w:w="275" w:type="pct"/>
            <w:vAlign w:val="center"/>
          </w:tcPr>
          <w:p w14:paraId="7404172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13</w:t>
            </w:r>
          </w:p>
        </w:tc>
        <w:tc>
          <w:tcPr>
            <w:tcW w:w="235" w:type="pct"/>
            <w:vAlign w:val="center"/>
          </w:tcPr>
          <w:p w14:paraId="5BF940A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5" w:type="pct"/>
            <w:vAlign w:val="center"/>
          </w:tcPr>
          <w:p w14:paraId="04315E4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74FB3C1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653DE85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130760A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1D136A4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0CE081C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12</w:t>
            </w:r>
          </w:p>
        </w:tc>
        <w:tc>
          <w:tcPr>
            <w:tcW w:w="236" w:type="pct"/>
            <w:vAlign w:val="center"/>
          </w:tcPr>
          <w:p w14:paraId="1BDE94C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44FEF4C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6" w:type="pct"/>
            <w:vAlign w:val="center"/>
          </w:tcPr>
          <w:p w14:paraId="0400751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2099D40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4868832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7" w:type="pct"/>
            <w:vAlign w:val="center"/>
          </w:tcPr>
          <w:p w14:paraId="6C7C9B9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40" w:type="pct"/>
            <w:vAlign w:val="center"/>
          </w:tcPr>
          <w:p w14:paraId="036954E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7AEA2CF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绝缘鞋2对，绝缘手套2对，绝缘杆1支，高压验电器1支，接地线1套</w:t>
            </w:r>
          </w:p>
        </w:tc>
      </w:tr>
      <w:tr w14:paraId="7771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3" w:type="pct"/>
            <w:vAlign w:val="center"/>
          </w:tcPr>
          <w:p w14:paraId="0CCAD01E">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24</w:t>
            </w:r>
          </w:p>
        </w:tc>
        <w:tc>
          <w:tcPr>
            <w:tcW w:w="235" w:type="pct"/>
            <w:vAlign w:val="center"/>
          </w:tcPr>
          <w:p w14:paraId="5B9EC67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凤岗第二水厂</w:t>
            </w:r>
          </w:p>
        </w:tc>
        <w:tc>
          <w:tcPr>
            <w:tcW w:w="429" w:type="pct"/>
            <w:vAlign w:val="center"/>
          </w:tcPr>
          <w:p w14:paraId="7531C76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东莞市凤岗镇沙岭抽水站路8号</w:t>
            </w:r>
          </w:p>
        </w:tc>
        <w:tc>
          <w:tcPr>
            <w:tcW w:w="275" w:type="pct"/>
            <w:vAlign w:val="center"/>
          </w:tcPr>
          <w:p w14:paraId="11BCCA3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15</w:t>
            </w:r>
          </w:p>
        </w:tc>
        <w:tc>
          <w:tcPr>
            <w:tcW w:w="235" w:type="pct"/>
            <w:vAlign w:val="center"/>
          </w:tcPr>
          <w:p w14:paraId="12A742A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46</w:t>
            </w:r>
          </w:p>
        </w:tc>
        <w:tc>
          <w:tcPr>
            <w:tcW w:w="235" w:type="pct"/>
            <w:vAlign w:val="center"/>
          </w:tcPr>
          <w:p w14:paraId="35B3E45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514CC7B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09974C1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0C4FE60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0</w:t>
            </w:r>
          </w:p>
        </w:tc>
        <w:tc>
          <w:tcPr>
            <w:tcW w:w="235" w:type="pct"/>
            <w:vAlign w:val="center"/>
          </w:tcPr>
          <w:p w14:paraId="703961A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15</w:t>
            </w:r>
          </w:p>
        </w:tc>
        <w:tc>
          <w:tcPr>
            <w:tcW w:w="235" w:type="pct"/>
            <w:vAlign w:val="center"/>
          </w:tcPr>
          <w:p w14:paraId="64652BB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39</w:t>
            </w:r>
          </w:p>
        </w:tc>
        <w:tc>
          <w:tcPr>
            <w:tcW w:w="236" w:type="pct"/>
            <w:vAlign w:val="center"/>
          </w:tcPr>
          <w:p w14:paraId="184A43A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0</w:t>
            </w:r>
          </w:p>
        </w:tc>
        <w:tc>
          <w:tcPr>
            <w:tcW w:w="236" w:type="pct"/>
            <w:vAlign w:val="center"/>
          </w:tcPr>
          <w:p w14:paraId="7411238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11</w:t>
            </w:r>
          </w:p>
        </w:tc>
        <w:tc>
          <w:tcPr>
            <w:tcW w:w="236" w:type="pct"/>
            <w:vAlign w:val="center"/>
          </w:tcPr>
          <w:p w14:paraId="508D843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6015B0B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3B28E63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bCs/>
                <w:color w:val="auto"/>
                <w:szCs w:val="21"/>
              </w:rPr>
              <w:t>6</w:t>
            </w:r>
          </w:p>
        </w:tc>
        <w:tc>
          <w:tcPr>
            <w:tcW w:w="237" w:type="pct"/>
            <w:vAlign w:val="center"/>
          </w:tcPr>
          <w:p w14:paraId="2B14E3B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40" w:type="pct"/>
            <w:vAlign w:val="center"/>
          </w:tcPr>
          <w:p w14:paraId="5B70902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0856727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绝缘鞋:2对，绝缘手套：2对，高压验电器：1支，绝缘杆1套</w:t>
            </w:r>
          </w:p>
        </w:tc>
      </w:tr>
      <w:tr w14:paraId="559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511E13EF">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25</w:t>
            </w:r>
          </w:p>
        </w:tc>
        <w:tc>
          <w:tcPr>
            <w:tcW w:w="235" w:type="pct"/>
            <w:vAlign w:val="center"/>
          </w:tcPr>
          <w:p w14:paraId="09EF913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塘厦中心水厂</w:t>
            </w:r>
          </w:p>
        </w:tc>
        <w:tc>
          <w:tcPr>
            <w:tcW w:w="429" w:type="pct"/>
            <w:vAlign w:val="center"/>
          </w:tcPr>
          <w:p w14:paraId="46A2B93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东莞市塘厦镇东深一路8号</w:t>
            </w:r>
          </w:p>
        </w:tc>
        <w:tc>
          <w:tcPr>
            <w:tcW w:w="275" w:type="pct"/>
            <w:vAlign w:val="center"/>
          </w:tcPr>
          <w:p w14:paraId="6BA7F20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24FC02B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7300946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784AD5B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69F4B4D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6BCAE90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625ACFF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50E82A1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6" w:type="pct"/>
            <w:vAlign w:val="center"/>
          </w:tcPr>
          <w:p w14:paraId="75A3908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6" w:type="pct"/>
            <w:vAlign w:val="center"/>
          </w:tcPr>
          <w:p w14:paraId="1EEC01D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5F0EEED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5AECA8B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441201D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7" w:type="pct"/>
            <w:vAlign w:val="center"/>
          </w:tcPr>
          <w:p w14:paraId="01DDBB9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40" w:type="pct"/>
            <w:vAlign w:val="center"/>
          </w:tcPr>
          <w:p w14:paraId="3272A74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7388790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 ，绝缘手套：2对，高压验电器：1支，绝缘杆2套</w:t>
            </w:r>
          </w:p>
        </w:tc>
      </w:tr>
      <w:tr w14:paraId="722D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452E5B33">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26</w:t>
            </w:r>
          </w:p>
        </w:tc>
        <w:tc>
          <w:tcPr>
            <w:tcW w:w="235" w:type="pct"/>
            <w:vAlign w:val="center"/>
          </w:tcPr>
          <w:p w14:paraId="1E6D7C8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塘厦凤凰水厂</w:t>
            </w:r>
          </w:p>
        </w:tc>
        <w:tc>
          <w:tcPr>
            <w:tcW w:w="429" w:type="pct"/>
            <w:vAlign w:val="center"/>
          </w:tcPr>
          <w:p w14:paraId="694E5DE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东莞市塘厦镇凤凰岗社区凤清路65号</w:t>
            </w:r>
          </w:p>
        </w:tc>
        <w:tc>
          <w:tcPr>
            <w:tcW w:w="275" w:type="pct"/>
            <w:vAlign w:val="center"/>
          </w:tcPr>
          <w:p w14:paraId="7E75E04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14</w:t>
            </w:r>
          </w:p>
        </w:tc>
        <w:tc>
          <w:tcPr>
            <w:tcW w:w="235" w:type="pct"/>
            <w:vAlign w:val="center"/>
          </w:tcPr>
          <w:p w14:paraId="0B29F0D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30</w:t>
            </w:r>
          </w:p>
        </w:tc>
        <w:tc>
          <w:tcPr>
            <w:tcW w:w="235" w:type="pct"/>
            <w:vAlign w:val="center"/>
          </w:tcPr>
          <w:p w14:paraId="6308407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4E9EEEF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4241BD9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5" w:type="pct"/>
            <w:vAlign w:val="center"/>
          </w:tcPr>
          <w:p w14:paraId="6F121C9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24E0DB6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11</w:t>
            </w:r>
          </w:p>
        </w:tc>
        <w:tc>
          <w:tcPr>
            <w:tcW w:w="235" w:type="pct"/>
            <w:vAlign w:val="center"/>
          </w:tcPr>
          <w:p w14:paraId="614DB79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36</w:t>
            </w:r>
          </w:p>
        </w:tc>
        <w:tc>
          <w:tcPr>
            <w:tcW w:w="236" w:type="pct"/>
            <w:vAlign w:val="center"/>
          </w:tcPr>
          <w:p w14:paraId="7D88E60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6" w:type="pct"/>
            <w:vAlign w:val="center"/>
          </w:tcPr>
          <w:p w14:paraId="07EDBA5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9</w:t>
            </w:r>
          </w:p>
        </w:tc>
        <w:tc>
          <w:tcPr>
            <w:tcW w:w="236" w:type="pct"/>
            <w:vAlign w:val="center"/>
          </w:tcPr>
          <w:p w14:paraId="46136C8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72387D9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7C3618C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4261D3A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40" w:type="pct"/>
            <w:vAlign w:val="center"/>
          </w:tcPr>
          <w:p w14:paraId="3E007D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33E1A2B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绝缘鞋2对，绝缘手套2对，绝缘杆2支，高压验电器2支，接地线2套</w:t>
            </w:r>
          </w:p>
        </w:tc>
      </w:tr>
      <w:tr w14:paraId="0862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5090E1B9">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27</w:t>
            </w:r>
          </w:p>
        </w:tc>
        <w:tc>
          <w:tcPr>
            <w:tcW w:w="235" w:type="pct"/>
            <w:vAlign w:val="center"/>
          </w:tcPr>
          <w:p w14:paraId="61305CA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塘厦虾公岩水厂</w:t>
            </w:r>
          </w:p>
        </w:tc>
        <w:tc>
          <w:tcPr>
            <w:tcW w:w="429" w:type="pct"/>
            <w:vAlign w:val="center"/>
          </w:tcPr>
          <w:p w14:paraId="175E984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东莞市塘厦镇大坪社区四黎南路172号-1</w:t>
            </w:r>
          </w:p>
        </w:tc>
        <w:tc>
          <w:tcPr>
            <w:tcW w:w="275" w:type="pct"/>
            <w:vAlign w:val="center"/>
          </w:tcPr>
          <w:p w14:paraId="2305BFE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7</w:t>
            </w:r>
          </w:p>
        </w:tc>
        <w:tc>
          <w:tcPr>
            <w:tcW w:w="235" w:type="pct"/>
            <w:vAlign w:val="center"/>
          </w:tcPr>
          <w:p w14:paraId="2EA0CDE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18</w:t>
            </w:r>
          </w:p>
        </w:tc>
        <w:tc>
          <w:tcPr>
            <w:tcW w:w="235" w:type="pct"/>
            <w:vAlign w:val="center"/>
          </w:tcPr>
          <w:p w14:paraId="6A07D27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5</w:t>
            </w:r>
          </w:p>
        </w:tc>
        <w:tc>
          <w:tcPr>
            <w:tcW w:w="235" w:type="pct"/>
            <w:vAlign w:val="center"/>
          </w:tcPr>
          <w:p w14:paraId="4922C865">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566EB35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6FE3ED7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161A0A0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5" w:type="pct"/>
            <w:vAlign w:val="center"/>
          </w:tcPr>
          <w:p w14:paraId="7FFEBA7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27</w:t>
            </w:r>
          </w:p>
        </w:tc>
        <w:tc>
          <w:tcPr>
            <w:tcW w:w="236" w:type="pct"/>
            <w:vAlign w:val="center"/>
          </w:tcPr>
          <w:p w14:paraId="6A44CC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4</w:t>
            </w:r>
          </w:p>
        </w:tc>
        <w:tc>
          <w:tcPr>
            <w:tcW w:w="236" w:type="pct"/>
            <w:vAlign w:val="center"/>
          </w:tcPr>
          <w:p w14:paraId="6C6C506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6" w:type="pct"/>
            <w:vAlign w:val="center"/>
          </w:tcPr>
          <w:p w14:paraId="1256480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13170EA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76995CF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7490D3E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731D890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4F1F8C9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 ，绝缘手套：2对，绝缘杆1支,</w:t>
            </w:r>
            <w:r>
              <w:rPr>
                <w:rFonts w:hint="eastAsia" w:ascii="宋体" w:hAnsi="宋体" w:eastAsia="宋体" w:cs="宋体"/>
                <w:color w:val="auto"/>
                <w:kern w:val="0"/>
                <w:szCs w:val="21"/>
                <w:lang w:bidi="ar"/>
              </w:rPr>
              <w:t>高压验电器1支</w:t>
            </w:r>
          </w:p>
        </w:tc>
      </w:tr>
      <w:tr w14:paraId="3C9D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4060BA06">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28</w:t>
            </w:r>
          </w:p>
        </w:tc>
        <w:tc>
          <w:tcPr>
            <w:tcW w:w="235" w:type="pct"/>
            <w:vAlign w:val="center"/>
          </w:tcPr>
          <w:p w14:paraId="59CD4FE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塘厦牛眠埔水厂</w:t>
            </w:r>
          </w:p>
        </w:tc>
        <w:tc>
          <w:tcPr>
            <w:tcW w:w="429" w:type="pct"/>
            <w:vAlign w:val="center"/>
          </w:tcPr>
          <w:p w14:paraId="347FDF1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东莞塘厦镇龙背岭牛眠埔新围路28号</w:t>
            </w:r>
          </w:p>
        </w:tc>
        <w:tc>
          <w:tcPr>
            <w:tcW w:w="275" w:type="pct"/>
            <w:vAlign w:val="center"/>
          </w:tcPr>
          <w:p w14:paraId="289F0ED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7909F80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0E7CB97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61E33E5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65DAF64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1C26F2D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1D3FBF6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319FD32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5B75349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3A70985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0C9146F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6" w:type="pct"/>
            <w:vAlign w:val="center"/>
          </w:tcPr>
          <w:p w14:paraId="3C5CCAF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4EE295D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7" w:type="pct"/>
            <w:vAlign w:val="center"/>
          </w:tcPr>
          <w:p w14:paraId="659BDAA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271F5E2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796BEE2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绝缘鞋：1对 ，绝缘手套：1对，绝缘杆1支；高压验电器1支</w:t>
            </w:r>
          </w:p>
        </w:tc>
      </w:tr>
      <w:tr w14:paraId="2D02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7EE3103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29</w:t>
            </w:r>
          </w:p>
        </w:tc>
        <w:tc>
          <w:tcPr>
            <w:tcW w:w="235" w:type="pct"/>
            <w:vAlign w:val="center"/>
          </w:tcPr>
          <w:p w14:paraId="67F27F6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大岭山金鸡咀水厂</w:t>
            </w:r>
          </w:p>
        </w:tc>
        <w:tc>
          <w:tcPr>
            <w:tcW w:w="429" w:type="pct"/>
            <w:vAlign w:val="center"/>
          </w:tcPr>
          <w:p w14:paraId="5D0E4F7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东莞市大岭山镇金鸡咀路7号</w:t>
            </w:r>
          </w:p>
        </w:tc>
        <w:tc>
          <w:tcPr>
            <w:tcW w:w="275" w:type="pct"/>
            <w:vAlign w:val="center"/>
          </w:tcPr>
          <w:p w14:paraId="090C235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31B370A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4BF69B07">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4EA630E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58AE4A0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315AFF6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0B040A5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350DD79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6F13AA5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607AD58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6" w:type="pct"/>
            <w:vAlign w:val="center"/>
          </w:tcPr>
          <w:p w14:paraId="635F452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58EC0B0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727112E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76EEA9D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3CF778F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7CE9B64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 ，绝缘手套：2对，高压验电器：1支，接地线：1套</w:t>
            </w:r>
          </w:p>
        </w:tc>
      </w:tr>
      <w:tr w14:paraId="0D28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424E02B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30</w:t>
            </w:r>
          </w:p>
        </w:tc>
        <w:tc>
          <w:tcPr>
            <w:tcW w:w="235" w:type="pct"/>
            <w:vAlign w:val="center"/>
          </w:tcPr>
          <w:p w14:paraId="45CA3B0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大岭山长湖水厂</w:t>
            </w:r>
          </w:p>
        </w:tc>
        <w:tc>
          <w:tcPr>
            <w:tcW w:w="429" w:type="pct"/>
            <w:vAlign w:val="center"/>
          </w:tcPr>
          <w:p w14:paraId="7A478FF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东莞市大岭山镇大岭山大道592号</w:t>
            </w:r>
          </w:p>
        </w:tc>
        <w:tc>
          <w:tcPr>
            <w:tcW w:w="275" w:type="pct"/>
            <w:vAlign w:val="center"/>
          </w:tcPr>
          <w:p w14:paraId="266B3D2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7B15675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24</w:t>
            </w:r>
          </w:p>
        </w:tc>
        <w:tc>
          <w:tcPr>
            <w:tcW w:w="235" w:type="pct"/>
            <w:vAlign w:val="center"/>
          </w:tcPr>
          <w:p w14:paraId="7F29751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5" w:type="pct"/>
            <w:vAlign w:val="center"/>
          </w:tcPr>
          <w:p w14:paraId="747D5468">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5" w:type="pct"/>
            <w:vAlign w:val="center"/>
          </w:tcPr>
          <w:p w14:paraId="071C196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5C06AB5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06E7907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5" w:type="pct"/>
            <w:vAlign w:val="center"/>
          </w:tcPr>
          <w:p w14:paraId="7C9E85C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24</w:t>
            </w:r>
          </w:p>
        </w:tc>
        <w:tc>
          <w:tcPr>
            <w:tcW w:w="236" w:type="pct"/>
            <w:vAlign w:val="center"/>
          </w:tcPr>
          <w:p w14:paraId="687F7EA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6" w:type="pct"/>
            <w:vAlign w:val="center"/>
          </w:tcPr>
          <w:p w14:paraId="7E2BD36A">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8</w:t>
            </w:r>
          </w:p>
        </w:tc>
        <w:tc>
          <w:tcPr>
            <w:tcW w:w="236" w:type="pct"/>
            <w:vAlign w:val="center"/>
          </w:tcPr>
          <w:p w14:paraId="725A938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6" w:type="pct"/>
            <w:vAlign w:val="center"/>
          </w:tcPr>
          <w:p w14:paraId="17DA6C0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316DFA4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1</w:t>
            </w:r>
          </w:p>
        </w:tc>
        <w:tc>
          <w:tcPr>
            <w:tcW w:w="237" w:type="pct"/>
            <w:vAlign w:val="center"/>
          </w:tcPr>
          <w:p w14:paraId="6326DA5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649435E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24E5562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绝缘鞋：2对，绝缘手套：2对，高压验电器：1支，接地线：1套。</w:t>
            </w:r>
          </w:p>
        </w:tc>
      </w:tr>
      <w:tr w14:paraId="1DED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5471E37A">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31</w:t>
            </w:r>
          </w:p>
        </w:tc>
        <w:tc>
          <w:tcPr>
            <w:tcW w:w="235" w:type="pct"/>
            <w:vAlign w:val="center"/>
          </w:tcPr>
          <w:p w14:paraId="3030A16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大岭山加压站</w:t>
            </w:r>
          </w:p>
        </w:tc>
        <w:tc>
          <w:tcPr>
            <w:tcW w:w="429" w:type="pct"/>
            <w:vAlign w:val="center"/>
          </w:tcPr>
          <w:p w14:paraId="54ACBD57">
            <w:pPr>
              <w:widowControl/>
              <w:spacing w:line="360" w:lineRule="auto"/>
              <w:jc w:val="center"/>
              <w:textAlignment w:val="center"/>
              <w:rPr>
                <w:rFonts w:ascii="宋体" w:hAnsi="宋体" w:eastAsia="宋体" w:cs="宋体"/>
                <w:color w:val="auto"/>
                <w:szCs w:val="21"/>
                <w:lang w:eastAsia="zh" w:bidi="ar"/>
              </w:rPr>
            </w:pPr>
            <w:r>
              <w:rPr>
                <w:rFonts w:hint="eastAsia" w:ascii="宋体" w:hAnsi="宋体" w:eastAsia="宋体" w:cs="宋体"/>
                <w:color w:val="auto"/>
                <w:szCs w:val="21"/>
                <w:lang w:eastAsia="zh" w:bidi="ar"/>
              </w:rPr>
              <w:t>东莞市大岭山镇莞长路大岭山段592号</w:t>
            </w:r>
          </w:p>
        </w:tc>
        <w:tc>
          <w:tcPr>
            <w:tcW w:w="275" w:type="pct"/>
            <w:vAlign w:val="center"/>
          </w:tcPr>
          <w:p w14:paraId="01E8930B">
            <w:pPr>
              <w:widowControl/>
              <w:spacing w:line="360" w:lineRule="auto"/>
              <w:jc w:val="center"/>
              <w:textAlignment w:val="center"/>
              <w:rPr>
                <w:rFonts w:ascii="宋体" w:hAnsi="宋体" w:eastAsia="宋体" w:cs="宋体"/>
                <w:bCs/>
                <w:color w:val="auto"/>
                <w:szCs w:val="21"/>
                <w:lang w:eastAsia="zh"/>
              </w:rPr>
            </w:pPr>
            <w:r>
              <w:rPr>
                <w:rFonts w:hint="eastAsia" w:ascii="宋体" w:hAnsi="宋体" w:eastAsia="宋体" w:cs="宋体"/>
                <w:color w:val="auto"/>
                <w:szCs w:val="21"/>
                <w:lang w:bidi="ar"/>
              </w:rPr>
              <w:t>2</w:t>
            </w:r>
          </w:p>
        </w:tc>
        <w:tc>
          <w:tcPr>
            <w:tcW w:w="235" w:type="pct"/>
            <w:vAlign w:val="center"/>
          </w:tcPr>
          <w:p w14:paraId="525DB7B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6</w:t>
            </w:r>
          </w:p>
        </w:tc>
        <w:tc>
          <w:tcPr>
            <w:tcW w:w="235" w:type="pct"/>
            <w:vAlign w:val="center"/>
          </w:tcPr>
          <w:p w14:paraId="705D62C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5" w:type="pct"/>
            <w:vAlign w:val="center"/>
          </w:tcPr>
          <w:p w14:paraId="49A2B2AC">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01AD569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71E08E9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4ECC051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2</w:t>
            </w:r>
          </w:p>
        </w:tc>
        <w:tc>
          <w:tcPr>
            <w:tcW w:w="235" w:type="pct"/>
            <w:vAlign w:val="center"/>
          </w:tcPr>
          <w:p w14:paraId="03ECFF7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6</w:t>
            </w:r>
          </w:p>
        </w:tc>
        <w:tc>
          <w:tcPr>
            <w:tcW w:w="236" w:type="pct"/>
            <w:vAlign w:val="center"/>
          </w:tcPr>
          <w:p w14:paraId="3611D24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6" w:type="pct"/>
            <w:vAlign w:val="center"/>
          </w:tcPr>
          <w:p w14:paraId="64BC90E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2</w:t>
            </w:r>
          </w:p>
        </w:tc>
        <w:tc>
          <w:tcPr>
            <w:tcW w:w="236" w:type="pct"/>
            <w:vAlign w:val="center"/>
          </w:tcPr>
          <w:p w14:paraId="311101E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w:t>
            </w:r>
          </w:p>
        </w:tc>
        <w:tc>
          <w:tcPr>
            <w:tcW w:w="236" w:type="pct"/>
            <w:vAlign w:val="center"/>
          </w:tcPr>
          <w:p w14:paraId="7483F0E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7" w:type="pct"/>
            <w:vAlign w:val="center"/>
          </w:tcPr>
          <w:p w14:paraId="04BCFDC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7" w:type="pct"/>
            <w:vAlign w:val="center"/>
          </w:tcPr>
          <w:p w14:paraId="615F54B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2142B40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17010A1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r>
      <w:tr w14:paraId="7B97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2AE167A2">
            <w:pPr>
              <w:widowControl/>
              <w:spacing w:line="360" w:lineRule="auto"/>
              <w:jc w:val="center"/>
              <w:textAlignment w:val="center"/>
              <w:rPr>
                <w:rFonts w:ascii="宋体" w:hAnsi="宋体" w:eastAsia="宋体" w:cs="宋体"/>
                <w:color w:val="auto"/>
                <w:szCs w:val="21"/>
              </w:rPr>
            </w:pPr>
            <w:r>
              <w:rPr>
                <w:rFonts w:hint="eastAsia" w:ascii="宋体" w:hAnsi="宋体" w:eastAsia="宋体" w:cs="宋体"/>
                <w:color w:val="auto"/>
                <w:szCs w:val="21"/>
                <w:lang w:bidi="ar"/>
              </w:rPr>
              <w:t>32</w:t>
            </w:r>
          </w:p>
        </w:tc>
        <w:tc>
          <w:tcPr>
            <w:tcW w:w="235" w:type="pct"/>
            <w:vAlign w:val="center"/>
          </w:tcPr>
          <w:p w14:paraId="2451718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长安加压站</w:t>
            </w:r>
          </w:p>
        </w:tc>
        <w:tc>
          <w:tcPr>
            <w:tcW w:w="429" w:type="pct"/>
            <w:vAlign w:val="center"/>
          </w:tcPr>
          <w:p w14:paraId="637DA41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东莞市长安镇莞长路长安段220号</w:t>
            </w:r>
          </w:p>
        </w:tc>
        <w:tc>
          <w:tcPr>
            <w:tcW w:w="275" w:type="pct"/>
            <w:vAlign w:val="center"/>
          </w:tcPr>
          <w:p w14:paraId="660D8C01">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2</w:t>
            </w:r>
          </w:p>
        </w:tc>
        <w:tc>
          <w:tcPr>
            <w:tcW w:w="235" w:type="pct"/>
            <w:vAlign w:val="center"/>
          </w:tcPr>
          <w:p w14:paraId="30C0E74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3</w:t>
            </w:r>
          </w:p>
        </w:tc>
        <w:tc>
          <w:tcPr>
            <w:tcW w:w="235" w:type="pct"/>
            <w:vAlign w:val="center"/>
          </w:tcPr>
          <w:p w14:paraId="7375F56B">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6</w:t>
            </w:r>
          </w:p>
        </w:tc>
        <w:tc>
          <w:tcPr>
            <w:tcW w:w="235" w:type="pct"/>
            <w:vAlign w:val="center"/>
          </w:tcPr>
          <w:p w14:paraId="0F550D86">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2</w:t>
            </w:r>
          </w:p>
        </w:tc>
        <w:tc>
          <w:tcPr>
            <w:tcW w:w="235" w:type="pct"/>
            <w:vAlign w:val="center"/>
          </w:tcPr>
          <w:p w14:paraId="4CF486B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5BE063A2">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35" w:type="pct"/>
            <w:vAlign w:val="center"/>
          </w:tcPr>
          <w:p w14:paraId="4A5B1930">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5</w:t>
            </w:r>
          </w:p>
        </w:tc>
        <w:tc>
          <w:tcPr>
            <w:tcW w:w="235" w:type="pct"/>
            <w:vAlign w:val="center"/>
          </w:tcPr>
          <w:p w14:paraId="23E2306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15</w:t>
            </w:r>
          </w:p>
        </w:tc>
        <w:tc>
          <w:tcPr>
            <w:tcW w:w="236" w:type="pct"/>
            <w:vAlign w:val="center"/>
          </w:tcPr>
          <w:p w14:paraId="376719A9">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6" w:type="pct"/>
            <w:vAlign w:val="center"/>
          </w:tcPr>
          <w:p w14:paraId="09503E1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3</w:t>
            </w:r>
          </w:p>
        </w:tc>
        <w:tc>
          <w:tcPr>
            <w:tcW w:w="236" w:type="pct"/>
            <w:vAlign w:val="center"/>
          </w:tcPr>
          <w:p w14:paraId="666BB09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1</w:t>
            </w:r>
          </w:p>
        </w:tc>
        <w:tc>
          <w:tcPr>
            <w:tcW w:w="236" w:type="pct"/>
            <w:vAlign w:val="center"/>
          </w:tcPr>
          <w:p w14:paraId="4C6219FF">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7" w:type="pct"/>
            <w:vAlign w:val="center"/>
          </w:tcPr>
          <w:p w14:paraId="6A8C2B9E">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eastAsia="zh" w:bidi="ar"/>
              </w:rPr>
              <w:t>0</w:t>
            </w:r>
          </w:p>
        </w:tc>
        <w:tc>
          <w:tcPr>
            <w:tcW w:w="237" w:type="pct"/>
            <w:vAlign w:val="center"/>
          </w:tcPr>
          <w:p w14:paraId="1E724064">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240" w:type="pct"/>
            <w:vAlign w:val="center"/>
          </w:tcPr>
          <w:p w14:paraId="201CF6B3">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c>
          <w:tcPr>
            <w:tcW w:w="596" w:type="pct"/>
            <w:vAlign w:val="center"/>
          </w:tcPr>
          <w:p w14:paraId="1230F79D">
            <w:pPr>
              <w:widowControl/>
              <w:spacing w:line="360" w:lineRule="auto"/>
              <w:jc w:val="center"/>
              <w:textAlignment w:val="center"/>
              <w:rPr>
                <w:rFonts w:ascii="宋体" w:hAnsi="宋体" w:eastAsia="宋体" w:cs="宋体"/>
                <w:bCs/>
                <w:color w:val="auto"/>
                <w:szCs w:val="21"/>
              </w:rPr>
            </w:pPr>
            <w:r>
              <w:rPr>
                <w:rFonts w:hint="eastAsia" w:ascii="宋体" w:hAnsi="宋体" w:eastAsia="宋体" w:cs="宋体"/>
                <w:color w:val="auto"/>
                <w:szCs w:val="21"/>
                <w:lang w:bidi="ar"/>
              </w:rPr>
              <w:t>0</w:t>
            </w:r>
          </w:p>
        </w:tc>
      </w:tr>
      <w:tr w14:paraId="240D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104DAD4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33</w:t>
            </w:r>
          </w:p>
        </w:tc>
        <w:tc>
          <w:tcPr>
            <w:tcW w:w="235" w:type="pct"/>
            <w:vAlign w:val="center"/>
          </w:tcPr>
          <w:p w14:paraId="0EFD5DD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松山湖水厂（新建）</w:t>
            </w:r>
          </w:p>
        </w:tc>
        <w:tc>
          <w:tcPr>
            <w:tcW w:w="429" w:type="pct"/>
            <w:vAlign w:val="center"/>
          </w:tcPr>
          <w:p w14:paraId="29054A1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东莞市环湖路与南山路交叉口西北320米</w:t>
            </w:r>
          </w:p>
        </w:tc>
        <w:tc>
          <w:tcPr>
            <w:tcW w:w="275" w:type="pct"/>
            <w:vAlign w:val="center"/>
          </w:tcPr>
          <w:p w14:paraId="4AF8E19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43</w:t>
            </w:r>
          </w:p>
        </w:tc>
        <w:tc>
          <w:tcPr>
            <w:tcW w:w="235" w:type="pct"/>
            <w:vAlign w:val="center"/>
          </w:tcPr>
          <w:p w14:paraId="48F2903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170</w:t>
            </w:r>
          </w:p>
        </w:tc>
        <w:tc>
          <w:tcPr>
            <w:tcW w:w="235" w:type="pct"/>
            <w:vAlign w:val="center"/>
          </w:tcPr>
          <w:p w14:paraId="1C93FA6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18</w:t>
            </w:r>
          </w:p>
        </w:tc>
        <w:tc>
          <w:tcPr>
            <w:tcW w:w="235" w:type="pct"/>
            <w:vAlign w:val="center"/>
          </w:tcPr>
          <w:p w14:paraId="73F937F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12</w:t>
            </w:r>
          </w:p>
        </w:tc>
        <w:tc>
          <w:tcPr>
            <w:tcW w:w="235" w:type="pct"/>
            <w:vAlign w:val="center"/>
          </w:tcPr>
          <w:p w14:paraId="3AE62CE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16</w:t>
            </w:r>
          </w:p>
        </w:tc>
        <w:tc>
          <w:tcPr>
            <w:tcW w:w="235" w:type="pct"/>
            <w:vAlign w:val="center"/>
          </w:tcPr>
          <w:p w14:paraId="2B551F6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16</w:t>
            </w:r>
          </w:p>
        </w:tc>
        <w:tc>
          <w:tcPr>
            <w:tcW w:w="235" w:type="pct"/>
            <w:vAlign w:val="center"/>
          </w:tcPr>
          <w:p w14:paraId="7BA1FCC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63</w:t>
            </w:r>
          </w:p>
        </w:tc>
        <w:tc>
          <w:tcPr>
            <w:tcW w:w="235" w:type="pct"/>
            <w:vAlign w:val="center"/>
          </w:tcPr>
          <w:p w14:paraId="106AE95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207</w:t>
            </w:r>
          </w:p>
        </w:tc>
        <w:tc>
          <w:tcPr>
            <w:tcW w:w="236" w:type="pct"/>
            <w:vAlign w:val="center"/>
          </w:tcPr>
          <w:p w14:paraId="70854A2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8</w:t>
            </w:r>
          </w:p>
        </w:tc>
        <w:tc>
          <w:tcPr>
            <w:tcW w:w="236" w:type="pct"/>
            <w:vAlign w:val="center"/>
          </w:tcPr>
          <w:p w14:paraId="447A747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63</w:t>
            </w:r>
          </w:p>
        </w:tc>
        <w:tc>
          <w:tcPr>
            <w:tcW w:w="236" w:type="pct"/>
            <w:vAlign w:val="center"/>
          </w:tcPr>
          <w:p w14:paraId="28D2B8FF">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11</w:t>
            </w:r>
          </w:p>
        </w:tc>
        <w:tc>
          <w:tcPr>
            <w:tcW w:w="236" w:type="pct"/>
            <w:vAlign w:val="center"/>
          </w:tcPr>
          <w:p w14:paraId="370FD83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w:t>
            </w:r>
          </w:p>
        </w:tc>
        <w:tc>
          <w:tcPr>
            <w:tcW w:w="237" w:type="pct"/>
            <w:vAlign w:val="center"/>
          </w:tcPr>
          <w:p w14:paraId="75E69E0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6</w:t>
            </w:r>
          </w:p>
        </w:tc>
        <w:tc>
          <w:tcPr>
            <w:tcW w:w="237" w:type="pct"/>
            <w:vAlign w:val="center"/>
          </w:tcPr>
          <w:p w14:paraId="2B4A646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0</w:t>
            </w:r>
          </w:p>
        </w:tc>
        <w:tc>
          <w:tcPr>
            <w:tcW w:w="240" w:type="pct"/>
            <w:vAlign w:val="center"/>
          </w:tcPr>
          <w:p w14:paraId="5FFA19F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0</w:t>
            </w:r>
          </w:p>
        </w:tc>
        <w:tc>
          <w:tcPr>
            <w:tcW w:w="596" w:type="pct"/>
            <w:vAlign w:val="center"/>
          </w:tcPr>
          <w:p w14:paraId="18C3A13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绝缘手套6对，绝缘鞋6对，高压验电笔3支，接地线3套</w:t>
            </w:r>
          </w:p>
        </w:tc>
      </w:tr>
      <w:tr w14:paraId="6F9C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240EFAA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34</w:t>
            </w:r>
          </w:p>
        </w:tc>
        <w:tc>
          <w:tcPr>
            <w:tcW w:w="235" w:type="pct"/>
            <w:vAlign w:val="center"/>
          </w:tcPr>
          <w:p w14:paraId="6DB2511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芦花坑水厂（新建）</w:t>
            </w:r>
          </w:p>
        </w:tc>
        <w:tc>
          <w:tcPr>
            <w:tcW w:w="429" w:type="pct"/>
            <w:vAlign w:val="center"/>
          </w:tcPr>
          <w:p w14:paraId="6CDE1F05">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东莞市居岐路与吉安路交叉口东340米</w:t>
            </w:r>
          </w:p>
        </w:tc>
        <w:tc>
          <w:tcPr>
            <w:tcW w:w="275" w:type="pct"/>
            <w:vAlign w:val="center"/>
          </w:tcPr>
          <w:p w14:paraId="2058F53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31</w:t>
            </w:r>
          </w:p>
        </w:tc>
        <w:tc>
          <w:tcPr>
            <w:tcW w:w="235" w:type="pct"/>
            <w:vAlign w:val="center"/>
          </w:tcPr>
          <w:p w14:paraId="0FC4C05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201</w:t>
            </w:r>
          </w:p>
        </w:tc>
        <w:tc>
          <w:tcPr>
            <w:tcW w:w="235" w:type="pct"/>
            <w:vAlign w:val="center"/>
          </w:tcPr>
          <w:p w14:paraId="0A1460C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16</w:t>
            </w:r>
          </w:p>
        </w:tc>
        <w:tc>
          <w:tcPr>
            <w:tcW w:w="235" w:type="pct"/>
            <w:vAlign w:val="center"/>
          </w:tcPr>
          <w:p w14:paraId="4AD1F74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8</w:t>
            </w:r>
          </w:p>
        </w:tc>
        <w:tc>
          <w:tcPr>
            <w:tcW w:w="235" w:type="pct"/>
            <w:vAlign w:val="center"/>
          </w:tcPr>
          <w:p w14:paraId="74084D1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19</w:t>
            </w:r>
          </w:p>
        </w:tc>
        <w:tc>
          <w:tcPr>
            <w:tcW w:w="235" w:type="pct"/>
            <w:vAlign w:val="center"/>
          </w:tcPr>
          <w:p w14:paraId="7D822D37">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16</w:t>
            </w:r>
          </w:p>
        </w:tc>
        <w:tc>
          <w:tcPr>
            <w:tcW w:w="235" w:type="pct"/>
            <w:vAlign w:val="center"/>
          </w:tcPr>
          <w:p w14:paraId="060D8A4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42</w:t>
            </w:r>
          </w:p>
        </w:tc>
        <w:tc>
          <w:tcPr>
            <w:tcW w:w="235" w:type="pct"/>
            <w:vAlign w:val="center"/>
          </w:tcPr>
          <w:p w14:paraId="507F4E1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156</w:t>
            </w:r>
          </w:p>
        </w:tc>
        <w:tc>
          <w:tcPr>
            <w:tcW w:w="236" w:type="pct"/>
            <w:vAlign w:val="center"/>
          </w:tcPr>
          <w:p w14:paraId="3EE2AE74">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4</w:t>
            </w:r>
          </w:p>
        </w:tc>
        <w:tc>
          <w:tcPr>
            <w:tcW w:w="236" w:type="pct"/>
            <w:vAlign w:val="center"/>
          </w:tcPr>
          <w:p w14:paraId="194B6E8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42</w:t>
            </w:r>
          </w:p>
        </w:tc>
        <w:tc>
          <w:tcPr>
            <w:tcW w:w="236" w:type="pct"/>
            <w:vAlign w:val="center"/>
          </w:tcPr>
          <w:p w14:paraId="7DDC41C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w:t>
            </w:r>
          </w:p>
        </w:tc>
        <w:tc>
          <w:tcPr>
            <w:tcW w:w="236" w:type="pct"/>
            <w:vAlign w:val="center"/>
          </w:tcPr>
          <w:p w14:paraId="05D552F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2</w:t>
            </w:r>
          </w:p>
        </w:tc>
        <w:tc>
          <w:tcPr>
            <w:tcW w:w="237" w:type="pct"/>
            <w:vAlign w:val="center"/>
          </w:tcPr>
          <w:p w14:paraId="63DD244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6</w:t>
            </w:r>
          </w:p>
        </w:tc>
        <w:tc>
          <w:tcPr>
            <w:tcW w:w="237" w:type="pct"/>
            <w:vAlign w:val="center"/>
          </w:tcPr>
          <w:p w14:paraId="35C48683">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9</w:t>
            </w:r>
          </w:p>
        </w:tc>
        <w:tc>
          <w:tcPr>
            <w:tcW w:w="240" w:type="pct"/>
            <w:vAlign w:val="center"/>
          </w:tcPr>
          <w:p w14:paraId="4F69329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0</w:t>
            </w:r>
          </w:p>
        </w:tc>
        <w:tc>
          <w:tcPr>
            <w:tcW w:w="596" w:type="pct"/>
            <w:vAlign w:val="center"/>
          </w:tcPr>
          <w:p w14:paraId="11C5E2D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rPr>
              <w:t>绝缘手套7对，绝缘鞋7对，高压验电器4支，接地线4套，绝缘杆4支</w:t>
            </w:r>
            <w:r>
              <w:rPr>
                <w:rFonts w:hint="eastAsia" w:ascii="宋体" w:hAnsi="宋体" w:eastAsia="宋体" w:cs="宋体"/>
                <w:color w:val="auto"/>
                <w:szCs w:val="21"/>
                <w:lang w:bidi="ar"/>
              </w:rPr>
              <w:t>/</w:t>
            </w:r>
          </w:p>
        </w:tc>
      </w:tr>
      <w:tr w14:paraId="74A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3" w:type="pct"/>
            <w:vAlign w:val="center"/>
          </w:tcPr>
          <w:p w14:paraId="6BA1337C">
            <w:pPr>
              <w:widowControl/>
              <w:spacing w:line="360" w:lineRule="auto"/>
              <w:jc w:val="center"/>
              <w:textAlignment w:val="center"/>
              <w:rPr>
                <w:rFonts w:ascii="宋体" w:hAnsi="宋体" w:eastAsia="宋体" w:cs="宋体"/>
                <w:color w:val="auto"/>
                <w:szCs w:val="21"/>
                <w:lang w:bidi="ar"/>
              </w:rPr>
            </w:pPr>
          </w:p>
        </w:tc>
        <w:tc>
          <w:tcPr>
            <w:tcW w:w="235" w:type="pct"/>
            <w:vAlign w:val="center"/>
          </w:tcPr>
          <w:p w14:paraId="224106A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合计</w:t>
            </w:r>
          </w:p>
        </w:tc>
        <w:tc>
          <w:tcPr>
            <w:tcW w:w="429" w:type="pct"/>
            <w:vAlign w:val="center"/>
          </w:tcPr>
          <w:p w14:paraId="33A9BA3E">
            <w:pPr>
              <w:widowControl/>
              <w:spacing w:line="360" w:lineRule="auto"/>
              <w:jc w:val="center"/>
              <w:textAlignment w:val="center"/>
              <w:rPr>
                <w:rFonts w:ascii="宋体" w:hAnsi="宋体" w:eastAsia="宋体" w:cs="宋体"/>
                <w:color w:val="auto"/>
                <w:szCs w:val="21"/>
                <w:lang w:bidi="ar"/>
              </w:rPr>
            </w:pPr>
          </w:p>
        </w:tc>
        <w:tc>
          <w:tcPr>
            <w:tcW w:w="275" w:type="pct"/>
            <w:vAlign w:val="center"/>
          </w:tcPr>
          <w:p w14:paraId="115ABA7D">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472</w:t>
            </w:r>
          </w:p>
        </w:tc>
        <w:tc>
          <w:tcPr>
            <w:tcW w:w="235" w:type="pct"/>
            <w:vAlign w:val="center"/>
          </w:tcPr>
          <w:p w14:paraId="60B0F85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1358</w:t>
            </w:r>
          </w:p>
        </w:tc>
        <w:tc>
          <w:tcPr>
            <w:tcW w:w="235" w:type="pct"/>
            <w:vAlign w:val="center"/>
          </w:tcPr>
          <w:p w14:paraId="003424E2">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211</w:t>
            </w:r>
          </w:p>
        </w:tc>
        <w:tc>
          <w:tcPr>
            <w:tcW w:w="235" w:type="pct"/>
            <w:vAlign w:val="center"/>
          </w:tcPr>
          <w:p w14:paraId="6B77AE91">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124</w:t>
            </w:r>
          </w:p>
        </w:tc>
        <w:tc>
          <w:tcPr>
            <w:tcW w:w="235" w:type="pct"/>
            <w:vAlign w:val="center"/>
          </w:tcPr>
          <w:p w14:paraId="6970E0E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184</w:t>
            </w:r>
          </w:p>
        </w:tc>
        <w:tc>
          <w:tcPr>
            <w:tcW w:w="235" w:type="pct"/>
            <w:vAlign w:val="center"/>
          </w:tcPr>
          <w:p w14:paraId="2A718358">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66</w:t>
            </w:r>
          </w:p>
        </w:tc>
        <w:tc>
          <w:tcPr>
            <w:tcW w:w="235" w:type="pct"/>
            <w:vAlign w:val="center"/>
          </w:tcPr>
          <w:p w14:paraId="5FC896FE">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516</w:t>
            </w:r>
          </w:p>
        </w:tc>
        <w:tc>
          <w:tcPr>
            <w:tcW w:w="235" w:type="pct"/>
            <w:vAlign w:val="center"/>
          </w:tcPr>
          <w:p w14:paraId="2D5567D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1596</w:t>
            </w:r>
          </w:p>
        </w:tc>
        <w:tc>
          <w:tcPr>
            <w:tcW w:w="236" w:type="pct"/>
            <w:vAlign w:val="center"/>
          </w:tcPr>
          <w:p w14:paraId="407C72B9">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253</w:t>
            </w:r>
          </w:p>
        </w:tc>
        <w:tc>
          <w:tcPr>
            <w:tcW w:w="236" w:type="pct"/>
            <w:vAlign w:val="center"/>
          </w:tcPr>
          <w:p w14:paraId="014A0D1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480</w:t>
            </w:r>
          </w:p>
        </w:tc>
        <w:tc>
          <w:tcPr>
            <w:tcW w:w="236" w:type="pct"/>
            <w:vAlign w:val="center"/>
          </w:tcPr>
          <w:p w14:paraId="10E4AB5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74</w:t>
            </w:r>
          </w:p>
        </w:tc>
        <w:tc>
          <w:tcPr>
            <w:tcW w:w="236" w:type="pct"/>
            <w:vAlign w:val="center"/>
          </w:tcPr>
          <w:p w14:paraId="2F8E9BE6">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28</w:t>
            </w:r>
          </w:p>
        </w:tc>
        <w:tc>
          <w:tcPr>
            <w:tcW w:w="237" w:type="pct"/>
            <w:vAlign w:val="center"/>
          </w:tcPr>
          <w:p w14:paraId="0CFFA3BB">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88</w:t>
            </w:r>
          </w:p>
        </w:tc>
        <w:tc>
          <w:tcPr>
            <w:tcW w:w="237" w:type="pct"/>
            <w:vAlign w:val="center"/>
          </w:tcPr>
          <w:p w14:paraId="4638FE9C">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387</w:t>
            </w:r>
          </w:p>
        </w:tc>
        <w:tc>
          <w:tcPr>
            <w:tcW w:w="240" w:type="pct"/>
            <w:vAlign w:val="center"/>
          </w:tcPr>
          <w:p w14:paraId="138C755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lang w:eastAsia="zh" w:bidi="ar"/>
              </w:rPr>
              <w:t>47</w:t>
            </w:r>
          </w:p>
        </w:tc>
        <w:tc>
          <w:tcPr>
            <w:tcW w:w="596" w:type="pct"/>
            <w:vAlign w:val="center"/>
          </w:tcPr>
          <w:p w14:paraId="0E7D3690">
            <w:pPr>
              <w:widowControl/>
              <w:spacing w:line="360" w:lineRule="auto"/>
              <w:jc w:val="center"/>
              <w:textAlignment w:val="center"/>
              <w:rPr>
                <w:rFonts w:ascii="宋体" w:hAnsi="宋体" w:eastAsia="宋体" w:cs="宋体"/>
                <w:color w:val="auto"/>
                <w:szCs w:val="21"/>
                <w:lang w:bidi="ar"/>
              </w:rPr>
            </w:pPr>
            <w:r>
              <w:rPr>
                <w:rFonts w:hint="eastAsia" w:ascii="宋体" w:hAnsi="宋体" w:eastAsia="宋体" w:cs="宋体"/>
                <w:color w:val="auto"/>
                <w:szCs w:val="21"/>
              </w:rPr>
              <w:t>绝缘手套</w:t>
            </w:r>
            <w:r>
              <w:rPr>
                <w:rFonts w:hint="eastAsia" w:ascii="宋体" w:hAnsi="宋体" w:eastAsia="宋体" w:cs="宋体"/>
                <w:color w:val="auto"/>
                <w:szCs w:val="21"/>
                <w:lang w:eastAsia="zh"/>
              </w:rPr>
              <w:t>126</w:t>
            </w:r>
            <w:r>
              <w:rPr>
                <w:rFonts w:hint="eastAsia" w:ascii="宋体" w:hAnsi="宋体" w:eastAsia="宋体" w:cs="宋体"/>
                <w:color w:val="auto"/>
                <w:szCs w:val="21"/>
              </w:rPr>
              <w:t>对，绝缘鞋</w:t>
            </w:r>
            <w:r>
              <w:rPr>
                <w:rFonts w:hint="eastAsia" w:ascii="宋体" w:hAnsi="宋体" w:eastAsia="宋体" w:cs="宋体"/>
                <w:color w:val="auto"/>
                <w:szCs w:val="21"/>
                <w:lang w:eastAsia="zh"/>
              </w:rPr>
              <w:t>131</w:t>
            </w:r>
            <w:r>
              <w:rPr>
                <w:rFonts w:hint="eastAsia" w:ascii="宋体" w:hAnsi="宋体" w:eastAsia="宋体" w:cs="宋体"/>
                <w:color w:val="auto"/>
                <w:szCs w:val="21"/>
              </w:rPr>
              <w:t>对，高压验电器</w:t>
            </w:r>
            <w:r>
              <w:rPr>
                <w:rFonts w:hint="eastAsia" w:ascii="宋体" w:hAnsi="宋体" w:eastAsia="宋体" w:cs="宋体"/>
                <w:color w:val="auto"/>
                <w:szCs w:val="21"/>
                <w:lang w:eastAsia="zh"/>
              </w:rPr>
              <w:t>75</w:t>
            </w:r>
            <w:r>
              <w:rPr>
                <w:rFonts w:hint="eastAsia" w:ascii="宋体" w:hAnsi="宋体" w:eastAsia="宋体" w:cs="宋体"/>
                <w:color w:val="auto"/>
                <w:szCs w:val="21"/>
              </w:rPr>
              <w:t>支，接地线</w:t>
            </w:r>
            <w:r>
              <w:rPr>
                <w:rFonts w:hint="eastAsia" w:ascii="宋体" w:hAnsi="宋体" w:eastAsia="宋体" w:cs="宋体"/>
                <w:color w:val="auto"/>
                <w:szCs w:val="21"/>
                <w:lang w:eastAsia="zh"/>
              </w:rPr>
              <w:t>69</w:t>
            </w:r>
            <w:r>
              <w:rPr>
                <w:rFonts w:hint="eastAsia" w:ascii="宋体" w:hAnsi="宋体" w:eastAsia="宋体" w:cs="宋体"/>
                <w:color w:val="auto"/>
                <w:szCs w:val="21"/>
              </w:rPr>
              <w:t>套，绝缘杆3</w:t>
            </w:r>
            <w:r>
              <w:rPr>
                <w:rFonts w:hint="eastAsia" w:ascii="宋体" w:hAnsi="宋体" w:eastAsia="宋体" w:cs="宋体"/>
                <w:color w:val="auto"/>
                <w:szCs w:val="21"/>
                <w:lang w:eastAsia="zh"/>
              </w:rPr>
              <w:t>3</w:t>
            </w:r>
            <w:r>
              <w:rPr>
                <w:rFonts w:hint="eastAsia" w:ascii="宋体" w:hAnsi="宋体" w:eastAsia="宋体" w:cs="宋体"/>
                <w:color w:val="auto"/>
                <w:szCs w:val="21"/>
              </w:rPr>
              <w:t>支</w:t>
            </w:r>
          </w:p>
        </w:tc>
      </w:tr>
    </w:tbl>
    <w:p w14:paraId="28170AE7">
      <w:pPr>
        <w:pStyle w:val="4"/>
        <w:rPr>
          <w:rFonts w:hAnsi="宋体" w:cs="宋体"/>
          <w:color w:val="auto"/>
        </w:rPr>
      </w:pPr>
    </w:p>
    <w:p w14:paraId="69A9A990">
      <w:pPr>
        <w:spacing w:line="360" w:lineRule="auto"/>
        <w:contextualSpacing/>
        <w:rPr>
          <w:rFonts w:ascii="宋体" w:hAnsi="宋体" w:eastAsia="宋体" w:cs="宋体"/>
          <w:bCs/>
          <w:color w:val="auto"/>
          <w:szCs w:val="21"/>
        </w:rPr>
        <w:sectPr>
          <w:pgSz w:w="16838" w:h="11906" w:orient="landscape"/>
          <w:pgMar w:top="1803" w:right="898" w:bottom="1803" w:left="1020" w:header="851" w:footer="992" w:gutter="0"/>
          <w:pgNumType w:fmt="decimal"/>
          <w:cols w:space="0" w:num="1"/>
          <w:docGrid w:type="lines" w:linePitch="332" w:charSpace="0"/>
        </w:sectPr>
      </w:pPr>
    </w:p>
    <w:p w14:paraId="75D0A415">
      <w:pPr>
        <w:widowControl/>
        <w:rPr>
          <w:rFonts w:ascii="宋体" w:hAnsi="宋体" w:eastAsia="宋体" w:cs="宋体"/>
          <w:color w:val="auto"/>
          <w:szCs w:val="21"/>
        </w:rPr>
      </w:pPr>
      <w:r>
        <w:rPr>
          <w:rFonts w:hint="eastAsia" w:ascii="宋体" w:hAnsi="宋体" w:eastAsia="宋体" w:cs="宋体"/>
          <w:b/>
          <w:bCs/>
          <w:color w:val="auto"/>
          <w:szCs w:val="21"/>
        </w:rPr>
        <w:t>附件二：《全市30间自来水厂及4间加压站变压器型号及容量清单》</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2067"/>
        <w:gridCol w:w="2724"/>
        <w:gridCol w:w="2739"/>
        <w:gridCol w:w="855"/>
        <w:gridCol w:w="929"/>
      </w:tblGrid>
      <w:tr w14:paraId="396D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6033AC7E">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全市30间自来水厂及4间加压站变压器型号及容量清单</w:t>
            </w:r>
          </w:p>
        </w:tc>
      </w:tr>
      <w:tr w14:paraId="422C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309BF572">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序号</w:t>
            </w:r>
          </w:p>
        </w:tc>
        <w:tc>
          <w:tcPr>
            <w:tcW w:w="1004" w:type="pct"/>
            <w:vAlign w:val="center"/>
          </w:tcPr>
          <w:p w14:paraId="6A23EA8E">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水厂</w:t>
            </w:r>
          </w:p>
        </w:tc>
        <w:tc>
          <w:tcPr>
            <w:tcW w:w="1323" w:type="pct"/>
            <w:vAlign w:val="center"/>
          </w:tcPr>
          <w:p w14:paraId="7EEA491C">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变压器型号</w:t>
            </w:r>
          </w:p>
        </w:tc>
        <w:tc>
          <w:tcPr>
            <w:tcW w:w="1330" w:type="pct"/>
            <w:vAlign w:val="center"/>
          </w:tcPr>
          <w:p w14:paraId="7D03BD37">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变压器容量/kVA</w:t>
            </w:r>
          </w:p>
        </w:tc>
        <w:tc>
          <w:tcPr>
            <w:tcW w:w="415" w:type="pct"/>
            <w:vAlign w:val="center"/>
          </w:tcPr>
          <w:p w14:paraId="137EE58A">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数量</w:t>
            </w:r>
          </w:p>
        </w:tc>
        <w:tc>
          <w:tcPr>
            <w:tcW w:w="447" w:type="pct"/>
            <w:vAlign w:val="center"/>
          </w:tcPr>
          <w:p w14:paraId="06388AAC">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备注</w:t>
            </w:r>
          </w:p>
        </w:tc>
      </w:tr>
      <w:tr w14:paraId="4AAD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41B8FCF3">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w:t>
            </w:r>
          </w:p>
        </w:tc>
        <w:tc>
          <w:tcPr>
            <w:tcW w:w="1004" w:type="pct"/>
            <w:vMerge w:val="restart"/>
            <w:vAlign w:val="center"/>
          </w:tcPr>
          <w:p w14:paraId="70CCC327">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市第三水厂</w:t>
            </w:r>
          </w:p>
        </w:tc>
        <w:tc>
          <w:tcPr>
            <w:tcW w:w="1323" w:type="pct"/>
            <w:vAlign w:val="center"/>
          </w:tcPr>
          <w:p w14:paraId="7A6796F1">
            <w:pPr>
              <w:spacing w:line="400" w:lineRule="exact"/>
              <w:jc w:val="center"/>
              <w:rPr>
                <w:rFonts w:ascii="宋体" w:hAnsi="宋体" w:eastAsia="宋体" w:cs="宋体"/>
                <w:color w:val="auto"/>
                <w:szCs w:val="21"/>
              </w:rPr>
            </w:pPr>
            <w:r>
              <w:rPr>
                <w:rFonts w:hint="eastAsia" w:ascii="宋体" w:hAnsi="宋体" w:eastAsia="宋体" w:cs="宋体"/>
                <w:color w:val="auto"/>
                <w:szCs w:val="21"/>
              </w:rPr>
              <w:t>SC9-160/10</w:t>
            </w:r>
          </w:p>
        </w:tc>
        <w:tc>
          <w:tcPr>
            <w:tcW w:w="1330" w:type="pct"/>
            <w:vAlign w:val="center"/>
          </w:tcPr>
          <w:p w14:paraId="73168B6A">
            <w:pPr>
              <w:spacing w:line="400" w:lineRule="exact"/>
              <w:jc w:val="center"/>
              <w:rPr>
                <w:rFonts w:ascii="宋体" w:hAnsi="宋体" w:eastAsia="宋体" w:cs="宋体"/>
                <w:color w:val="auto"/>
                <w:szCs w:val="21"/>
              </w:rPr>
            </w:pPr>
            <w:r>
              <w:rPr>
                <w:rFonts w:hint="eastAsia" w:ascii="宋体" w:hAnsi="宋体" w:eastAsia="宋体" w:cs="宋体"/>
                <w:color w:val="auto"/>
                <w:szCs w:val="21"/>
              </w:rPr>
              <w:t>160</w:t>
            </w:r>
          </w:p>
        </w:tc>
        <w:tc>
          <w:tcPr>
            <w:tcW w:w="415" w:type="pct"/>
            <w:vAlign w:val="center"/>
          </w:tcPr>
          <w:p w14:paraId="42EF690E">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759E0830">
            <w:pPr>
              <w:spacing w:line="400" w:lineRule="exact"/>
              <w:jc w:val="center"/>
              <w:rPr>
                <w:rFonts w:ascii="宋体" w:hAnsi="宋体" w:eastAsia="宋体" w:cs="宋体"/>
                <w:color w:val="auto"/>
                <w:szCs w:val="21"/>
              </w:rPr>
            </w:pPr>
          </w:p>
        </w:tc>
      </w:tr>
      <w:tr w14:paraId="3CA6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BAF71EA">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4B210A6">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E3586D8">
            <w:pPr>
              <w:spacing w:line="400" w:lineRule="exact"/>
              <w:jc w:val="center"/>
              <w:rPr>
                <w:rFonts w:ascii="宋体" w:hAnsi="宋体" w:eastAsia="宋体" w:cs="宋体"/>
                <w:color w:val="auto"/>
                <w:szCs w:val="21"/>
              </w:rPr>
            </w:pPr>
            <w:r>
              <w:rPr>
                <w:rFonts w:hint="eastAsia" w:ascii="宋体" w:hAnsi="宋体" w:eastAsia="宋体" w:cs="宋体"/>
                <w:color w:val="auto"/>
                <w:szCs w:val="21"/>
              </w:rPr>
              <w:t>SC-160/10</w:t>
            </w:r>
          </w:p>
        </w:tc>
        <w:tc>
          <w:tcPr>
            <w:tcW w:w="1330" w:type="pct"/>
            <w:vAlign w:val="center"/>
          </w:tcPr>
          <w:p w14:paraId="668304CD">
            <w:pPr>
              <w:spacing w:line="400" w:lineRule="exact"/>
              <w:jc w:val="center"/>
              <w:rPr>
                <w:rFonts w:ascii="宋体" w:hAnsi="宋体" w:eastAsia="宋体" w:cs="宋体"/>
                <w:color w:val="auto"/>
                <w:szCs w:val="21"/>
              </w:rPr>
            </w:pPr>
            <w:r>
              <w:rPr>
                <w:rFonts w:hint="eastAsia" w:ascii="宋体" w:hAnsi="宋体" w:eastAsia="宋体" w:cs="宋体"/>
                <w:color w:val="auto"/>
                <w:szCs w:val="21"/>
              </w:rPr>
              <w:t>160</w:t>
            </w:r>
          </w:p>
        </w:tc>
        <w:tc>
          <w:tcPr>
            <w:tcW w:w="415" w:type="pct"/>
            <w:vAlign w:val="center"/>
          </w:tcPr>
          <w:p w14:paraId="4B5C21E3">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288CCD25">
            <w:pPr>
              <w:spacing w:line="400" w:lineRule="exact"/>
              <w:jc w:val="center"/>
              <w:rPr>
                <w:rFonts w:ascii="宋体" w:hAnsi="宋体" w:eastAsia="宋体" w:cs="宋体"/>
                <w:color w:val="auto"/>
                <w:szCs w:val="21"/>
              </w:rPr>
            </w:pPr>
          </w:p>
        </w:tc>
      </w:tr>
      <w:tr w14:paraId="7B32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58B25C7">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6353DCD">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6390BAA3">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SCB13-630/10</w:t>
            </w:r>
          </w:p>
        </w:tc>
        <w:tc>
          <w:tcPr>
            <w:tcW w:w="1330" w:type="pct"/>
            <w:vAlign w:val="center"/>
          </w:tcPr>
          <w:p w14:paraId="4254DEE6">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5" w:type="pct"/>
            <w:vAlign w:val="center"/>
          </w:tcPr>
          <w:p w14:paraId="4CF7F5AB">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5F989256">
            <w:pPr>
              <w:spacing w:line="400" w:lineRule="exact"/>
              <w:jc w:val="center"/>
              <w:rPr>
                <w:rFonts w:ascii="宋体" w:hAnsi="宋体" w:eastAsia="宋体" w:cs="宋体"/>
                <w:color w:val="auto"/>
                <w:szCs w:val="21"/>
              </w:rPr>
            </w:pPr>
          </w:p>
        </w:tc>
      </w:tr>
      <w:tr w14:paraId="3B46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8AFC3E8">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9FB91BE">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3130689">
            <w:pPr>
              <w:spacing w:line="400" w:lineRule="exact"/>
              <w:jc w:val="center"/>
              <w:rPr>
                <w:rFonts w:ascii="宋体" w:hAnsi="宋体" w:eastAsia="宋体" w:cs="宋体"/>
                <w:color w:val="auto"/>
                <w:szCs w:val="21"/>
              </w:rPr>
            </w:pPr>
            <w:r>
              <w:rPr>
                <w:rFonts w:hint="eastAsia" w:ascii="宋体" w:hAnsi="宋体" w:eastAsia="宋体" w:cs="宋体"/>
                <w:color w:val="auto"/>
                <w:szCs w:val="21"/>
              </w:rPr>
              <w:t>SC9-400/10</w:t>
            </w:r>
          </w:p>
        </w:tc>
        <w:tc>
          <w:tcPr>
            <w:tcW w:w="1330" w:type="pct"/>
            <w:vAlign w:val="center"/>
          </w:tcPr>
          <w:p w14:paraId="0BEE6773">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54036AAA">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221FDBF5">
            <w:pPr>
              <w:spacing w:line="400" w:lineRule="exact"/>
              <w:jc w:val="center"/>
              <w:rPr>
                <w:rFonts w:ascii="宋体" w:hAnsi="宋体" w:eastAsia="宋体" w:cs="宋体"/>
                <w:color w:val="auto"/>
                <w:szCs w:val="21"/>
              </w:rPr>
            </w:pPr>
          </w:p>
        </w:tc>
      </w:tr>
      <w:tr w14:paraId="1121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restart"/>
            <w:vAlign w:val="center"/>
          </w:tcPr>
          <w:p w14:paraId="0B437E86">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w:t>
            </w:r>
          </w:p>
        </w:tc>
        <w:tc>
          <w:tcPr>
            <w:tcW w:w="1004" w:type="pct"/>
            <w:vMerge w:val="restart"/>
            <w:vAlign w:val="center"/>
          </w:tcPr>
          <w:p w14:paraId="37599F17">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市第四水厂</w:t>
            </w:r>
          </w:p>
        </w:tc>
        <w:tc>
          <w:tcPr>
            <w:tcW w:w="1323" w:type="pct"/>
            <w:vAlign w:val="center"/>
          </w:tcPr>
          <w:p w14:paraId="043908FB">
            <w:pPr>
              <w:spacing w:line="400" w:lineRule="exact"/>
              <w:jc w:val="center"/>
              <w:rPr>
                <w:rFonts w:ascii="宋体" w:hAnsi="宋体" w:eastAsia="宋体" w:cs="宋体"/>
                <w:color w:val="auto"/>
                <w:szCs w:val="21"/>
              </w:rPr>
            </w:pPr>
            <w:r>
              <w:rPr>
                <w:rFonts w:hint="eastAsia" w:ascii="宋体" w:hAnsi="宋体" w:eastAsia="宋体" w:cs="宋体"/>
                <w:color w:val="auto"/>
                <w:szCs w:val="21"/>
              </w:rPr>
              <w:t>S9-250/10</w:t>
            </w:r>
          </w:p>
        </w:tc>
        <w:tc>
          <w:tcPr>
            <w:tcW w:w="1330" w:type="pct"/>
            <w:vAlign w:val="center"/>
          </w:tcPr>
          <w:p w14:paraId="1B1A2D93">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5" w:type="pct"/>
            <w:vAlign w:val="center"/>
          </w:tcPr>
          <w:p w14:paraId="56531035">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4BA196BF">
            <w:pPr>
              <w:spacing w:line="400" w:lineRule="exact"/>
              <w:jc w:val="center"/>
              <w:rPr>
                <w:rFonts w:ascii="宋体" w:hAnsi="宋体" w:eastAsia="宋体" w:cs="宋体"/>
                <w:color w:val="auto"/>
                <w:szCs w:val="21"/>
              </w:rPr>
            </w:pPr>
          </w:p>
        </w:tc>
      </w:tr>
      <w:tr w14:paraId="27D5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3A2C0D0F">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6FDD74F">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1339C9E5">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SCB9-500/10</w:t>
            </w:r>
          </w:p>
        </w:tc>
        <w:tc>
          <w:tcPr>
            <w:tcW w:w="1330" w:type="pct"/>
            <w:vAlign w:val="center"/>
          </w:tcPr>
          <w:p w14:paraId="2B0301A7">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5" w:type="pct"/>
            <w:vAlign w:val="center"/>
          </w:tcPr>
          <w:p w14:paraId="2D6324A2">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4F8120D5">
            <w:pPr>
              <w:spacing w:line="400" w:lineRule="exact"/>
              <w:jc w:val="center"/>
              <w:rPr>
                <w:rFonts w:ascii="宋体" w:hAnsi="宋体" w:eastAsia="宋体" w:cs="宋体"/>
                <w:color w:val="auto"/>
                <w:szCs w:val="21"/>
              </w:rPr>
            </w:pPr>
          </w:p>
        </w:tc>
      </w:tr>
      <w:tr w14:paraId="7B21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4458FBD2">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4C18553">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2F24996B">
            <w:pPr>
              <w:spacing w:line="400" w:lineRule="exact"/>
              <w:jc w:val="center"/>
              <w:rPr>
                <w:rFonts w:ascii="宋体" w:hAnsi="宋体" w:eastAsia="宋体" w:cs="宋体"/>
                <w:color w:val="auto"/>
                <w:szCs w:val="21"/>
              </w:rPr>
            </w:pPr>
            <w:r>
              <w:rPr>
                <w:rFonts w:hint="eastAsia" w:ascii="宋体" w:hAnsi="宋体" w:eastAsia="宋体" w:cs="宋体"/>
                <w:color w:val="auto"/>
                <w:szCs w:val="21"/>
              </w:rPr>
              <w:t>S9-M-800/10</w:t>
            </w:r>
          </w:p>
        </w:tc>
        <w:tc>
          <w:tcPr>
            <w:tcW w:w="1330" w:type="pct"/>
            <w:vAlign w:val="center"/>
          </w:tcPr>
          <w:p w14:paraId="2A1E76AA">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5" w:type="pct"/>
            <w:vAlign w:val="center"/>
          </w:tcPr>
          <w:p w14:paraId="6DBB1499">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3D121E4E">
            <w:pPr>
              <w:spacing w:line="400" w:lineRule="exact"/>
              <w:jc w:val="center"/>
              <w:rPr>
                <w:rFonts w:ascii="宋体" w:hAnsi="宋体" w:eastAsia="宋体" w:cs="宋体"/>
                <w:color w:val="auto"/>
                <w:szCs w:val="21"/>
              </w:rPr>
            </w:pPr>
          </w:p>
        </w:tc>
      </w:tr>
      <w:tr w14:paraId="73E1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4A555CFD">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7DD31D9">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BCE26CE">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SCB9-630/10</w:t>
            </w:r>
          </w:p>
        </w:tc>
        <w:tc>
          <w:tcPr>
            <w:tcW w:w="1330" w:type="pct"/>
            <w:vAlign w:val="center"/>
          </w:tcPr>
          <w:p w14:paraId="7EB35F8F">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5" w:type="pct"/>
            <w:vAlign w:val="center"/>
          </w:tcPr>
          <w:p w14:paraId="4265F007">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BB618C7">
            <w:pPr>
              <w:spacing w:line="400" w:lineRule="exact"/>
              <w:jc w:val="center"/>
              <w:rPr>
                <w:rFonts w:ascii="宋体" w:hAnsi="宋体" w:eastAsia="宋体" w:cs="宋体"/>
                <w:color w:val="auto"/>
                <w:szCs w:val="21"/>
              </w:rPr>
            </w:pPr>
          </w:p>
        </w:tc>
      </w:tr>
      <w:tr w14:paraId="3886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2C3DB652">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6884214">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45BCE62">
            <w:pPr>
              <w:spacing w:line="400" w:lineRule="exact"/>
              <w:jc w:val="center"/>
              <w:rPr>
                <w:rFonts w:ascii="宋体" w:hAnsi="宋体" w:eastAsia="宋体" w:cs="宋体"/>
                <w:color w:val="auto"/>
                <w:szCs w:val="21"/>
              </w:rPr>
            </w:pPr>
            <w:r>
              <w:rPr>
                <w:rFonts w:hint="eastAsia" w:ascii="宋体" w:hAnsi="宋体" w:eastAsia="宋体" w:cs="宋体"/>
                <w:color w:val="auto"/>
                <w:szCs w:val="21"/>
              </w:rPr>
              <w:t>S9-630/10</w:t>
            </w:r>
          </w:p>
        </w:tc>
        <w:tc>
          <w:tcPr>
            <w:tcW w:w="1330" w:type="pct"/>
            <w:vAlign w:val="center"/>
          </w:tcPr>
          <w:p w14:paraId="11096CA2">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5" w:type="pct"/>
            <w:vAlign w:val="center"/>
          </w:tcPr>
          <w:p w14:paraId="31992CF6">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C5EB65A">
            <w:pPr>
              <w:spacing w:line="400" w:lineRule="exact"/>
              <w:jc w:val="center"/>
              <w:rPr>
                <w:rFonts w:ascii="宋体" w:hAnsi="宋体" w:eastAsia="宋体" w:cs="宋体"/>
                <w:color w:val="auto"/>
                <w:szCs w:val="21"/>
              </w:rPr>
            </w:pPr>
          </w:p>
        </w:tc>
      </w:tr>
      <w:tr w14:paraId="2478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1B95C1E6">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B3C4C26">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33424577">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SCB13-200/10</w:t>
            </w:r>
          </w:p>
        </w:tc>
        <w:tc>
          <w:tcPr>
            <w:tcW w:w="1330" w:type="pct"/>
            <w:vAlign w:val="center"/>
          </w:tcPr>
          <w:p w14:paraId="106FC325">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5" w:type="pct"/>
            <w:vAlign w:val="center"/>
          </w:tcPr>
          <w:p w14:paraId="2A9E1EE9">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0F149A87">
            <w:pPr>
              <w:spacing w:line="400" w:lineRule="exact"/>
              <w:jc w:val="center"/>
              <w:rPr>
                <w:rFonts w:ascii="宋体" w:hAnsi="宋体" w:eastAsia="宋体" w:cs="宋体"/>
                <w:color w:val="auto"/>
                <w:szCs w:val="21"/>
              </w:rPr>
            </w:pPr>
          </w:p>
        </w:tc>
      </w:tr>
      <w:tr w14:paraId="5DB3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77" w:type="pct"/>
            <w:vMerge w:val="continue"/>
            <w:vAlign w:val="center"/>
          </w:tcPr>
          <w:p w14:paraId="4CD9D986">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C7AB4D5">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6A783055">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SCB14-500/10</w:t>
            </w:r>
          </w:p>
        </w:tc>
        <w:tc>
          <w:tcPr>
            <w:tcW w:w="1330" w:type="pct"/>
            <w:vAlign w:val="center"/>
          </w:tcPr>
          <w:p w14:paraId="1FE32EBB">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5" w:type="pct"/>
            <w:vAlign w:val="center"/>
          </w:tcPr>
          <w:p w14:paraId="69848D74">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1D338CF6">
            <w:pPr>
              <w:spacing w:line="400" w:lineRule="exact"/>
              <w:jc w:val="center"/>
              <w:rPr>
                <w:rFonts w:ascii="宋体" w:hAnsi="宋体" w:eastAsia="宋体" w:cs="宋体"/>
                <w:color w:val="auto"/>
                <w:szCs w:val="21"/>
              </w:rPr>
            </w:pPr>
          </w:p>
        </w:tc>
      </w:tr>
      <w:tr w14:paraId="3A80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46E211F6">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69D7DD63">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195502B2">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SC-50/10</w:t>
            </w:r>
          </w:p>
        </w:tc>
        <w:tc>
          <w:tcPr>
            <w:tcW w:w="1330" w:type="pct"/>
            <w:vAlign w:val="center"/>
          </w:tcPr>
          <w:p w14:paraId="6D55376F">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50</w:t>
            </w:r>
          </w:p>
        </w:tc>
        <w:tc>
          <w:tcPr>
            <w:tcW w:w="415" w:type="pct"/>
            <w:vAlign w:val="center"/>
          </w:tcPr>
          <w:p w14:paraId="793C962E">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3</w:t>
            </w:r>
          </w:p>
        </w:tc>
        <w:tc>
          <w:tcPr>
            <w:tcW w:w="447" w:type="pct"/>
            <w:vAlign w:val="center"/>
          </w:tcPr>
          <w:p w14:paraId="245A6277">
            <w:pPr>
              <w:spacing w:line="400" w:lineRule="exact"/>
              <w:jc w:val="center"/>
              <w:rPr>
                <w:rFonts w:ascii="宋体" w:hAnsi="宋体" w:eastAsia="宋体" w:cs="宋体"/>
                <w:color w:val="auto"/>
                <w:szCs w:val="21"/>
              </w:rPr>
            </w:pPr>
          </w:p>
        </w:tc>
      </w:tr>
      <w:tr w14:paraId="3F05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4C55D20">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029282D9">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9B279BA">
            <w:pPr>
              <w:spacing w:line="400" w:lineRule="exact"/>
              <w:jc w:val="center"/>
              <w:rPr>
                <w:rFonts w:ascii="宋体" w:hAnsi="宋体" w:eastAsia="宋体" w:cs="宋体"/>
                <w:color w:val="auto"/>
                <w:szCs w:val="21"/>
              </w:rPr>
            </w:pPr>
            <w:r>
              <w:rPr>
                <w:rFonts w:hint="eastAsia" w:ascii="宋体" w:hAnsi="宋体" w:eastAsia="宋体" w:cs="宋体"/>
                <w:color w:val="auto"/>
                <w:szCs w:val="21"/>
                <w:lang w:eastAsia="zh"/>
              </w:rPr>
              <w:t>SC-50/3</w:t>
            </w:r>
          </w:p>
        </w:tc>
        <w:tc>
          <w:tcPr>
            <w:tcW w:w="1330" w:type="pct"/>
            <w:vAlign w:val="center"/>
          </w:tcPr>
          <w:p w14:paraId="5EF4A592">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50</w:t>
            </w:r>
          </w:p>
        </w:tc>
        <w:tc>
          <w:tcPr>
            <w:tcW w:w="415" w:type="pct"/>
            <w:vAlign w:val="center"/>
          </w:tcPr>
          <w:p w14:paraId="6A80AA14">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1</w:t>
            </w:r>
          </w:p>
        </w:tc>
        <w:tc>
          <w:tcPr>
            <w:tcW w:w="447" w:type="pct"/>
            <w:vAlign w:val="center"/>
          </w:tcPr>
          <w:p w14:paraId="6509AB83">
            <w:pPr>
              <w:spacing w:line="400" w:lineRule="exact"/>
              <w:jc w:val="center"/>
              <w:rPr>
                <w:rFonts w:ascii="宋体" w:hAnsi="宋体" w:eastAsia="宋体" w:cs="宋体"/>
                <w:color w:val="auto"/>
                <w:szCs w:val="21"/>
              </w:rPr>
            </w:pPr>
          </w:p>
        </w:tc>
      </w:tr>
      <w:tr w14:paraId="1CCF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5843DA21">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3</w:t>
            </w:r>
          </w:p>
        </w:tc>
        <w:tc>
          <w:tcPr>
            <w:tcW w:w="1004" w:type="pct"/>
            <w:vMerge w:val="restart"/>
            <w:vAlign w:val="center"/>
          </w:tcPr>
          <w:p w14:paraId="3E13F789">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市第五水厂</w:t>
            </w:r>
          </w:p>
        </w:tc>
        <w:tc>
          <w:tcPr>
            <w:tcW w:w="1323" w:type="pct"/>
            <w:vAlign w:val="center"/>
          </w:tcPr>
          <w:p w14:paraId="1F0C0A8E">
            <w:pPr>
              <w:spacing w:line="400" w:lineRule="exact"/>
              <w:jc w:val="center"/>
              <w:rPr>
                <w:rFonts w:ascii="宋体" w:hAnsi="宋体" w:eastAsia="宋体" w:cs="宋体"/>
                <w:color w:val="auto"/>
                <w:szCs w:val="21"/>
              </w:rPr>
            </w:pPr>
            <w:r>
              <w:rPr>
                <w:rFonts w:hint="eastAsia" w:ascii="宋体" w:hAnsi="宋体" w:eastAsia="宋体" w:cs="宋体"/>
                <w:color w:val="auto"/>
                <w:szCs w:val="21"/>
              </w:rPr>
              <w:t>S9-200/10</w:t>
            </w:r>
          </w:p>
        </w:tc>
        <w:tc>
          <w:tcPr>
            <w:tcW w:w="1330" w:type="pct"/>
            <w:vAlign w:val="center"/>
          </w:tcPr>
          <w:p w14:paraId="2BFD9D83">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5" w:type="pct"/>
            <w:vAlign w:val="center"/>
          </w:tcPr>
          <w:p w14:paraId="3B907FB5">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318029C8">
            <w:pPr>
              <w:spacing w:line="400" w:lineRule="exact"/>
              <w:jc w:val="center"/>
              <w:rPr>
                <w:rFonts w:ascii="宋体" w:hAnsi="宋体" w:eastAsia="宋体" w:cs="宋体"/>
                <w:color w:val="auto"/>
                <w:szCs w:val="21"/>
              </w:rPr>
            </w:pPr>
          </w:p>
        </w:tc>
      </w:tr>
      <w:tr w14:paraId="4072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65804F9">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9C3AE41">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300DFBC">
            <w:pPr>
              <w:spacing w:line="400" w:lineRule="exact"/>
              <w:jc w:val="center"/>
              <w:rPr>
                <w:rFonts w:ascii="宋体" w:hAnsi="宋体" w:eastAsia="宋体" w:cs="宋体"/>
                <w:color w:val="auto"/>
                <w:szCs w:val="21"/>
              </w:rPr>
            </w:pPr>
            <w:r>
              <w:rPr>
                <w:rFonts w:hint="eastAsia" w:ascii="宋体" w:hAnsi="宋体" w:eastAsia="宋体" w:cs="宋体"/>
                <w:color w:val="auto"/>
                <w:szCs w:val="21"/>
              </w:rPr>
              <w:t>SC9-200/10</w:t>
            </w:r>
          </w:p>
        </w:tc>
        <w:tc>
          <w:tcPr>
            <w:tcW w:w="1330" w:type="pct"/>
            <w:vAlign w:val="center"/>
          </w:tcPr>
          <w:p w14:paraId="13940D43">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5" w:type="pct"/>
            <w:vAlign w:val="center"/>
          </w:tcPr>
          <w:p w14:paraId="31CD6E46">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310C5058">
            <w:pPr>
              <w:spacing w:line="400" w:lineRule="exact"/>
              <w:jc w:val="center"/>
              <w:rPr>
                <w:rFonts w:ascii="宋体" w:hAnsi="宋体" w:eastAsia="宋体" w:cs="宋体"/>
                <w:color w:val="auto"/>
                <w:szCs w:val="21"/>
              </w:rPr>
            </w:pPr>
          </w:p>
        </w:tc>
      </w:tr>
      <w:tr w14:paraId="3520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64B1E92">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AE07E43">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158A528">
            <w:pPr>
              <w:spacing w:line="400" w:lineRule="exact"/>
              <w:jc w:val="center"/>
              <w:rPr>
                <w:rFonts w:ascii="宋体" w:hAnsi="宋体" w:eastAsia="宋体" w:cs="宋体"/>
                <w:color w:val="auto"/>
                <w:szCs w:val="21"/>
              </w:rPr>
            </w:pPr>
            <w:r>
              <w:rPr>
                <w:rFonts w:hint="eastAsia" w:ascii="宋体" w:hAnsi="宋体" w:eastAsia="宋体" w:cs="宋体"/>
                <w:color w:val="auto"/>
                <w:szCs w:val="21"/>
              </w:rPr>
              <w:t>SC9-250/10</w:t>
            </w:r>
          </w:p>
        </w:tc>
        <w:tc>
          <w:tcPr>
            <w:tcW w:w="1330" w:type="pct"/>
            <w:vAlign w:val="center"/>
          </w:tcPr>
          <w:p w14:paraId="70C4E10C">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5" w:type="pct"/>
            <w:vAlign w:val="center"/>
          </w:tcPr>
          <w:p w14:paraId="4BFA6A64">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60D060DB">
            <w:pPr>
              <w:spacing w:line="400" w:lineRule="exact"/>
              <w:jc w:val="center"/>
              <w:rPr>
                <w:rFonts w:ascii="宋体" w:hAnsi="宋体" w:eastAsia="宋体" w:cs="宋体"/>
                <w:color w:val="auto"/>
                <w:szCs w:val="21"/>
              </w:rPr>
            </w:pPr>
          </w:p>
        </w:tc>
      </w:tr>
      <w:tr w14:paraId="0181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417E80F4">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D25E3F6">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21A72D9C">
            <w:pPr>
              <w:spacing w:line="400" w:lineRule="exact"/>
              <w:jc w:val="center"/>
              <w:rPr>
                <w:rFonts w:ascii="宋体" w:hAnsi="宋体" w:eastAsia="宋体" w:cs="宋体"/>
                <w:color w:val="auto"/>
                <w:szCs w:val="21"/>
              </w:rPr>
            </w:pPr>
            <w:r>
              <w:rPr>
                <w:rFonts w:hint="eastAsia" w:ascii="宋体" w:hAnsi="宋体" w:eastAsia="宋体" w:cs="宋体"/>
                <w:color w:val="auto"/>
                <w:szCs w:val="21"/>
              </w:rPr>
              <w:t>S9-400/10</w:t>
            </w:r>
          </w:p>
        </w:tc>
        <w:tc>
          <w:tcPr>
            <w:tcW w:w="1330" w:type="pct"/>
            <w:vAlign w:val="center"/>
          </w:tcPr>
          <w:p w14:paraId="258D79F6">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3F8CA65D">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11D70904">
            <w:pPr>
              <w:spacing w:line="400" w:lineRule="exact"/>
              <w:jc w:val="center"/>
              <w:rPr>
                <w:rFonts w:ascii="宋体" w:hAnsi="宋体" w:eastAsia="宋体" w:cs="宋体"/>
                <w:color w:val="auto"/>
                <w:szCs w:val="21"/>
              </w:rPr>
            </w:pPr>
          </w:p>
        </w:tc>
      </w:tr>
      <w:tr w14:paraId="203D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4E490D1">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F949A30">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2EBF6D4">
            <w:pPr>
              <w:spacing w:line="400" w:lineRule="exact"/>
              <w:jc w:val="center"/>
              <w:rPr>
                <w:rFonts w:ascii="宋体" w:hAnsi="宋体" w:eastAsia="宋体" w:cs="宋体"/>
                <w:color w:val="auto"/>
                <w:szCs w:val="21"/>
              </w:rPr>
            </w:pPr>
            <w:r>
              <w:rPr>
                <w:rFonts w:hint="eastAsia" w:ascii="宋体" w:hAnsi="宋体" w:eastAsia="宋体" w:cs="宋体"/>
                <w:color w:val="auto"/>
                <w:szCs w:val="21"/>
              </w:rPr>
              <w:t>SC9-400/10</w:t>
            </w:r>
          </w:p>
        </w:tc>
        <w:tc>
          <w:tcPr>
            <w:tcW w:w="1330" w:type="pct"/>
            <w:vAlign w:val="center"/>
          </w:tcPr>
          <w:p w14:paraId="61692996">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1A6D4207">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6C8AB48C">
            <w:pPr>
              <w:spacing w:line="400" w:lineRule="exact"/>
              <w:jc w:val="center"/>
              <w:rPr>
                <w:rFonts w:ascii="宋体" w:hAnsi="宋体" w:eastAsia="宋体" w:cs="宋体"/>
                <w:color w:val="auto"/>
                <w:szCs w:val="21"/>
              </w:rPr>
            </w:pPr>
          </w:p>
        </w:tc>
      </w:tr>
      <w:tr w14:paraId="10DE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ABD19DB">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7395C6C4">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3F72FBC">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SCB13-500</w:t>
            </w:r>
          </w:p>
        </w:tc>
        <w:tc>
          <w:tcPr>
            <w:tcW w:w="1330" w:type="pct"/>
            <w:vAlign w:val="center"/>
          </w:tcPr>
          <w:p w14:paraId="4CEF13BE">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5" w:type="pct"/>
            <w:vAlign w:val="center"/>
          </w:tcPr>
          <w:p w14:paraId="0AD52EB4">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2F6D583A">
            <w:pPr>
              <w:spacing w:line="400" w:lineRule="exact"/>
              <w:jc w:val="center"/>
              <w:rPr>
                <w:rFonts w:ascii="宋体" w:hAnsi="宋体" w:eastAsia="宋体" w:cs="宋体"/>
                <w:color w:val="auto"/>
                <w:szCs w:val="21"/>
              </w:rPr>
            </w:pPr>
          </w:p>
        </w:tc>
      </w:tr>
      <w:tr w14:paraId="4AE7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434856B4">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4</w:t>
            </w:r>
          </w:p>
        </w:tc>
        <w:tc>
          <w:tcPr>
            <w:tcW w:w="1004" w:type="pct"/>
            <w:vAlign w:val="center"/>
          </w:tcPr>
          <w:p w14:paraId="49331D25">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东坑加压站</w:t>
            </w:r>
          </w:p>
        </w:tc>
        <w:tc>
          <w:tcPr>
            <w:tcW w:w="1323" w:type="pct"/>
            <w:vAlign w:val="center"/>
          </w:tcPr>
          <w:p w14:paraId="48F1E18B">
            <w:pPr>
              <w:spacing w:line="400" w:lineRule="exact"/>
              <w:jc w:val="center"/>
              <w:rPr>
                <w:rFonts w:ascii="宋体" w:hAnsi="宋体" w:eastAsia="宋体" w:cs="宋体"/>
                <w:color w:val="auto"/>
                <w:szCs w:val="21"/>
              </w:rPr>
            </w:pPr>
            <w:r>
              <w:rPr>
                <w:rFonts w:hint="eastAsia" w:ascii="宋体" w:hAnsi="宋体" w:eastAsia="宋体" w:cs="宋体"/>
                <w:color w:val="auto"/>
                <w:szCs w:val="21"/>
              </w:rPr>
              <w:t>SC9-200/10</w:t>
            </w:r>
          </w:p>
        </w:tc>
        <w:tc>
          <w:tcPr>
            <w:tcW w:w="1330" w:type="pct"/>
            <w:vAlign w:val="center"/>
          </w:tcPr>
          <w:p w14:paraId="026667D1">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5" w:type="pct"/>
            <w:vAlign w:val="center"/>
          </w:tcPr>
          <w:p w14:paraId="2DA979FE">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9B9E08A">
            <w:pPr>
              <w:spacing w:line="400" w:lineRule="exact"/>
              <w:jc w:val="center"/>
              <w:rPr>
                <w:rFonts w:ascii="宋体" w:hAnsi="宋体" w:eastAsia="宋体" w:cs="宋体"/>
                <w:color w:val="auto"/>
                <w:szCs w:val="21"/>
              </w:rPr>
            </w:pPr>
          </w:p>
        </w:tc>
      </w:tr>
      <w:tr w14:paraId="16F6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3CCC77DD">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5</w:t>
            </w:r>
          </w:p>
        </w:tc>
        <w:tc>
          <w:tcPr>
            <w:tcW w:w="1004" w:type="pct"/>
            <w:vMerge w:val="restart"/>
            <w:vAlign w:val="center"/>
          </w:tcPr>
          <w:p w14:paraId="0B1F2F75">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松山湖加压站</w:t>
            </w:r>
          </w:p>
        </w:tc>
        <w:tc>
          <w:tcPr>
            <w:tcW w:w="1323" w:type="pct"/>
            <w:vAlign w:val="center"/>
          </w:tcPr>
          <w:p w14:paraId="466C4AA2">
            <w:pPr>
              <w:spacing w:line="400" w:lineRule="exact"/>
              <w:jc w:val="center"/>
              <w:rPr>
                <w:rFonts w:ascii="宋体" w:hAnsi="宋体" w:eastAsia="宋体" w:cs="宋体"/>
                <w:color w:val="auto"/>
                <w:szCs w:val="21"/>
              </w:rPr>
            </w:pPr>
            <w:r>
              <w:rPr>
                <w:rFonts w:hint="eastAsia" w:ascii="宋体" w:hAnsi="宋体" w:eastAsia="宋体" w:cs="宋体"/>
                <w:color w:val="auto"/>
                <w:szCs w:val="21"/>
              </w:rPr>
              <w:t>S9-M-800/10</w:t>
            </w:r>
          </w:p>
        </w:tc>
        <w:tc>
          <w:tcPr>
            <w:tcW w:w="1330" w:type="pct"/>
            <w:vAlign w:val="center"/>
          </w:tcPr>
          <w:p w14:paraId="43780C5B">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5" w:type="pct"/>
            <w:vAlign w:val="center"/>
          </w:tcPr>
          <w:p w14:paraId="6F7EE149">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7195B2BD">
            <w:pPr>
              <w:spacing w:line="400" w:lineRule="exact"/>
              <w:jc w:val="center"/>
              <w:rPr>
                <w:rFonts w:ascii="宋体" w:hAnsi="宋体" w:eastAsia="宋体" w:cs="宋体"/>
                <w:color w:val="auto"/>
                <w:szCs w:val="21"/>
              </w:rPr>
            </w:pPr>
          </w:p>
        </w:tc>
      </w:tr>
      <w:tr w14:paraId="6596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C15FE9F">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2D5D974">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3103F9C1">
            <w:pPr>
              <w:spacing w:line="400" w:lineRule="exact"/>
              <w:jc w:val="center"/>
              <w:rPr>
                <w:rFonts w:ascii="宋体" w:hAnsi="宋体" w:eastAsia="宋体" w:cs="宋体"/>
                <w:color w:val="auto"/>
                <w:szCs w:val="21"/>
              </w:rPr>
            </w:pPr>
            <w:r>
              <w:rPr>
                <w:rFonts w:hint="eastAsia" w:ascii="宋体" w:hAnsi="宋体" w:eastAsia="宋体" w:cs="宋体"/>
                <w:color w:val="auto"/>
                <w:szCs w:val="21"/>
              </w:rPr>
              <w:t>S11-M-1000/10</w:t>
            </w:r>
          </w:p>
        </w:tc>
        <w:tc>
          <w:tcPr>
            <w:tcW w:w="1330" w:type="pct"/>
            <w:vAlign w:val="center"/>
          </w:tcPr>
          <w:p w14:paraId="009126F3">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5" w:type="pct"/>
            <w:vAlign w:val="center"/>
          </w:tcPr>
          <w:p w14:paraId="5B8FF6D7">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3CFD89A6">
            <w:pPr>
              <w:spacing w:line="400" w:lineRule="exact"/>
              <w:jc w:val="center"/>
              <w:rPr>
                <w:rFonts w:ascii="宋体" w:hAnsi="宋体" w:eastAsia="宋体" w:cs="宋体"/>
                <w:color w:val="auto"/>
                <w:szCs w:val="21"/>
              </w:rPr>
            </w:pPr>
          </w:p>
        </w:tc>
      </w:tr>
      <w:tr w14:paraId="5D2C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5614C897">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6</w:t>
            </w:r>
          </w:p>
        </w:tc>
        <w:tc>
          <w:tcPr>
            <w:tcW w:w="1004" w:type="pct"/>
            <w:vMerge w:val="restart"/>
            <w:vAlign w:val="center"/>
          </w:tcPr>
          <w:p w14:paraId="76603A25">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市第六水厂</w:t>
            </w:r>
          </w:p>
        </w:tc>
        <w:tc>
          <w:tcPr>
            <w:tcW w:w="1323" w:type="pct"/>
            <w:vAlign w:val="center"/>
          </w:tcPr>
          <w:p w14:paraId="64A38FDB">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SCB10-1250/10</w:t>
            </w:r>
          </w:p>
        </w:tc>
        <w:tc>
          <w:tcPr>
            <w:tcW w:w="1330" w:type="pct"/>
            <w:vAlign w:val="center"/>
          </w:tcPr>
          <w:p w14:paraId="71D2AC7B">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5" w:type="pct"/>
            <w:vAlign w:val="center"/>
          </w:tcPr>
          <w:p w14:paraId="3A2FE86A">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AF3FC8E">
            <w:pPr>
              <w:spacing w:line="400" w:lineRule="exact"/>
              <w:jc w:val="center"/>
              <w:rPr>
                <w:rFonts w:ascii="宋体" w:hAnsi="宋体" w:eastAsia="宋体" w:cs="宋体"/>
                <w:color w:val="auto"/>
                <w:szCs w:val="21"/>
              </w:rPr>
            </w:pPr>
          </w:p>
        </w:tc>
      </w:tr>
      <w:tr w14:paraId="45ED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56DA720">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AB14441">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6D942BFB">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SCB9-1000/10</w:t>
            </w:r>
          </w:p>
        </w:tc>
        <w:tc>
          <w:tcPr>
            <w:tcW w:w="1330" w:type="pct"/>
            <w:vAlign w:val="center"/>
          </w:tcPr>
          <w:p w14:paraId="68682921">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5" w:type="pct"/>
            <w:vAlign w:val="center"/>
          </w:tcPr>
          <w:p w14:paraId="7EFEB505">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0C737F73">
            <w:pPr>
              <w:spacing w:line="400" w:lineRule="exact"/>
              <w:jc w:val="center"/>
              <w:rPr>
                <w:rFonts w:ascii="宋体" w:hAnsi="宋体" w:eastAsia="宋体" w:cs="宋体"/>
                <w:color w:val="auto"/>
                <w:szCs w:val="21"/>
              </w:rPr>
            </w:pPr>
          </w:p>
        </w:tc>
      </w:tr>
      <w:tr w14:paraId="43C8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2BF9AD7">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7BA3E838">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A109C6F">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SCB9-200/10</w:t>
            </w:r>
          </w:p>
        </w:tc>
        <w:tc>
          <w:tcPr>
            <w:tcW w:w="1330" w:type="pct"/>
            <w:vAlign w:val="center"/>
          </w:tcPr>
          <w:p w14:paraId="4A4E4456">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5" w:type="pct"/>
            <w:vAlign w:val="center"/>
          </w:tcPr>
          <w:p w14:paraId="37A0744E">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219A9EBE">
            <w:pPr>
              <w:spacing w:line="400" w:lineRule="exact"/>
              <w:jc w:val="center"/>
              <w:rPr>
                <w:rFonts w:ascii="宋体" w:hAnsi="宋体" w:eastAsia="宋体" w:cs="宋体"/>
                <w:color w:val="auto"/>
                <w:szCs w:val="21"/>
              </w:rPr>
            </w:pPr>
          </w:p>
        </w:tc>
      </w:tr>
      <w:tr w14:paraId="6DB0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02C851BC">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9F440B5">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A634E6E">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SCB10-1250/10</w:t>
            </w:r>
          </w:p>
        </w:tc>
        <w:tc>
          <w:tcPr>
            <w:tcW w:w="1330" w:type="pct"/>
            <w:vAlign w:val="center"/>
          </w:tcPr>
          <w:p w14:paraId="1EC480F1">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5" w:type="pct"/>
            <w:vAlign w:val="center"/>
          </w:tcPr>
          <w:p w14:paraId="7393731E">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7AB4305E">
            <w:pPr>
              <w:spacing w:line="400" w:lineRule="exact"/>
              <w:jc w:val="center"/>
              <w:rPr>
                <w:rFonts w:ascii="宋体" w:hAnsi="宋体" w:eastAsia="宋体" w:cs="宋体"/>
                <w:color w:val="auto"/>
                <w:szCs w:val="21"/>
              </w:rPr>
            </w:pPr>
          </w:p>
        </w:tc>
      </w:tr>
      <w:tr w14:paraId="2EE9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8C5B4F1">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3BB5924">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557A0E2">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SCB10-1600/10</w:t>
            </w:r>
          </w:p>
        </w:tc>
        <w:tc>
          <w:tcPr>
            <w:tcW w:w="1330" w:type="pct"/>
            <w:vAlign w:val="center"/>
          </w:tcPr>
          <w:p w14:paraId="0DC3B9AC">
            <w:pPr>
              <w:spacing w:line="400" w:lineRule="exact"/>
              <w:jc w:val="center"/>
              <w:rPr>
                <w:rFonts w:ascii="宋体" w:hAnsi="宋体" w:eastAsia="宋体" w:cs="宋体"/>
                <w:color w:val="auto"/>
                <w:szCs w:val="21"/>
              </w:rPr>
            </w:pPr>
            <w:r>
              <w:rPr>
                <w:rFonts w:hint="eastAsia" w:ascii="宋体" w:hAnsi="宋体" w:eastAsia="宋体" w:cs="宋体"/>
                <w:color w:val="auto"/>
                <w:szCs w:val="21"/>
              </w:rPr>
              <w:t>1600</w:t>
            </w:r>
          </w:p>
        </w:tc>
        <w:tc>
          <w:tcPr>
            <w:tcW w:w="415" w:type="pct"/>
            <w:vAlign w:val="center"/>
          </w:tcPr>
          <w:p w14:paraId="28B6BE79">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05B5EA46">
            <w:pPr>
              <w:spacing w:line="400" w:lineRule="exact"/>
              <w:jc w:val="center"/>
              <w:rPr>
                <w:rFonts w:ascii="宋体" w:hAnsi="宋体" w:eastAsia="宋体" w:cs="宋体"/>
                <w:color w:val="auto"/>
                <w:szCs w:val="21"/>
              </w:rPr>
            </w:pPr>
          </w:p>
        </w:tc>
      </w:tr>
      <w:tr w14:paraId="0900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41E5B061">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7</w:t>
            </w:r>
          </w:p>
        </w:tc>
        <w:tc>
          <w:tcPr>
            <w:tcW w:w="1004" w:type="pct"/>
            <w:vMerge w:val="restart"/>
            <w:vAlign w:val="center"/>
          </w:tcPr>
          <w:p w14:paraId="23AC44EB">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东城水厂</w:t>
            </w:r>
          </w:p>
        </w:tc>
        <w:tc>
          <w:tcPr>
            <w:tcW w:w="1323" w:type="pct"/>
            <w:vAlign w:val="center"/>
          </w:tcPr>
          <w:p w14:paraId="22DCB062">
            <w:pPr>
              <w:spacing w:line="400" w:lineRule="exact"/>
              <w:jc w:val="center"/>
              <w:rPr>
                <w:rFonts w:ascii="宋体" w:hAnsi="宋体" w:eastAsia="宋体" w:cs="宋体"/>
                <w:color w:val="auto"/>
                <w:szCs w:val="21"/>
              </w:rPr>
            </w:pPr>
            <w:r>
              <w:rPr>
                <w:rFonts w:hint="eastAsia" w:ascii="宋体" w:hAnsi="宋体" w:eastAsia="宋体" w:cs="宋体"/>
                <w:color w:val="auto"/>
                <w:szCs w:val="21"/>
              </w:rPr>
              <w:t>SC9-630/10</w:t>
            </w:r>
          </w:p>
        </w:tc>
        <w:tc>
          <w:tcPr>
            <w:tcW w:w="1330" w:type="pct"/>
            <w:vAlign w:val="center"/>
          </w:tcPr>
          <w:p w14:paraId="07675E3F">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5" w:type="pct"/>
            <w:vAlign w:val="center"/>
          </w:tcPr>
          <w:p w14:paraId="239744AC">
            <w:pPr>
              <w:spacing w:line="400" w:lineRule="exact"/>
              <w:jc w:val="center"/>
              <w:rPr>
                <w:rFonts w:ascii="宋体" w:hAnsi="宋体" w:eastAsia="宋体" w:cs="宋体"/>
                <w:color w:val="auto"/>
                <w:szCs w:val="21"/>
              </w:rPr>
            </w:pPr>
            <w:r>
              <w:rPr>
                <w:rFonts w:hint="eastAsia" w:ascii="宋体" w:hAnsi="宋体" w:eastAsia="宋体" w:cs="宋体"/>
                <w:color w:val="auto"/>
                <w:szCs w:val="21"/>
                <w:lang w:eastAsia="zh"/>
              </w:rPr>
              <w:t>1</w:t>
            </w:r>
          </w:p>
        </w:tc>
        <w:tc>
          <w:tcPr>
            <w:tcW w:w="447" w:type="pct"/>
            <w:vAlign w:val="center"/>
          </w:tcPr>
          <w:p w14:paraId="7D322D48">
            <w:pPr>
              <w:spacing w:line="400" w:lineRule="exact"/>
              <w:jc w:val="center"/>
              <w:rPr>
                <w:rFonts w:ascii="宋体" w:hAnsi="宋体" w:eastAsia="宋体" w:cs="宋体"/>
                <w:color w:val="auto"/>
                <w:szCs w:val="21"/>
              </w:rPr>
            </w:pPr>
          </w:p>
        </w:tc>
      </w:tr>
      <w:tr w14:paraId="692A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6398814">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8265F73">
            <w:pPr>
              <w:widowControl/>
              <w:spacing w:line="400" w:lineRule="exact"/>
              <w:jc w:val="center"/>
              <w:textAlignment w:val="center"/>
              <w:rPr>
                <w:rFonts w:ascii="宋体" w:hAnsi="宋体" w:eastAsia="宋体" w:cs="宋体"/>
                <w:color w:val="auto"/>
                <w:szCs w:val="21"/>
                <w:lang w:bidi="ar"/>
              </w:rPr>
            </w:pPr>
          </w:p>
        </w:tc>
        <w:tc>
          <w:tcPr>
            <w:tcW w:w="1323" w:type="pct"/>
            <w:shd w:val="clear" w:color="auto" w:fill="auto"/>
            <w:vAlign w:val="center"/>
          </w:tcPr>
          <w:p w14:paraId="0328A61C">
            <w:pPr>
              <w:spacing w:line="400" w:lineRule="exact"/>
              <w:jc w:val="center"/>
              <w:rPr>
                <w:rFonts w:ascii="宋体" w:hAnsi="宋体" w:eastAsia="宋体" w:cs="宋体"/>
                <w:color w:val="auto"/>
                <w:szCs w:val="21"/>
              </w:rPr>
            </w:pPr>
            <w:r>
              <w:rPr>
                <w:rFonts w:hint="eastAsia" w:ascii="宋体" w:hAnsi="宋体" w:eastAsia="宋体" w:cs="宋体"/>
                <w:color w:val="auto"/>
                <w:szCs w:val="21"/>
              </w:rPr>
              <w:t>SC</w:t>
            </w:r>
            <w:r>
              <w:rPr>
                <w:rFonts w:hint="eastAsia" w:ascii="宋体" w:hAnsi="宋体" w:eastAsia="宋体" w:cs="宋体"/>
                <w:color w:val="auto"/>
                <w:szCs w:val="21"/>
                <w:lang w:eastAsia="zh"/>
              </w:rPr>
              <w:t>B13</w:t>
            </w:r>
            <w:r>
              <w:rPr>
                <w:rFonts w:hint="eastAsia" w:ascii="宋体" w:hAnsi="宋体" w:eastAsia="宋体" w:cs="宋体"/>
                <w:color w:val="auto"/>
                <w:szCs w:val="21"/>
              </w:rPr>
              <w:t>-630/10</w:t>
            </w:r>
          </w:p>
        </w:tc>
        <w:tc>
          <w:tcPr>
            <w:tcW w:w="1330" w:type="pct"/>
            <w:shd w:val="clear" w:color="auto" w:fill="auto"/>
            <w:vAlign w:val="center"/>
          </w:tcPr>
          <w:p w14:paraId="49791FCB">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5" w:type="pct"/>
            <w:shd w:val="clear" w:color="auto" w:fill="auto"/>
            <w:vAlign w:val="center"/>
          </w:tcPr>
          <w:p w14:paraId="46C57B40">
            <w:pPr>
              <w:spacing w:line="400" w:lineRule="exact"/>
              <w:jc w:val="center"/>
              <w:rPr>
                <w:rFonts w:ascii="宋体" w:hAnsi="宋体" w:eastAsia="宋体" w:cs="宋体"/>
                <w:color w:val="auto"/>
                <w:szCs w:val="21"/>
              </w:rPr>
            </w:pPr>
            <w:r>
              <w:rPr>
                <w:rFonts w:hint="eastAsia" w:ascii="宋体" w:hAnsi="宋体" w:eastAsia="宋体" w:cs="宋体"/>
                <w:color w:val="auto"/>
                <w:szCs w:val="21"/>
                <w:lang w:eastAsia="zh"/>
              </w:rPr>
              <w:t>1</w:t>
            </w:r>
          </w:p>
        </w:tc>
        <w:tc>
          <w:tcPr>
            <w:tcW w:w="447" w:type="pct"/>
            <w:vAlign w:val="center"/>
          </w:tcPr>
          <w:p w14:paraId="21162230">
            <w:pPr>
              <w:spacing w:line="400" w:lineRule="exact"/>
              <w:jc w:val="center"/>
              <w:rPr>
                <w:rFonts w:ascii="宋体" w:hAnsi="宋体" w:eastAsia="宋体" w:cs="宋体"/>
                <w:color w:val="auto"/>
                <w:szCs w:val="21"/>
              </w:rPr>
            </w:pPr>
          </w:p>
        </w:tc>
      </w:tr>
      <w:tr w14:paraId="5FBD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9C14EE0">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7FB99BB">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A4550CE">
            <w:pPr>
              <w:spacing w:line="400" w:lineRule="exact"/>
              <w:jc w:val="center"/>
              <w:rPr>
                <w:rFonts w:ascii="宋体" w:hAnsi="宋体" w:eastAsia="宋体" w:cs="宋体"/>
                <w:color w:val="auto"/>
                <w:szCs w:val="21"/>
              </w:rPr>
            </w:pPr>
            <w:r>
              <w:rPr>
                <w:rFonts w:hint="eastAsia" w:ascii="宋体" w:hAnsi="宋体" w:eastAsia="宋体" w:cs="宋体"/>
                <w:color w:val="auto"/>
                <w:szCs w:val="21"/>
              </w:rPr>
              <w:t>SC9-160/10</w:t>
            </w:r>
          </w:p>
        </w:tc>
        <w:tc>
          <w:tcPr>
            <w:tcW w:w="1330" w:type="pct"/>
            <w:vAlign w:val="center"/>
          </w:tcPr>
          <w:p w14:paraId="5039DFAD">
            <w:pPr>
              <w:spacing w:line="400" w:lineRule="exact"/>
              <w:jc w:val="center"/>
              <w:rPr>
                <w:rFonts w:ascii="宋体" w:hAnsi="宋体" w:eastAsia="宋体" w:cs="宋体"/>
                <w:color w:val="auto"/>
                <w:szCs w:val="21"/>
              </w:rPr>
            </w:pPr>
            <w:r>
              <w:rPr>
                <w:rFonts w:hint="eastAsia" w:ascii="宋体" w:hAnsi="宋体" w:eastAsia="宋体" w:cs="宋体"/>
                <w:color w:val="auto"/>
                <w:szCs w:val="21"/>
              </w:rPr>
              <w:t>160</w:t>
            </w:r>
          </w:p>
        </w:tc>
        <w:tc>
          <w:tcPr>
            <w:tcW w:w="415" w:type="pct"/>
            <w:vAlign w:val="center"/>
          </w:tcPr>
          <w:p w14:paraId="5746DEF7">
            <w:pPr>
              <w:spacing w:line="400" w:lineRule="exact"/>
              <w:jc w:val="center"/>
              <w:rPr>
                <w:rFonts w:ascii="宋体" w:hAnsi="宋体" w:eastAsia="宋体" w:cs="宋体"/>
                <w:color w:val="auto"/>
                <w:szCs w:val="21"/>
              </w:rPr>
            </w:pPr>
            <w:r>
              <w:rPr>
                <w:rFonts w:hint="eastAsia" w:ascii="宋体" w:hAnsi="宋体" w:eastAsia="宋体" w:cs="宋体"/>
                <w:color w:val="auto"/>
                <w:szCs w:val="21"/>
                <w:lang w:eastAsia="zh"/>
              </w:rPr>
              <w:t>1</w:t>
            </w:r>
          </w:p>
        </w:tc>
        <w:tc>
          <w:tcPr>
            <w:tcW w:w="447" w:type="pct"/>
            <w:vAlign w:val="center"/>
          </w:tcPr>
          <w:p w14:paraId="54E491E1">
            <w:pPr>
              <w:spacing w:line="400" w:lineRule="exact"/>
              <w:jc w:val="center"/>
              <w:rPr>
                <w:rFonts w:ascii="宋体" w:hAnsi="宋体" w:eastAsia="宋体" w:cs="宋体"/>
                <w:color w:val="auto"/>
                <w:szCs w:val="21"/>
              </w:rPr>
            </w:pPr>
          </w:p>
        </w:tc>
      </w:tr>
      <w:tr w14:paraId="4076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7CD9A59F">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4B3B42E">
            <w:pPr>
              <w:widowControl/>
              <w:spacing w:line="400" w:lineRule="exact"/>
              <w:jc w:val="center"/>
              <w:textAlignment w:val="center"/>
              <w:rPr>
                <w:rFonts w:ascii="宋体" w:hAnsi="宋体" w:eastAsia="宋体" w:cs="宋体"/>
                <w:color w:val="auto"/>
                <w:szCs w:val="21"/>
                <w:lang w:bidi="ar"/>
              </w:rPr>
            </w:pPr>
          </w:p>
        </w:tc>
        <w:tc>
          <w:tcPr>
            <w:tcW w:w="1323" w:type="pct"/>
            <w:shd w:val="clear" w:color="auto" w:fill="auto"/>
            <w:vAlign w:val="center"/>
          </w:tcPr>
          <w:p w14:paraId="3D142672">
            <w:pPr>
              <w:spacing w:line="400" w:lineRule="exact"/>
              <w:jc w:val="center"/>
              <w:rPr>
                <w:rFonts w:ascii="宋体" w:hAnsi="宋体" w:eastAsia="宋体" w:cs="宋体"/>
                <w:color w:val="auto"/>
                <w:szCs w:val="21"/>
              </w:rPr>
            </w:pPr>
            <w:r>
              <w:rPr>
                <w:rFonts w:hint="eastAsia" w:ascii="宋体" w:hAnsi="宋体" w:eastAsia="宋体" w:cs="宋体"/>
                <w:color w:val="auto"/>
                <w:szCs w:val="21"/>
              </w:rPr>
              <w:t>SC</w:t>
            </w:r>
            <w:r>
              <w:rPr>
                <w:rFonts w:hint="eastAsia" w:ascii="宋体" w:hAnsi="宋体" w:eastAsia="宋体" w:cs="宋体"/>
                <w:color w:val="auto"/>
                <w:szCs w:val="21"/>
                <w:lang w:eastAsia="zh"/>
              </w:rPr>
              <w:t>B13</w:t>
            </w:r>
            <w:r>
              <w:rPr>
                <w:rFonts w:hint="eastAsia" w:ascii="宋体" w:hAnsi="宋体" w:eastAsia="宋体" w:cs="宋体"/>
                <w:color w:val="auto"/>
                <w:szCs w:val="21"/>
              </w:rPr>
              <w:t>-160/10</w:t>
            </w:r>
          </w:p>
        </w:tc>
        <w:tc>
          <w:tcPr>
            <w:tcW w:w="1330" w:type="pct"/>
            <w:shd w:val="clear" w:color="auto" w:fill="auto"/>
            <w:vAlign w:val="center"/>
          </w:tcPr>
          <w:p w14:paraId="4913C62B">
            <w:pPr>
              <w:spacing w:line="400" w:lineRule="exact"/>
              <w:jc w:val="center"/>
              <w:rPr>
                <w:rFonts w:ascii="宋体" w:hAnsi="宋体" w:eastAsia="宋体" w:cs="宋体"/>
                <w:color w:val="auto"/>
                <w:szCs w:val="21"/>
              </w:rPr>
            </w:pPr>
            <w:r>
              <w:rPr>
                <w:rFonts w:hint="eastAsia" w:ascii="宋体" w:hAnsi="宋体" w:eastAsia="宋体" w:cs="宋体"/>
                <w:color w:val="auto"/>
                <w:szCs w:val="21"/>
              </w:rPr>
              <w:t>160</w:t>
            </w:r>
          </w:p>
        </w:tc>
        <w:tc>
          <w:tcPr>
            <w:tcW w:w="415" w:type="pct"/>
            <w:shd w:val="clear" w:color="auto" w:fill="auto"/>
            <w:vAlign w:val="center"/>
          </w:tcPr>
          <w:p w14:paraId="16A648E6">
            <w:pPr>
              <w:spacing w:line="400" w:lineRule="exact"/>
              <w:jc w:val="center"/>
              <w:rPr>
                <w:rFonts w:ascii="宋体" w:hAnsi="宋体" w:eastAsia="宋体" w:cs="宋体"/>
                <w:color w:val="auto"/>
                <w:szCs w:val="21"/>
              </w:rPr>
            </w:pPr>
            <w:r>
              <w:rPr>
                <w:rFonts w:hint="eastAsia" w:ascii="宋体" w:hAnsi="宋体" w:eastAsia="宋体" w:cs="宋体"/>
                <w:color w:val="auto"/>
                <w:szCs w:val="21"/>
                <w:lang w:eastAsia="zh"/>
              </w:rPr>
              <w:t>1</w:t>
            </w:r>
          </w:p>
        </w:tc>
        <w:tc>
          <w:tcPr>
            <w:tcW w:w="447" w:type="pct"/>
            <w:vAlign w:val="center"/>
          </w:tcPr>
          <w:p w14:paraId="04475AE7">
            <w:pPr>
              <w:spacing w:line="400" w:lineRule="exact"/>
              <w:jc w:val="center"/>
              <w:rPr>
                <w:rFonts w:ascii="宋体" w:hAnsi="宋体" w:eastAsia="宋体" w:cs="宋体"/>
                <w:color w:val="auto"/>
                <w:szCs w:val="21"/>
              </w:rPr>
            </w:pPr>
          </w:p>
        </w:tc>
      </w:tr>
      <w:tr w14:paraId="20D6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FFB14AD">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E55000C">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2DEFA5FA">
            <w:pPr>
              <w:spacing w:line="400" w:lineRule="exact"/>
              <w:jc w:val="center"/>
              <w:rPr>
                <w:rFonts w:ascii="宋体" w:hAnsi="宋体" w:eastAsia="宋体" w:cs="宋体"/>
                <w:color w:val="auto"/>
                <w:szCs w:val="21"/>
              </w:rPr>
            </w:pPr>
            <w:r>
              <w:rPr>
                <w:rFonts w:hint="eastAsia" w:ascii="宋体" w:hAnsi="宋体" w:eastAsia="宋体" w:cs="宋体"/>
                <w:color w:val="auto"/>
                <w:szCs w:val="21"/>
              </w:rPr>
              <w:t>S20-M.RL-315/10</w:t>
            </w:r>
          </w:p>
        </w:tc>
        <w:tc>
          <w:tcPr>
            <w:tcW w:w="1330" w:type="pct"/>
            <w:vAlign w:val="center"/>
          </w:tcPr>
          <w:p w14:paraId="5DBF2496">
            <w:pPr>
              <w:spacing w:line="400" w:lineRule="exact"/>
              <w:jc w:val="center"/>
              <w:rPr>
                <w:rFonts w:ascii="宋体" w:hAnsi="宋体" w:eastAsia="宋体" w:cs="宋体"/>
                <w:color w:val="auto"/>
                <w:szCs w:val="21"/>
              </w:rPr>
            </w:pPr>
            <w:r>
              <w:rPr>
                <w:rFonts w:hint="eastAsia" w:ascii="宋体" w:hAnsi="宋体" w:eastAsia="宋体" w:cs="宋体"/>
                <w:color w:val="auto"/>
                <w:szCs w:val="21"/>
              </w:rPr>
              <w:t>315</w:t>
            </w:r>
          </w:p>
        </w:tc>
        <w:tc>
          <w:tcPr>
            <w:tcW w:w="415" w:type="pct"/>
            <w:vAlign w:val="center"/>
          </w:tcPr>
          <w:p w14:paraId="08EB7440">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4BD761FD">
            <w:pPr>
              <w:spacing w:line="400" w:lineRule="exact"/>
              <w:jc w:val="center"/>
              <w:rPr>
                <w:rFonts w:ascii="宋体" w:hAnsi="宋体" w:eastAsia="宋体" w:cs="宋体"/>
                <w:color w:val="auto"/>
                <w:szCs w:val="21"/>
              </w:rPr>
            </w:pPr>
          </w:p>
        </w:tc>
      </w:tr>
      <w:tr w14:paraId="26BC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72BD7D7F">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8</w:t>
            </w:r>
          </w:p>
        </w:tc>
        <w:tc>
          <w:tcPr>
            <w:tcW w:w="1004" w:type="pct"/>
            <w:vMerge w:val="restart"/>
            <w:vAlign w:val="center"/>
          </w:tcPr>
          <w:p w14:paraId="6A8472C3">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万江水厂</w:t>
            </w:r>
          </w:p>
        </w:tc>
        <w:tc>
          <w:tcPr>
            <w:tcW w:w="1323" w:type="pct"/>
            <w:vAlign w:val="center"/>
          </w:tcPr>
          <w:p w14:paraId="763385F8">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SCB13-630/10</w:t>
            </w:r>
          </w:p>
        </w:tc>
        <w:tc>
          <w:tcPr>
            <w:tcW w:w="1330" w:type="pct"/>
            <w:vAlign w:val="center"/>
          </w:tcPr>
          <w:p w14:paraId="31A760D9">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5" w:type="pct"/>
            <w:vAlign w:val="center"/>
          </w:tcPr>
          <w:p w14:paraId="7D3B3214">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62FD33E2">
            <w:pPr>
              <w:spacing w:line="400" w:lineRule="exact"/>
              <w:jc w:val="center"/>
              <w:rPr>
                <w:rFonts w:ascii="宋体" w:hAnsi="宋体" w:eastAsia="宋体" w:cs="宋体"/>
                <w:color w:val="auto"/>
                <w:szCs w:val="21"/>
              </w:rPr>
            </w:pPr>
          </w:p>
        </w:tc>
      </w:tr>
      <w:tr w14:paraId="4BFB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F00F2A3">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02692AEA">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17A0025E">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SCB9-1250/10</w:t>
            </w:r>
          </w:p>
        </w:tc>
        <w:tc>
          <w:tcPr>
            <w:tcW w:w="1330" w:type="pct"/>
            <w:vAlign w:val="center"/>
          </w:tcPr>
          <w:p w14:paraId="70877BD5">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5" w:type="pct"/>
            <w:vAlign w:val="center"/>
          </w:tcPr>
          <w:p w14:paraId="18A68741">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479F793E">
            <w:pPr>
              <w:spacing w:line="400" w:lineRule="exact"/>
              <w:jc w:val="center"/>
              <w:rPr>
                <w:rFonts w:ascii="宋体" w:hAnsi="宋体" w:eastAsia="宋体" w:cs="宋体"/>
                <w:color w:val="auto"/>
                <w:szCs w:val="21"/>
              </w:rPr>
            </w:pPr>
          </w:p>
        </w:tc>
      </w:tr>
      <w:tr w14:paraId="430E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7A5F3E16">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9</w:t>
            </w:r>
          </w:p>
        </w:tc>
        <w:tc>
          <w:tcPr>
            <w:tcW w:w="1004" w:type="pct"/>
            <w:vMerge w:val="restart"/>
            <w:vAlign w:val="center"/>
          </w:tcPr>
          <w:p w14:paraId="32DDB85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高埗水厂</w:t>
            </w:r>
          </w:p>
        </w:tc>
        <w:tc>
          <w:tcPr>
            <w:tcW w:w="1323" w:type="pct"/>
            <w:vAlign w:val="center"/>
          </w:tcPr>
          <w:p w14:paraId="7EF5E69A">
            <w:pPr>
              <w:spacing w:line="400" w:lineRule="exact"/>
              <w:jc w:val="center"/>
              <w:rPr>
                <w:rFonts w:ascii="宋体" w:hAnsi="宋体" w:eastAsia="宋体" w:cs="宋体"/>
                <w:color w:val="auto"/>
                <w:szCs w:val="21"/>
              </w:rPr>
            </w:pPr>
            <w:r>
              <w:rPr>
                <w:rFonts w:hint="eastAsia" w:ascii="宋体" w:hAnsi="宋体" w:eastAsia="宋体" w:cs="宋体"/>
                <w:color w:val="auto"/>
                <w:szCs w:val="21"/>
              </w:rPr>
              <w:t>SG10-500</w:t>
            </w:r>
          </w:p>
        </w:tc>
        <w:tc>
          <w:tcPr>
            <w:tcW w:w="1330" w:type="pct"/>
            <w:vAlign w:val="center"/>
          </w:tcPr>
          <w:p w14:paraId="3A9C8B98">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5" w:type="pct"/>
            <w:vAlign w:val="center"/>
          </w:tcPr>
          <w:p w14:paraId="22A4248E">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0E1B295D">
            <w:pPr>
              <w:spacing w:line="400" w:lineRule="exact"/>
              <w:jc w:val="center"/>
              <w:rPr>
                <w:rFonts w:ascii="宋体" w:hAnsi="宋体" w:eastAsia="宋体" w:cs="宋体"/>
                <w:color w:val="auto"/>
                <w:szCs w:val="21"/>
              </w:rPr>
            </w:pPr>
          </w:p>
        </w:tc>
      </w:tr>
      <w:tr w14:paraId="3C4C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2AD6010">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704AFE15">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8025548">
            <w:pPr>
              <w:spacing w:line="400" w:lineRule="exact"/>
              <w:jc w:val="center"/>
              <w:rPr>
                <w:rFonts w:ascii="宋体" w:hAnsi="宋体" w:eastAsia="宋体" w:cs="宋体"/>
                <w:color w:val="auto"/>
                <w:szCs w:val="21"/>
              </w:rPr>
            </w:pPr>
            <w:r>
              <w:rPr>
                <w:rFonts w:hint="eastAsia" w:ascii="宋体" w:hAnsi="宋体" w:eastAsia="宋体" w:cs="宋体"/>
                <w:color w:val="auto"/>
                <w:szCs w:val="21"/>
              </w:rPr>
              <w:t>SG10-800</w:t>
            </w:r>
          </w:p>
        </w:tc>
        <w:tc>
          <w:tcPr>
            <w:tcW w:w="1330" w:type="pct"/>
            <w:vAlign w:val="center"/>
          </w:tcPr>
          <w:p w14:paraId="5C8E6320">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5" w:type="pct"/>
            <w:vAlign w:val="center"/>
          </w:tcPr>
          <w:p w14:paraId="5D7DB6C3">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3AD94582">
            <w:pPr>
              <w:spacing w:line="400" w:lineRule="exact"/>
              <w:jc w:val="center"/>
              <w:rPr>
                <w:rFonts w:ascii="宋体" w:hAnsi="宋体" w:eastAsia="宋体" w:cs="宋体"/>
                <w:color w:val="auto"/>
                <w:szCs w:val="21"/>
              </w:rPr>
            </w:pPr>
          </w:p>
        </w:tc>
      </w:tr>
      <w:tr w14:paraId="2514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5B953918">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10</w:t>
            </w:r>
          </w:p>
        </w:tc>
        <w:tc>
          <w:tcPr>
            <w:tcW w:w="1004" w:type="pct"/>
            <w:vAlign w:val="center"/>
          </w:tcPr>
          <w:p w14:paraId="06BC375F">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中堂水厂</w:t>
            </w:r>
          </w:p>
        </w:tc>
        <w:tc>
          <w:tcPr>
            <w:tcW w:w="1323" w:type="pct"/>
            <w:vAlign w:val="center"/>
          </w:tcPr>
          <w:p w14:paraId="7DA4EF54">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SCB10-800</w:t>
            </w:r>
          </w:p>
        </w:tc>
        <w:tc>
          <w:tcPr>
            <w:tcW w:w="1330" w:type="pct"/>
            <w:vAlign w:val="center"/>
          </w:tcPr>
          <w:p w14:paraId="3B7E7615">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5" w:type="pct"/>
            <w:vAlign w:val="center"/>
          </w:tcPr>
          <w:p w14:paraId="7D84D42C">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6BCCA64D">
            <w:pPr>
              <w:spacing w:line="400" w:lineRule="exact"/>
              <w:jc w:val="center"/>
              <w:rPr>
                <w:rFonts w:ascii="宋体" w:hAnsi="宋体" w:eastAsia="宋体" w:cs="宋体"/>
                <w:color w:val="auto"/>
                <w:szCs w:val="21"/>
              </w:rPr>
            </w:pPr>
          </w:p>
        </w:tc>
      </w:tr>
      <w:tr w14:paraId="6462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27C2359E">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11</w:t>
            </w:r>
          </w:p>
        </w:tc>
        <w:tc>
          <w:tcPr>
            <w:tcW w:w="1004" w:type="pct"/>
            <w:vMerge w:val="restart"/>
            <w:vAlign w:val="center"/>
          </w:tcPr>
          <w:p w14:paraId="608FC790">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石碣水厂</w:t>
            </w:r>
          </w:p>
        </w:tc>
        <w:tc>
          <w:tcPr>
            <w:tcW w:w="1323" w:type="pct"/>
            <w:vAlign w:val="center"/>
          </w:tcPr>
          <w:p w14:paraId="06E7BF00">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SCB11-1000/10</w:t>
            </w:r>
          </w:p>
        </w:tc>
        <w:tc>
          <w:tcPr>
            <w:tcW w:w="1330" w:type="pct"/>
            <w:vAlign w:val="center"/>
          </w:tcPr>
          <w:p w14:paraId="039714C2">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5" w:type="pct"/>
            <w:vAlign w:val="center"/>
          </w:tcPr>
          <w:p w14:paraId="5603FAF7">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71BFC12D">
            <w:pPr>
              <w:spacing w:line="400" w:lineRule="exact"/>
              <w:jc w:val="center"/>
              <w:rPr>
                <w:rFonts w:ascii="宋体" w:hAnsi="宋体" w:eastAsia="宋体" w:cs="宋体"/>
                <w:color w:val="auto"/>
                <w:szCs w:val="21"/>
              </w:rPr>
            </w:pPr>
          </w:p>
        </w:tc>
      </w:tr>
      <w:tr w14:paraId="43D9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3C8564E3">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647C38F8">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CA28080">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SCB11-800/10</w:t>
            </w:r>
          </w:p>
        </w:tc>
        <w:tc>
          <w:tcPr>
            <w:tcW w:w="1330" w:type="pct"/>
            <w:vAlign w:val="center"/>
          </w:tcPr>
          <w:p w14:paraId="51287262">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5" w:type="pct"/>
            <w:vAlign w:val="center"/>
          </w:tcPr>
          <w:p w14:paraId="17B9092C">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30A1A238">
            <w:pPr>
              <w:spacing w:line="400" w:lineRule="exact"/>
              <w:jc w:val="center"/>
              <w:rPr>
                <w:rFonts w:ascii="宋体" w:hAnsi="宋体" w:eastAsia="宋体" w:cs="宋体"/>
                <w:color w:val="auto"/>
                <w:szCs w:val="21"/>
              </w:rPr>
            </w:pPr>
          </w:p>
        </w:tc>
      </w:tr>
      <w:tr w14:paraId="6D31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79901F9B">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12</w:t>
            </w:r>
          </w:p>
        </w:tc>
        <w:tc>
          <w:tcPr>
            <w:tcW w:w="1004" w:type="pct"/>
            <w:vMerge w:val="restart"/>
            <w:vAlign w:val="center"/>
          </w:tcPr>
          <w:p w14:paraId="29197DF6">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石龙黄洲水厂</w:t>
            </w:r>
          </w:p>
        </w:tc>
        <w:tc>
          <w:tcPr>
            <w:tcW w:w="1323" w:type="pct"/>
            <w:vAlign w:val="center"/>
          </w:tcPr>
          <w:p w14:paraId="52021B8F">
            <w:pPr>
              <w:spacing w:line="400" w:lineRule="exact"/>
              <w:jc w:val="center"/>
              <w:rPr>
                <w:rFonts w:ascii="宋体" w:hAnsi="宋体" w:eastAsia="宋体" w:cs="宋体"/>
                <w:color w:val="auto"/>
                <w:szCs w:val="21"/>
              </w:rPr>
            </w:pPr>
            <w:r>
              <w:rPr>
                <w:rFonts w:hint="eastAsia" w:ascii="宋体" w:hAnsi="宋体" w:eastAsia="宋体" w:cs="宋体"/>
                <w:color w:val="auto"/>
                <w:szCs w:val="21"/>
              </w:rPr>
              <w:t>S13-M.RL-1250/10</w:t>
            </w:r>
          </w:p>
        </w:tc>
        <w:tc>
          <w:tcPr>
            <w:tcW w:w="1330" w:type="pct"/>
            <w:vAlign w:val="center"/>
          </w:tcPr>
          <w:p w14:paraId="35E82AF2">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5" w:type="pct"/>
            <w:vAlign w:val="center"/>
          </w:tcPr>
          <w:p w14:paraId="26C45245">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494D810">
            <w:pPr>
              <w:spacing w:line="400" w:lineRule="exact"/>
              <w:jc w:val="center"/>
              <w:rPr>
                <w:rFonts w:ascii="宋体" w:hAnsi="宋体" w:eastAsia="宋体" w:cs="宋体"/>
                <w:color w:val="auto"/>
                <w:szCs w:val="21"/>
              </w:rPr>
            </w:pPr>
          </w:p>
        </w:tc>
      </w:tr>
      <w:tr w14:paraId="655A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93C7DE0">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0B5B3D9">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25C14B86">
            <w:pPr>
              <w:spacing w:line="400" w:lineRule="exact"/>
              <w:jc w:val="center"/>
              <w:rPr>
                <w:rFonts w:ascii="宋体" w:hAnsi="宋体" w:eastAsia="宋体" w:cs="宋体"/>
                <w:color w:val="auto"/>
                <w:szCs w:val="21"/>
              </w:rPr>
            </w:pPr>
            <w:r>
              <w:rPr>
                <w:rFonts w:hint="eastAsia" w:ascii="宋体" w:hAnsi="宋体" w:eastAsia="宋体" w:cs="宋体"/>
                <w:color w:val="auto"/>
                <w:szCs w:val="21"/>
              </w:rPr>
              <w:t>S7-1250/10</w:t>
            </w:r>
          </w:p>
        </w:tc>
        <w:tc>
          <w:tcPr>
            <w:tcW w:w="1330" w:type="pct"/>
            <w:vAlign w:val="center"/>
          </w:tcPr>
          <w:p w14:paraId="037B164C">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5" w:type="pct"/>
            <w:vAlign w:val="center"/>
          </w:tcPr>
          <w:p w14:paraId="24130115">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081D4133">
            <w:pPr>
              <w:spacing w:line="400" w:lineRule="exact"/>
              <w:jc w:val="center"/>
              <w:rPr>
                <w:rFonts w:ascii="宋体" w:hAnsi="宋体" w:eastAsia="宋体" w:cs="宋体"/>
                <w:color w:val="auto"/>
                <w:szCs w:val="21"/>
              </w:rPr>
            </w:pPr>
          </w:p>
        </w:tc>
      </w:tr>
      <w:tr w14:paraId="5828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6B902EE4">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13</w:t>
            </w:r>
          </w:p>
        </w:tc>
        <w:tc>
          <w:tcPr>
            <w:tcW w:w="1004" w:type="pct"/>
            <w:vAlign w:val="center"/>
          </w:tcPr>
          <w:p w14:paraId="1563C024">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石龙西湖水厂</w:t>
            </w:r>
          </w:p>
        </w:tc>
        <w:tc>
          <w:tcPr>
            <w:tcW w:w="1323" w:type="pct"/>
            <w:vAlign w:val="center"/>
          </w:tcPr>
          <w:p w14:paraId="2ECEDA5B">
            <w:pPr>
              <w:spacing w:line="400" w:lineRule="exact"/>
              <w:jc w:val="center"/>
              <w:rPr>
                <w:rFonts w:ascii="宋体" w:hAnsi="宋体" w:eastAsia="宋体" w:cs="宋体"/>
                <w:color w:val="auto"/>
                <w:szCs w:val="21"/>
              </w:rPr>
            </w:pPr>
            <w:r>
              <w:rPr>
                <w:rFonts w:hint="eastAsia" w:ascii="宋体" w:hAnsi="宋体" w:eastAsia="宋体" w:cs="宋体"/>
                <w:color w:val="auto"/>
                <w:szCs w:val="21"/>
              </w:rPr>
              <w:t>S11-MRE-630/10</w:t>
            </w:r>
          </w:p>
        </w:tc>
        <w:tc>
          <w:tcPr>
            <w:tcW w:w="1330" w:type="pct"/>
            <w:vAlign w:val="center"/>
          </w:tcPr>
          <w:p w14:paraId="509B8E27">
            <w:pPr>
              <w:spacing w:line="400" w:lineRule="exact"/>
              <w:jc w:val="center"/>
              <w:rPr>
                <w:rFonts w:ascii="宋体" w:hAnsi="宋体" w:eastAsia="宋体" w:cs="宋体"/>
                <w:color w:val="auto"/>
                <w:szCs w:val="21"/>
              </w:rPr>
            </w:pPr>
            <w:r>
              <w:rPr>
                <w:rFonts w:hint="eastAsia" w:ascii="宋体" w:hAnsi="宋体" w:eastAsia="宋体" w:cs="宋体"/>
                <w:color w:val="auto"/>
                <w:szCs w:val="21"/>
              </w:rPr>
              <w:t>630</w:t>
            </w:r>
          </w:p>
        </w:tc>
        <w:tc>
          <w:tcPr>
            <w:tcW w:w="415" w:type="pct"/>
            <w:vAlign w:val="center"/>
          </w:tcPr>
          <w:p w14:paraId="7AA957BD">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4D97EB3D">
            <w:pPr>
              <w:spacing w:line="400" w:lineRule="exact"/>
              <w:jc w:val="center"/>
              <w:rPr>
                <w:rFonts w:ascii="宋体" w:hAnsi="宋体" w:eastAsia="宋体" w:cs="宋体"/>
                <w:color w:val="auto"/>
                <w:szCs w:val="21"/>
              </w:rPr>
            </w:pPr>
          </w:p>
        </w:tc>
      </w:tr>
      <w:tr w14:paraId="49DC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21FCFE39">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14</w:t>
            </w:r>
          </w:p>
        </w:tc>
        <w:tc>
          <w:tcPr>
            <w:tcW w:w="1004" w:type="pct"/>
            <w:vMerge w:val="restart"/>
            <w:vAlign w:val="center"/>
          </w:tcPr>
          <w:p w14:paraId="01B191D3">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石排水厂</w:t>
            </w:r>
          </w:p>
        </w:tc>
        <w:tc>
          <w:tcPr>
            <w:tcW w:w="1323" w:type="pct"/>
            <w:vAlign w:val="center"/>
          </w:tcPr>
          <w:p w14:paraId="1433F936">
            <w:pPr>
              <w:spacing w:line="400" w:lineRule="exact"/>
              <w:jc w:val="center"/>
              <w:rPr>
                <w:rFonts w:ascii="宋体" w:hAnsi="宋体" w:eastAsia="宋体" w:cs="宋体"/>
                <w:color w:val="auto"/>
                <w:szCs w:val="21"/>
              </w:rPr>
            </w:pPr>
            <w:r>
              <w:rPr>
                <w:rFonts w:hint="eastAsia" w:ascii="宋体" w:hAnsi="宋体" w:eastAsia="宋体" w:cs="宋体"/>
                <w:color w:val="auto"/>
                <w:szCs w:val="21"/>
              </w:rPr>
              <w:t>S9-400/10</w:t>
            </w:r>
          </w:p>
        </w:tc>
        <w:tc>
          <w:tcPr>
            <w:tcW w:w="1330" w:type="pct"/>
            <w:vAlign w:val="center"/>
          </w:tcPr>
          <w:p w14:paraId="28EC50E2">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0CE7A46E">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2D9BB786">
            <w:pPr>
              <w:spacing w:line="400" w:lineRule="exact"/>
              <w:jc w:val="center"/>
              <w:rPr>
                <w:rFonts w:ascii="宋体" w:hAnsi="宋体" w:eastAsia="宋体" w:cs="宋体"/>
                <w:color w:val="auto"/>
                <w:szCs w:val="21"/>
              </w:rPr>
            </w:pPr>
          </w:p>
        </w:tc>
      </w:tr>
      <w:tr w14:paraId="6A24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73EEB33">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3D1BC8D">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103B2978">
            <w:pPr>
              <w:spacing w:line="400" w:lineRule="exact"/>
              <w:jc w:val="center"/>
              <w:rPr>
                <w:rFonts w:ascii="宋体" w:hAnsi="宋体" w:eastAsia="宋体" w:cs="宋体"/>
                <w:color w:val="auto"/>
                <w:szCs w:val="21"/>
              </w:rPr>
            </w:pPr>
            <w:r>
              <w:rPr>
                <w:rFonts w:hint="eastAsia" w:ascii="宋体" w:hAnsi="宋体" w:eastAsia="宋体" w:cs="宋体"/>
                <w:color w:val="auto"/>
                <w:szCs w:val="21"/>
              </w:rPr>
              <w:t>S11-MRL-400/10</w:t>
            </w:r>
          </w:p>
        </w:tc>
        <w:tc>
          <w:tcPr>
            <w:tcW w:w="1330" w:type="pct"/>
            <w:vAlign w:val="center"/>
          </w:tcPr>
          <w:p w14:paraId="48B29591">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0620C5A1">
            <w:pPr>
              <w:spacing w:line="40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447" w:type="pct"/>
            <w:vAlign w:val="center"/>
          </w:tcPr>
          <w:p w14:paraId="324A5ED2">
            <w:pPr>
              <w:spacing w:line="400" w:lineRule="exact"/>
              <w:jc w:val="center"/>
              <w:rPr>
                <w:rFonts w:ascii="宋体" w:hAnsi="宋体" w:eastAsia="宋体" w:cs="宋体"/>
                <w:color w:val="auto"/>
                <w:szCs w:val="21"/>
              </w:rPr>
            </w:pPr>
          </w:p>
        </w:tc>
      </w:tr>
      <w:tr w14:paraId="092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138342C7">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15</w:t>
            </w:r>
          </w:p>
        </w:tc>
        <w:tc>
          <w:tcPr>
            <w:tcW w:w="1004" w:type="pct"/>
            <w:vMerge w:val="restart"/>
            <w:vAlign w:val="center"/>
          </w:tcPr>
          <w:p w14:paraId="2DA57BCD">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企石水厂</w:t>
            </w:r>
          </w:p>
        </w:tc>
        <w:tc>
          <w:tcPr>
            <w:tcW w:w="1323" w:type="pct"/>
            <w:vAlign w:val="center"/>
          </w:tcPr>
          <w:p w14:paraId="408B2118">
            <w:pPr>
              <w:spacing w:line="400" w:lineRule="exact"/>
              <w:jc w:val="center"/>
              <w:rPr>
                <w:rFonts w:ascii="宋体" w:hAnsi="宋体" w:eastAsia="宋体" w:cs="宋体"/>
                <w:color w:val="auto"/>
                <w:szCs w:val="21"/>
              </w:rPr>
            </w:pPr>
            <w:r>
              <w:rPr>
                <w:rFonts w:hint="eastAsia" w:ascii="宋体" w:hAnsi="宋体" w:eastAsia="宋体" w:cs="宋体"/>
                <w:color w:val="auto"/>
                <w:szCs w:val="21"/>
              </w:rPr>
              <w:t>S11-M-1250/10</w:t>
            </w:r>
          </w:p>
        </w:tc>
        <w:tc>
          <w:tcPr>
            <w:tcW w:w="1330" w:type="pct"/>
            <w:vAlign w:val="center"/>
          </w:tcPr>
          <w:p w14:paraId="34816358">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5" w:type="pct"/>
            <w:vAlign w:val="center"/>
          </w:tcPr>
          <w:p w14:paraId="62CD07B3">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6EAD4AF8">
            <w:pPr>
              <w:spacing w:line="400" w:lineRule="exact"/>
              <w:jc w:val="center"/>
              <w:rPr>
                <w:rFonts w:ascii="宋体" w:hAnsi="宋体" w:eastAsia="宋体" w:cs="宋体"/>
                <w:color w:val="auto"/>
                <w:szCs w:val="21"/>
              </w:rPr>
            </w:pPr>
          </w:p>
        </w:tc>
      </w:tr>
      <w:tr w14:paraId="1A76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7AD9CA5F">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0358684">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70762DEC">
            <w:pPr>
              <w:spacing w:line="400" w:lineRule="exact"/>
              <w:jc w:val="center"/>
              <w:rPr>
                <w:rFonts w:ascii="宋体" w:hAnsi="宋体" w:eastAsia="宋体" w:cs="宋体"/>
                <w:color w:val="auto"/>
                <w:szCs w:val="21"/>
              </w:rPr>
            </w:pPr>
            <w:r>
              <w:rPr>
                <w:rFonts w:hint="eastAsia" w:ascii="宋体" w:hAnsi="宋体" w:eastAsia="宋体" w:cs="宋体"/>
                <w:color w:val="auto"/>
                <w:szCs w:val="21"/>
              </w:rPr>
              <w:t>S7-400/10</w:t>
            </w:r>
          </w:p>
        </w:tc>
        <w:tc>
          <w:tcPr>
            <w:tcW w:w="1330" w:type="pct"/>
            <w:vAlign w:val="center"/>
          </w:tcPr>
          <w:p w14:paraId="00CCAAE1">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46C41BD5">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6C6C86A8">
            <w:pPr>
              <w:spacing w:line="400" w:lineRule="exact"/>
              <w:jc w:val="center"/>
              <w:rPr>
                <w:rFonts w:ascii="宋体" w:hAnsi="宋体" w:eastAsia="宋体" w:cs="宋体"/>
                <w:color w:val="auto"/>
                <w:szCs w:val="21"/>
              </w:rPr>
            </w:pPr>
          </w:p>
        </w:tc>
      </w:tr>
      <w:tr w14:paraId="23B4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583932FF">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5663502">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D0C556E">
            <w:pPr>
              <w:spacing w:line="400" w:lineRule="exact"/>
              <w:jc w:val="center"/>
              <w:rPr>
                <w:rFonts w:ascii="宋体" w:hAnsi="宋体" w:eastAsia="宋体" w:cs="宋体"/>
                <w:color w:val="auto"/>
                <w:szCs w:val="21"/>
              </w:rPr>
            </w:pPr>
            <w:r>
              <w:rPr>
                <w:rFonts w:hint="eastAsia" w:ascii="宋体" w:hAnsi="宋体" w:eastAsia="宋体" w:cs="宋体"/>
                <w:color w:val="auto"/>
                <w:szCs w:val="21"/>
              </w:rPr>
              <w:t>SC9-1600/10</w:t>
            </w:r>
          </w:p>
        </w:tc>
        <w:tc>
          <w:tcPr>
            <w:tcW w:w="1330" w:type="pct"/>
            <w:vAlign w:val="center"/>
          </w:tcPr>
          <w:p w14:paraId="3D3656A5">
            <w:pPr>
              <w:spacing w:line="400" w:lineRule="exact"/>
              <w:jc w:val="center"/>
              <w:rPr>
                <w:rFonts w:ascii="宋体" w:hAnsi="宋体" w:eastAsia="宋体" w:cs="宋体"/>
                <w:color w:val="auto"/>
                <w:szCs w:val="21"/>
              </w:rPr>
            </w:pPr>
            <w:r>
              <w:rPr>
                <w:rFonts w:hint="eastAsia" w:ascii="宋体" w:hAnsi="宋体" w:eastAsia="宋体" w:cs="宋体"/>
                <w:color w:val="auto"/>
                <w:szCs w:val="21"/>
              </w:rPr>
              <w:t>1600</w:t>
            </w:r>
          </w:p>
        </w:tc>
        <w:tc>
          <w:tcPr>
            <w:tcW w:w="415" w:type="pct"/>
            <w:vAlign w:val="center"/>
          </w:tcPr>
          <w:p w14:paraId="68A6D12E">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62B3B85C">
            <w:pPr>
              <w:spacing w:line="400" w:lineRule="exact"/>
              <w:jc w:val="center"/>
              <w:rPr>
                <w:rFonts w:ascii="宋体" w:hAnsi="宋体" w:eastAsia="宋体" w:cs="宋体"/>
                <w:color w:val="auto"/>
                <w:szCs w:val="21"/>
              </w:rPr>
            </w:pPr>
          </w:p>
        </w:tc>
      </w:tr>
      <w:tr w14:paraId="16DB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62C912E2">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16</w:t>
            </w:r>
          </w:p>
        </w:tc>
        <w:tc>
          <w:tcPr>
            <w:tcW w:w="1004" w:type="pct"/>
            <w:vMerge w:val="restart"/>
            <w:vAlign w:val="center"/>
          </w:tcPr>
          <w:p w14:paraId="56E65007">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横沥水厂</w:t>
            </w:r>
          </w:p>
        </w:tc>
        <w:tc>
          <w:tcPr>
            <w:tcW w:w="1323" w:type="pct"/>
            <w:vAlign w:val="center"/>
          </w:tcPr>
          <w:p w14:paraId="5C98F3E8">
            <w:pPr>
              <w:spacing w:line="400" w:lineRule="exact"/>
              <w:jc w:val="center"/>
              <w:rPr>
                <w:rFonts w:ascii="宋体" w:hAnsi="宋体" w:eastAsia="宋体" w:cs="宋体"/>
                <w:color w:val="auto"/>
                <w:szCs w:val="21"/>
              </w:rPr>
            </w:pPr>
            <w:r>
              <w:rPr>
                <w:rFonts w:hint="eastAsia" w:ascii="宋体" w:hAnsi="宋体" w:eastAsia="宋体" w:cs="宋体"/>
                <w:color w:val="auto"/>
                <w:szCs w:val="21"/>
              </w:rPr>
              <w:t>S8-400/10</w:t>
            </w:r>
          </w:p>
        </w:tc>
        <w:tc>
          <w:tcPr>
            <w:tcW w:w="1330" w:type="pct"/>
            <w:vAlign w:val="center"/>
          </w:tcPr>
          <w:p w14:paraId="72D2038A">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7DDEB36C">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639644D2">
            <w:pPr>
              <w:spacing w:line="400" w:lineRule="exact"/>
              <w:jc w:val="center"/>
              <w:rPr>
                <w:rFonts w:ascii="宋体" w:hAnsi="宋体" w:eastAsia="宋体" w:cs="宋体"/>
                <w:color w:val="auto"/>
                <w:szCs w:val="21"/>
              </w:rPr>
            </w:pPr>
          </w:p>
        </w:tc>
      </w:tr>
      <w:tr w14:paraId="61BE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F5845B0">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8765C9C">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FCBA742">
            <w:pPr>
              <w:spacing w:line="400" w:lineRule="exact"/>
              <w:jc w:val="center"/>
              <w:rPr>
                <w:rFonts w:ascii="宋体" w:hAnsi="宋体" w:eastAsia="宋体" w:cs="宋体"/>
                <w:color w:val="auto"/>
                <w:szCs w:val="21"/>
              </w:rPr>
            </w:pPr>
            <w:r>
              <w:rPr>
                <w:rFonts w:hint="eastAsia" w:ascii="宋体" w:hAnsi="宋体" w:eastAsia="宋体" w:cs="宋体"/>
                <w:color w:val="auto"/>
                <w:szCs w:val="21"/>
              </w:rPr>
              <w:t>SG10-400/10</w:t>
            </w:r>
          </w:p>
        </w:tc>
        <w:tc>
          <w:tcPr>
            <w:tcW w:w="1330" w:type="pct"/>
            <w:vAlign w:val="center"/>
          </w:tcPr>
          <w:p w14:paraId="22DC7FF8">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002623A4">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231F630">
            <w:pPr>
              <w:spacing w:line="400" w:lineRule="exact"/>
              <w:jc w:val="center"/>
              <w:rPr>
                <w:rFonts w:ascii="宋体" w:hAnsi="宋体" w:eastAsia="宋体" w:cs="宋体"/>
                <w:color w:val="auto"/>
                <w:szCs w:val="21"/>
              </w:rPr>
            </w:pPr>
          </w:p>
        </w:tc>
      </w:tr>
      <w:tr w14:paraId="1271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5F35FBBB">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17</w:t>
            </w:r>
          </w:p>
        </w:tc>
        <w:tc>
          <w:tcPr>
            <w:tcW w:w="1004" w:type="pct"/>
            <w:vMerge w:val="restart"/>
            <w:vAlign w:val="center"/>
          </w:tcPr>
          <w:p w14:paraId="350723C1">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桥头第二水厂</w:t>
            </w:r>
          </w:p>
        </w:tc>
        <w:tc>
          <w:tcPr>
            <w:tcW w:w="1323" w:type="pct"/>
            <w:vAlign w:val="center"/>
          </w:tcPr>
          <w:p w14:paraId="6DF36F63">
            <w:pPr>
              <w:spacing w:line="400" w:lineRule="exact"/>
              <w:jc w:val="center"/>
              <w:rPr>
                <w:rFonts w:ascii="宋体" w:hAnsi="宋体" w:eastAsia="宋体" w:cs="宋体"/>
                <w:color w:val="auto"/>
                <w:szCs w:val="21"/>
              </w:rPr>
            </w:pPr>
            <w:r>
              <w:rPr>
                <w:rFonts w:hint="eastAsia" w:ascii="宋体" w:hAnsi="宋体" w:eastAsia="宋体" w:cs="宋体"/>
                <w:color w:val="auto"/>
                <w:szCs w:val="21"/>
              </w:rPr>
              <w:t>S9-250/10</w:t>
            </w:r>
          </w:p>
        </w:tc>
        <w:tc>
          <w:tcPr>
            <w:tcW w:w="1330" w:type="pct"/>
            <w:vAlign w:val="center"/>
          </w:tcPr>
          <w:p w14:paraId="2F0525B9">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5" w:type="pct"/>
            <w:vAlign w:val="center"/>
          </w:tcPr>
          <w:p w14:paraId="7384EE50">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4DB77789">
            <w:pPr>
              <w:spacing w:line="400" w:lineRule="exact"/>
              <w:jc w:val="center"/>
              <w:rPr>
                <w:rFonts w:ascii="宋体" w:hAnsi="宋体" w:eastAsia="宋体" w:cs="宋体"/>
                <w:color w:val="auto"/>
                <w:szCs w:val="21"/>
              </w:rPr>
            </w:pPr>
          </w:p>
        </w:tc>
      </w:tr>
      <w:tr w14:paraId="52FE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C60D509">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9D9777D">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6C9B93F">
            <w:pPr>
              <w:spacing w:line="400" w:lineRule="exact"/>
              <w:jc w:val="center"/>
              <w:rPr>
                <w:rFonts w:ascii="宋体" w:hAnsi="宋体" w:eastAsia="宋体" w:cs="宋体"/>
                <w:color w:val="auto"/>
                <w:szCs w:val="21"/>
              </w:rPr>
            </w:pPr>
            <w:r>
              <w:rPr>
                <w:rFonts w:hint="eastAsia" w:ascii="宋体" w:hAnsi="宋体" w:eastAsia="宋体" w:cs="宋体"/>
                <w:color w:val="auto"/>
                <w:szCs w:val="21"/>
              </w:rPr>
              <w:t>S8-400/10</w:t>
            </w:r>
          </w:p>
        </w:tc>
        <w:tc>
          <w:tcPr>
            <w:tcW w:w="1330" w:type="pct"/>
            <w:vAlign w:val="center"/>
          </w:tcPr>
          <w:p w14:paraId="43D480A0">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4A5752B1">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130C1E9B">
            <w:pPr>
              <w:spacing w:line="400" w:lineRule="exact"/>
              <w:jc w:val="center"/>
              <w:rPr>
                <w:rFonts w:ascii="宋体" w:hAnsi="宋体" w:eastAsia="宋体" w:cs="宋体"/>
                <w:color w:val="auto"/>
                <w:szCs w:val="21"/>
              </w:rPr>
            </w:pPr>
          </w:p>
        </w:tc>
      </w:tr>
      <w:tr w14:paraId="06E1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3FE83FB">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619EF14">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BF5A343">
            <w:pPr>
              <w:spacing w:line="400" w:lineRule="exact"/>
              <w:jc w:val="center"/>
              <w:rPr>
                <w:rFonts w:ascii="宋体" w:hAnsi="宋体" w:eastAsia="宋体" w:cs="宋体"/>
                <w:color w:val="auto"/>
                <w:szCs w:val="21"/>
              </w:rPr>
            </w:pPr>
            <w:r>
              <w:rPr>
                <w:rFonts w:hint="eastAsia" w:ascii="宋体" w:hAnsi="宋体" w:eastAsia="宋体" w:cs="宋体"/>
                <w:color w:val="auto"/>
                <w:szCs w:val="21"/>
              </w:rPr>
              <w:t>S7-400/10</w:t>
            </w:r>
          </w:p>
        </w:tc>
        <w:tc>
          <w:tcPr>
            <w:tcW w:w="1330" w:type="pct"/>
            <w:vAlign w:val="center"/>
          </w:tcPr>
          <w:p w14:paraId="298528BE">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7478CDF9">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982B833">
            <w:pPr>
              <w:spacing w:line="400" w:lineRule="exact"/>
              <w:jc w:val="center"/>
              <w:rPr>
                <w:rFonts w:ascii="宋体" w:hAnsi="宋体" w:eastAsia="宋体" w:cs="宋体"/>
                <w:color w:val="auto"/>
                <w:szCs w:val="21"/>
              </w:rPr>
            </w:pPr>
          </w:p>
        </w:tc>
      </w:tr>
      <w:tr w14:paraId="0FC5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106D06C9">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18</w:t>
            </w:r>
          </w:p>
        </w:tc>
        <w:tc>
          <w:tcPr>
            <w:tcW w:w="1004" w:type="pct"/>
            <w:vMerge w:val="restart"/>
            <w:vAlign w:val="center"/>
          </w:tcPr>
          <w:p w14:paraId="41AA0870">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桥头第三水厂</w:t>
            </w:r>
          </w:p>
        </w:tc>
        <w:tc>
          <w:tcPr>
            <w:tcW w:w="1323" w:type="pct"/>
            <w:vAlign w:val="center"/>
          </w:tcPr>
          <w:p w14:paraId="33128C1A">
            <w:pPr>
              <w:spacing w:line="400" w:lineRule="exact"/>
              <w:jc w:val="center"/>
              <w:rPr>
                <w:rFonts w:ascii="宋体" w:hAnsi="宋体" w:eastAsia="宋体" w:cs="宋体"/>
                <w:color w:val="auto"/>
                <w:szCs w:val="21"/>
              </w:rPr>
            </w:pPr>
            <w:r>
              <w:rPr>
                <w:rFonts w:hint="eastAsia" w:ascii="宋体" w:hAnsi="宋体" w:eastAsia="宋体" w:cs="宋体"/>
                <w:color w:val="auto"/>
                <w:szCs w:val="21"/>
              </w:rPr>
              <w:t>S9-1600/10</w:t>
            </w:r>
          </w:p>
        </w:tc>
        <w:tc>
          <w:tcPr>
            <w:tcW w:w="1330" w:type="pct"/>
            <w:vAlign w:val="center"/>
          </w:tcPr>
          <w:p w14:paraId="69958BFF">
            <w:pPr>
              <w:spacing w:line="400" w:lineRule="exact"/>
              <w:jc w:val="center"/>
              <w:rPr>
                <w:rFonts w:ascii="宋体" w:hAnsi="宋体" w:eastAsia="宋体" w:cs="宋体"/>
                <w:color w:val="auto"/>
                <w:szCs w:val="21"/>
              </w:rPr>
            </w:pPr>
            <w:r>
              <w:rPr>
                <w:rFonts w:hint="eastAsia" w:ascii="宋体" w:hAnsi="宋体" w:eastAsia="宋体" w:cs="宋体"/>
                <w:color w:val="auto"/>
                <w:szCs w:val="21"/>
              </w:rPr>
              <w:t>1600</w:t>
            </w:r>
          </w:p>
        </w:tc>
        <w:tc>
          <w:tcPr>
            <w:tcW w:w="415" w:type="pct"/>
            <w:vAlign w:val="center"/>
          </w:tcPr>
          <w:p w14:paraId="2928AB93">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184AFC7F">
            <w:pPr>
              <w:spacing w:line="400" w:lineRule="exact"/>
              <w:jc w:val="center"/>
              <w:rPr>
                <w:rFonts w:ascii="宋体" w:hAnsi="宋体" w:eastAsia="宋体" w:cs="宋体"/>
                <w:color w:val="auto"/>
                <w:szCs w:val="21"/>
              </w:rPr>
            </w:pPr>
          </w:p>
        </w:tc>
      </w:tr>
      <w:tr w14:paraId="52D3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266D506">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E0702AC">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DFE62DD">
            <w:pPr>
              <w:spacing w:line="400" w:lineRule="exact"/>
              <w:jc w:val="center"/>
              <w:rPr>
                <w:rFonts w:ascii="宋体" w:hAnsi="宋体" w:eastAsia="宋体" w:cs="宋体"/>
                <w:color w:val="auto"/>
                <w:szCs w:val="21"/>
              </w:rPr>
            </w:pPr>
            <w:r>
              <w:rPr>
                <w:rFonts w:hint="eastAsia" w:ascii="宋体" w:hAnsi="宋体" w:eastAsia="宋体" w:cs="宋体"/>
                <w:color w:val="auto"/>
                <w:szCs w:val="21"/>
              </w:rPr>
              <w:t>S9-400/10</w:t>
            </w:r>
          </w:p>
        </w:tc>
        <w:tc>
          <w:tcPr>
            <w:tcW w:w="1330" w:type="pct"/>
            <w:vAlign w:val="center"/>
          </w:tcPr>
          <w:p w14:paraId="3323A515">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7980E693">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611A8E56">
            <w:pPr>
              <w:spacing w:line="400" w:lineRule="exact"/>
              <w:jc w:val="center"/>
              <w:rPr>
                <w:rFonts w:ascii="宋体" w:hAnsi="宋体" w:eastAsia="宋体" w:cs="宋体"/>
                <w:color w:val="auto"/>
                <w:szCs w:val="21"/>
              </w:rPr>
            </w:pPr>
          </w:p>
        </w:tc>
      </w:tr>
      <w:tr w14:paraId="10D2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112412EC">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19</w:t>
            </w:r>
          </w:p>
        </w:tc>
        <w:tc>
          <w:tcPr>
            <w:tcW w:w="1004" w:type="pct"/>
            <w:vAlign w:val="center"/>
          </w:tcPr>
          <w:p w14:paraId="2FF6AFBE">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谢岗第二水厂</w:t>
            </w:r>
          </w:p>
        </w:tc>
        <w:tc>
          <w:tcPr>
            <w:tcW w:w="1323" w:type="pct"/>
            <w:vAlign w:val="center"/>
          </w:tcPr>
          <w:p w14:paraId="25C0D4DB">
            <w:pPr>
              <w:spacing w:line="400" w:lineRule="exact"/>
              <w:jc w:val="center"/>
              <w:rPr>
                <w:rFonts w:ascii="宋体" w:hAnsi="宋体" w:eastAsia="宋体" w:cs="宋体"/>
                <w:color w:val="auto"/>
                <w:szCs w:val="21"/>
              </w:rPr>
            </w:pPr>
            <w:r>
              <w:rPr>
                <w:rFonts w:hint="eastAsia" w:ascii="宋体" w:hAnsi="宋体" w:eastAsia="宋体" w:cs="宋体"/>
                <w:color w:val="auto"/>
                <w:szCs w:val="21"/>
              </w:rPr>
              <w:t>YBP-12/0.4</w:t>
            </w:r>
          </w:p>
        </w:tc>
        <w:tc>
          <w:tcPr>
            <w:tcW w:w="1330" w:type="pct"/>
            <w:vAlign w:val="center"/>
          </w:tcPr>
          <w:p w14:paraId="71B29E50">
            <w:pPr>
              <w:spacing w:line="400" w:lineRule="exact"/>
              <w:jc w:val="center"/>
              <w:rPr>
                <w:rFonts w:ascii="宋体" w:hAnsi="宋体" w:eastAsia="宋体" w:cs="宋体"/>
                <w:color w:val="auto"/>
                <w:szCs w:val="21"/>
              </w:rPr>
            </w:pPr>
            <w:r>
              <w:rPr>
                <w:rFonts w:hint="eastAsia" w:ascii="宋体" w:hAnsi="宋体" w:eastAsia="宋体" w:cs="宋体"/>
                <w:color w:val="auto"/>
                <w:szCs w:val="21"/>
              </w:rPr>
              <w:t>315</w:t>
            </w:r>
          </w:p>
        </w:tc>
        <w:tc>
          <w:tcPr>
            <w:tcW w:w="415" w:type="pct"/>
            <w:vAlign w:val="center"/>
          </w:tcPr>
          <w:p w14:paraId="6C704B36">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2B02430A">
            <w:pPr>
              <w:spacing w:line="400" w:lineRule="exact"/>
              <w:jc w:val="center"/>
              <w:rPr>
                <w:rFonts w:ascii="宋体" w:hAnsi="宋体" w:eastAsia="宋体" w:cs="宋体"/>
                <w:color w:val="auto"/>
                <w:szCs w:val="21"/>
              </w:rPr>
            </w:pPr>
          </w:p>
        </w:tc>
      </w:tr>
      <w:tr w14:paraId="45F6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7CD76E7D">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20</w:t>
            </w:r>
          </w:p>
        </w:tc>
        <w:tc>
          <w:tcPr>
            <w:tcW w:w="1004" w:type="pct"/>
            <w:vAlign w:val="center"/>
          </w:tcPr>
          <w:p w14:paraId="6FB6B20F">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谢岗第三水厂</w:t>
            </w:r>
          </w:p>
        </w:tc>
        <w:tc>
          <w:tcPr>
            <w:tcW w:w="1323" w:type="pct"/>
            <w:vAlign w:val="center"/>
          </w:tcPr>
          <w:p w14:paraId="4ED9E501">
            <w:pPr>
              <w:spacing w:line="400" w:lineRule="exact"/>
              <w:jc w:val="center"/>
              <w:rPr>
                <w:rFonts w:ascii="宋体" w:hAnsi="宋体" w:eastAsia="宋体" w:cs="宋体"/>
                <w:color w:val="auto"/>
                <w:szCs w:val="21"/>
              </w:rPr>
            </w:pPr>
            <w:r>
              <w:rPr>
                <w:rFonts w:hint="eastAsia" w:ascii="宋体" w:hAnsi="宋体" w:eastAsia="宋体" w:cs="宋体"/>
                <w:color w:val="auto"/>
                <w:szCs w:val="21"/>
              </w:rPr>
              <w:t>SG10-800/10</w:t>
            </w:r>
          </w:p>
        </w:tc>
        <w:tc>
          <w:tcPr>
            <w:tcW w:w="1330" w:type="pct"/>
            <w:vAlign w:val="center"/>
          </w:tcPr>
          <w:p w14:paraId="18334570">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5" w:type="pct"/>
            <w:vAlign w:val="center"/>
          </w:tcPr>
          <w:p w14:paraId="01FB86A6">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2969412F">
            <w:pPr>
              <w:spacing w:line="400" w:lineRule="exact"/>
              <w:jc w:val="center"/>
              <w:rPr>
                <w:rFonts w:ascii="宋体" w:hAnsi="宋体" w:eastAsia="宋体" w:cs="宋体"/>
                <w:color w:val="auto"/>
                <w:szCs w:val="21"/>
              </w:rPr>
            </w:pPr>
          </w:p>
        </w:tc>
      </w:tr>
      <w:tr w14:paraId="3641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190EA2C9">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21</w:t>
            </w:r>
          </w:p>
        </w:tc>
        <w:tc>
          <w:tcPr>
            <w:tcW w:w="1004" w:type="pct"/>
            <w:vMerge w:val="restart"/>
            <w:vAlign w:val="center"/>
          </w:tcPr>
          <w:p w14:paraId="6187BB2E">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黄江水厂</w:t>
            </w:r>
          </w:p>
        </w:tc>
        <w:tc>
          <w:tcPr>
            <w:tcW w:w="1323" w:type="pct"/>
            <w:vAlign w:val="center"/>
          </w:tcPr>
          <w:p w14:paraId="2F24BC76">
            <w:pPr>
              <w:spacing w:line="400" w:lineRule="exact"/>
              <w:jc w:val="center"/>
              <w:rPr>
                <w:rFonts w:ascii="宋体" w:hAnsi="宋体" w:eastAsia="宋体" w:cs="宋体"/>
                <w:color w:val="auto"/>
                <w:szCs w:val="21"/>
              </w:rPr>
            </w:pPr>
            <w:r>
              <w:rPr>
                <w:rFonts w:hint="eastAsia" w:ascii="宋体" w:hAnsi="宋体" w:eastAsia="宋体" w:cs="宋体"/>
                <w:color w:val="auto"/>
                <w:szCs w:val="21"/>
              </w:rPr>
              <w:t>SC9-400/10</w:t>
            </w:r>
          </w:p>
        </w:tc>
        <w:tc>
          <w:tcPr>
            <w:tcW w:w="1330" w:type="pct"/>
            <w:vAlign w:val="center"/>
          </w:tcPr>
          <w:p w14:paraId="2F5ED229">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63B139D2">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21041FB5">
            <w:pPr>
              <w:spacing w:line="400" w:lineRule="exact"/>
              <w:jc w:val="center"/>
              <w:rPr>
                <w:rFonts w:ascii="宋体" w:hAnsi="宋体" w:eastAsia="宋体" w:cs="宋体"/>
                <w:color w:val="auto"/>
                <w:szCs w:val="21"/>
              </w:rPr>
            </w:pPr>
            <w:r>
              <w:rPr>
                <w:rFonts w:hint="eastAsia" w:ascii="宋体" w:hAnsi="宋体" w:eastAsia="宋体" w:cs="宋体"/>
                <w:color w:val="auto"/>
                <w:szCs w:val="21"/>
              </w:rPr>
              <w:t>刁朗</w:t>
            </w:r>
          </w:p>
        </w:tc>
      </w:tr>
      <w:tr w14:paraId="4816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7C182EEB">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6CCE9C1">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3E3058AC">
            <w:pPr>
              <w:spacing w:line="400" w:lineRule="exact"/>
              <w:jc w:val="center"/>
              <w:rPr>
                <w:rFonts w:ascii="宋体" w:hAnsi="宋体" w:eastAsia="宋体" w:cs="宋体"/>
                <w:color w:val="auto"/>
                <w:szCs w:val="21"/>
              </w:rPr>
            </w:pPr>
            <w:r>
              <w:rPr>
                <w:rFonts w:hint="eastAsia" w:ascii="宋体" w:hAnsi="宋体" w:eastAsia="宋体" w:cs="宋体"/>
                <w:color w:val="auto"/>
                <w:szCs w:val="21"/>
              </w:rPr>
              <w:t>SC9-400/10</w:t>
            </w:r>
          </w:p>
        </w:tc>
        <w:tc>
          <w:tcPr>
            <w:tcW w:w="1330" w:type="pct"/>
            <w:vAlign w:val="center"/>
          </w:tcPr>
          <w:p w14:paraId="5FC683DE">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5DBDBD21">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30D80E4">
            <w:pPr>
              <w:spacing w:line="400" w:lineRule="exact"/>
              <w:jc w:val="center"/>
              <w:rPr>
                <w:rFonts w:ascii="宋体" w:hAnsi="宋体" w:eastAsia="宋体" w:cs="宋体"/>
                <w:color w:val="auto"/>
                <w:szCs w:val="21"/>
              </w:rPr>
            </w:pPr>
            <w:r>
              <w:rPr>
                <w:rFonts w:hint="eastAsia" w:ascii="宋体" w:hAnsi="宋体" w:eastAsia="宋体" w:cs="宋体"/>
                <w:color w:val="auto"/>
                <w:szCs w:val="21"/>
              </w:rPr>
              <w:t>二三线</w:t>
            </w:r>
          </w:p>
        </w:tc>
      </w:tr>
      <w:tr w14:paraId="2034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7" w:type="pct"/>
            <w:vMerge w:val="continue"/>
            <w:vAlign w:val="center"/>
          </w:tcPr>
          <w:p w14:paraId="231A63BA">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6709463">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67F96E2F">
            <w:pPr>
              <w:spacing w:line="400" w:lineRule="exact"/>
              <w:jc w:val="center"/>
              <w:rPr>
                <w:rFonts w:ascii="宋体" w:hAnsi="宋体" w:eastAsia="宋体" w:cs="宋体"/>
                <w:color w:val="auto"/>
                <w:szCs w:val="21"/>
              </w:rPr>
            </w:pPr>
            <w:r>
              <w:rPr>
                <w:rFonts w:hint="eastAsia" w:ascii="宋体" w:hAnsi="宋体" w:eastAsia="宋体" w:cs="宋体"/>
                <w:color w:val="auto"/>
                <w:szCs w:val="21"/>
              </w:rPr>
              <w:t>S7-400/10</w:t>
            </w:r>
          </w:p>
        </w:tc>
        <w:tc>
          <w:tcPr>
            <w:tcW w:w="1330" w:type="pct"/>
            <w:vAlign w:val="center"/>
          </w:tcPr>
          <w:p w14:paraId="6704E135">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414089D1">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63F3EF6A">
            <w:pPr>
              <w:spacing w:line="400" w:lineRule="exact"/>
              <w:jc w:val="center"/>
              <w:rPr>
                <w:rFonts w:ascii="宋体" w:hAnsi="宋体" w:eastAsia="宋体" w:cs="宋体"/>
                <w:color w:val="auto"/>
                <w:szCs w:val="21"/>
              </w:rPr>
            </w:pPr>
            <w:r>
              <w:rPr>
                <w:rFonts w:hint="eastAsia" w:ascii="宋体" w:hAnsi="宋体" w:eastAsia="宋体" w:cs="宋体"/>
                <w:color w:val="auto"/>
                <w:szCs w:val="21"/>
              </w:rPr>
              <w:t>一线</w:t>
            </w:r>
          </w:p>
        </w:tc>
      </w:tr>
      <w:tr w14:paraId="5736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E65D8BC">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44386BC7">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38B9612">
            <w:pPr>
              <w:spacing w:line="400" w:lineRule="exact"/>
              <w:jc w:val="center"/>
              <w:rPr>
                <w:rFonts w:ascii="宋体" w:hAnsi="宋体" w:eastAsia="宋体" w:cs="宋体"/>
                <w:color w:val="auto"/>
                <w:szCs w:val="21"/>
              </w:rPr>
            </w:pPr>
            <w:r>
              <w:rPr>
                <w:rFonts w:hint="eastAsia" w:ascii="宋体" w:hAnsi="宋体" w:eastAsia="宋体" w:cs="宋体"/>
                <w:color w:val="auto"/>
                <w:szCs w:val="21"/>
              </w:rPr>
              <w:t>S9-2500/10.5</w:t>
            </w:r>
          </w:p>
        </w:tc>
        <w:tc>
          <w:tcPr>
            <w:tcW w:w="1330" w:type="pct"/>
            <w:vAlign w:val="center"/>
          </w:tcPr>
          <w:p w14:paraId="5D091624">
            <w:pPr>
              <w:spacing w:line="400" w:lineRule="exact"/>
              <w:jc w:val="center"/>
              <w:rPr>
                <w:rFonts w:ascii="宋体" w:hAnsi="宋体" w:eastAsia="宋体" w:cs="宋体"/>
                <w:color w:val="auto"/>
                <w:szCs w:val="21"/>
              </w:rPr>
            </w:pPr>
            <w:r>
              <w:rPr>
                <w:rFonts w:hint="eastAsia" w:ascii="宋体" w:hAnsi="宋体" w:eastAsia="宋体" w:cs="宋体"/>
                <w:color w:val="auto"/>
                <w:szCs w:val="21"/>
              </w:rPr>
              <w:t>2500</w:t>
            </w:r>
          </w:p>
        </w:tc>
        <w:tc>
          <w:tcPr>
            <w:tcW w:w="415" w:type="pct"/>
            <w:vAlign w:val="center"/>
          </w:tcPr>
          <w:p w14:paraId="40A3489B">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32540DE">
            <w:pPr>
              <w:spacing w:line="400" w:lineRule="exact"/>
              <w:jc w:val="center"/>
              <w:rPr>
                <w:rFonts w:ascii="宋体" w:hAnsi="宋体" w:eastAsia="宋体" w:cs="宋体"/>
                <w:color w:val="auto"/>
                <w:szCs w:val="21"/>
              </w:rPr>
            </w:pPr>
            <w:r>
              <w:rPr>
                <w:rFonts w:hint="eastAsia" w:ascii="宋体" w:hAnsi="宋体" w:eastAsia="宋体" w:cs="宋体"/>
                <w:color w:val="auto"/>
                <w:szCs w:val="21"/>
              </w:rPr>
              <w:t>后备发电机</w:t>
            </w:r>
          </w:p>
        </w:tc>
      </w:tr>
      <w:tr w14:paraId="2548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5D26E3D2">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22</w:t>
            </w:r>
          </w:p>
        </w:tc>
        <w:tc>
          <w:tcPr>
            <w:tcW w:w="1004" w:type="pct"/>
            <w:vMerge w:val="restart"/>
            <w:vAlign w:val="center"/>
          </w:tcPr>
          <w:p w14:paraId="37FED51E">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樟木头簕竹排水厂</w:t>
            </w:r>
          </w:p>
        </w:tc>
        <w:tc>
          <w:tcPr>
            <w:tcW w:w="1323" w:type="pct"/>
            <w:vAlign w:val="center"/>
          </w:tcPr>
          <w:p w14:paraId="4642B3F8">
            <w:pPr>
              <w:spacing w:line="400" w:lineRule="exact"/>
              <w:jc w:val="center"/>
              <w:rPr>
                <w:rFonts w:ascii="宋体" w:hAnsi="宋体" w:eastAsia="宋体" w:cs="宋体"/>
                <w:color w:val="auto"/>
                <w:szCs w:val="21"/>
              </w:rPr>
            </w:pPr>
            <w:r>
              <w:rPr>
                <w:rFonts w:hint="eastAsia" w:ascii="宋体" w:hAnsi="宋体" w:eastAsia="宋体" w:cs="宋体"/>
                <w:color w:val="auto"/>
                <w:szCs w:val="21"/>
              </w:rPr>
              <w:t>S11-315/10</w:t>
            </w:r>
          </w:p>
        </w:tc>
        <w:tc>
          <w:tcPr>
            <w:tcW w:w="1330" w:type="pct"/>
            <w:vAlign w:val="center"/>
          </w:tcPr>
          <w:p w14:paraId="07FF034B">
            <w:pPr>
              <w:spacing w:line="400" w:lineRule="exact"/>
              <w:jc w:val="center"/>
              <w:rPr>
                <w:rFonts w:ascii="宋体" w:hAnsi="宋体" w:eastAsia="宋体" w:cs="宋体"/>
                <w:color w:val="auto"/>
                <w:szCs w:val="21"/>
              </w:rPr>
            </w:pPr>
            <w:r>
              <w:rPr>
                <w:rFonts w:hint="eastAsia" w:ascii="宋体" w:hAnsi="宋体" w:eastAsia="宋体" w:cs="宋体"/>
                <w:color w:val="auto"/>
                <w:szCs w:val="21"/>
              </w:rPr>
              <w:t>315</w:t>
            </w:r>
          </w:p>
        </w:tc>
        <w:tc>
          <w:tcPr>
            <w:tcW w:w="415" w:type="pct"/>
            <w:vAlign w:val="center"/>
          </w:tcPr>
          <w:p w14:paraId="5D2E11B0">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4B6964AE">
            <w:pPr>
              <w:spacing w:line="400" w:lineRule="exact"/>
              <w:jc w:val="center"/>
              <w:rPr>
                <w:rFonts w:ascii="宋体" w:hAnsi="宋体" w:eastAsia="宋体" w:cs="宋体"/>
                <w:color w:val="auto"/>
                <w:szCs w:val="21"/>
              </w:rPr>
            </w:pPr>
          </w:p>
        </w:tc>
      </w:tr>
      <w:tr w14:paraId="7412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5E3C952E">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533EFCF">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483B9D5">
            <w:pPr>
              <w:spacing w:line="400" w:lineRule="exact"/>
              <w:jc w:val="center"/>
              <w:rPr>
                <w:rFonts w:ascii="宋体" w:hAnsi="宋体" w:eastAsia="宋体" w:cs="宋体"/>
                <w:color w:val="auto"/>
                <w:szCs w:val="21"/>
              </w:rPr>
            </w:pPr>
            <w:r>
              <w:rPr>
                <w:rFonts w:hint="eastAsia" w:ascii="宋体" w:hAnsi="宋体" w:eastAsia="宋体" w:cs="宋体"/>
                <w:color w:val="auto"/>
                <w:szCs w:val="21"/>
              </w:rPr>
              <w:t>ZGS11-Z-250/10</w:t>
            </w:r>
          </w:p>
        </w:tc>
        <w:tc>
          <w:tcPr>
            <w:tcW w:w="1330" w:type="pct"/>
            <w:vAlign w:val="center"/>
          </w:tcPr>
          <w:p w14:paraId="0C7CEDDC">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5" w:type="pct"/>
            <w:vAlign w:val="center"/>
          </w:tcPr>
          <w:p w14:paraId="2FBDBD5B">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1D161AE3">
            <w:pPr>
              <w:spacing w:line="400" w:lineRule="exact"/>
              <w:jc w:val="center"/>
              <w:rPr>
                <w:rFonts w:ascii="宋体" w:hAnsi="宋体" w:eastAsia="宋体" w:cs="宋体"/>
                <w:color w:val="auto"/>
                <w:szCs w:val="21"/>
              </w:rPr>
            </w:pPr>
          </w:p>
        </w:tc>
      </w:tr>
      <w:tr w14:paraId="09FE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785E4E87">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54F79B6F">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3A12DE0C">
            <w:pPr>
              <w:spacing w:line="400" w:lineRule="exact"/>
              <w:jc w:val="center"/>
              <w:rPr>
                <w:rFonts w:ascii="宋体" w:hAnsi="宋体" w:eastAsia="宋体" w:cs="宋体"/>
                <w:color w:val="auto"/>
                <w:szCs w:val="21"/>
              </w:rPr>
            </w:pPr>
            <w:r>
              <w:rPr>
                <w:rFonts w:hint="eastAsia" w:ascii="宋体" w:hAnsi="宋体" w:eastAsia="宋体" w:cs="宋体"/>
                <w:color w:val="auto"/>
                <w:szCs w:val="21"/>
              </w:rPr>
              <w:t>S9-M-800/10</w:t>
            </w:r>
          </w:p>
        </w:tc>
        <w:tc>
          <w:tcPr>
            <w:tcW w:w="1330" w:type="pct"/>
            <w:vAlign w:val="center"/>
          </w:tcPr>
          <w:p w14:paraId="00DD3B58">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5" w:type="pct"/>
            <w:vAlign w:val="center"/>
          </w:tcPr>
          <w:p w14:paraId="423A4F4C">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200F685">
            <w:pPr>
              <w:spacing w:line="400" w:lineRule="exact"/>
              <w:jc w:val="center"/>
              <w:rPr>
                <w:rFonts w:ascii="宋体" w:hAnsi="宋体" w:eastAsia="宋体" w:cs="宋体"/>
                <w:color w:val="auto"/>
                <w:szCs w:val="21"/>
              </w:rPr>
            </w:pPr>
          </w:p>
        </w:tc>
      </w:tr>
      <w:tr w14:paraId="6F85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74E28B85">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20F6F8B">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1536F5A6">
            <w:pPr>
              <w:spacing w:line="400" w:lineRule="exact"/>
              <w:jc w:val="center"/>
              <w:rPr>
                <w:rFonts w:ascii="宋体" w:hAnsi="宋体" w:eastAsia="宋体" w:cs="宋体"/>
                <w:color w:val="auto"/>
                <w:szCs w:val="21"/>
              </w:rPr>
            </w:pPr>
            <w:r>
              <w:rPr>
                <w:rFonts w:hint="eastAsia" w:ascii="宋体" w:hAnsi="宋体" w:eastAsia="宋体" w:cs="宋体"/>
                <w:color w:val="auto"/>
                <w:szCs w:val="21"/>
              </w:rPr>
              <w:t>S9-50/10</w:t>
            </w:r>
          </w:p>
        </w:tc>
        <w:tc>
          <w:tcPr>
            <w:tcW w:w="1330" w:type="pct"/>
            <w:vAlign w:val="center"/>
          </w:tcPr>
          <w:p w14:paraId="787AA616">
            <w:pPr>
              <w:spacing w:line="400" w:lineRule="exact"/>
              <w:jc w:val="center"/>
              <w:rPr>
                <w:rFonts w:ascii="宋体" w:hAnsi="宋体" w:eastAsia="宋体" w:cs="宋体"/>
                <w:color w:val="auto"/>
                <w:szCs w:val="21"/>
              </w:rPr>
            </w:pPr>
            <w:r>
              <w:rPr>
                <w:rFonts w:hint="eastAsia" w:ascii="宋体" w:hAnsi="宋体" w:eastAsia="宋体" w:cs="宋体"/>
                <w:color w:val="auto"/>
                <w:szCs w:val="21"/>
              </w:rPr>
              <w:t>50</w:t>
            </w:r>
          </w:p>
        </w:tc>
        <w:tc>
          <w:tcPr>
            <w:tcW w:w="415" w:type="pct"/>
            <w:vAlign w:val="center"/>
          </w:tcPr>
          <w:p w14:paraId="14429075">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58AC92B9">
            <w:pPr>
              <w:spacing w:line="400" w:lineRule="exact"/>
              <w:jc w:val="center"/>
              <w:rPr>
                <w:rFonts w:ascii="宋体" w:hAnsi="宋体" w:eastAsia="宋体" w:cs="宋体"/>
                <w:color w:val="auto"/>
                <w:szCs w:val="21"/>
              </w:rPr>
            </w:pPr>
          </w:p>
        </w:tc>
      </w:tr>
      <w:tr w14:paraId="37A0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74ACFE1B">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23</w:t>
            </w:r>
          </w:p>
        </w:tc>
        <w:tc>
          <w:tcPr>
            <w:tcW w:w="1004" w:type="pct"/>
            <w:vAlign w:val="center"/>
          </w:tcPr>
          <w:p w14:paraId="2B9D41D4">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凤岗第一水厂</w:t>
            </w:r>
          </w:p>
        </w:tc>
        <w:tc>
          <w:tcPr>
            <w:tcW w:w="1323" w:type="pct"/>
            <w:vAlign w:val="center"/>
          </w:tcPr>
          <w:p w14:paraId="4AF32AC5">
            <w:pPr>
              <w:spacing w:line="400" w:lineRule="exact"/>
              <w:jc w:val="center"/>
              <w:rPr>
                <w:rFonts w:ascii="宋体" w:hAnsi="宋体" w:eastAsia="宋体" w:cs="宋体"/>
                <w:color w:val="auto"/>
                <w:szCs w:val="21"/>
              </w:rPr>
            </w:pPr>
            <w:r>
              <w:rPr>
                <w:rFonts w:hint="eastAsia" w:ascii="宋体" w:hAnsi="宋体" w:eastAsia="宋体" w:cs="宋体"/>
                <w:color w:val="auto"/>
                <w:szCs w:val="21"/>
              </w:rPr>
              <w:t>S8-315/10</w:t>
            </w:r>
          </w:p>
        </w:tc>
        <w:tc>
          <w:tcPr>
            <w:tcW w:w="1330" w:type="pct"/>
            <w:vAlign w:val="center"/>
          </w:tcPr>
          <w:p w14:paraId="6DBCAFB7">
            <w:pPr>
              <w:spacing w:line="400" w:lineRule="exact"/>
              <w:jc w:val="center"/>
              <w:rPr>
                <w:rFonts w:ascii="宋体" w:hAnsi="宋体" w:eastAsia="宋体" w:cs="宋体"/>
                <w:color w:val="auto"/>
                <w:szCs w:val="21"/>
              </w:rPr>
            </w:pPr>
            <w:r>
              <w:rPr>
                <w:rFonts w:hint="eastAsia" w:ascii="宋体" w:hAnsi="宋体" w:eastAsia="宋体" w:cs="宋体"/>
                <w:color w:val="auto"/>
                <w:szCs w:val="21"/>
              </w:rPr>
              <w:t>315</w:t>
            </w:r>
          </w:p>
        </w:tc>
        <w:tc>
          <w:tcPr>
            <w:tcW w:w="415" w:type="pct"/>
            <w:vAlign w:val="center"/>
          </w:tcPr>
          <w:p w14:paraId="7AADEBC0">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7D3A10B8">
            <w:pPr>
              <w:spacing w:line="400" w:lineRule="exact"/>
              <w:jc w:val="center"/>
              <w:rPr>
                <w:rFonts w:ascii="宋体" w:hAnsi="宋体" w:eastAsia="宋体" w:cs="宋体"/>
                <w:color w:val="auto"/>
                <w:szCs w:val="21"/>
              </w:rPr>
            </w:pPr>
          </w:p>
        </w:tc>
      </w:tr>
      <w:tr w14:paraId="37C7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1D8EE5EC">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24</w:t>
            </w:r>
          </w:p>
        </w:tc>
        <w:tc>
          <w:tcPr>
            <w:tcW w:w="1004" w:type="pct"/>
            <w:vAlign w:val="center"/>
          </w:tcPr>
          <w:p w14:paraId="0E174762">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凤岗第二水厂</w:t>
            </w:r>
          </w:p>
        </w:tc>
        <w:tc>
          <w:tcPr>
            <w:tcW w:w="1323" w:type="pct"/>
            <w:vAlign w:val="center"/>
          </w:tcPr>
          <w:p w14:paraId="2E1A3A5E">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SCB9-500/10</w:t>
            </w:r>
          </w:p>
        </w:tc>
        <w:tc>
          <w:tcPr>
            <w:tcW w:w="1330" w:type="pct"/>
            <w:vAlign w:val="center"/>
          </w:tcPr>
          <w:p w14:paraId="3F3DF1BA">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5" w:type="pct"/>
            <w:vAlign w:val="center"/>
          </w:tcPr>
          <w:p w14:paraId="466F54A5">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380F233F">
            <w:pPr>
              <w:spacing w:line="400" w:lineRule="exact"/>
              <w:jc w:val="center"/>
              <w:rPr>
                <w:rFonts w:ascii="宋体" w:hAnsi="宋体" w:eastAsia="宋体" w:cs="宋体"/>
                <w:color w:val="auto"/>
                <w:szCs w:val="21"/>
              </w:rPr>
            </w:pPr>
          </w:p>
        </w:tc>
      </w:tr>
      <w:tr w14:paraId="77A6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0C8A2A2E">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25</w:t>
            </w:r>
          </w:p>
        </w:tc>
        <w:tc>
          <w:tcPr>
            <w:tcW w:w="1004" w:type="pct"/>
            <w:vMerge w:val="restart"/>
            <w:vAlign w:val="center"/>
          </w:tcPr>
          <w:p w14:paraId="2B80E18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塘厦中心水厂</w:t>
            </w:r>
          </w:p>
        </w:tc>
        <w:tc>
          <w:tcPr>
            <w:tcW w:w="1323" w:type="pct"/>
            <w:vAlign w:val="center"/>
          </w:tcPr>
          <w:p w14:paraId="0A58E870">
            <w:pPr>
              <w:spacing w:line="400" w:lineRule="exact"/>
              <w:jc w:val="center"/>
              <w:rPr>
                <w:rFonts w:ascii="宋体" w:hAnsi="宋体" w:eastAsia="宋体" w:cs="宋体"/>
                <w:color w:val="auto"/>
                <w:szCs w:val="21"/>
              </w:rPr>
            </w:pPr>
            <w:r>
              <w:rPr>
                <w:rFonts w:hint="eastAsia" w:ascii="宋体" w:hAnsi="宋体" w:eastAsia="宋体" w:cs="宋体"/>
                <w:color w:val="auto"/>
                <w:szCs w:val="21"/>
              </w:rPr>
              <w:t>S8-400/10</w:t>
            </w:r>
          </w:p>
        </w:tc>
        <w:tc>
          <w:tcPr>
            <w:tcW w:w="1330" w:type="pct"/>
            <w:vAlign w:val="center"/>
          </w:tcPr>
          <w:p w14:paraId="0FD9D5D9">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32EDB269">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63E2320C">
            <w:pPr>
              <w:spacing w:line="400" w:lineRule="exact"/>
              <w:jc w:val="center"/>
              <w:rPr>
                <w:rFonts w:ascii="宋体" w:hAnsi="宋体" w:eastAsia="宋体" w:cs="宋体"/>
                <w:color w:val="auto"/>
                <w:szCs w:val="21"/>
              </w:rPr>
            </w:pPr>
          </w:p>
        </w:tc>
      </w:tr>
      <w:tr w14:paraId="7E8C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5590E612">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2D715E2">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006F54AD">
            <w:pPr>
              <w:spacing w:line="400" w:lineRule="exact"/>
              <w:jc w:val="center"/>
              <w:rPr>
                <w:rFonts w:ascii="宋体" w:hAnsi="宋体" w:eastAsia="宋体" w:cs="宋体"/>
                <w:color w:val="auto"/>
                <w:szCs w:val="21"/>
              </w:rPr>
            </w:pPr>
            <w:r>
              <w:rPr>
                <w:rFonts w:hint="eastAsia" w:ascii="宋体" w:hAnsi="宋体" w:eastAsia="宋体" w:cs="宋体"/>
                <w:color w:val="auto"/>
                <w:szCs w:val="21"/>
              </w:rPr>
              <w:t>S9-400/10</w:t>
            </w:r>
          </w:p>
        </w:tc>
        <w:tc>
          <w:tcPr>
            <w:tcW w:w="1330" w:type="pct"/>
            <w:vAlign w:val="center"/>
          </w:tcPr>
          <w:p w14:paraId="4A100E98">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650CBB54">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347B7037">
            <w:pPr>
              <w:spacing w:line="400" w:lineRule="exact"/>
              <w:jc w:val="center"/>
              <w:rPr>
                <w:rFonts w:ascii="宋体" w:hAnsi="宋体" w:eastAsia="宋体" w:cs="宋体"/>
                <w:color w:val="auto"/>
                <w:szCs w:val="21"/>
              </w:rPr>
            </w:pPr>
          </w:p>
        </w:tc>
      </w:tr>
      <w:tr w14:paraId="5409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77E0ABB8">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26</w:t>
            </w:r>
          </w:p>
        </w:tc>
        <w:tc>
          <w:tcPr>
            <w:tcW w:w="1004" w:type="pct"/>
            <w:vAlign w:val="center"/>
          </w:tcPr>
          <w:p w14:paraId="0128AE27">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塘厦凤凰水厂</w:t>
            </w:r>
          </w:p>
        </w:tc>
        <w:tc>
          <w:tcPr>
            <w:tcW w:w="1323" w:type="pct"/>
            <w:vAlign w:val="center"/>
          </w:tcPr>
          <w:p w14:paraId="10ADCED6">
            <w:pPr>
              <w:spacing w:line="400" w:lineRule="exact"/>
              <w:jc w:val="center"/>
              <w:rPr>
                <w:rFonts w:ascii="宋体" w:hAnsi="宋体" w:eastAsia="宋体" w:cs="宋体"/>
                <w:color w:val="auto"/>
                <w:szCs w:val="21"/>
              </w:rPr>
            </w:pPr>
            <w:r>
              <w:rPr>
                <w:rFonts w:hint="eastAsia" w:ascii="宋体" w:hAnsi="宋体" w:eastAsia="宋体" w:cs="宋体"/>
                <w:color w:val="auto"/>
                <w:szCs w:val="21"/>
              </w:rPr>
              <w:t>SC9-500/10</w:t>
            </w:r>
          </w:p>
        </w:tc>
        <w:tc>
          <w:tcPr>
            <w:tcW w:w="1330" w:type="pct"/>
            <w:vAlign w:val="center"/>
          </w:tcPr>
          <w:p w14:paraId="76E491DA">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5" w:type="pct"/>
            <w:vAlign w:val="center"/>
          </w:tcPr>
          <w:p w14:paraId="39BC40AF">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060A4BC6">
            <w:pPr>
              <w:spacing w:line="400" w:lineRule="exact"/>
              <w:jc w:val="center"/>
              <w:rPr>
                <w:rFonts w:ascii="宋体" w:hAnsi="宋体" w:eastAsia="宋体" w:cs="宋体"/>
                <w:color w:val="auto"/>
                <w:szCs w:val="21"/>
              </w:rPr>
            </w:pPr>
          </w:p>
        </w:tc>
      </w:tr>
      <w:tr w14:paraId="150D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118D1C42">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27</w:t>
            </w:r>
          </w:p>
        </w:tc>
        <w:tc>
          <w:tcPr>
            <w:tcW w:w="1004" w:type="pct"/>
            <w:vAlign w:val="center"/>
          </w:tcPr>
          <w:p w14:paraId="6D81B7FC">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塘厦虾公岩水厂</w:t>
            </w:r>
          </w:p>
        </w:tc>
        <w:tc>
          <w:tcPr>
            <w:tcW w:w="1323" w:type="pct"/>
            <w:vAlign w:val="center"/>
          </w:tcPr>
          <w:p w14:paraId="247C3E9A">
            <w:pPr>
              <w:spacing w:line="400" w:lineRule="exact"/>
              <w:jc w:val="center"/>
              <w:rPr>
                <w:rFonts w:ascii="宋体" w:hAnsi="宋体" w:eastAsia="宋体" w:cs="宋体"/>
                <w:color w:val="auto"/>
                <w:szCs w:val="21"/>
              </w:rPr>
            </w:pPr>
            <w:r>
              <w:rPr>
                <w:rFonts w:hint="eastAsia" w:ascii="宋体" w:hAnsi="宋体" w:eastAsia="宋体" w:cs="宋体"/>
                <w:color w:val="auto"/>
                <w:szCs w:val="21"/>
              </w:rPr>
              <w:t>SCB9-1250/10</w:t>
            </w:r>
          </w:p>
        </w:tc>
        <w:tc>
          <w:tcPr>
            <w:tcW w:w="1330" w:type="pct"/>
            <w:vAlign w:val="center"/>
          </w:tcPr>
          <w:p w14:paraId="4D7A5DC1">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5" w:type="pct"/>
            <w:vAlign w:val="center"/>
          </w:tcPr>
          <w:p w14:paraId="6A6B9DB6">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3D8E3ED6">
            <w:pPr>
              <w:spacing w:line="400" w:lineRule="exact"/>
              <w:jc w:val="center"/>
              <w:rPr>
                <w:rFonts w:ascii="宋体" w:hAnsi="宋体" w:eastAsia="宋体" w:cs="宋体"/>
                <w:color w:val="auto"/>
                <w:szCs w:val="21"/>
              </w:rPr>
            </w:pPr>
          </w:p>
        </w:tc>
      </w:tr>
      <w:tr w14:paraId="4924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3ECB5E50">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28</w:t>
            </w:r>
          </w:p>
        </w:tc>
        <w:tc>
          <w:tcPr>
            <w:tcW w:w="1004" w:type="pct"/>
            <w:vAlign w:val="center"/>
          </w:tcPr>
          <w:p w14:paraId="1AEDEB9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塘厦牛眠埔水厂</w:t>
            </w:r>
          </w:p>
        </w:tc>
        <w:tc>
          <w:tcPr>
            <w:tcW w:w="1323" w:type="pct"/>
            <w:vAlign w:val="center"/>
          </w:tcPr>
          <w:p w14:paraId="3473F977">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SCB10-RL-1000/10</w:t>
            </w:r>
          </w:p>
        </w:tc>
        <w:tc>
          <w:tcPr>
            <w:tcW w:w="1330" w:type="pct"/>
            <w:vAlign w:val="center"/>
          </w:tcPr>
          <w:p w14:paraId="60361C80">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5" w:type="pct"/>
            <w:vAlign w:val="center"/>
          </w:tcPr>
          <w:p w14:paraId="16F04547">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1A9E620D">
            <w:pPr>
              <w:spacing w:line="400" w:lineRule="exact"/>
              <w:jc w:val="center"/>
              <w:rPr>
                <w:rFonts w:ascii="宋体" w:hAnsi="宋体" w:eastAsia="宋体" w:cs="宋体"/>
                <w:color w:val="auto"/>
                <w:szCs w:val="21"/>
              </w:rPr>
            </w:pPr>
          </w:p>
        </w:tc>
      </w:tr>
      <w:tr w14:paraId="0883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12D60721">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29</w:t>
            </w:r>
          </w:p>
        </w:tc>
        <w:tc>
          <w:tcPr>
            <w:tcW w:w="1004" w:type="pct"/>
            <w:vAlign w:val="center"/>
          </w:tcPr>
          <w:p w14:paraId="37DC2C1E">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大岭山金鸡咀水厂</w:t>
            </w:r>
          </w:p>
        </w:tc>
        <w:tc>
          <w:tcPr>
            <w:tcW w:w="1323" w:type="pct"/>
            <w:vAlign w:val="center"/>
          </w:tcPr>
          <w:p w14:paraId="14955E68">
            <w:pPr>
              <w:spacing w:line="400" w:lineRule="exact"/>
              <w:jc w:val="center"/>
              <w:rPr>
                <w:rFonts w:ascii="宋体" w:hAnsi="宋体" w:eastAsia="宋体" w:cs="宋体"/>
                <w:color w:val="auto"/>
                <w:szCs w:val="21"/>
              </w:rPr>
            </w:pPr>
            <w:r>
              <w:rPr>
                <w:rFonts w:hint="eastAsia" w:ascii="宋体" w:hAnsi="宋体" w:eastAsia="宋体" w:cs="宋体"/>
                <w:color w:val="auto"/>
                <w:szCs w:val="21"/>
              </w:rPr>
              <w:t>S11-250/10</w:t>
            </w:r>
          </w:p>
        </w:tc>
        <w:tc>
          <w:tcPr>
            <w:tcW w:w="1330" w:type="pct"/>
            <w:vAlign w:val="center"/>
          </w:tcPr>
          <w:p w14:paraId="415377A6">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5" w:type="pct"/>
            <w:vAlign w:val="center"/>
          </w:tcPr>
          <w:p w14:paraId="3A21FA2A">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4486F573">
            <w:pPr>
              <w:spacing w:line="400" w:lineRule="exact"/>
              <w:jc w:val="center"/>
              <w:rPr>
                <w:rFonts w:ascii="宋体" w:hAnsi="宋体" w:eastAsia="宋体" w:cs="宋体"/>
                <w:color w:val="auto"/>
                <w:szCs w:val="21"/>
              </w:rPr>
            </w:pPr>
          </w:p>
        </w:tc>
      </w:tr>
      <w:tr w14:paraId="3E21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26D3EAE9">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30</w:t>
            </w:r>
          </w:p>
        </w:tc>
        <w:tc>
          <w:tcPr>
            <w:tcW w:w="1004" w:type="pct"/>
            <w:vAlign w:val="center"/>
          </w:tcPr>
          <w:p w14:paraId="2AE7B2A1">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大岭山长湖水厂</w:t>
            </w:r>
          </w:p>
        </w:tc>
        <w:tc>
          <w:tcPr>
            <w:tcW w:w="1323" w:type="pct"/>
            <w:vAlign w:val="center"/>
          </w:tcPr>
          <w:p w14:paraId="15BC96FE">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SCB10-250/10</w:t>
            </w:r>
          </w:p>
        </w:tc>
        <w:tc>
          <w:tcPr>
            <w:tcW w:w="1330" w:type="pct"/>
            <w:vAlign w:val="center"/>
          </w:tcPr>
          <w:p w14:paraId="7EF95334">
            <w:pPr>
              <w:spacing w:line="400" w:lineRule="exact"/>
              <w:jc w:val="center"/>
              <w:rPr>
                <w:rFonts w:ascii="宋体" w:hAnsi="宋体" w:eastAsia="宋体" w:cs="宋体"/>
                <w:color w:val="auto"/>
                <w:szCs w:val="21"/>
              </w:rPr>
            </w:pPr>
            <w:r>
              <w:rPr>
                <w:rFonts w:hint="eastAsia" w:ascii="宋体" w:hAnsi="宋体" w:eastAsia="宋体" w:cs="宋体"/>
                <w:color w:val="auto"/>
                <w:szCs w:val="21"/>
              </w:rPr>
              <w:t>250</w:t>
            </w:r>
          </w:p>
        </w:tc>
        <w:tc>
          <w:tcPr>
            <w:tcW w:w="415" w:type="pct"/>
            <w:vAlign w:val="center"/>
          </w:tcPr>
          <w:p w14:paraId="3DF9F64A">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396A4D39">
            <w:pPr>
              <w:spacing w:line="400" w:lineRule="exact"/>
              <w:jc w:val="center"/>
              <w:rPr>
                <w:rFonts w:ascii="宋体" w:hAnsi="宋体" w:eastAsia="宋体" w:cs="宋体"/>
                <w:color w:val="auto"/>
                <w:szCs w:val="21"/>
              </w:rPr>
            </w:pPr>
          </w:p>
        </w:tc>
      </w:tr>
      <w:tr w14:paraId="1A61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21F1AB51">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31</w:t>
            </w:r>
          </w:p>
        </w:tc>
        <w:tc>
          <w:tcPr>
            <w:tcW w:w="1004" w:type="pct"/>
            <w:vMerge w:val="restart"/>
            <w:vAlign w:val="center"/>
          </w:tcPr>
          <w:p w14:paraId="4F46092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大岭山加压站</w:t>
            </w:r>
          </w:p>
        </w:tc>
        <w:tc>
          <w:tcPr>
            <w:tcW w:w="1323" w:type="pct"/>
            <w:vAlign w:val="center"/>
          </w:tcPr>
          <w:p w14:paraId="4CDA2F5A">
            <w:pPr>
              <w:spacing w:line="400" w:lineRule="exact"/>
              <w:jc w:val="center"/>
              <w:rPr>
                <w:rFonts w:ascii="宋体" w:hAnsi="宋体" w:eastAsia="宋体" w:cs="宋体"/>
                <w:color w:val="auto"/>
                <w:szCs w:val="21"/>
              </w:rPr>
            </w:pPr>
            <w:r>
              <w:rPr>
                <w:rFonts w:hint="eastAsia" w:ascii="宋体" w:hAnsi="宋体" w:eastAsia="宋体" w:cs="宋体"/>
                <w:color w:val="auto"/>
                <w:szCs w:val="21"/>
              </w:rPr>
              <w:t>SCB13-400/10</w:t>
            </w:r>
          </w:p>
        </w:tc>
        <w:tc>
          <w:tcPr>
            <w:tcW w:w="1330" w:type="pct"/>
            <w:vAlign w:val="center"/>
          </w:tcPr>
          <w:p w14:paraId="69577825">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5BA90539">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7E3A371E">
            <w:pPr>
              <w:spacing w:line="400" w:lineRule="exact"/>
              <w:jc w:val="center"/>
              <w:rPr>
                <w:rFonts w:ascii="宋体" w:hAnsi="宋体" w:eastAsia="宋体" w:cs="宋体"/>
                <w:color w:val="auto"/>
                <w:szCs w:val="21"/>
              </w:rPr>
            </w:pPr>
          </w:p>
        </w:tc>
      </w:tr>
      <w:tr w14:paraId="7A34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64BA394">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ECF1B77">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2A5D6EA3">
            <w:pPr>
              <w:spacing w:line="400" w:lineRule="exact"/>
              <w:jc w:val="center"/>
              <w:rPr>
                <w:rFonts w:ascii="宋体" w:hAnsi="宋体" w:eastAsia="宋体" w:cs="宋体"/>
                <w:color w:val="auto"/>
                <w:szCs w:val="21"/>
              </w:rPr>
            </w:pPr>
            <w:r>
              <w:rPr>
                <w:rFonts w:hint="eastAsia" w:ascii="宋体" w:hAnsi="宋体" w:eastAsia="宋体" w:cs="宋体"/>
                <w:color w:val="auto"/>
                <w:szCs w:val="21"/>
              </w:rPr>
              <w:t>S9-400/10</w:t>
            </w:r>
          </w:p>
        </w:tc>
        <w:tc>
          <w:tcPr>
            <w:tcW w:w="1330" w:type="pct"/>
            <w:vAlign w:val="center"/>
          </w:tcPr>
          <w:p w14:paraId="5D6A24DA">
            <w:pPr>
              <w:spacing w:line="400" w:lineRule="exact"/>
              <w:jc w:val="center"/>
              <w:rPr>
                <w:rFonts w:ascii="宋体" w:hAnsi="宋体" w:eastAsia="宋体" w:cs="宋体"/>
                <w:color w:val="auto"/>
                <w:szCs w:val="21"/>
              </w:rPr>
            </w:pPr>
            <w:r>
              <w:rPr>
                <w:rFonts w:hint="eastAsia" w:ascii="宋体" w:hAnsi="宋体" w:eastAsia="宋体" w:cs="宋体"/>
                <w:color w:val="auto"/>
                <w:szCs w:val="21"/>
              </w:rPr>
              <w:t>400</w:t>
            </w:r>
          </w:p>
        </w:tc>
        <w:tc>
          <w:tcPr>
            <w:tcW w:w="415" w:type="pct"/>
            <w:vAlign w:val="center"/>
          </w:tcPr>
          <w:p w14:paraId="4C149D88">
            <w:pPr>
              <w:spacing w:line="40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447" w:type="pct"/>
            <w:vAlign w:val="center"/>
          </w:tcPr>
          <w:p w14:paraId="4DEC382E">
            <w:pPr>
              <w:spacing w:line="400" w:lineRule="exact"/>
              <w:jc w:val="center"/>
              <w:rPr>
                <w:rFonts w:ascii="宋体" w:hAnsi="宋体" w:eastAsia="宋体" w:cs="宋体"/>
                <w:color w:val="auto"/>
                <w:szCs w:val="21"/>
              </w:rPr>
            </w:pPr>
          </w:p>
        </w:tc>
      </w:tr>
      <w:tr w14:paraId="51B1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Align w:val="center"/>
          </w:tcPr>
          <w:p w14:paraId="3E710CF1">
            <w:pPr>
              <w:widowControl/>
              <w:spacing w:line="400" w:lineRule="exact"/>
              <w:jc w:val="center"/>
              <w:textAlignment w:val="center"/>
              <w:rPr>
                <w:rFonts w:ascii="宋体" w:hAnsi="宋体" w:eastAsia="宋体" w:cs="宋体"/>
                <w:color w:val="auto"/>
                <w:szCs w:val="21"/>
              </w:rPr>
            </w:pPr>
            <w:r>
              <w:rPr>
                <w:rFonts w:hint="eastAsia" w:ascii="宋体" w:hAnsi="宋体" w:eastAsia="宋体" w:cs="宋体"/>
                <w:color w:val="auto"/>
                <w:szCs w:val="21"/>
                <w:lang w:bidi="ar"/>
              </w:rPr>
              <w:t>32</w:t>
            </w:r>
          </w:p>
        </w:tc>
        <w:tc>
          <w:tcPr>
            <w:tcW w:w="1004" w:type="pct"/>
            <w:vAlign w:val="center"/>
          </w:tcPr>
          <w:p w14:paraId="120A5830">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长安加压站</w:t>
            </w:r>
          </w:p>
        </w:tc>
        <w:tc>
          <w:tcPr>
            <w:tcW w:w="1323" w:type="pct"/>
            <w:vAlign w:val="center"/>
          </w:tcPr>
          <w:p w14:paraId="31E5ECB9">
            <w:pPr>
              <w:spacing w:line="400" w:lineRule="exact"/>
              <w:jc w:val="center"/>
              <w:rPr>
                <w:rFonts w:ascii="宋体" w:hAnsi="宋体" w:eastAsia="宋体" w:cs="宋体"/>
                <w:color w:val="auto"/>
                <w:szCs w:val="21"/>
              </w:rPr>
            </w:pPr>
            <w:r>
              <w:rPr>
                <w:rFonts w:hint="eastAsia" w:ascii="宋体" w:hAnsi="宋体" w:eastAsia="宋体" w:cs="宋体"/>
                <w:color w:val="auto"/>
                <w:szCs w:val="21"/>
              </w:rPr>
              <w:t>S9-200/10</w:t>
            </w:r>
          </w:p>
        </w:tc>
        <w:tc>
          <w:tcPr>
            <w:tcW w:w="1330" w:type="pct"/>
            <w:vAlign w:val="center"/>
          </w:tcPr>
          <w:p w14:paraId="5CB75364">
            <w:pPr>
              <w:spacing w:line="400" w:lineRule="exact"/>
              <w:jc w:val="center"/>
              <w:rPr>
                <w:rFonts w:ascii="宋体" w:hAnsi="宋体" w:eastAsia="宋体" w:cs="宋体"/>
                <w:color w:val="auto"/>
                <w:szCs w:val="21"/>
              </w:rPr>
            </w:pPr>
            <w:r>
              <w:rPr>
                <w:rFonts w:hint="eastAsia" w:ascii="宋体" w:hAnsi="宋体" w:eastAsia="宋体" w:cs="宋体"/>
                <w:color w:val="auto"/>
                <w:szCs w:val="21"/>
              </w:rPr>
              <w:t>200</w:t>
            </w:r>
          </w:p>
        </w:tc>
        <w:tc>
          <w:tcPr>
            <w:tcW w:w="415" w:type="pct"/>
            <w:vAlign w:val="center"/>
          </w:tcPr>
          <w:p w14:paraId="00070989">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290576F5">
            <w:pPr>
              <w:spacing w:line="400" w:lineRule="exact"/>
              <w:jc w:val="center"/>
              <w:rPr>
                <w:rFonts w:ascii="宋体" w:hAnsi="宋体" w:eastAsia="宋体" w:cs="宋体"/>
                <w:color w:val="auto"/>
                <w:szCs w:val="21"/>
              </w:rPr>
            </w:pPr>
          </w:p>
        </w:tc>
      </w:tr>
      <w:tr w14:paraId="6897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1ABA8489">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33</w:t>
            </w:r>
          </w:p>
        </w:tc>
        <w:tc>
          <w:tcPr>
            <w:tcW w:w="1004" w:type="pct"/>
            <w:vMerge w:val="restart"/>
            <w:vAlign w:val="center"/>
          </w:tcPr>
          <w:p w14:paraId="007B4428">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松山湖水厂</w:t>
            </w:r>
          </w:p>
        </w:tc>
        <w:tc>
          <w:tcPr>
            <w:tcW w:w="1323" w:type="pct"/>
            <w:vAlign w:val="center"/>
          </w:tcPr>
          <w:p w14:paraId="13F2517B">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SCBH15-2500/10</w:t>
            </w:r>
          </w:p>
        </w:tc>
        <w:tc>
          <w:tcPr>
            <w:tcW w:w="1330" w:type="pct"/>
            <w:vAlign w:val="center"/>
          </w:tcPr>
          <w:p w14:paraId="522C8FD6">
            <w:pPr>
              <w:spacing w:line="400" w:lineRule="exact"/>
              <w:jc w:val="center"/>
              <w:rPr>
                <w:rFonts w:ascii="宋体" w:hAnsi="宋体" w:eastAsia="宋体" w:cs="宋体"/>
                <w:color w:val="auto"/>
                <w:szCs w:val="21"/>
              </w:rPr>
            </w:pPr>
            <w:r>
              <w:rPr>
                <w:rFonts w:hint="eastAsia" w:ascii="宋体" w:hAnsi="宋体" w:eastAsia="宋体" w:cs="宋体"/>
                <w:color w:val="auto"/>
                <w:szCs w:val="21"/>
              </w:rPr>
              <w:t>2500</w:t>
            </w:r>
          </w:p>
        </w:tc>
        <w:tc>
          <w:tcPr>
            <w:tcW w:w="415" w:type="pct"/>
            <w:vAlign w:val="center"/>
          </w:tcPr>
          <w:p w14:paraId="1296D3E8">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3F4C2E44">
            <w:pPr>
              <w:spacing w:line="400" w:lineRule="exact"/>
              <w:jc w:val="center"/>
              <w:rPr>
                <w:rFonts w:ascii="宋体" w:hAnsi="宋体" w:eastAsia="宋体" w:cs="宋体"/>
                <w:color w:val="auto"/>
                <w:szCs w:val="21"/>
              </w:rPr>
            </w:pPr>
          </w:p>
        </w:tc>
      </w:tr>
      <w:tr w14:paraId="596D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2FB8C90">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274C3F5D">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33279E77">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SCBH15-1600/10</w:t>
            </w:r>
          </w:p>
        </w:tc>
        <w:tc>
          <w:tcPr>
            <w:tcW w:w="1330" w:type="pct"/>
            <w:vAlign w:val="center"/>
          </w:tcPr>
          <w:p w14:paraId="11F7003E">
            <w:pPr>
              <w:spacing w:line="400" w:lineRule="exact"/>
              <w:jc w:val="center"/>
              <w:rPr>
                <w:rFonts w:ascii="宋体" w:hAnsi="宋体" w:eastAsia="宋体" w:cs="宋体"/>
                <w:color w:val="auto"/>
                <w:szCs w:val="21"/>
              </w:rPr>
            </w:pPr>
            <w:r>
              <w:rPr>
                <w:rFonts w:hint="eastAsia" w:ascii="宋体" w:hAnsi="宋体" w:eastAsia="宋体" w:cs="宋体"/>
                <w:color w:val="auto"/>
                <w:szCs w:val="21"/>
              </w:rPr>
              <w:t>1600</w:t>
            </w:r>
          </w:p>
        </w:tc>
        <w:tc>
          <w:tcPr>
            <w:tcW w:w="415" w:type="pct"/>
            <w:vAlign w:val="center"/>
          </w:tcPr>
          <w:p w14:paraId="4BD1092A">
            <w:pPr>
              <w:spacing w:line="40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447" w:type="pct"/>
            <w:vAlign w:val="center"/>
          </w:tcPr>
          <w:p w14:paraId="2D596467">
            <w:pPr>
              <w:spacing w:line="400" w:lineRule="exact"/>
              <w:jc w:val="center"/>
              <w:rPr>
                <w:rFonts w:ascii="宋体" w:hAnsi="宋体" w:eastAsia="宋体" w:cs="宋体"/>
                <w:color w:val="auto"/>
                <w:szCs w:val="21"/>
              </w:rPr>
            </w:pPr>
          </w:p>
        </w:tc>
      </w:tr>
      <w:tr w14:paraId="12EB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5D1CDFD0">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7C306AE">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FE40C10">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SCBH15-1250/10</w:t>
            </w:r>
          </w:p>
        </w:tc>
        <w:tc>
          <w:tcPr>
            <w:tcW w:w="1330" w:type="pct"/>
            <w:vAlign w:val="center"/>
          </w:tcPr>
          <w:p w14:paraId="7AAFAD42">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5" w:type="pct"/>
            <w:vAlign w:val="center"/>
          </w:tcPr>
          <w:p w14:paraId="4096A8F3">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6EDC4260">
            <w:pPr>
              <w:spacing w:line="400" w:lineRule="exact"/>
              <w:jc w:val="center"/>
              <w:rPr>
                <w:rFonts w:ascii="宋体" w:hAnsi="宋体" w:eastAsia="宋体" w:cs="宋体"/>
                <w:color w:val="auto"/>
                <w:szCs w:val="21"/>
              </w:rPr>
            </w:pPr>
          </w:p>
        </w:tc>
      </w:tr>
      <w:tr w14:paraId="4011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659EB0A4">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13EB6DD4">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49E12738">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SCBH15-1000/10</w:t>
            </w:r>
          </w:p>
        </w:tc>
        <w:tc>
          <w:tcPr>
            <w:tcW w:w="1330" w:type="pct"/>
            <w:vAlign w:val="center"/>
          </w:tcPr>
          <w:p w14:paraId="5DAA7AF0">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5" w:type="pct"/>
            <w:vAlign w:val="center"/>
          </w:tcPr>
          <w:p w14:paraId="703B4318">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2C89DDDD">
            <w:pPr>
              <w:spacing w:line="400" w:lineRule="exact"/>
              <w:jc w:val="center"/>
              <w:rPr>
                <w:rFonts w:ascii="宋体" w:hAnsi="宋体" w:eastAsia="宋体" w:cs="宋体"/>
                <w:color w:val="auto"/>
                <w:szCs w:val="21"/>
              </w:rPr>
            </w:pPr>
          </w:p>
        </w:tc>
      </w:tr>
      <w:tr w14:paraId="7D91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71133942">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09889E21">
            <w:pPr>
              <w:widowControl/>
              <w:spacing w:line="400" w:lineRule="exact"/>
              <w:jc w:val="center"/>
              <w:textAlignment w:val="center"/>
              <w:rPr>
                <w:rFonts w:ascii="宋体" w:hAnsi="宋体" w:eastAsia="宋体" w:cs="宋体"/>
                <w:color w:val="auto"/>
                <w:szCs w:val="21"/>
                <w:lang w:bidi="ar"/>
              </w:rPr>
            </w:pPr>
          </w:p>
        </w:tc>
        <w:tc>
          <w:tcPr>
            <w:tcW w:w="1323" w:type="pct"/>
            <w:vAlign w:val="center"/>
          </w:tcPr>
          <w:p w14:paraId="592702EC">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SCBH15-800/10</w:t>
            </w:r>
          </w:p>
        </w:tc>
        <w:tc>
          <w:tcPr>
            <w:tcW w:w="1330" w:type="pct"/>
            <w:vAlign w:val="center"/>
          </w:tcPr>
          <w:p w14:paraId="48A7F4A5">
            <w:pPr>
              <w:spacing w:line="400" w:lineRule="exact"/>
              <w:jc w:val="center"/>
              <w:rPr>
                <w:rFonts w:ascii="宋体" w:hAnsi="宋体" w:eastAsia="宋体" w:cs="宋体"/>
                <w:color w:val="auto"/>
                <w:szCs w:val="21"/>
              </w:rPr>
            </w:pPr>
            <w:r>
              <w:rPr>
                <w:rFonts w:hint="eastAsia" w:ascii="宋体" w:hAnsi="宋体" w:eastAsia="宋体" w:cs="宋体"/>
                <w:color w:val="auto"/>
                <w:szCs w:val="21"/>
              </w:rPr>
              <w:t>800</w:t>
            </w:r>
          </w:p>
        </w:tc>
        <w:tc>
          <w:tcPr>
            <w:tcW w:w="415" w:type="pct"/>
            <w:vAlign w:val="center"/>
          </w:tcPr>
          <w:p w14:paraId="6E6140C5">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23FEB5D0">
            <w:pPr>
              <w:spacing w:line="400" w:lineRule="exact"/>
              <w:jc w:val="center"/>
              <w:rPr>
                <w:rFonts w:ascii="宋体" w:hAnsi="宋体" w:eastAsia="宋体" w:cs="宋体"/>
                <w:color w:val="auto"/>
                <w:szCs w:val="21"/>
              </w:rPr>
            </w:pPr>
          </w:p>
        </w:tc>
      </w:tr>
      <w:tr w14:paraId="0CD9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restart"/>
            <w:vAlign w:val="center"/>
          </w:tcPr>
          <w:p w14:paraId="574AEA94">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34</w:t>
            </w:r>
          </w:p>
        </w:tc>
        <w:tc>
          <w:tcPr>
            <w:tcW w:w="1004" w:type="pct"/>
            <w:vMerge w:val="restart"/>
            <w:vAlign w:val="center"/>
          </w:tcPr>
          <w:p w14:paraId="70161930">
            <w:pPr>
              <w:widowControl/>
              <w:spacing w:line="400" w:lineRule="exact"/>
              <w:jc w:val="center"/>
              <w:textAlignment w:val="center"/>
              <w:rPr>
                <w:rFonts w:ascii="宋体" w:hAnsi="宋体" w:eastAsia="宋体" w:cs="宋体"/>
                <w:color w:val="auto"/>
                <w:szCs w:val="21"/>
                <w:lang w:bidi="ar"/>
              </w:rPr>
            </w:pPr>
            <w:r>
              <w:rPr>
                <w:rFonts w:hint="eastAsia" w:ascii="宋体" w:hAnsi="宋体" w:eastAsia="宋体" w:cs="宋体"/>
                <w:color w:val="auto"/>
                <w:szCs w:val="21"/>
                <w:lang w:bidi="ar"/>
              </w:rPr>
              <w:t>芦花坑水厂</w:t>
            </w:r>
          </w:p>
        </w:tc>
        <w:tc>
          <w:tcPr>
            <w:tcW w:w="1323" w:type="pct"/>
            <w:vAlign w:val="center"/>
          </w:tcPr>
          <w:p w14:paraId="1AD13615">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SCBH17-1250/10</w:t>
            </w:r>
          </w:p>
        </w:tc>
        <w:tc>
          <w:tcPr>
            <w:tcW w:w="1330" w:type="pct"/>
            <w:vAlign w:val="center"/>
          </w:tcPr>
          <w:p w14:paraId="67148FFB">
            <w:pPr>
              <w:spacing w:line="400" w:lineRule="exact"/>
              <w:jc w:val="center"/>
              <w:rPr>
                <w:rFonts w:ascii="宋体" w:hAnsi="宋体" w:eastAsia="宋体" w:cs="宋体"/>
                <w:color w:val="auto"/>
                <w:szCs w:val="21"/>
              </w:rPr>
            </w:pPr>
            <w:r>
              <w:rPr>
                <w:rFonts w:hint="eastAsia" w:ascii="宋体" w:hAnsi="宋体" w:eastAsia="宋体" w:cs="宋体"/>
                <w:color w:val="auto"/>
                <w:szCs w:val="21"/>
              </w:rPr>
              <w:t>1250</w:t>
            </w:r>
          </w:p>
        </w:tc>
        <w:tc>
          <w:tcPr>
            <w:tcW w:w="415" w:type="pct"/>
            <w:vAlign w:val="center"/>
          </w:tcPr>
          <w:p w14:paraId="1AE46D8C">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484B53C6">
            <w:pPr>
              <w:spacing w:line="400" w:lineRule="exact"/>
              <w:jc w:val="center"/>
              <w:rPr>
                <w:rFonts w:ascii="宋体" w:hAnsi="宋体" w:eastAsia="宋体" w:cs="宋体"/>
                <w:color w:val="auto"/>
                <w:szCs w:val="21"/>
              </w:rPr>
            </w:pPr>
          </w:p>
        </w:tc>
      </w:tr>
      <w:tr w14:paraId="6CB6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156CB740">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06BED1F1">
            <w:pPr>
              <w:widowControl/>
              <w:spacing w:line="400" w:lineRule="exact"/>
              <w:jc w:val="center"/>
              <w:textAlignment w:val="center"/>
              <w:rPr>
                <w:rFonts w:ascii="宋体" w:hAnsi="宋体" w:eastAsia="宋体" w:cs="宋体"/>
                <w:color w:val="auto"/>
                <w:szCs w:val="21"/>
                <w:lang w:bidi="ar"/>
              </w:rPr>
            </w:pPr>
          </w:p>
        </w:tc>
        <w:tc>
          <w:tcPr>
            <w:tcW w:w="1323" w:type="pct"/>
            <w:shd w:val="clear" w:color="auto" w:fill="auto"/>
            <w:vAlign w:val="center"/>
          </w:tcPr>
          <w:p w14:paraId="6188CD29">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SCBH17-1000/10</w:t>
            </w:r>
          </w:p>
        </w:tc>
        <w:tc>
          <w:tcPr>
            <w:tcW w:w="1330" w:type="pct"/>
            <w:shd w:val="clear" w:color="auto" w:fill="auto"/>
            <w:vAlign w:val="center"/>
          </w:tcPr>
          <w:p w14:paraId="58338A17">
            <w:pPr>
              <w:spacing w:line="400" w:lineRule="exact"/>
              <w:jc w:val="center"/>
              <w:rPr>
                <w:rFonts w:ascii="宋体" w:hAnsi="宋体" w:eastAsia="宋体" w:cs="宋体"/>
                <w:color w:val="auto"/>
                <w:szCs w:val="21"/>
              </w:rPr>
            </w:pPr>
            <w:r>
              <w:rPr>
                <w:rFonts w:hint="eastAsia" w:ascii="宋体" w:hAnsi="宋体" w:eastAsia="宋体" w:cs="宋体"/>
                <w:color w:val="auto"/>
                <w:szCs w:val="21"/>
              </w:rPr>
              <w:t>1000</w:t>
            </w:r>
          </w:p>
        </w:tc>
        <w:tc>
          <w:tcPr>
            <w:tcW w:w="415" w:type="pct"/>
            <w:shd w:val="clear" w:color="auto" w:fill="auto"/>
            <w:vAlign w:val="center"/>
          </w:tcPr>
          <w:p w14:paraId="4C457949">
            <w:pPr>
              <w:spacing w:line="40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447" w:type="pct"/>
            <w:vAlign w:val="center"/>
          </w:tcPr>
          <w:p w14:paraId="204AB2B3">
            <w:pPr>
              <w:spacing w:line="400" w:lineRule="exact"/>
              <w:jc w:val="center"/>
              <w:rPr>
                <w:rFonts w:ascii="宋体" w:hAnsi="宋体" w:eastAsia="宋体" w:cs="宋体"/>
                <w:color w:val="auto"/>
                <w:szCs w:val="21"/>
              </w:rPr>
            </w:pPr>
          </w:p>
        </w:tc>
      </w:tr>
      <w:tr w14:paraId="642B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7" w:type="pct"/>
            <w:vMerge w:val="continue"/>
            <w:vAlign w:val="center"/>
          </w:tcPr>
          <w:p w14:paraId="24F3D097">
            <w:pPr>
              <w:widowControl/>
              <w:spacing w:line="400" w:lineRule="exact"/>
              <w:jc w:val="center"/>
              <w:textAlignment w:val="center"/>
              <w:rPr>
                <w:rFonts w:ascii="宋体" w:hAnsi="宋体" w:eastAsia="宋体" w:cs="宋体"/>
                <w:color w:val="auto"/>
                <w:szCs w:val="21"/>
                <w:lang w:bidi="ar"/>
              </w:rPr>
            </w:pPr>
          </w:p>
        </w:tc>
        <w:tc>
          <w:tcPr>
            <w:tcW w:w="1004" w:type="pct"/>
            <w:vMerge w:val="continue"/>
            <w:vAlign w:val="center"/>
          </w:tcPr>
          <w:p w14:paraId="3895E621">
            <w:pPr>
              <w:widowControl/>
              <w:spacing w:line="400" w:lineRule="exact"/>
              <w:jc w:val="center"/>
              <w:textAlignment w:val="center"/>
              <w:rPr>
                <w:rFonts w:ascii="宋体" w:hAnsi="宋体" w:eastAsia="宋体" w:cs="宋体"/>
                <w:color w:val="auto"/>
                <w:szCs w:val="21"/>
                <w:lang w:bidi="ar"/>
              </w:rPr>
            </w:pPr>
          </w:p>
        </w:tc>
        <w:tc>
          <w:tcPr>
            <w:tcW w:w="1323" w:type="pct"/>
            <w:shd w:val="clear" w:color="auto" w:fill="auto"/>
            <w:vAlign w:val="center"/>
          </w:tcPr>
          <w:p w14:paraId="69AA5F72">
            <w:pPr>
              <w:spacing w:line="400" w:lineRule="exact"/>
              <w:jc w:val="center"/>
              <w:rPr>
                <w:rFonts w:ascii="宋体" w:hAnsi="宋体" w:eastAsia="宋体" w:cs="宋体"/>
                <w:color w:val="auto"/>
                <w:szCs w:val="21"/>
              </w:rPr>
            </w:pPr>
            <w:r>
              <w:rPr>
                <w:rFonts w:hint="eastAsia" w:ascii="宋体" w:hAnsi="宋体" w:eastAsia="宋体" w:cs="宋体"/>
                <w:color w:val="auto"/>
                <w:szCs w:val="21"/>
              </w:rPr>
              <w:t>SCBH17-500/10</w:t>
            </w:r>
          </w:p>
        </w:tc>
        <w:tc>
          <w:tcPr>
            <w:tcW w:w="1330" w:type="pct"/>
            <w:shd w:val="clear" w:color="auto" w:fill="auto"/>
            <w:vAlign w:val="center"/>
          </w:tcPr>
          <w:p w14:paraId="481C81FD">
            <w:pPr>
              <w:spacing w:line="400" w:lineRule="exact"/>
              <w:jc w:val="center"/>
              <w:rPr>
                <w:rFonts w:ascii="宋体" w:hAnsi="宋体" w:eastAsia="宋体" w:cs="宋体"/>
                <w:color w:val="auto"/>
                <w:szCs w:val="21"/>
              </w:rPr>
            </w:pPr>
            <w:r>
              <w:rPr>
                <w:rFonts w:hint="eastAsia" w:ascii="宋体" w:hAnsi="宋体" w:eastAsia="宋体" w:cs="宋体"/>
                <w:color w:val="auto"/>
                <w:szCs w:val="21"/>
              </w:rPr>
              <w:t>500</w:t>
            </w:r>
          </w:p>
        </w:tc>
        <w:tc>
          <w:tcPr>
            <w:tcW w:w="415" w:type="pct"/>
            <w:shd w:val="clear" w:color="auto" w:fill="auto"/>
            <w:vAlign w:val="center"/>
          </w:tcPr>
          <w:p w14:paraId="08B39E21">
            <w:pPr>
              <w:spacing w:line="40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447" w:type="pct"/>
            <w:vAlign w:val="center"/>
          </w:tcPr>
          <w:p w14:paraId="6DC61BF2">
            <w:pPr>
              <w:spacing w:line="400" w:lineRule="exact"/>
              <w:jc w:val="center"/>
              <w:rPr>
                <w:rFonts w:ascii="宋体" w:hAnsi="宋体" w:eastAsia="宋体" w:cs="宋体"/>
                <w:color w:val="auto"/>
                <w:szCs w:val="21"/>
              </w:rPr>
            </w:pPr>
          </w:p>
        </w:tc>
      </w:tr>
    </w:tbl>
    <w:p w14:paraId="62166867">
      <w:pPr>
        <w:widowControl/>
        <w:rPr>
          <w:rFonts w:ascii="宋体" w:hAnsi="宋体" w:eastAsia="宋体" w:cs="宋体"/>
          <w:color w:val="auto"/>
          <w:szCs w:val="21"/>
        </w:rPr>
      </w:pPr>
    </w:p>
    <w:p w14:paraId="10B01947">
      <w:pPr>
        <w:widowControl/>
        <w:rPr>
          <w:rFonts w:ascii="宋体" w:hAnsi="宋体" w:eastAsia="宋体" w:cs="宋体"/>
          <w:color w:val="auto"/>
        </w:rPr>
      </w:pPr>
      <w:r>
        <w:rPr>
          <w:rFonts w:hint="eastAsia" w:ascii="宋体" w:hAnsi="宋体" w:eastAsia="宋体" w:cs="宋体"/>
          <w:color w:val="auto"/>
        </w:rPr>
        <w:br w:type="page"/>
      </w:r>
    </w:p>
    <w:p w14:paraId="4EC674CF">
      <w:pPr>
        <w:widowControl/>
        <w:rPr>
          <w:rStyle w:val="45"/>
          <w:rFonts w:ascii="宋体" w:hAnsi="宋体" w:eastAsia="宋体" w:cs="宋体"/>
          <w:color w:val="auto"/>
        </w:rPr>
      </w:pPr>
      <w:r>
        <w:rPr>
          <w:rFonts w:hint="eastAsia" w:ascii="宋体" w:hAnsi="宋体" w:eastAsia="宋体" w:cs="宋体"/>
          <w:b/>
          <w:bCs/>
          <w:color w:val="auto"/>
          <w:szCs w:val="21"/>
        </w:rPr>
        <w:t>附件三：《服务费计价表》</w:t>
      </w:r>
    </w:p>
    <w:tbl>
      <w:tblPr>
        <w:tblStyle w:val="204"/>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5"/>
        <w:gridCol w:w="1699"/>
        <w:gridCol w:w="1719"/>
        <w:gridCol w:w="1305"/>
        <w:gridCol w:w="814"/>
        <w:gridCol w:w="546"/>
        <w:gridCol w:w="1841"/>
        <w:gridCol w:w="1703"/>
      </w:tblGrid>
      <w:tr w14:paraId="15A0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2E7C15F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序号</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6964A79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项目名称</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7DF81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项目试验内容</w:t>
            </w:r>
          </w:p>
          <w:p w14:paraId="5CA25E1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(变压器型号、变压器容量)</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C00A83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单位</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0423C9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数量</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81B5B4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综合单价</w:t>
            </w:r>
          </w:p>
          <w:p w14:paraId="3C8A68C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(不含税)(元)</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4E2389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不含税合价(元)</w:t>
            </w:r>
          </w:p>
        </w:tc>
      </w:tr>
      <w:tr w14:paraId="730A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auto" w:sz="4" w:space="0"/>
              <w:left w:val="single" w:color="auto" w:sz="4" w:space="0"/>
              <w:right w:val="single" w:color="auto" w:sz="4" w:space="0"/>
            </w:tcBorders>
            <w:shd w:val="clear" w:color="auto" w:fill="auto"/>
            <w:vAlign w:val="center"/>
          </w:tcPr>
          <w:p w14:paraId="5611FE7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841" w:type="pct"/>
            <w:vMerge w:val="restart"/>
            <w:tcBorders>
              <w:top w:val="single" w:color="auto" w:sz="4" w:space="0"/>
              <w:left w:val="single" w:color="auto" w:sz="4" w:space="0"/>
              <w:right w:val="single" w:color="auto" w:sz="4" w:space="0"/>
            </w:tcBorders>
            <w:shd w:val="clear" w:color="auto" w:fill="auto"/>
            <w:vAlign w:val="center"/>
          </w:tcPr>
          <w:p w14:paraId="0B5CFF1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高压电力电缆</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B1FA1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BD4A9D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88544C5">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472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BAC305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76.21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7C6DC9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35,971.12</w:t>
            </w:r>
          </w:p>
        </w:tc>
      </w:tr>
      <w:tr w14:paraId="3A33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auto" w:sz="4" w:space="0"/>
              <w:right w:val="single" w:color="auto" w:sz="4" w:space="0"/>
            </w:tcBorders>
            <w:shd w:val="clear" w:color="auto" w:fill="auto"/>
            <w:vAlign w:val="center"/>
          </w:tcPr>
          <w:p w14:paraId="65C234CA">
            <w:pPr>
              <w:autoSpaceDE w:val="0"/>
              <w:autoSpaceDN w:val="0"/>
              <w:adjustRightInd w:val="0"/>
              <w:spacing w:line="400" w:lineRule="exact"/>
              <w:jc w:val="center"/>
              <w:rPr>
                <w:rFonts w:ascii="宋体" w:hAnsi="宋体" w:eastAsia="宋体" w:cs="宋体"/>
                <w:color w:val="auto"/>
                <w:kern w:val="0"/>
                <w:szCs w:val="21"/>
                <w:lang w:bidi="ar"/>
              </w:rPr>
            </w:pPr>
          </w:p>
        </w:tc>
        <w:tc>
          <w:tcPr>
            <w:tcW w:w="841" w:type="pct"/>
            <w:vMerge w:val="continue"/>
            <w:tcBorders>
              <w:left w:val="single" w:color="auto" w:sz="4" w:space="0"/>
              <w:bottom w:val="single" w:color="auto" w:sz="4" w:space="0"/>
              <w:right w:val="single" w:color="auto" w:sz="4" w:space="0"/>
            </w:tcBorders>
            <w:shd w:val="clear" w:color="auto" w:fill="auto"/>
            <w:vAlign w:val="center"/>
          </w:tcPr>
          <w:p w14:paraId="66700B50">
            <w:pPr>
              <w:autoSpaceDE w:val="0"/>
              <w:autoSpaceDN w:val="0"/>
              <w:adjustRightInd w:val="0"/>
              <w:spacing w:line="400" w:lineRule="exact"/>
              <w:jc w:val="center"/>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6EE569">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交流耐压试验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063D5D3">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10EA9B1">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472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A909AF4">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211.93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8957EE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100,030.96</w:t>
            </w:r>
          </w:p>
        </w:tc>
      </w:tr>
      <w:tr w14:paraId="3F1F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auto" w:sz="4" w:space="0"/>
              <w:left w:val="single" w:color="auto" w:sz="4" w:space="0"/>
              <w:right w:val="single" w:color="auto" w:sz="4" w:space="0"/>
            </w:tcBorders>
            <w:shd w:val="clear" w:color="auto" w:fill="auto"/>
            <w:vAlign w:val="center"/>
          </w:tcPr>
          <w:p w14:paraId="5A1B5BA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841" w:type="pct"/>
            <w:vMerge w:val="restart"/>
            <w:tcBorders>
              <w:top w:val="single" w:color="auto" w:sz="4" w:space="0"/>
              <w:left w:val="single" w:color="auto" w:sz="4" w:space="0"/>
              <w:right w:val="single" w:color="auto" w:sz="4" w:space="0"/>
            </w:tcBorders>
            <w:shd w:val="clear" w:color="auto" w:fill="auto"/>
            <w:vAlign w:val="center"/>
          </w:tcPr>
          <w:p w14:paraId="6697C5B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高压电流互感器</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88280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D75C4F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A11A7FF">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1358</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266B61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28.37</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964124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38,526.46</w:t>
            </w:r>
          </w:p>
        </w:tc>
      </w:tr>
      <w:tr w14:paraId="7D73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auto" w:sz="4" w:space="0"/>
              <w:right w:val="single" w:color="auto" w:sz="4" w:space="0"/>
            </w:tcBorders>
            <w:shd w:val="clear" w:color="auto" w:fill="auto"/>
            <w:vAlign w:val="center"/>
          </w:tcPr>
          <w:p w14:paraId="24C36621">
            <w:pPr>
              <w:autoSpaceDE w:val="0"/>
              <w:autoSpaceDN w:val="0"/>
              <w:adjustRightInd w:val="0"/>
              <w:spacing w:line="400" w:lineRule="exact"/>
              <w:jc w:val="center"/>
              <w:rPr>
                <w:rFonts w:ascii="宋体" w:hAnsi="宋体" w:eastAsia="宋体" w:cs="宋体"/>
                <w:color w:val="auto"/>
                <w:kern w:val="0"/>
                <w:szCs w:val="21"/>
                <w:lang w:bidi="ar"/>
              </w:rPr>
            </w:pPr>
          </w:p>
        </w:tc>
        <w:tc>
          <w:tcPr>
            <w:tcW w:w="841" w:type="pct"/>
            <w:vMerge w:val="continue"/>
            <w:tcBorders>
              <w:left w:val="single" w:color="auto" w:sz="4" w:space="0"/>
              <w:bottom w:val="single" w:color="auto" w:sz="4" w:space="0"/>
              <w:right w:val="single" w:color="auto" w:sz="4" w:space="0"/>
            </w:tcBorders>
            <w:shd w:val="clear" w:color="auto" w:fill="auto"/>
            <w:vAlign w:val="center"/>
          </w:tcPr>
          <w:p w14:paraId="7731B483">
            <w:pPr>
              <w:autoSpaceDE w:val="0"/>
              <w:autoSpaceDN w:val="0"/>
              <w:adjustRightInd w:val="0"/>
              <w:spacing w:line="400" w:lineRule="exact"/>
              <w:jc w:val="center"/>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E6EC17">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交流耐压试验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DFC1AC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B9C17C4">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1358</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E487B0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51.22</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DA426DC">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69,556.76</w:t>
            </w:r>
          </w:p>
        </w:tc>
      </w:tr>
      <w:tr w14:paraId="4EE3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auto" w:sz="4" w:space="0"/>
              <w:left w:val="single" w:color="auto" w:sz="4" w:space="0"/>
              <w:right w:val="single" w:color="auto" w:sz="4" w:space="0"/>
            </w:tcBorders>
            <w:shd w:val="clear" w:color="auto" w:fill="auto"/>
            <w:vAlign w:val="center"/>
          </w:tcPr>
          <w:p w14:paraId="5CC1141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841" w:type="pct"/>
            <w:vMerge w:val="restart"/>
            <w:tcBorders>
              <w:top w:val="single" w:color="auto" w:sz="4" w:space="0"/>
              <w:left w:val="single" w:color="auto" w:sz="4" w:space="0"/>
              <w:right w:val="single" w:color="auto" w:sz="4" w:space="0"/>
            </w:tcBorders>
            <w:shd w:val="clear" w:color="auto" w:fill="auto"/>
            <w:vAlign w:val="center"/>
          </w:tcPr>
          <w:p w14:paraId="762C9B9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高压电压互感器</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598C2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E638DA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C3E7B24">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211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406D96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28.37</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5CE857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5,986.07</w:t>
            </w:r>
          </w:p>
        </w:tc>
      </w:tr>
      <w:tr w14:paraId="5F70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auto" w:sz="4" w:space="0"/>
              <w:right w:val="single" w:color="auto" w:sz="4" w:space="0"/>
            </w:tcBorders>
            <w:shd w:val="clear" w:color="auto" w:fill="auto"/>
            <w:vAlign w:val="center"/>
          </w:tcPr>
          <w:p w14:paraId="0932A1A3">
            <w:pPr>
              <w:autoSpaceDE w:val="0"/>
              <w:autoSpaceDN w:val="0"/>
              <w:adjustRightInd w:val="0"/>
              <w:spacing w:line="400" w:lineRule="exact"/>
              <w:jc w:val="center"/>
              <w:rPr>
                <w:rFonts w:ascii="宋体" w:hAnsi="宋体" w:eastAsia="宋体" w:cs="宋体"/>
                <w:color w:val="auto"/>
                <w:kern w:val="0"/>
                <w:szCs w:val="21"/>
                <w:lang w:bidi="ar"/>
              </w:rPr>
            </w:pPr>
          </w:p>
        </w:tc>
        <w:tc>
          <w:tcPr>
            <w:tcW w:w="841" w:type="pct"/>
            <w:vMerge w:val="continue"/>
            <w:tcBorders>
              <w:left w:val="single" w:color="auto" w:sz="4" w:space="0"/>
              <w:bottom w:val="single" w:color="auto" w:sz="4" w:space="0"/>
              <w:right w:val="single" w:color="auto" w:sz="4" w:space="0"/>
            </w:tcBorders>
            <w:shd w:val="clear" w:color="auto" w:fill="auto"/>
            <w:vAlign w:val="center"/>
          </w:tcPr>
          <w:p w14:paraId="766F9572">
            <w:pPr>
              <w:autoSpaceDE w:val="0"/>
              <w:autoSpaceDN w:val="0"/>
              <w:adjustRightInd w:val="0"/>
              <w:spacing w:line="400" w:lineRule="exact"/>
              <w:jc w:val="center"/>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C52F33">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交流耐压试验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4B089DF">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3A621C1">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szCs w:val="21"/>
                <w:lang w:eastAsia="zh"/>
              </w:rPr>
              <w:t>211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769B8C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51.22</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DE1EDE6">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10,807.42</w:t>
            </w:r>
          </w:p>
        </w:tc>
      </w:tr>
      <w:tr w14:paraId="765B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7A1E0ED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6E2D199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变压器</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3B7F8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绝缘电阻(含绝缘吸收比测试)、直流电阻、交流耐压试验、测温装置检测、变比测试</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C978D5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D16511E">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124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C32D82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0.00</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59BD58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0.00</w:t>
            </w:r>
          </w:p>
        </w:tc>
      </w:tr>
      <w:tr w14:paraId="26E2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1FC2D24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10089DB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市第三水厂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59765B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SC9-160/10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C2647C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39D0B9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AD184D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2E199F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3DCC0F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269E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6722F523">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43233C8C">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9D691D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SC-160/10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7A69E4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E13FA1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F6D2F0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AB1D2A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2EAD94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2375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2DB08577">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67FD0457">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09C5CD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SCB13-630/10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9A278C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90027A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5FE4F2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82FF71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328133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2,139.62</w:t>
            </w:r>
          </w:p>
        </w:tc>
      </w:tr>
      <w:tr w14:paraId="1EB5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7DF4B008">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2F1214E0">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3B7937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4A2128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8ACAE8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3AFB4A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6B2351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DAADB8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22E8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5" w:type="pct"/>
            <w:vMerge w:val="restart"/>
            <w:tcBorders>
              <w:top w:val="nil"/>
              <w:left w:val="single" w:color="auto" w:sz="4" w:space="0"/>
              <w:right w:val="single" w:color="auto" w:sz="4" w:space="0"/>
            </w:tcBorders>
            <w:shd w:val="clear" w:color="auto" w:fill="auto"/>
            <w:vAlign w:val="center"/>
          </w:tcPr>
          <w:p w14:paraId="24EB987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w:t>
            </w:r>
          </w:p>
        </w:tc>
        <w:tc>
          <w:tcPr>
            <w:tcW w:w="841" w:type="pct"/>
            <w:vMerge w:val="restart"/>
            <w:tcBorders>
              <w:top w:val="nil"/>
              <w:left w:val="single" w:color="auto" w:sz="4" w:space="0"/>
              <w:right w:val="single" w:color="auto" w:sz="4" w:space="0"/>
            </w:tcBorders>
            <w:shd w:val="clear" w:color="auto" w:fill="auto"/>
            <w:vAlign w:val="center"/>
          </w:tcPr>
          <w:p w14:paraId="7D441CA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市第四水厂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90D6C8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309096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CBA7B2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9134CA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46F7E9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457AF2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1,935.86</w:t>
            </w:r>
          </w:p>
        </w:tc>
      </w:tr>
      <w:tr w14:paraId="2ACF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5" w:type="pct"/>
            <w:vMerge w:val="continue"/>
            <w:tcBorders>
              <w:left w:val="single" w:color="auto" w:sz="4" w:space="0"/>
              <w:right w:val="single" w:color="auto" w:sz="4" w:space="0"/>
            </w:tcBorders>
            <w:shd w:val="clear" w:color="auto" w:fill="auto"/>
            <w:vAlign w:val="center"/>
          </w:tcPr>
          <w:p w14:paraId="4B897AF7">
            <w:pP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743F254D">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586F76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SCB9-500/10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5CF059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2152D8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1810B3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E98B93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4054FB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4630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5" w:type="pct"/>
            <w:vMerge w:val="continue"/>
            <w:tcBorders>
              <w:left w:val="single" w:color="auto" w:sz="4" w:space="0"/>
              <w:right w:val="single" w:color="auto" w:sz="4" w:space="0"/>
            </w:tcBorders>
            <w:shd w:val="clear" w:color="auto" w:fill="auto"/>
            <w:vAlign w:val="center"/>
          </w:tcPr>
          <w:p w14:paraId="030AA51A">
            <w:pP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4A6C7EC2">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F47A7A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S9-M-800/10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AF8887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B98174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4C27ED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48831C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7E98F6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2,139.62</w:t>
            </w:r>
          </w:p>
        </w:tc>
      </w:tr>
      <w:tr w14:paraId="6C60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5" w:type="pct"/>
            <w:vMerge w:val="continue"/>
            <w:tcBorders>
              <w:left w:val="single" w:color="auto" w:sz="4" w:space="0"/>
              <w:right w:val="single" w:color="auto" w:sz="4" w:space="0"/>
            </w:tcBorders>
            <w:shd w:val="clear" w:color="auto" w:fill="auto"/>
            <w:vAlign w:val="center"/>
          </w:tcPr>
          <w:p w14:paraId="46D5A197">
            <w:pP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0CA500D7">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11DE98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SCB9-630/10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395E84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8FD5AD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A91C80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5B3DF6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08D6B7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27E7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5" w:type="pct"/>
            <w:vMerge w:val="continue"/>
            <w:tcBorders>
              <w:left w:val="single" w:color="auto" w:sz="4" w:space="0"/>
              <w:right w:val="single" w:color="auto" w:sz="4" w:space="0"/>
            </w:tcBorders>
            <w:shd w:val="clear" w:color="auto" w:fill="auto"/>
            <w:vAlign w:val="center"/>
          </w:tcPr>
          <w:p w14:paraId="59F03EB4">
            <w:pP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70A268AA">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196237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S9-630/10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7DB60A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6189B8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91332E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093BB5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E874ED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125D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5" w:type="pct"/>
            <w:vMerge w:val="continue"/>
            <w:tcBorders>
              <w:left w:val="single" w:color="auto" w:sz="4" w:space="0"/>
              <w:right w:val="single" w:color="auto" w:sz="4" w:space="0"/>
            </w:tcBorders>
            <w:shd w:val="clear" w:color="auto" w:fill="auto"/>
            <w:vAlign w:val="center"/>
          </w:tcPr>
          <w:p w14:paraId="04B29509">
            <w:pP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520C3829">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9D3581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SCB13-200/10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BE6F9A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703E48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B62710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A95C6B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EF46F4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1,935.86</w:t>
            </w:r>
          </w:p>
        </w:tc>
      </w:tr>
      <w:tr w14:paraId="750B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5" w:type="pct"/>
            <w:vMerge w:val="continue"/>
            <w:tcBorders>
              <w:left w:val="single" w:color="auto" w:sz="4" w:space="0"/>
              <w:right w:val="single" w:color="auto" w:sz="4" w:space="0"/>
            </w:tcBorders>
            <w:shd w:val="clear" w:color="auto" w:fill="auto"/>
            <w:vAlign w:val="center"/>
          </w:tcPr>
          <w:p w14:paraId="17C54ED1">
            <w:pP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076D5BEE">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96C6F3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SCB14-500/10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FF240F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BB3AE0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728425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E870BB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DD8E66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413B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494970C9">
            <w:pP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2178B573">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ED5BBDE">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SC-50/10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8950B3D">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8DD09F6">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2D4044D">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AB5C0F6">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945.28</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9B85FA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2,835.84</w:t>
            </w:r>
          </w:p>
        </w:tc>
      </w:tr>
      <w:tr w14:paraId="4886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auto" w:sz="4" w:space="0"/>
              <w:right w:val="single" w:color="auto" w:sz="4" w:space="0"/>
            </w:tcBorders>
            <w:shd w:val="clear" w:color="auto" w:fill="auto"/>
            <w:vAlign w:val="center"/>
          </w:tcPr>
          <w:p w14:paraId="224BDD1E">
            <w:pPr>
              <w:rPr>
                <w:rFonts w:ascii="宋体" w:hAnsi="宋体" w:eastAsia="宋体" w:cs="宋体"/>
                <w:color w:val="auto"/>
                <w:szCs w:val="21"/>
              </w:rPr>
            </w:pPr>
          </w:p>
        </w:tc>
        <w:tc>
          <w:tcPr>
            <w:tcW w:w="841" w:type="pct"/>
            <w:vMerge w:val="continue"/>
            <w:tcBorders>
              <w:left w:val="single" w:color="auto" w:sz="4" w:space="0"/>
              <w:bottom w:val="single" w:color="auto" w:sz="4" w:space="0"/>
              <w:right w:val="single" w:color="auto" w:sz="4" w:space="0"/>
            </w:tcBorders>
            <w:shd w:val="clear" w:color="auto" w:fill="auto"/>
            <w:vAlign w:val="center"/>
          </w:tcPr>
          <w:p w14:paraId="536E9466">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543FF85A">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SC-50/3</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52772BB">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5694833">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303A551">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DE9F7A1">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945.28</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3CDC836">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945.28</w:t>
            </w:r>
          </w:p>
        </w:tc>
      </w:tr>
      <w:tr w14:paraId="298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6C360C2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4.3</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707CC33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市第五水厂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D5A758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S9-200/10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25C178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1FEB11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2DD8C0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85221B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1E356C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18B4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6197196E">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7CB78C11">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88552B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SC9-200/10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DC3687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C8A535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1AD56A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1E30BB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E45D97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30AC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E5B4619">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1E9D0713">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9251D2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FDC0BF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7C35E9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D11984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70AF30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A1AC96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1,935.86</w:t>
            </w:r>
          </w:p>
        </w:tc>
      </w:tr>
      <w:tr w14:paraId="5D8A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66AAB92E">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3E8EF4AD">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D4D57F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B3413F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7EDD86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A937E6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765C60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66A0D3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7496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16883670">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029D3691">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442FDE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913DE6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A48624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5EEE24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86BCF9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B0832E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3A0F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0F1C93B">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16C1B8AC">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0D668F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SCB13-500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C85945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B98817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4AB33A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6E978D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5CCBA2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428C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702903C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4.4</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7082147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东坑加压站</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9584E7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SC9-200/10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BC7AD8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658327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095AC3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8FCACC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07CE5E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5F33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1EF2823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4.5</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587AA10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松山湖加压站</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3800E4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S9-M-800/10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2B00B3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6AA0B2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47B95E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433004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39FA96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1997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5060BF9D">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2AA3BB09">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64B094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S11-M-1000/10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7B0E8A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8DA170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1B3130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DEDF46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CC696E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r>
      <w:tr w14:paraId="460F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6A5C084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4.6</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67B778B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市第六水厂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49E0EC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SCB10-1250/10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EA967B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3FBE02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0D1D18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C60718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AF00C2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r>
      <w:tr w14:paraId="327E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B3D0D07">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00299A37">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570DED3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SCB9-1000/10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C51805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DB658E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77DB66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CCBDD5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3F754D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2,298.10</w:t>
            </w:r>
          </w:p>
        </w:tc>
      </w:tr>
      <w:tr w14:paraId="0559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300B4F31">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3CE9DAE6">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27F8A0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SCB9-200/10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21E05FD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7CA188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F1B767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B9D80E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466586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1,935.86</w:t>
            </w:r>
          </w:p>
        </w:tc>
      </w:tr>
      <w:tr w14:paraId="1D9B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584B80C1">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6397431A">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CF6383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SCB10-1250/10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CD7E59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19051A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8999EE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870F97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11E973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2,411.32</w:t>
            </w:r>
          </w:p>
        </w:tc>
      </w:tr>
      <w:tr w14:paraId="2682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733D868F">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1A6002C1">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05661A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SCB10-1600/10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CEE399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A230BC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D87893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3A6E39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1,262.26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476A41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2,524.52</w:t>
            </w:r>
          </w:p>
        </w:tc>
      </w:tr>
      <w:tr w14:paraId="08C9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6C94994C">
            <w:pPr>
              <w:kinsoku w:val="0"/>
              <w:autoSpaceDE w:val="0"/>
              <w:autoSpaceDN w:val="0"/>
              <w:adjustRightInd w:val="0"/>
              <w:snapToGrid w:val="0"/>
              <w:spacing w:line="400" w:lineRule="exact"/>
              <w:jc w:val="center"/>
              <w:textAlignment w:val="baseline"/>
              <w:rPr>
                <w:rFonts w:ascii="宋体" w:hAnsi="宋体" w:eastAsia="宋体" w:cs="宋体"/>
                <w:color w:val="auto"/>
                <w:szCs w:val="21"/>
              </w:rPr>
            </w:pPr>
            <w:r>
              <w:rPr>
                <w:rFonts w:hint="eastAsia" w:ascii="宋体" w:hAnsi="宋体" w:eastAsia="宋体" w:cs="宋体"/>
                <w:color w:val="auto"/>
                <w:kern w:val="0"/>
                <w:szCs w:val="21"/>
                <w:lang w:bidi="ar"/>
              </w:rPr>
              <w:t>4.7</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1BC9F6DE">
            <w:pPr>
              <w:kinsoku w:val="0"/>
              <w:autoSpaceDE w:val="0"/>
              <w:autoSpaceDN w:val="0"/>
              <w:adjustRightInd w:val="0"/>
              <w:snapToGrid w:val="0"/>
              <w:spacing w:line="400" w:lineRule="exact"/>
              <w:jc w:val="center"/>
              <w:textAlignment w:val="baseline"/>
              <w:rPr>
                <w:rFonts w:ascii="宋体" w:hAnsi="宋体" w:eastAsia="宋体" w:cs="宋体"/>
                <w:color w:val="auto"/>
                <w:szCs w:val="21"/>
              </w:rPr>
            </w:pPr>
            <w:r>
              <w:rPr>
                <w:rFonts w:hint="eastAsia" w:ascii="宋体" w:hAnsi="宋体" w:eastAsia="宋体" w:cs="宋体"/>
                <w:color w:val="auto"/>
                <w:kern w:val="0"/>
                <w:szCs w:val="21"/>
                <w:lang w:bidi="ar"/>
              </w:rPr>
              <w:t>东城水厂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E1058A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SC9-630/10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42696E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777DC4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C4A911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eastAsia="zh"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3AE195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910138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0F12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2367F4F">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3FBEC3E1">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46D61D6">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w:t>
            </w:r>
            <w:r>
              <w:rPr>
                <w:rFonts w:hint="eastAsia" w:ascii="宋体" w:hAnsi="宋体" w:eastAsia="宋体" w:cs="宋体"/>
                <w:color w:val="auto"/>
                <w:kern w:val="0"/>
                <w:szCs w:val="21"/>
                <w:lang w:eastAsia="zh" w:bidi="ar"/>
              </w:rPr>
              <w:t>B13</w:t>
            </w:r>
            <w:r>
              <w:rPr>
                <w:rFonts w:hint="eastAsia" w:ascii="宋体" w:hAnsi="宋体" w:eastAsia="宋体" w:cs="宋体"/>
                <w:color w:val="auto"/>
                <w:kern w:val="0"/>
                <w:szCs w:val="21"/>
                <w:lang w:bidi="ar"/>
              </w:rPr>
              <w:t>-630/10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34F131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B9BB2E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F2BB43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eastAsia="zh"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AAE845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416F071">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1,069.81</w:t>
            </w:r>
          </w:p>
        </w:tc>
      </w:tr>
      <w:tr w14:paraId="4E3A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64ACA277">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4DE19FB3">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3B8622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SC9-160/10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39A60F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487963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09985D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eastAsia="zh"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CB0006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70CB9A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79DA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7623FB0">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1F322A0B">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2839913">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w:t>
            </w:r>
            <w:r>
              <w:rPr>
                <w:rFonts w:hint="eastAsia" w:ascii="宋体" w:hAnsi="宋体" w:eastAsia="宋体" w:cs="宋体"/>
                <w:color w:val="auto"/>
                <w:kern w:val="0"/>
                <w:szCs w:val="21"/>
                <w:lang w:eastAsia="zh" w:bidi="ar"/>
              </w:rPr>
              <w:t>B13</w:t>
            </w:r>
            <w:r>
              <w:rPr>
                <w:rFonts w:hint="eastAsia" w:ascii="宋体" w:hAnsi="宋体" w:eastAsia="宋体" w:cs="宋体"/>
                <w:color w:val="auto"/>
                <w:kern w:val="0"/>
                <w:szCs w:val="21"/>
                <w:lang w:bidi="ar"/>
              </w:rPr>
              <w:t>-160/10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D9446C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C6BB76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B66C68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eastAsia="zh"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0DBDF9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E1EACDA">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967.93</w:t>
            </w:r>
          </w:p>
        </w:tc>
      </w:tr>
      <w:tr w14:paraId="53F7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3F743941">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68C5548B">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54941D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S20-M.RL-315/10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66FE42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315</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D902FD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F88211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46B902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D87208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0AB3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68D3585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4.8</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0EF0DD0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万江水厂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95BD35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SCB13-630/10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2C8B31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88B291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DB3FF8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D5E529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692D99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2,139.62</w:t>
            </w:r>
          </w:p>
        </w:tc>
      </w:tr>
      <w:tr w14:paraId="4F55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24EDD0E0">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5272F153">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EA0CFB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SCB9-1250/10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A4DCC7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5AAC0E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2B77AE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3F26B4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60A2C6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2,411.32</w:t>
            </w:r>
          </w:p>
        </w:tc>
      </w:tr>
      <w:tr w14:paraId="5DD8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1816807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4.9</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324BD82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高埗水厂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2B1535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SG10-500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7D65F3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610509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AF0C23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157A08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9B55DB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1730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39901D6">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5FE849DA">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D662B9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SG10-800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3A3930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54B621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7FF905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251D82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8DD91D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23D5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3222EA8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4.10</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008B51D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中堂水厂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BCEC1E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SCB10-800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5F181E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D10545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680E2B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985DD5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F895D8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2,139.62</w:t>
            </w:r>
          </w:p>
        </w:tc>
      </w:tr>
      <w:tr w14:paraId="25CB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578F8AC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4.11</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38CB5EA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石碣水厂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CFA807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SCB11-1000/10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11F024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DA6A49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D06514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668479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98F340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r>
      <w:tr w14:paraId="3B3F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7EADF14D">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720F221D">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99C983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SCB11-800/10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7883C3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079DED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E66E36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C2EC59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95E8C7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0D21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11DACB4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4.12</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11B58DC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石龙黄洲水厂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D0CF87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S13-M.RL-1250/10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5A4B9A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B73465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05F19A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B67FA8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F02E53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r>
      <w:tr w14:paraId="106B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6247498">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7F99D371">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B51894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S7-1250/10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20CC3D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EC0B39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1B5939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DEB365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390431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r>
      <w:tr w14:paraId="2C13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7B14143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4.13</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4C58940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石龙西湖水厂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D33380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S11-MRE-630/10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0F9C8A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630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99278A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32C0A1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B8C09C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65F963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60C5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0E5BB57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4.14</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6F4E77B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石排水厂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0548D1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6B66A5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F19D55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D1AF0C7">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D93F1A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FA9D10E">
            <w:pPr>
              <w:widowControl/>
              <w:jc w:val="center"/>
              <w:textAlignment w:val="center"/>
              <w:rPr>
                <w:rFonts w:ascii="宋体" w:hAnsi="宋体" w:eastAsia="宋体" w:cs="宋体"/>
                <w:color w:val="auto"/>
                <w:szCs w:val="21"/>
                <w:lang w:eastAsia="zh"/>
              </w:rPr>
            </w:pPr>
            <w:r>
              <w:rPr>
                <w:rFonts w:hint="eastAsia" w:ascii="宋体" w:hAnsi="宋体" w:eastAsia="宋体" w:cs="宋体"/>
                <w:color w:val="auto"/>
                <w:kern w:val="0"/>
                <w:szCs w:val="21"/>
                <w:lang w:bidi="ar"/>
              </w:rPr>
              <w:t>2,003.78</w:t>
            </w:r>
          </w:p>
        </w:tc>
      </w:tr>
      <w:tr w14:paraId="5898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252BD664">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1DCC8782">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A773D2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S11-MRL-400/10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B71BA1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4FDC62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6A86572">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54889A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AD4965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3,005.67</w:t>
            </w:r>
          </w:p>
        </w:tc>
      </w:tr>
      <w:tr w14:paraId="5DC0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6B5787A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4.15</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17FB395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企石水厂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BD31F8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S11-M-1250/10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D6CAFD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DA1CCD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33C9E8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79BCC3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EF5FB8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2,411.32</w:t>
            </w:r>
          </w:p>
        </w:tc>
      </w:tr>
      <w:tr w14:paraId="1ABB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2C82A2DF">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2AAF066D">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7964D0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S7-400/10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C15DFA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E3303C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623F28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C1C292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F632CD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1A2A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32407873">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6E59AF30">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1A2B55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SC9-1600/10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A1433B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41083D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89DBEC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6AD51B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1,262.26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225408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1,262.26</w:t>
            </w:r>
          </w:p>
        </w:tc>
      </w:tr>
      <w:tr w14:paraId="4E34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6DB0963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4.16</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2A803A4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横沥水厂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448EF3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S8-400/10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D0EE68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FADB98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6B45C7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04D3AC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DD5629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48D3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D58DD93">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65392F56">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5DD9D56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SG10-400/10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8DC9E1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2AACC9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D77F26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D9B5E0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C7392C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4E05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7CDDAFA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4.17</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5FA9154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桥头第二水厂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4A21CD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A3901A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80046D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DAA9FA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5BB21E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70FA3A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183B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3D04FE5B">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039EAD79">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971A83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S8-400/10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84F14B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CDB202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D6E3AC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8D2F69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04A94D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4301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42F59B1">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6790AF5E">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4A4A1B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S7-400/10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2ADC808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83CC5B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E78E5A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F0FF78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2982CF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0731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18BF3B6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4.18</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7B5660B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桥头第三水厂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BCA24B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S9-1600/10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4EED28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1600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91037C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E397F6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ED85FC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1,262.26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DDFA10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1,262.26</w:t>
            </w:r>
          </w:p>
        </w:tc>
      </w:tr>
      <w:tr w14:paraId="7AC0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06524254">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1CC7353C">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151F26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FCDF8D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BD0479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058476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5B6F2B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68AED5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21C6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574C889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4.19</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2E2017C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谢岗第二水厂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03D768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YBP-12/0.4</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0F9D4B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315</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B6253F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63CCCC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588CD2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C33295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0839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5732B1D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4.20</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4EDDBE2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谢岗第三水厂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BD5B73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SG10-800/10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0E27DE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C05580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40F764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038C12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C55F23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0D6A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14BA93B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4.21</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54C270F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黄江水厂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27442C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1332CC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349AFA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CE36517">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AAA122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986A4BB">
            <w:pPr>
              <w:widowControl/>
              <w:jc w:val="center"/>
              <w:textAlignment w:val="center"/>
              <w:rPr>
                <w:rFonts w:ascii="宋体" w:hAnsi="宋体" w:eastAsia="宋体" w:cs="宋体"/>
                <w:color w:val="auto"/>
                <w:szCs w:val="21"/>
                <w:lang w:eastAsia="zh"/>
              </w:rPr>
            </w:pPr>
            <w:r>
              <w:rPr>
                <w:rFonts w:hint="eastAsia" w:ascii="宋体" w:hAnsi="宋体" w:eastAsia="宋体" w:cs="宋体"/>
                <w:color w:val="auto"/>
                <w:kern w:val="0"/>
                <w:szCs w:val="21"/>
                <w:lang w:bidi="ar"/>
              </w:rPr>
              <w:t>3,005.67</w:t>
            </w:r>
          </w:p>
        </w:tc>
      </w:tr>
      <w:tr w14:paraId="0849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2790332">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377C6E41">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B9E8C54">
            <w:pPr>
              <w:autoSpaceDE w:val="0"/>
              <w:autoSpaceDN w:val="0"/>
              <w:adjustRightInd w:val="0"/>
              <w:spacing w:line="400" w:lineRule="exact"/>
              <w:jc w:val="center"/>
              <w:rPr>
                <w:rFonts w:ascii="宋体" w:hAnsi="宋体" w:eastAsia="宋体" w:cs="宋体"/>
                <w:color w:val="auto"/>
                <w:szCs w:val="21"/>
                <w:lang w:eastAsia="zh"/>
              </w:rPr>
            </w:pPr>
            <w:r>
              <w:rPr>
                <w:rFonts w:hint="eastAsia" w:ascii="宋体" w:hAnsi="宋体" w:eastAsia="宋体" w:cs="宋体"/>
                <w:color w:val="auto"/>
                <w:kern w:val="0"/>
                <w:szCs w:val="21"/>
                <w:lang w:bidi="ar"/>
              </w:rPr>
              <w:t>S9-250</w:t>
            </w:r>
            <w:r>
              <w:rPr>
                <w:rFonts w:hint="eastAsia" w:ascii="宋体" w:hAnsi="宋体" w:eastAsia="宋体" w:cs="宋体"/>
                <w:color w:val="auto"/>
                <w:kern w:val="0"/>
                <w:szCs w:val="21"/>
                <w:lang w:eastAsia="zh" w:bidi="ar"/>
              </w:rPr>
              <w:t>0</w:t>
            </w:r>
            <w:r>
              <w:rPr>
                <w:rFonts w:hint="eastAsia" w:ascii="宋体" w:hAnsi="宋体" w:eastAsia="宋体" w:cs="宋体"/>
                <w:color w:val="auto"/>
                <w:kern w:val="0"/>
                <w:szCs w:val="21"/>
                <w:lang w:bidi="ar"/>
              </w:rPr>
              <w:t>/10</w:t>
            </w:r>
            <w:r>
              <w:rPr>
                <w:rFonts w:hint="eastAsia" w:ascii="宋体" w:hAnsi="宋体" w:eastAsia="宋体" w:cs="宋体"/>
                <w:color w:val="auto"/>
                <w:kern w:val="0"/>
                <w:szCs w:val="21"/>
                <w:lang w:eastAsia="zh" w:bidi="ar"/>
              </w:rPr>
              <w:t>.5</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C7A4EC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B2C0C9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3EBEBD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CC2D7D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1,626.67</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9E02DC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1,626.67</w:t>
            </w:r>
          </w:p>
        </w:tc>
      </w:tr>
      <w:tr w14:paraId="5494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13B051F3">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6E448D4C">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56ED9B6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S7-400/10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46F0BB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320604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C19D7F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67EC83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8D4BE4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326A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5E76E77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4.22</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1299FB4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樟木头簕竹排水厂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84A684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S11-315/10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98E50B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315</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3BA704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272A67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36A00E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4B22CB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03C2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2894BC26">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6D02BC11">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CF5D63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ZGS11-Z-250/10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E2776D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B05CEF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8E0FB6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A1937A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4797D2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3966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4A10161B">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662CDA81">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1C778C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S9-M-800/10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C70618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E5B251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9AB503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C30BB1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486909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1,069.81</w:t>
            </w:r>
          </w:p>
        </w:tc>
      </w:tr>
      <w:tr w14:paraId="1986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32CA7C7D">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1D169ABC">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73AD12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6776BA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E69203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20582E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87C604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945.28</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685E3F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945.28</w:t>
            </w:r>
          </w:p>
        </w:tc>
      </w:tr>
      <w:tr w14:paraId="7BF0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631564E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4.23</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46CDD2E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凤岗第一水厂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120DCF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S8-315/10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4C9723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315</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F2F0E8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B4C4DF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958EF1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3D98C8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6D3C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52F173A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4.24</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13EFDF5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凤岗第二水厂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4589DA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SCB9-500/10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6A498E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389FD2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FC0AB7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D7EAB0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F7316B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5C86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nil"/>
              <w:left w:val="single" w:color="auto" w:sz="4" w:space="0"/>
              <w:bottom w:val="single" w:color="auto" w:sz="4" w:space="0"/>
              <w:right w:val="single" w:color="auto" w:sz="4" w:space="0"/>
            </w:tcBorders>
            <w:shd w:val="clear" w:color="auto" w:fill="auto"/>
            <w:vAlign w:val="center"/>
          </w:tcPr>
          <w:p w14:paraId="33FE72C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4.25</w:t>
            </w:r>
          </w:p>
        </w:tc>
        <w:tc>
          <w:tcPr>
            <w:tcW w:w="841" w:type="pct"/>
            <w:vMerge w:val="restart"/>
            <w:tcBorders>
              <w:top w:val="nil"/>
              <w:left w:val="single" w:color="auto" w:sz="4" w:space="0"/>
              <w:bottom w:val="single" w:color="auto" w:sz="4" w:space="0"/>
              <w:right w:val="single" w:color="auto" w:sz="4" w:space="0"/>
            </w:tcBorders>
            <w:shd w:val="clear" w:color="auto" w:fill="auto"/>
            <w:vAlign w:val="center"/>
          </w:tcPr>
          <w:p w14:paraId="4386E4A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塘厦中心水厂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8FE039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S8-400/10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3DD023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0ABA91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482A36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2C3B4A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8F57B4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2,003.78</w:t>
            </w:r>
          </w:p>
        </w:tc>
      </w:tr>
      <w:tr w14:paraId="0EF8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nil"/>
              <w:left w:val="single" w:color="auto" w:sz="4" w:space="0"/>
              <w:bottom w:val="single" w:color="auto" w:sz="4" w:space="0"/>
              <w:right w:val="single" w:color="auto" w:sz="4" w:space="0"/>
            </w:tcBorders>
            <w:shd w:val="clear" w:color="auto" w:fill="auto"/>
            <w:vAlign w:val="center"/>
          </w:tcPr>
          <w:p w14:paraId="1FFA2A7F">
            <w:pPr>
              <w:rPr>
                <w:rFonts w:ascii="宋体" w:hAnsi="宋体" w:eastAsia="宋体" w:cs="宋体"/>
                <w:color w:val="auto"/>
                <w:szCs w:val="21"/>
              </w:rPr>
            </w:pPr>
          </w:p>
        </w:tc>
        <w:tc>
          <w:tcPr>
            <w:tcW w:w="841" w:type="pct"/>
            <w:vMerge w:val="continue"/>
            <w:tcBorders>
              <w:top w:val="nil"/>
              <w:left w:val="single" w:color="auto" w:sz="4" w:space="0"/>
              <w:bottom w:val="single" w:color="auto" w:sz="4" w:space="0"/>
              <w:right w:val="single" w:color="auto" w:sz="4" w:space="0"/>
            </w:tcBorders>
            <w:shd w:val="clear" w:color="auto" w:fill="auto"/>
            <w:vAlign w:val="center"/>
          </w:tcPr>
          <w:p w14:paraId="5B3D0B66">
            <w:pP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FEB29E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BB3B20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7C17CF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4E452C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648222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85278F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20ED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76BCE6F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4.26</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47F559D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塘厦凤凰水厂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A83508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SC9-500/10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AB4842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A3EF92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CEA1CD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C61811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3A1CAC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12FC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4C5080D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4.27</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476BA3D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塘厦虾公岩水厂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0779C3A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SCB9-1250/10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554A9C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C0105C9">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E47E47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71440D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1,205.66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F080D8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2,411.32</w:t>
            </w:r>
          </w:p>
        </w:tc>
      </w:tr>
      <w:tr w14:paraId="4F7A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6C4AE7B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4.28</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10A7DC3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塘厦牛眠埔水厂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2B77B74">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SCB10-RL-1000/10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2407CC56">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A36C5C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24D2DA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5DDC79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83E0CB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1,149.05</w:t>
            </w:r>
          </w:p>
        </w:tc>
      </w:tr>
      <w:tr w14:paraId="621A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14:paraId="173763E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4.29</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42FF9FE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大岭山金鸡咀水厂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3A55F37">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S11-250/10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A42B112">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B8FF58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CCBFF4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90D5DE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0D90EC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449B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auto" w:sz="4" w:space="0"/>
              <w:left w:val="single" w:color="auto" w:sz="4" w:space="0"/>
              <w:bottom w:val="single" w:color="000000" w:sz="4" w:space="0"/>
              <w:right w:val="single" w:color="auto" w:sz="4" w:space="0"/>
            </w:tcBorders>
            <w:shd w:val="clear" w:color="auto" w:fill="auto"/>
            <w:vAlign w:val="center"/>
          </w:tcPr>
          <w:p w14:paraId="1A921E8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4.30</w:t>
            </w:r>
          </w:p>
        </w:tc>
        <w:tc>
          <w:tcPr>
            <w:tcW w:w="841" w:type="pct"/>
            <w:tcBorders>
              <w:top w:val="single" w:color="auto" w:sz="4" w:space="0"/>
              <w:left w:val="single" w:color="auto" w:sz="4" w:space="0"/>
              <w:bottom w:val="single" w:color="000000" w:sz="4" w:space="0"/>
              <w:right w:val="single" w:color="auto" w:sz="4" w:space="0"/>
            </w:tcBorders>
            <w:shd w:val="clear" w:color="auto" w:fill="auto"/>
            <w:vAlign w:val="center"/>
          </w:tcPr>
          <w:p w14:paraId="72A99CF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大岭山长湖水厂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FF8C3D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SCB10-250/10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57D196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B4403E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B56379E">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5A0708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70ACE5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967.93</w:t>
            </w:r>
          </w:p>
        </w:tc>
      </w:tr>
      <w:tr w14:paraId="015C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C7EF1">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4.31</w:t>
            </w:r>
          </w:p>
        </w:tc>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EA26B">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大岭山加压站</w:t>
            </w:r>
          </w:p>
        </w:tc>
        <w:tc>
          <w:tcPr>
            <w:tcW w:w="851" w:type="pct"/>
            <w:tcBorders>
              <w:top w:val="single" w:color="auto" w:sz="4" w:space="0"/>
              <w:left w:val="single" w:color="000000" w:sz="4" w:space="0"/>
              <w:bottom w:val="single" w:color="auto" w:sz="4" w:space="0"/>
              <w:right w:val="single" w:color="auto" w:sz="4" w:space="0"/>
            </w:tcBorders>
            <w:shd w:val="clear" w:color="auto" w:fill="auto"/>
            <w:vAlign w:val="center"/>
          </w:tcPr>
          <w:p w14:paraId="46C9A58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SCB13-400/10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0E12BC0">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958458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A714C7F">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790A44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2FA8F6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3A56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0CD1919">
            <w:pPr>
              <w:rPr>
                <w:rFonts w:ascii="宋体" w:hAnsi="宋体" w:eastAsia="宋体" w:cs="宋体"/>
                <w:color w:val="auto"/>
                <w:szCs w:val="21"/>
              </w:rPr>
            </w:pPr>
          </w:p>
        </w:tc>
        <w:tc>
          <w:tcPr>
            <w:tcW w:w="841"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748A35B">
            <w:pPr>
              <w:rPr>
                <w:rFonts w:ascii="宋体" w:hAnsi="宋体" w:eastAsia="宋体" w:cs="宋体"/>
                <w:color w:val="auto"/>
                <w:szCs w:val="21"/>
              </w:rPr>
            </w:pPr>
          </w:p>
        </w:tc>
        <w:tc>
          <w:tcPr>
            <w:tcW w:w="851" w:type="pct"/>
            <w:tcBorders>
              <w:top w:val="single" w:color="auto" w:sz="4" w:space="0"/>
              <w:left w:val="single" w:color="000000" w:sz="4" w:space="0"/>
              <w:bottom w:val="single" w:color="auto" w:sz="4" w:space="0"/>
              <w:right w:val="single" w:color="auto" w:sz="4" w:space="0"/>
            </w:tcBorders>
            <w:shd w:val="clear" w:color="auto" w:fill="auto"/>
            <w:vAlign w:val="center"/>
          </w:tcPr>
          <w:p w14:paraId="68AFC61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S9-400/10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A4FD0C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30A1DE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629905D">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394262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587EB3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1,001.89</w:t>
            </w:r>
          </w:p>
        </w:tc>
      </w:tr>
      <w:tr w14:paraId="35F9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000000" w:sz="4" w:space="0"/>
              <w:left w:val="single" w:color="000000" w:sz="4" w:space="0"/>
              <w:bottom w:val="single" w:color="000000" w:sz="4" w:space="0"/>
              <w:right w:val="single" w:color="auto" w:sz="4" w:space="0"/>
            </w:tcBorders>
            <w:shd w:val="clear" w:color="auto" w:fill="auto"/>
            <w:vAlign w:val="center"/>
          </w:tcPr>
          <w:p w14:paraId="31BF0D97">
            <w:pPr>
              <w:jc w:val="center"/>
              <w:rPr>
                <w:rFonts w:ascii="宋体" w:hAnsi="宋体" w:eastAsia="宋体" w:cs="宋体"/>
                <w:color w:val="auto"/>
                <w:szCs w:val="21"/>
                <w:lang w:eastAsia="zh"/>
              </w:rPr>
            </w:pPr>
            <w:r>
              <w:rPr>
                <w:rFonts w:hint="eastAsia" w:ascii="宋体" w:hAnsi="宋体" w:eastAsia="宋体" w:cs="宋体"/>
                <w:color w:val="auto"/>
                <w:szCs w:val="21"/>
                <w:lang w:eastAsia="zh"/>
              </w:rPr>
              <w:t>4.32</w:t>
            </w:r>
          </w:p>
        </w:tc>
        <w:tc>
          <w:tcPr>
            <w:tcW w:w="841" w:type="pct"/>
            <w:tcBorders>
              <w:top w:val="single" w:color="000000" w:sz="4" w:space="0"/>
              <w:left w:val="single" w:color="auto" w:sz="4" w:space="0"/>
              <w:bottom w:val="single" w:color="000000" w:sz="4" w:space="0"/>
              <w:right w:val="single" w:color="000000" w:sz="4" w:space="0"/>
            </w:tcBorders>
            <w:shd w:val="clear" w:color="auto" w:fill="auto"/>
            <w:vAlign w:val="center"/>
          </w:tcPr>
          <w:p w14:paraId="097918F3">
            <w:pPr>
              <w:jc w:val="center"/>
              <w:rPr>
                <w:rFonts w:ascii="宋体" w:hAnsi="宋体" w:eastAsia="宋体" w:cs="宋体"/>
                <w:color w:val="auto"/>
                <w:szCs w:val="21"/>
                <w:lang w:eastAsia="zh"/>
              </w:rPr>
            </w:pPr>
            <w:r>
              <w:rPr>
                <w:rFonts w:hint="eastAsia" w:ascii="宋体" w:hAnsi="宋体" w:eastAsia="宋体" w:cs="宋体"/>
                <w:color w:val="auto"/>
                <w:szCs w:val="21"/>
                <w:lang w:eastAsia="zh"/>
              </w:rPr>
              <w:t>长安加压站</w:t>
            </w:r>
          </w:p>
        </w:tc>
        <w:tc>
          <w:tcPr>
            <w:tcW w:w="851" w:type="pct"/>
            <w:tcBorders>
              <w:top w:val="single" w:color="auto" w:sz="4" w:space="0"/>
              <w:left w:val="single" w:color="000000" w:sz="4" w:space="0"/>
              <w:bottom w:val="single" w:color="auto" w:sz="4" w:space="0"/>
              <w:right w:val="single" w:color="auto" w:sz="4" w:space="0"/>
            </w:tcBorders>
            <w:shd w:val="clear" w:color="auto" w:fill="auto"/>
            <w:vAlign w:val="center"/>
          </w:tcPr>
          <w:p w14:paraId="05BED382">
            <w:pPr>
              <w:autoSpaceDE w:val="0"/>
              <w:autoSpaceDN w:val="0"/>
              <w:adjustRightInd w:val="0"/>
              <w:spacing w:line="400" w:lineRule="exact"/>
              <w:jc w:val="center"/>
              <w:rPr>
                <w:rFonts w:ascii="宋体" w:hAnsi="宋体" w:eastAsia="宋体" w:cs="宋体"/>
                <w:color w:val="auto"/>
                <w:szCs w:val="21"/>
                <w:lang w:bidi="ar"/>
              </w:rPr>
            </w:pPr>
            <w:r>
              <w:rPr>
                <w:rFonts w:hint="eastAsia" w:ascii="宋体" w:hAnsi="宋体" w:eastAsia="宋体" w:cs="宋体"/>
                <w:color w:val="auto"/>
                <w:kern w:val="0"/>
                <w:szCs w:val="21"/>
                <w:lang w:bidi="ar"/>
              </w:rPr>
              <w:t>S9-200/10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4C4E2AB">
            <w:pPr>
              <w:autoSpaceDE w:val="0"/>
              <w:autoSpaceDN w:val="0"/>
              <w:adjustRightInd w:val="0"/>
              <w:spacing w:line="400" w:lineRule="exact"/>
              <w:jc w:val="center"/>
              <w:rPr>
                <w:rFonts w:ascii="宋体" w:hAnsi="宋体" w:eastAsia="宋体" w:cs="宋体"/>
                <w:color w:val="auto"/>
                <w:szCs w:val="21"/>
                <w:lang w:bidi="ar"/>
              </w:rPr>
            </w:pPr>
            <w:r>
              <w:rPr>
                <w:rFonts w:hint="eastAsia" w:ascii="宋体" w:hAnsi="宋体" w:eastAsia="宋体" w:cs="宋体"/>
                <w:color w:val="auto"/>
                <w:kern w:val="0"/>
                <w:szCs w:val="21"/>
                <w:lang w:bidi="ar"/>
              </w:rPr>
              <w:t>200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03875B1">
            <w:pPr>
              <w:autoSpaceDE w:val="0"/>
              <w:autoSpaceDN w:val="0"/>
              <w:adjustRightInd w:val="0"/>
              <w:spacing w:line="400" w:lineRule="exact"/>
              <w:jc w:val="center"/>
              <w:rPr>
                <w:rFonts w:ascii="宋体" w:hAnsi="宋体" w:eastAsia="宋体" w:cs="宋体"/>
                <w:color w:val="auto"/>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107CA49">
            <w:pPr>
              <w:autoSpaceDE w:val="0"/>
              <w:autoSpaceDN w:val="0"/>
              <w:adjustRightInd w:val="0"/>
              <w:spacing w:line="400" w:lineRule="exact"/>
              <w:jc w:val="center"/>
              <w:rPr>
                <w:rFonts w:ascii="宋体" w:hAnsi="宋体" w:eastAsia="宋体" w:cs="宋体"/>
                <w:color w:val="auto"/>
                <w:szCs w:val="21"/>
                <w:lang w:bidi="ar"/>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2E83B33">
            <w:pPr>
              <w:widowControl/>
              <w:jc w:val="center"/>
              <w:textAlignment w:val="center"/>
              <w:rPr>
                <w:rFonts w:ascii="宋体" w:hAnsi="宋体" w:eastAsia="宋体" w:cs="宋体"/>
                <w:color w:val="auto"/>
                <w:szCs w:val="21"/>
                <w:lang w:bidi="ar"/>
              </w:rPr>
            </w:pPr>
            <w:r>
              <w:rPr>
                <w:rFonts w:hint="eastAsia" w:ascii="宋体" w:hAnsi="宋体" w:eastAsia="宋体" w:cs="宋体"/>
                <w:color w:val="auto"/>
                <w:kern w:val="0"/>
                <w:szCs w:val="21"/>
                <w:lang w:bidi="ar"/>
              </w:rPr>
              <w:t>967.93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233BD7D">
            <w:pPr>
              <w:widowControl/>
              <w:jc w:val="center"/>
              <w:textAlignment w:val="center"/>
              <w:rPr>
                <w:rFonts w:ascii="宋体" w:hAnsi="宋体" w:eastAsia="宋体" w:cs="宋体"/>
                <w:color w:val="auto"/>
                <w:szCs w:val="21"/>
                <w:lang w:bidi="ar"/>
              </w:rPr>
            </w:pPr>
            <w:r>
              <w:rPr>
                <w:rFonts w:hint="eastAsia" w:ascii="宋体" w:hAnsi="宋体" w:eastAsia="宋体" w:cs="宋体"/>
                <w:color w:val="auto"/>
                <w:kern w:val="0"/>
                <w:szCs w:val="21"/>
                <w:lang w:bidi="ar"/>
              </w:rPr>
              <w:t>1,935.86</w:t>
            </w:r>
          </w:p>
        </w:tc>
      </w:tr>
      <w:tr w14:paraId="2E4C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000000" w:sz="4" w:space="0"/>
              <w:left w:val="single" w:color="auto" w:sz="4" w:space="0"/>
              <w:right w:val="single" w:color="auto" w:sz="4" w:space="0"/>
            </w:tcBorders>
            <w:shd w:val="clear" w:color="auto" w:fill="auto"/>
            <w:vAlign w:val="center"/>
          </w:tcPr>
          <w:p w14:paraId="3438188C">
            <w:pPr>
              <w:jc w:val="center"/>
              <w:rPr>
                <w:rFonts w:ascii="宋体" w:hAnsi="宋体" w:eastAsia="宋体" w:cs="宋体"/>
                <w:color w:val="auto"/>
                <w:szCs w:val="21"/>
                <w:lang w:eastAsia="zh"/>
              </w:rPr>
            </w:pPr>
            <w:r>
              <w:rPr>
                <w:rFonts w:hint="eastAsia" w:ascii="宋体" w:hAnsi="宋体" w:eastAsia="宋体" w:cs="宋体"/>
                <w:color w:val="auto"/>
                <w:szCs w:val="21"/>
                <w:lang w:eastAsia="zh"/>
              </w:rPr>
              <w:t>4.32</w:t>
            </w:r>
          </w:p>
        </w:tc>
        <w:tc>
          <w:tcPr>
            <w:tcW w:w="841" w:type="pct"/>
            <w:vMerge w:val="restart"/>
            <w:tcBorders>
              <w:top w:val="single" w:color="000000" w:sz="4" w:space="0"/>
              <w:left w:val="single" w:color="auto" w:sz="4" w:space="0"/>
              <w:right w:val="single" w:color="auto" w:sz="4" w:space="0"/>
            </w:tcBorders>
            <w:shd w:val="clear" w:color="auto" w:fill="auto"/>
            <w:vAlign w:val="center"/>
          </w:tcPr>
          <w:p w14:paraId="6712952A">
            <w:pPr>
              <w:jc w:val="center"/>
              <w:rPr>
                <w:rFonts w:ascii="宋体" w:hAnsi="宋体" w:eastAsia="宋体" w:cs="宋体"/>
                <w:color w:val="auto"/>
                <w:szCs w:val="21"/>
                <w:lang w:eastAsia="zh"/>
              </w:rPr>
            </w:pPr>
            <w:r>
              <w:rPr>
                <w:rFonts w:hint="eastAsia" w:ascii="宋体" w:hAnsi="宋体" w:eastAsia="宋体" w:cs="宋体"/>
                <w:color w:val="auto"/>
                <w:szCs w:val="21"/>
                <w:lang w:eastAsia="zh"/>
              </w:rPr>
              <w:t>松山湖水厂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EF15216">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SCBH15-2500/10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AE6EA1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2500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7AE3A03">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1F44288">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2A9332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1,626.67</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01C072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3,253.34</w:t>
            </w:r>
          </w:p>
        </w:tc>
      </w:tr>
      <w:tr w14:paraId="4CD8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3FAE77E5">
            <w:pPr>
              <w:jc w:val="cente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233A6595">
            <w:pPr>
              <w:jc w:val="cente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257D35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SCBH15-1600/10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E5415D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1600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AD5988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F49C704">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C64B8FA">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1,262.26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F18FE1A">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5,049.04</w:t>
            </w:r>
          </w:p>
        </w:tc>
      </w:tr>
      <w:tr w14:paraId="68F7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3A764CAB">
            <w:pPr>
              <w:jc w:val="cente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67681BBA">
            <w:pPr>
              <w:jc w:val="cente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FFCA615">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SCBH15-1</w:t>
            </w:r>
            <w:r>
              <w:rPr>
                <w:rFonts w:hint="eastAsia" w:ascii="宋体" w:hAnsi="宋体" w:eastAsia="宋体" w:cs="宋体"/>
                <w:color w:val="auto"/>
                <w:kern w:val="0"/>
                <w:szCs w:val="21"/>
                <w:lang w:eastAsia="zh" w:bidi="ar"/>
              </w:rPr>
              <w:t>250</w:t>
            </w:r>
            <w:r>
              <w:rPr>
                <w:rFonts w:hint="eastAsia" w:ascii="宋体" w:hAnsi="宋体" w:eastAsia="宋体" w:cs="宋体"/>
                <w:color w:val="auto"/>
                <w:kern w:val="0"/>
                <w:szCs w:val="21"/>
                <w:lang w:bidi="ar"/>
              </w:rPr>
              <w:t>/10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A7C429B">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C13F904">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544FDF3">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2CF118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1,205.66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CE0D92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2,411.32</w:t>
            </w:r>
          </w:p>
        </w:tc>
      </w:tr>
      <w:tr w14:paraId="2A1B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097F4292">
            <w:pPr>
              <w:jc w:val="cente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72299E66">
            <w:pPr>
              <w:jc w:val="cente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1AE9435">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SCBH15-1</w:t>
            </w:r>
            <w:r>
              <w:rPr>
                <w:rFonts w:hint="eastAsia" w:ascii="宋体" w:hAnsi="宋体" w:eastAsia="宋体" w:cs="宋体"/>
                <w:color w:val="auto"/>
                <w:kern w:val="0"/>
                <w:szCs w:val="21"/>
                <w:lang w:eastAsia="zh" w:bidi="ar"/>
              </w:rPr>
              <w:t>0</w:t>
            </w:r>
            <w:r>
              <w:rPr>
                <w:rFonts w:hint="eastAsia" w:ascii="宋体" w:hAnsi="宋体" w:eastAsia="宋体" w:cs="宋体"/>
                <w:color w:val="auto"/>
                <w:kern w:val="0"/>
                <w:szCs w:val="21"/>
                <w:lang w:bidi="ar"/>
              </w:rPr>
              <w:t>00/10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178977C">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1000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A584EE7">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8D7F278">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F7DDDC7">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1,149.05</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AB2029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2,298.10</w:t>
            </w:r>
          </w:p>
        </w:tc>
      </w:tr>
      <w:tr w14:paraId="748B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000000" w:sz="4" w:space="0"/>
              <w:right w:val="single" w:color="auto" w:sz="4" w:space="0"/>
            </w:tcBorders>
            <w:shd w:val="clear" w:color="auto" w:fill="auto"/>
            <w:vAlign w:val="center"/>
          </w:tcPr>
          <w:p w14:paraId="756B72C2">
            <w:pPr>
              <w:jc w:val="center"/>
              <w:rPr>
                <w:rFonts w:ascii="宋体" w:hAnsi="宋体" w:eastAsia="宋体" w:cs="宋体"/>
                <w:color w:val="auto"/>
                <w:szCs w:val="21"/>
              </w:rPr>
            </w:pPr>
          </w:p>
        </w:tc>
        <w:tc>
          <w:tcPr>
            <w:tcW w:w="841" w:type="pct"/>
            <w:vMerge w:val="continue"/>
            <w:tcBorders>
              <w:left w:val="single" w:color="auto" w:sz="4" w:space="0"/>
              <w:bottom w:val="single" w:color="000000" w:sz="4" w:space="0"/>
              <w:right w:val="single" w:color="auto" w:sz="4" w:space="0"/>
            </w:tcBorders>
            <w:shd w:val="clear" w:color="auto" w:fill="auto"/>
            <w:vAlign w:val="center"/>
          </w:tcPr>
          <w:p w14:paraId="361E63A7">
            <w:pPr>
              <w:jc w:val="cente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6E1DC27">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SCBH15-</w:t>
            </w:r>
            <w:r>
              <w:rPr>
                <w:rFonts w:hint="eastAsia" w:ascii="宋体" w:hAnsi="宋体" w:eastAsia="宋体" w:cs="宋体"/>
                <w:color w:val="auto"/>
                <w:kern w:val="0"/>
                <w:szCs w:val="21"/>
                <w:lang w:eastAsia="zh" w:bidi="ar"/>
              </w:rPr>
              <w:t>800</w:t>
            </w:r>
            <w:r>
              <w:rPr>
                <w:rFonts w:hint="eastAsia" w:ascii="宋体" w:hAnsi="宋体" w:eastAsia="宋体" w:cs="宋体"/>
                <w:color w:val="auto"/>
                <w:kern w:val="0"/>
                <w:szCs w:val="21"/>
                <w:lang w:bidi="ar"/>
              </w:rPr>
              <w:t>/10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1C79FE1">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800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24D612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2D956DB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89EB6B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1,069.81</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BD4248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2,139.62</w:t>
            </w:r>
          </w:p>
        </w:tc>
      </w:tr>
      <w:tr w14:paraId="1718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000000" w:sz="4" w:space="0"/>
              <w:left w:val="single" w:color="auto" w:sz="4" w:space="0"/>
              <w:right w:val="single" w:color="auto" w:sz="4" w:space="0"/>
            </w:tcBorders>
            <w:shd w:val="clear" w:color="auto" w:fill="auto"/>
            <w:vAlign w:val="center"/>
          </w:tcPr>
          <w:p w14:paraId="1CC3DA4E">
            <w:pPr>
              <w:jc w:val="center"/>
              <w:rPr>
                <w:rFonts w:ascii="宋体" w:hAnsi="宋体" w:eastAsia="宋体" w:cs="宋体"/>
                <w:color w:val="auto"/>
                <w:szCs w:val="21"/>
                <w:lang w:eastAsia="zh"/>
              </w:rPr>
            </w:pPr>
            <w:r>
              <w:rPr>
                <w:rFonts w:hint="eastAsia" w:ascii="宋体" w:hAnsi="宋体" w:eastAsia="宋体" w:cs="宋体"/>
                <w:color w:val="auto"/>
                <w:szCs w:val="21"/>
                <w:lang w:eastAsia="zh"/>
              </w:rPr>
              <w:t>4.33</w:t>
            </w:r>
          </w:p>
        </w:tc>
        <w:tc>
          <w:tcPr>
            <w:tcW w:w="841" w:type="pct"/>
            <w:vMerge w:val="restart"/>
            <w:tcBorders>
              <w:top w:val="single" w:color="000000" w:sz="4" w:space="0"/>
              <w:left w:val="single" w:color="auto" w:sz="4" w:space="0"/>
              <w:right w:val="single" w:color="auto" w:sz="4" w:space="0"/>
            </w:tcBorders>
            <w:shd w:val="clear" w:color="auto" w:fill="auto"/>
            <w:vAlign w:val="center"/>
          </w:tcPr>
          <w:p w14:paraId="209AA4CD">
            <w:pPr>
              <w:jc w:val="center"/>
              <w:rPr>
                <w:rFonts w:ascii="宋体" w:hAnsi="宋体" w:eastAsia="宋体" w:cs="宋体"/>
                <w:color w:val="auto"/>
                <w:szCs w:val="21"/>
                <w:lang w:eastAsia="zh"/>
              </w:rPr>
            </w:pPr>
            <w:r>
              <w:rPr>
                <w:rFonts w:hint="eastAsia" w:ascii="宋体" w:hAnsi="宋体" w:eastAsia="宋体" w:cs="宋体"/>
                <w:color w:val="auto"/>
                <w:szCs w:val="21"/>
                <w:lang w:eastAsia="zh"/>
              </w:rPr>
              <w:t>芦花坑水厂</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7B1045E">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w:t>
            </w:r>
            <w:r>
              <w:rPr>
                <w:rFonts w:hint="eastAsia" w:ascii="宋体" w:hAnsi="宋体" w:eastAsia="宋体" w:cs="宋体"/>
                <w:color w:val="auto"/>
                <w:kern w:val="0"/>
                <w:szCs w:val="21"/>
                <w:lang w:eastAsia="zh" w:bidi="ar"/>
              </w:rPr>
              <w:t>17</w:t>
            </w:r>
            <w:r>
              <w:rPr>
                <w:rFonts w:hint="eastAsia" w:ascii="宋体" w:hAnsi="宋体" w:eastAsia="宋体" w:cs="宋体"/>
                <w:color w:val="auto"/>
                <w:kern w:val="0"/>
                <w:szCs w:val="21"/>
                <w:lang w:bidi="ar"/>
              </w:rPr>
              <w:t>-1</w:t>
            </w:r>
            <w:r>
              <w:rPr>
                <w:rFonts w:hint="eastAsia" w:ascii="宋体" w:hAnsi="宋体" w:eastAsia="宋体" w:cs="宋体"/>
                <w:color w:val="auto"/>
                <w:kern w:val="0"/>
                <w:szCs w:val="21"/>
                <w:lang w:eastAsia="zh" w:bidi="ar"/>
              </w:rPr>
              <w:t>250</w:t>
            </w:r>
            <w:r>
              <w:rPr>
                <w:rFonts w:hint="eastAsia" w:ascii="宋体" w:hAnsi="宋体" w:eastAsia="宋体" w:cs="宋体"/>
                <w:color w:val="auto"/>
                <w:kern w:val="0"/>
                <w:szCs w:val="21"/>
                <w:lang w:bidi="ar"/>
              </w:rPr>
              <w:t>/10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D017753">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1250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C4B5138">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0778F4F">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5C1ABD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1,205.66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1EAC87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2,411.32</w:t>
            </w:r>
          </w:p>
        </w:tc>
      </w:tr>
      <w:tr w14:paraId="424A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2B8E03CE">
            <w:pPr>
              <w:jc w:val="cente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0234BA53">
            <w:pPr>
              <w:jc w:val="cente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BDCB661">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w:t>
            </w:r>
            <w:r>
              <w:rPr>
                <w:rFonts w:hint="eastAsia" w:ascii="宋体" w:hAnsi="宋体" w:eastAsia="宋体" w:cs="宋体"/>
                <w:color w:val="auto"/>
                <w:kern w:val="0"/>
                <w:szCs w:val="21"/>
                <w:lang w:eastAsia="zh" w:bidi="ar"/>
              </w:rPr>
              <w:t>17</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eastAsia="zh" w:bidi="ar"/>
              </w:rPr>
              <w:t>1000</w:t>
            </w:r>
            <w:r>
              <w:rPr>
                <w:rFonts w:hint="eastAsia" w:ascii="宋体" w:hAnsi="宋体" w:eastAsia="宋体" w:cs="宋体"/>
                <w:color w:val="auto"/>
                <w:kern w:val="0"/>
                <w:szCs w:val="21"/>
                <w:lang w:bidi="ar"/>
              </w:rPr>
              <w:t>/10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D4D71DF">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1000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F163F32">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3832A12">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9F1C44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1,149.05</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B03225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4,596.20</w:t>
            </w:r>
          </w:p>
        </w:tc>
      </w:tr>
      <w:tr w14:paraId="4A93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000000" w:sz="4" w:space="0"/>
              <w:right w:val="single" w:color="auto" w:sz="4" w:space="0"/>
            </w:tcBorders>
            <w:shd w:val="clear" w:color="auto" w:fill="auto"/>
            <w:vAlign w:val="center"/>
          </w:tcPr>
          <w:p w14:paraId="39D6C046">
            <w:pPr>
              <w:jc w:val="center"/>
              <w:rPr>
                <w:rFonts w:ascii="宋体" w:hAnsi="宋体" w:eastAsia="宋体" w:cs="宋体"/>
                <w:color w:val="auto"/>
                <w:szCs w:val="21"/>
              </w:rPr>
            </w:pPr>
          </w:p>
        </w:tc>
        <w:tc>
          <w:tcPr>
            <w:tcW w:w="841" w:type="pct"/>
            <w:vMerge w:val="continue"/>
            <w:tcBorders>
              <w:left w:val="single" w:color="auto" w:sz="4" w:space="0"/>
              <w:bottom w:val="single" w:color="000000" w:sz="4" w:space="0"/>
              <w:right w:val="single" w:color="auto" w:sz="4" w:space="0"/>
            </w:tcBorders>
            <w:shd w:val="clear" w:color="auto" w:fill="auto"/>
            <w:vAlign w:val="center"/>
          </w:tcPr>
          <w:p w14:paraId="7E9AFFD0">
            <w:pPr>
              <w:jc w:val="center"/>
              <w:rPr>
                <w:rFonts w:ascii="宋体" w:hAnsi="宋体" w:eastAsia="宋体" w:cs="宋体"/>
                <w:color w:val="auto"/>
                <w:szCs w:val="21"/>
              </w:rPr>
            </w:pP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B54CC38">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SCBH</w:t>
            </w:r>
            <w:r>
              <w:rPr>
                <w:rFonts w:hint="eastAsia" w:ascii="宋体" w:hAnsi="宋体" w:eastAsia="宋体" w:cs="宋体"/>
                <w:color w:val="auto"/>
                <w:kern w:val="0"/>
                <w:szCs w:val="21"/>
                <w:lang w:eastAsia="zh" w:bidi="ar"/>
              </w:rPr>
              <w:t>17</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eastAsia="zh" w:bidi="ar"/>
              </w:rPr>
              <w:t>500</w:t>
            </w:r>
            <w:r>
              <w:rPr>
                <w:rFonts w:hint="eastAsia" w:ascii="宋体" w:hAnsi="宋体" w:eastAsia="宋体" w:cs="宋体"/>
                <w:color w:val="auto"/>
                <w:kern w:val="0"/>
                <w:szCs w:val="21"/>
                <w:lang w:bidi="ar"/>
              </w:rPr>
              <w:t>/10</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F2B4B59">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500</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AF6685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A0E286D">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C31AE5F">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1,001.89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8FB4502">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2,003.78</w:t>
            </w:r>
          </w:p>
        </w:tc>
      </w:tr>
      <w:tr w14:paraId="4161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000000" w:sz="4" w:space="0"/>
              <w:left w:val="single" w:color="auto" w:sz="4" w:space="0"/>
              <w:right w:val="single" w:color="auto" w:sz="4" w:space="0"/>
            </w:tcBorders>
            <w:shd w:val="clear" w:color="auto" w:fill="auto"/>
            <w:vAlign w:val="center"/>
          </w:tcPr>
          <w:p w14:paraId="0CB36842">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841" w:type="pct"/>
            <w:vMerge w:val="restart"/>
            <w:tcBorders>
              <w:top w:val="single" w:color="000000" w:sz="4" w:space="0"/>
              <w:left w:val="single" w:color="auto" w:sz="4" w:space="0"/>
              <w:right w:val="single" w:color="auto" w:sz="4" w:space="0"/>
            </w:tcBorders>
            <w:shd w:val="clear" w:color="auto" w:fill="auto"/>
            <w:vAlign w:val="center"/>
          </w:tcPr>
          <w:p w14:paraId="59B3557C">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高压电动机</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E36803">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21A1F7E">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F370DE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184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E1D0454">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73.33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A3BC0D6">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13,492.72</w:t>
            </w:r>
          </w:p>
        </w:tc>
      </w:tr>
      <w:tr w14:paraId="3F23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000000" w:sz="4" w:space="0"/>
              <w:right w:val="single" w:color="auto" w:sz="4" w:space="0"/>
            </w:tcBorders>
            <w:shd w:val="clear" w:color="auto" w:fill="auto"/>
            <w:vAlign w:val="center"/>
          </w:tcPr>
          <w:p w14:paraId="5EF6F726">
            <w:pPr>
              <w:autoSpaceDE w:val="0"/>
              <w:autoSpaceDN w:val="0"/>
              <w:adjustRightInd w:val="0"/>
              <w:spacing w:line="400" w:lineRule="exact"/>
              <w:jc w:val="center"/>
              <w:rPr>
                <w:rFonts w:ascii="宋体" w:hAnsi="宋体" w:eastAsia="宋体" w:cs="宋体"/>
                <w:color w:val="auto"/>
                <w:kern w:val="0"/>
                <w:szCs w:val="21"/>
                <w:lang w:bidi="ar"/>
              </w:rPr>
            </w:pPr>
          </w:p>
        </w:tc>
        <w:tc>
          <w:tcPr>
            <w:tcW w:w="841" w:type="pct"/>
            <w:vMerge w:val="continue"/>
            <w:tcBorders>
              <w:left w:val="single" w:color="auto" w:sz="4" w:space="0"/>
              <w:bottom w:val="single" w:color="000000" w:sz="4" w:space="0"/>
              <w:right w:val="single" w:color="auto" w:sz="4" w:space="0"/>
            </w:tcBorders>
            <w:shd w:val="clear" w:color="auto" w:fill="auto"/>
            <w:vAlign w:val="center"/>
          </w:tcPr>
          <w:p w14:paraId="43744944">
            <w:pPr>
              <w:autoSpaceDE w:val="0"/>
              <w:autoSpaceDN w:val="0"/>
              <w:adjustRightInd w:val="0"/>
              <w:spacing w:line="400" w:lineRule="exact"/>
              <w:jc w:val="center"/>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2B951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直流电阻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6034F9A">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8117BEB">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184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1CBD05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75.00</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303AD7D">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13,800.00</w:t>
            </w:r>
          </w:p>
        </w:tc>
      </w:tr>
      <w:tr w14:paraId="76DF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5" w:type="pct"/>
            <w:vMerge w:val="restart"/>
            <w:tcBorders>
              <w:top w:val="single" w:color="000000" w:sz="4" w:space="0"/>
              <w:left w:val="single" w:color="auto" w:sz="4" w:space="0"/>
              <w:right w:val="single" w:color="auto" w:sz="4" w:space="0"/>
            </w:tcBorders>
            <w:shd w:val="clear" w:color="auto" w:fill="auto"/>
            <w:vAlign w:val="center"/>
          </w:tcPr>
          <w:p w14:paraId="46EB9F3F">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w:t>
            </w:r>
          </w:p>
        </w:tc>
        <w:tc>
          <w:tcPr>
            <w:tcW w:w="841" w:type="pct"/>
            <w:vMerge w:val="restart"/>
            <w:tcBorders>
              <w:top w:val="single" w:color="000000" w:sz="4" w:space="0"/>
              <w:left w:val="single" w:color="auto" w:sz="4" w:space="0"/>
              <w:right w:val="single" w:color="auto" w:sz="4" w:space="0"/>
            </w:tcBorders>
            <w:shd w:val="clear" w:color="auto" w:fill="auto"/>
            <w:vAlign w:val="center"/>
          </w:tcPr>
          <w:p w14:paraId="58491F68">
            <w:pPr>
              <w:spacing w:line="400" w:lineRule="exact"/>
              <w:jc w:val="center"/>
              <w:rPr>
                <w:rFonts w:ascii="宋体" w:hAnsi="宋体" w:eastAsia="宋体" w:cs="宋体"/>
                <w:color w:val="auto"/>
                <w:szCs w:val="21"/>
                <w:lang w:eastAsia="zh"/>
              </w:rPr>
            </w:pPr>
            <w:r>
              <w:rPr>
                <w:rFonts w:hint="eastAsia" w:ascii="宋体" w:hAnsi="宋体" w:eastAsia="宋体" w:cs="宋体"/>
                <w:color w:val="auto"/>
                <w:kern w:val="0"/>
                <w:szCs w:val="21"/>
                <w:lang w:bidi="ar"/>
              </w:rPr>
              <w:t>高压变频器</w:t>
            </w:r>
            <w:r>
              <w:rPr>
                <w:rFonts w:hint="eastAsia" w:ascii="宋体" w:hAnsi="宋体" w:eastAsia="宋体" w:cs="宋体"/>
                <w:color w:val="auto"/>
                <w:kern w:val="0"/>
                <w:szCs w:val="21"/>
                <w:lang w:eastAsia="zh" w:bidi="ar"/>
              </w:rPr>
              <w:t>（变频器内变压器）</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46CBB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F02441D">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4FBC01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66</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904E4A2">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73.33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BC3F020">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4,839.78</w:t>
            </w:r>
          </w:p>
        </w:tc>
      </w:tr>
      <w:tr w14:paraId="7477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5" w:type="pct"/>
            <w:vMerge w:val="continue"/>
            <w:tcBorders>
              <w:left w:val="single" w:color="auto" w:sz="4" w:space="0"/>
              <w:right w:val="single" w:color="auto" w:sz="4" w:space="0"/>
            </w:tcBorders>
            <w:shd w:val="clear" w:color="auto" w:fill="auto"/>
            <w:vAlign w:val="center"/>
          </w:tcPr>
          <w:p w14:paraId="7C9E1D83">
            <w:pPr>
              <w:autoSpaceDE w:val="0"/>
              <w:autoSpaceDN w:val="0"/>
              <w:adjustRightInd w:val="0"/>
              <w:spacing w:line="400" w:lineRule="exact"/>
              <w:rPr>
                <w:rFonts w:ascii="宋体" w:hAnsi="宋体" w:eastAsia="宋体" w:cs="宋体"/>
                <w:color w:val="auto"/>
                <w:kern w:val="0"/>
                <w:szCs w:val="21"/>
                <w:lang w:bidi="ar"/>
              </w:rPr>
            </w:pPr>
          </w:p>
        </w:tc>
        <w:tc>
          <w:tcPr>
            <w:tcW w:w="841" w:type="pct"/>
            <w:vMerge w:val="continue"/>
            <w:tcBorders>
              <w:left w:val="single" w:color="auto" w:sz="4" w:space="0"/>
              <w:right w:val="single" w:color="auto" w:sz="4" w:space="0"/>
            </w:tcBorders>
            <w:shd w:val="clear" w:color="auto" w:fill="auto"/>
            <w:vAlign w:val="center"/>
          </w:tcPr>
          <w:p w14:paraId="58DF2EB0">
            <w:pPr>
              <w:autoSpaceDE w:val="0"/>
              <w:autoSpaceDN w:val="0"/>
              <w:adjustRightInd w:val="0"/>
              <w:spacing w:line="400" w:lineRule="exact"/>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0EF8C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直流电阻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A6A6773">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F0F5E0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66</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B95FAD2">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100.00</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3C41571">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6,600.00</w:t>
            </w:r>
          </w:p>
        </w:tc>
      </w:tr>
      <w:tr w14:paraId="604E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000000" w:sz="4" w:space="0"/>
              <w:right w:val="single" w:color="auto" w:sz="4" w:space="0"/>
            </w:tcBorders>
            <w:shd w:val="clear" w:color="auto" w:fill="auto"/>
            <w:vAlign w:val="center"/>
          </w:tcPr>
          <w:p w14:paraId="25373537">
            <w:pPr>
              <w:autoSpaceDE w:val="0"/>
              <w:autoSpaceDN w:val="0"/>
              <w:adjustRightInd w:val="0"/>
              <w:spacing w:line="400" w:lineRule="exact"/>
              <w:rPr>
                <w:rFonts w:ascii="宋体" w:hAnsi="宋体" w:eastAsia="宋体" w:cs="宋体"/>
                <w:color w:val="auto"/>
                <w:kern w:val="0"/>
                <w:szCs w:val="21"/>
                <w:lang w:bidi="ar"/>
              </w:rPr>
            </w:pPr>
          </w:p>
        </w:tc>
        <w:tc>
          <w:tcPr>
            <w:tcW w:w="841" w:type="pct"/>
            <w:vMerge w:val="continue"/>
            <w:tcBorders>
              <w:left w:val="single" w:color="auto" w:sz="4" w:space="0"/>
              <w:bottom w:val="single" w:color="000000" w:sz="4" w:space="0"/>
              <w:right w:val="single" w:color="auto" w:sz="4" w:space="0"/>
            </w:tcBorders>
            <w:shd w:val="clear" w:color="auto" w:fill="auto"/>
            <w:vAlign w:val="center"/>
          </w:tcPr>
          <w:p w14:paraId="52015094">
            <w:pPr>
              <w:autoSpaceDE w:val="0"/>
              <w:autoSpaceDN w:val="0"/>
              <w:adjustRightInd w:val="0"/>
              <w:spacing w:line="400" w:lineRule="exact"/>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7D1031">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交流耐压试验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3E2D3C9">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FE39166">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66</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84DC58D">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100.00</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AA0A7B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6,600.00</w:t>
            </w:r>
          </w:p>
        </w:tc>
      </w:tr>
      <w:tr w14:paraId="122D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000000" w:sz="4" w:space="0"/>
              <w:left w:val="single" w:color="auto" w:sz="4" w:space="0"/>
              <w:right w:val="single" w:color="auto" w:sz="4" w:space="0"/>
            </w:tcBorders>
            <w:shd w:val="clear" w:color="auto" w:fill="auto"/>
            <w:vAlign w:val="center"/>
          </w:tcPr>
          <w:p w14:paraId="48B8F717">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7</w:t>
            </w:r>
          </w:p>
        </w:tc>
        <w:tc>
          <w:tcPr>
            <w:tcW w:w="841" w:type="pct"/>
            <w:vMerge w:val="restart"/>
            <w:tcBorders>
              <w:top w:val="single" w:color="000000" w:sz="4" w:space="0"/>
              <w:left w:val="single" w:color="auto" w:sz="4" w:space="0"/>
              <w:right w:val="single" w:color="auto" w:sz="4" w:space="0"/>
            </w:tcBorders>
            <w:shd w:val="clear" w:color="auto" w:fill="auto"/>
            <w:vAlign w:val="center"/>
          </w:tcPr>
          <w:p w14:paraId="7AEC12BB">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高压断路器</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9786E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91FD04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486AECD">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516</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DECDB5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46.67</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2A795E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24,081.72</w:t>
            </w:r>
          </w:p>
        </w:tc>
      </w:tr>
      <w:tr w14:paraId="45E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07F338AB">
            <w:pPr>
              <w:autoSpaceDE w:val="0"/>
              <w:autoSpaceDN w:val="0"/>
              <w:adjustRightInd w:val="0"/>
              <w:spacing w:line="400" w:lineRule="exact"/>
              <w:rPr>
                <w:rFonts w:ascii="宋体" w:hAnsi="宋体" w:eastAsia="宋体" w:cs="宋体"/>
                <w:color w:val="auto"/>
                <w:kern w:val="0"/>
                <w:szCs w:val="21"/>
                <w:lang w:bidi="ar"/>
              </w:rPr>
            </w:pPr>
          </w:p>
        </w:tc>
        <w:tc>
          <w:tcPr>
            <w:tcW w:w="841" w:type="pct"/>
            <w:vMerge w:val="continue"/>
            <w:tcBorders>
              <w:left w:val="single" w:color="auto" w:sz="4" w:space="0"/>
              <w:right w:val="single" w:color="auto" w:sz="4" w:space="0"/>
            </w:tcBorders>
            <w:shd w:val="clear" w:color="auto" w:fill="auto"/>
            <w:vAlign w:val="center"/>
          </w:tcPr>
          <w:p w14:paraId="18D1B7BD">
            <w:pPr>
              <w:autoSpaceDE w:val="0"/>
              <w:autoSpaceDN w:val="0"/>
              <w:adjustRightInd w:val="0"/>
              <w:spacing w:line="400" w:lineRule="exact"/>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2894E">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回路电阻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ADA3F4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1BADE7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516</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8F43F8A">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76.67</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D36443D">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39,561.72</w:t>
            </w:r>
          </w:p>
        </w:tc>
      </w:tr>
      <w:tr w14:paraId="6329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235" w:type="pct"/>
            <w:vMerge w:val="continue"/>
            <w:tcBorders>
              <w:left w:val="single" w:color="auto" w:sz="4" w:space="0"/>
              <w:bottom w:val="single" w:color="000000" w:sz="4" w:space="0"/>
              <w:right w:val="single" w:color="auto" w:sz="4" w:space="0"/>
            </w:tcBorders>
            <w:shd w:val="clear" w:color="auto" w:fill="auto"/>
            <w:vAlign w:val="center"/>
          </w:tcPr>
          <w:p w14:paraId="6B1B85E7">
            <w:pPr>
              <w:autoSpaceDE w:val="0"/>
              <w:autoSpaceDN w:val="0"/>
              <w:adjustRightInd w:val="0"/>
              <w:spacing w:line="400" w:lineRule="exact"/>
              <w:rPr>
                <w:rFonts w:ascii="宋体" w:hAnsi="宋体" w:eastAsia="宋体" w:cs="宋体"/>
                <w:color w:val="auto"/>
                <w:kern w:val="0"/>
                <w:szCs w:val="21"/>
                <w:lang w:bidi="ar"/>
              </w:rPr>
            </w:pPr>
          </w:p>
        </w:tc>
        <w:tc>
          <w:tcPr>
            <w:tcW w:w="841" w:type="pct"/>
            <w:vMerge w:val="continue"/>
            <w:tcBorders>
              <w:left w:val="single" w:color="auto" w:sz="4" w:space="0"/>
              <w:bottom w:val="single" w:color="000000" w:sz="4" w:space="0"/>
              <w:right w:val="single" w:color="auto" w:sz="4" w:space="0"/>
            </w:tcBorders>
            <w:shd w:val="clear" w:color="auto" w:fill="auto"/>
            <w:vAlign w:val="center"/>
          </w:tcPr>
          <w:p w14:paraId="19ECE1A3">
            <w:pPr>
              <w:autoSpaceDE w:val="0"/>
              <w:autoSpaceDN w:val="0"/>
              <w:adjustRightInd w:val="0"/>
              <w:spacing w:line="400" w:lineRule="exact"/>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98E14A">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耐压试验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7079AC5">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9C9249A">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516</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48DE1CA">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130.00</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21BE4E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67,080.00</w:t>
            </w:r>
          </w:p>
        </w:tc>
      </w:tr>
      <w:tr w14:paraId="38E4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000000" w:sz="4" w:space="0"/>
              <w:left w:val="single" w:color="auto" w:sz="4" w:space="0"/>
              <w:right w:val="single" w:color="auto" w:sz="4" w:space="0"/>
            </w:tcBorders>
            <w:shd w:val="clear" w:color="auto" w:fill="auto"/>
            <w:vAlign w:val="center"/>
          </w:tcPr>
          <w:p w14:paraId="52B985F2">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8</w:t>
            </w:r>
          </w:p>
        </w:tc>
        <w:tc>
          <w:tcPr>
            <w:tcW w:w="841" w:type="pct"/>
            <w:vMerge w:val="restart"/>
            <w:tcBorders>
              <w:top w:val="single" w:color="000000" w:sz="4" w:space="0"/>
              <w:left w:val="single" w:color="auto" w:sz="4" w:space="0"/>
              <w:right w:val="single" w:color="auto" w:sz="4" w:space="0"/>
            </w:tcBorders>
            <w:shd w:val="clear" w:color="auto" w:fill="auto"/>
            <w:vAlign w:val="center"/>
          </w:tcPr>
          <w:p w14:paraId="3254683C">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高压避雷器</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2F9F09">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CF502EC">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E7DEBE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1596</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FCEEFE7">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25.04</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0D650C1">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39,963.84</w:t>
            </w:r>
          </w:p>
        </w:tc>
      </w:tr>
      <w:tr w14:paraId="42F5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000000" w:sz="4" w:space="0"/>
              <w:right w:val="single" w:color="auto" w:sz="4" w:space="0"/>
            </w:tcBorders>
            <w:shd w:val="clear" w:color="auto" w:fill="auto"/>
            <w:vAlign w:val="center"/>
          </w:tcPr>
          <w:p w14:paraId="3A059073">
            <w:pPr>
              <w:autoSpaceDE w:val="0"/>
              <w:autoSpaceDN w:val="0"/>
              <w:adjustRightInd w:val="0"/>
              <w:spacing w:line="400" w:lineRule="exact"/>
              <w:rPr>
                <w:rFonts w:ascii="宋体" w:hAnsi="宋体" w:eastAsia="宋体" w:cs="宋体"/>
                <w:color w:val="auto"/>
                <w:kern w:val="0"/>
                <w:szCs w:val="21"/>
                <w:lang w:bidi="ar"/>
              </w:rPr>
            </w:pPr>
          </w:p>
        </w:tc>
        <w:tc>
          <w:tcPr>
            <w:tcW w:w="841" w:type="pct"/>
            <w:vMerge w:val="continue"/>
            <w:tcBorders>
              <w:left w:val="single" w:color="auto" w:sz="4" w:space="0"/>
              <w:bottom w:val="single" w:color="000000" w:sz="4" w:space="0"/>
              <w:right w:val="single" w:color="auto" w:sz="4" w:space="0"/>
            </w:tcBorders>
            <w:shd w:val="clear" w:color="auto" w:fill="auto"/>
            <w:vAlign w:val="center"/>
          </w:tcPr>
          <w:p w14:paraId="02835D14">
            <w:pPr>
              <w:autoSpaceDE w:val="0"/>
              <w:autoSpaceDN w:val="0"/>
              <w:adjustRightInd w:val="0"/>
              <w:spacing w:line="400" w:lineRule="exact"/>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967ED1">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交流直流泄露电流</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C8BD466">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B600791">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1596</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E0F0AF2">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43.24</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223D029">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69,011.04</w:t>
            </w:r>
          </w:p>
        </w:tc>
      </w:tr>
      <w:tr w14:paraId="44C7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000000" w:sz="4" w:space="0"/>
              <w:left w:val="single" w:color="auto" w:sz="4" w:space="0"/>
              <w:right w:val="single" w:color="auto" w:sz="4" w:space="0"/>
            </w:tcBorders>
            <w:shd w:val="clear" w:color="auto" w:fill="auto"/>
            <w:vAlign w:val="center"/>
          </w:tcPr>
          <w:p w14:paraId="64B8EE34">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9</w:t>
            </w:r>
          </w:p>
        </w:tc>
        <w:tc>
          <w:tcPr>
            <w:tcW w:w="841" w:type="pct"/>
            <w:vMerge w:val="restart"/>
            <w:tcBorders>
              <w:top w:val="single" w:color="000000" w:sz="4" w:space="0"/>
              <w:left w:val="single" w:color="auto" w:sz="4" w:space="0"/>
              <w:right w:val="single" w:color="auto" w:sz="4" w:space="0"/>
            </w:tcBorders>
            <w:shd w:val="clear" w:color="auto" w:fill="auto"/>
            <w:vAlign w:val="center"/>
          </w:tcPr>
          <w:p w14:paraId="2597328F">
            <w:pPr>
              <w:spacing w:line="400" w:lineRule="exact"/>
              <w:jc w:val="center"/>
              <w:rPr>
                <w:rFonts w:ascii="宋体" w:hAnsi="宋体" w:eastAsia="宋体" w:cs="宋体"/>
                <w:color w:val="auto"/>
                <w:szCs w:val="21"/>
                <w:lang w:eastAsia="zh"/>
              </w:rPr>
            </w:pPr>
            <w:r>
              <w:rPr>
                <w:rFonts w:hint="eastAsia" w:ascii="宋体" w:hAnsi="宋体" w:eastAsia="宋体" w:cs="宋体"/>
                <w:color w:val="auto"/>
                <w:szCs w:val="21"/>
                <w:lang w:eastAsia="zh"/>
              </w:rPr>
              <w:t>高压负荷开关柜（全绝缘柜）</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7B607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C3121ED">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3EF79BC">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253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51DE5DC">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75.00</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707E41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18,975.00</w:t>
            </w:r>
          </w:p>
        </w:tc>
      </w:tr>
      <w:tr w14:paraId="2022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252681B3">
            <w:pPr>
              <w:autoSpaceDE w:val="0"/>
              <w:autoSpaceDN w:val="0"/>
              <w:adjustRightInd w:val="0"/>
              <w:spacing w:line="400" w:lineRule="exact"/>
              <w:rPr>
                <w:rFonts w:ascii="宋体" w:hAnsi="宋体" w:eastAsia="宋体" w:cs="宋体"/>
                <w:color w:val="auto"/>
                <w:kern w:val="0"/>
                <w:szCs w:val="21"/>
                <w:lang w:bidi="ar"/>
              </w:rPr>
            </w:pPr>
          </w:p>
        </w:tc>
        <w:tc>
          <w:tcPr>
            <w:tcW w:w="841" w:type="pct"/>
            <w:vMerge w:val="continue"/>
            <w:tcBorders>
              <w:left w:val="single" w:color="auto" w:sz="4" w:space="0"/>
              <w:right w:val="single" w:color="auto" w:sz="4" w:space="0"/>
            </w:tcBorders>
            <w:shd w:val="clear" w:color="auto" w:fill="auto"/>
            <w:vAlign w:val="center"/>
          </w:tcPr>
          <w:p w14:paraId="514A7E7A">
            <w:pPr>
              <w:autoSpaceDE w:val="0"/>
              <w:autoSpaceDN w:val="0"/>
              <w:adjustRightInd w:val="0"/>
              <w:spacing w:line="400" w:lineRule="exact"/>
              <w:rPr>
                <w:rFonts w:ascii="宋体" w:hAnsi="宋体" w:eastAsia="宋体" w:cs="宋体"/>
                <w:color w:val="auto"/>
                <w:szCs w:val="21"/>
                <w:lang w:eastAsia="zh"/>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E2EEF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回路电阻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9F6D2CC">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D01BE1E">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253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6E74ED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76.67</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2C8E5BF">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19,397.51</w:t>
            </w:r>
          </w:p>
        </w:tc>
      </w:tr>
      <w:tr w14:paraId="0038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000000" w:sz="4" w:space="0"/>
              <w:right w:val="single" w:color="auto" w:sz="4" w:space="0"/>
            </w:tcBorders>
            <w:shd w:val="clear" w:color="auto" w:fill="auto"/>
            <w:vAlign w:val="center"/>
          </w:tcPr>
          <w:p w14:paraId="714A5261">
            <w:pPr>
              <w:autoSpaceDE w:val="0"/>
              <w:autoSpaceDN w:val="0"/>
              <w:adjustRightInd w:val="0"/>
              <w:spacing w:line="400" w:lineRule="exact"/>
              <w:rPr>
                <w:rFonts w:ascii="宋体" w:hAnsi="宋体" w:eastAsia="宋体" w:cs="宋体"/>
                <w:color w:val="auto"/>
                <w:kern w:val="0"/>
                <w:szCs w:val="21"/>
                <w:lang w:bidi="ar"/>
              </w:rPr>
            </w:pPr>
          </w:p>
        </w:tc>
        <w:tc>
          <w:tcPr>
            <w:tcW w:w="841" w:type="pct"/>
            <w:vMerge w:val="continue"/>
            <w:tcBorders>
              <w:left w:val="single" w:color="auto" w:sz="4" w:space="0"/>
              <w:bottom w:val="single" w:color="000000" w:sz="4" w:space="0"/>
              <w:right w:val="single" w:color="auto" w:sz="4" w:space="0"/>
            </w:tcBorders>
            <w:shd w:val="clear" w:color="auto" w:fill="auto"/>
            <w:vAlign w:val="center"/>
          </w:tcPr>
          <w:p w14:paraId="4B4737A4">
            <w:pPr>
              <w:autoSpaceDE w:val="0"/>
              <w:autoSpaceDN w:val="0"/>
              <w:adjustRightInd w:val="0"/>
              <w:spacing w:line="400" w:lineRule="exact"/>
              <w:rPr>
                <w:rFonts w:ascii="宋体" w:hAnsi="宋体" w:eastAsia="宋体" w:cs="宋体"/>
                <w:color w:val="auto"/>
                <w:szCs w:val="21"/>
                <w:lang w:eastAsia="zh"/>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2E77B5">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耐压试验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FB30829">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24CE994">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253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BA9C70D">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80.00</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B463A5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20,240.00</w:t>
            </w:r>
          </w:p>
        </w:tc>
      </w:tr>
      <w:tr w14:paraId="0A95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000000" w:sz="4" w:space="0"/>
              <w:left w:val="single" w:color="auto" w:sz="4" w:space="0"/>
              <w:bottom w:val="single" w:color="000000" w:sz="4" w:space="0"/>
              <w:right w:val="single" w:color="auto" w:sz="4" w:space="0"/>
            </w:tcBorders>
            <w:shd w:val="clear" w:color="auto" w:fill="auto"/>
            <w:vAlign w:val="center"/>
          </w:tcPr>
          <w:p w14:paraId="13552A27">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w:t>
            </w:r>
          </w:p>
        </w:tc>
        <w:tc>
          <w:tcPr>
            <w:tcW w:w="841" w:type="pct"/>
            <w:tcBorders>
              <w:top w:val="single" w:color="000000" w:sz="4" w:space="0"/>
              <w:left w:val="single" w:color="auto" w:sz="4" w:space="0"/>
              <w:bottom w:val="single" w:color="000000" w:sz="4" w:space="0"/>
              <w:right w:val="single" w:color="auto" w:sz="4" w:space="0"/>
            </w:tcBorders>
            <w:shd w:val="clear" w:color="auto" w:fill="auto"/>
            <w:vAlign w:val="center"/>
          </w:tcPr>
          <w:p w14:paraId="453ED942">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综合保护装置(含传统继电器)</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219EF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综合保护装置各项参数的整定、通过一次升流试验、测试二次保护中央信号动作</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FDB20B2">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14823FC2">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480</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3D4A8F3">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226.67</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0626A4F">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108,801.60</w:t>
            </w:r>
          </w:p>
        </w:tc>
      </w:tr>
      <w:tr w14:paraId="217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000000" w:sz="4" w:space="0"/>
              <w:left w:val="single" w:color="auto" w:sz="4" w:space="0"/>
              <w:bottom w:val="single" w:color="000000" w:sz="4" w:space="0"/>
              <w:right w:val="single" w:color="auto" w:sz="4" w:space="0"/>
            </w:tcBorders>
            <w:shd w:val="clear" w:color="auto" w:fill="auto"/>
            <w:vAlign w:val="center"/>
          </w:tcPr>
          <w:p w14:paraId="1E6F2871">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11</w:t>
            </w:r>
          </w:p>
        </w:tc>
        <w:tc>
          <w:tcPr>
            <w:tcW w:w="841" w:type="pct"/>
            <w:tcBorders>
              <w:top w:val="single" w:color="000000" w:sz="4" w:space="0"/>
              <w:left w:val="single" w:color="auto" w:sz="4" w:space="0"/>
              <w:bottom w:val="single" w:color="000000" w:sz="4" w:space="0"/>
              <w:right w:val="single" w:color="auto" w:sz="4" w:space="0"/>
            </w:tcBorders>
            <w:shd w:val="clear" w:color="auto" w:fill="auto"/>
            <w:vAlign w:val="center"/>
          </w:tcPr>
          <w:p w14:paraId="296F49C6">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接地网</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6DF8CA">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接地电阻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EEE1846">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F262CCA">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74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69128DC">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99.62</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9D953D7">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7,371.88</w:t>
            </w:r>
          </w:p>
        </w:tc>
      </w:tr>
      <w:tr w14:paraId="7BAD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000000" w:sz="4" w:space="0"/>
              <w:left w:val="single" w:color="auto" w:sz="4" w:space="0"/>
              <w:bottom w:val="single" w:color="000000" w:sz="4" w:space="0"/>
              <w:right w:val="single" w:color="auto" w:sz="4" w:space="0"/>
            </w:tcBorders>
            <w:shd w:val="clear" w:color="auto" w:fill="auto"/>
            <w:vAlign w:val="center"/>
          </w:tcPr>
          <w:p w14:paraId="388350B1">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12</w:t>
            </w:r>
          </w:p>
        </w:tc>
        <w:tc>
          <w:tcPr>
            <w:tcW w:w="841" w:type="pct"/>
            <w:tcBorders>
              <w:top w:val="single" w:color="000000" w:sz="4" w:space="0"/>
              <w:left w:val="single" w:color="auto" w:sz="4" w:space="0"/>
              <w:bottom w:val="single" w:color="000000" w:sz="4" w:space="0"/>
              <w:right w:val="single" w:color="auto" w:sz="4" w:space="0"/>
            </w:tcBorders>
            <w:shd w:val="clear" w:color="auto" w:fill="auto"/>
            <w:vAlign w:val="center"/>
          </w:tcPr>
          <w:p w14:paraId="20BB7443">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直流屏系统</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67FFA3">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屏柜清扫、外观检查、电池组容量测试、放电终止电压测试、各项保护检查、控制母线和各项母线的绝缘电阻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AC6ED1F">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3C83C775">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28</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6879D76">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222.79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BB0760F">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6,238.12</w:t>
            </w:r>
          </w:p>
        </w:tc>
      </w:tr>
      <w:tr w14:paraId="5191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000000" w:sz="4" w:space="0"/>
              <w:left w:val="single" w:color="auto" w:sz="4" w:space="0"/>
              <w:right w:val="single" w:color="auto" w:sz="4" w:space="0"/>
            </w:tcBorders>
            <w:shd w:val="clear" w:color="auto" w:fill="auto"/>
            <w:vAlign w:val="center"/>
          </w:tcPr>
          <w:p w14:paraId="5A95F355">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13</w:t>
            </w:r>
          </w:p>
        </w:tc>
        <w:tc>
          <w:tcPr>
            <w:tcW w:w="841" w:type="pct"/>
            <w:vMerge w:val="restart"/>
            <w:tcBorders>
              <w:top w:val="single" w:color="000000" w:sz="4" w:space="0"/>
              <w:left w:val="single" w:color="auto" w:sz="4" w:space="0"/>
              <w:right w:val="single" w:color="auto" w:sz="4" w:space="0"/>
            </w:tcBorders>
            <w:shd w:val="clear" w:color="auto" w:fill="auto"/>
            <w:vAlign w:val="center"/>
          </w:tcPr>
          <w:p w14:paraId="45A4E151">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封闭式母排</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64A74E">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D735518">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C9459EC">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88</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24ABBA0">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38.14</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80CE3E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3,356.32</w:t>
            </w:r>
          </w:p>
        </w:tc>
      </w:tr>
      <w:tr w14:paraId="4AC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000000" w:sz="4" w:space="0"/>
              <w:right w:val="single" w:color="auto" w:sz="4" w:space="0"/>
            </w:tcBorders>
            <w:shd w:val="clear" w:color="auto" w:fill="auto"/>
            <w:vAlign w:val="center"/>
          </w:tcPr>
          <w:p w14:paraId="4618FBB3">
            <w:pPr>
              <w:autoSpaceDE w:val="0"/>
              <w:autoSpaceDN w:val="0"/>
              <w:adjustRightInd w:val="0"/>
              <w:spacing w:line="400" w:lineRule="exact"/>
              <w:rPr>
                <w:rFonts w:ascii="宋体" w:hAnsi="宋体" w:eastAsia="宋体" w:cs="宋体"/>
                <w:color w:val="auto"/>
                <w:kern w:val="0"/>
                <w:szCs w:val="21"/>
                <w:lang w:bidi="ar"/>
              </w:rPr>
            </w:pPr>
          </w:p>
        </w:tc>
        <w:tc>
          <w:tcPr>
            <w:tcW w:w="841" w:type="pct"/>
            <w:vMerge w:val="continue"/>
            <w:tcBorders>
              <w:left w:val="single" w:color="auto" w:sz="4" w:space="0"/>
              <w:bottom w:val="single" w:color="000000" w:sz="4" w:space="0"/>
              <w:right w:val="single" w:color="auto" w:sz="4" w:space="0"/>
            </w:tcBorders>
            <w:shd w:val="clear" w:color="auto" w:fill="auto"/>
            <w:vAlign w:val="center"/>
          </w:tcPr>
          <w:p w14:paraId="477CDBA4">
            <w:pPr>
              <w:autoSpaceDE w:val="0"/>
              <w:autoSpaceDN w:val="0"/>
              <w:adjustRightInd w:val="0"/>
              <w:spacing w:line="400" w:lineRule="exact"/>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0305B6">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交流耐压试验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AFED682">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D780654">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88</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0979AD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69.38</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31BC0CF">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6,105.44</w:t>
            </w:r>
          </w:p>
        </w:tc>
      </w:tr>
      <w:tr w14:paraId="3504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tcBorders>
              <w:top w:val="single" w:color="000000" w:sz="4" w:space="0"/>
              <w:left w:val="single" w:color="auto" w:sz="4" w:space="0"/>
              <w:bottom w:val="single" w:color="000000" w:sz="4" w:space="0"/>
              <w:right w:val="single" w:color="auto" w:sz="4" w:space="0"/>
            </w:tcBorders>
            <w:shd w:val="clear" w:color="auto" w:fill="auto"/>
            <w:vAlign w:val="center"/>
          </w:tcPr>
          <w:p w14:paraId="5AD8B1D9">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14</w:t>
            </w:r>
          </w:p>
        </w:tc>
        <w:tc>
          <w:tcPr>
            <w:tcW w:w="841" w:type="pct"/>
            <w:tcBorders>
              <w:top w:val="single" w:color="000000" w:sz="4" w:space="0"/>
              <w:left w:val="single" w:color="auto" w:sz="4" w:space="0"/>
              <w:bottom w:val="single" w:color="000000" w:sz="4" w:space="0"/>
              <w:right w:val="single" w:color="auto" w:sz="4" w:space="0"/>
            </w:tcBorders>
            <w:shd w:val="clear" w:color="auto" w:fill="auto"/>
            <w:vAlign w:val="center"/>
          </w:tcPr>
          <w:p w14:paraId="462BA9A6">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高压电容器</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81AA7">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绝缘电阻、电容值测量</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BC327DF">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8DD807D">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387</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496F33C">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100.00</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DFE04A3">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38,700.00</w:t>
            </w:r>
          </w:p>
        </w:tc>
      </w:tr>
      <w:tr w14:paraId="30B6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000000" w:sz="4" w:space="0"/>
              <w:left w:val="single" w:color="auto" w:sz="4" w:space="0"/>
              <w:right w:val="single" w:color="auto" w:sz="4" w:space="0"/>
            </w:tcBorders>
            <w:shd w:val="clear" w:color="auto" w:fill="auto"/>
            <w:vAlign w:val="center"/>
          </w:tcPr>
          <w:p w14:paraId="102469CC">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15</w:t>
            </w:r>
          </w:p>
        </w:tc>
        <w:tc>
          <w:tcPr>
            <w:tcW w:w="841" w:type="pct"/>
            <w:vMerge w:val="restart"/>
            <w:tcBorders>
              <w:top w:val="single" w:color="000000" w:sz="4" w:space="0"/>
              <w:left w:val="single" w:color="auto" w:sz="4" w:space="0"/>
              <w:right w:val="single" w:color="auto" w:sz="4" w:space="0"/>
            </w:tcBorders>
            <w:shd w:val="clear" w:color="auto" w:fill="auto"/>
            <w:vAlign w:val="center"/>
          </w:tcPr>
          <w:p w14:paraId="5FFB766C">
            <w:pPr>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高压电抗器</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FAF9B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绝缘电阻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34B555F">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C170092">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47</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97D997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44.96</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2751518">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2,113.12</w:t>
            </w:r>
          </w:p>
        </w:tc>
      </w:tr>
      <w:tr w14:paraId="4327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bottom w:val="single" w:color="000000" w:sz="4" w:space="0"/>
              <w:right w:val="single" w:color="auto" w:sz="4" w:space="0"/>
            </w:tcBorders>
            <w:shd w:val="clear" w:color="auto" w:fill="auto"/>
            <w:vAlign w:val="center"/>
          </w:tcPr>
          <w:p w14:paraId="7420EF8F">
            <w:pPr>
              <w:autoSpaceDE w:val="0"/>
              <w:autoSpaceDN w:val="0"/>
              <w:adjustRightInd w:val="0"/>
              <w:spacing w:line="400" w:lineRule="exact"/>
              <w:rPr>
                <w:rFonts w:ascii="宋体" w:hAnsi="宋体" w:eastAsia="宋体" w:cs="宋体"/>
                <w:color w:val="auto"/>
                <w:kern w:val="0"/>
                <w:szCs w:val="21"/>
                <w:lang w:bidi="ar"/>
              </w:rPr>
            </w:pPr>
          </w:p>
        </w:tc>
        <w:tc>
          <w:tcPr>
            <w:tcW w:w="841" w:type="pct"/>
            <w:vMerge w:val="continue"/>
            <w:tcBorders>
              <w:left w:val="single" w:color="auto" w:sz="4" w:space="0"/>
              <w:bottom w:val="single" w:color="000000" w:sz="4" w:space="0"/>
              <w:right w:val="single" w:color="auto" w:sz="4" w:space="0"/>
            </w:tcBorders>
            <w:shd w:val="clear" w:color="auto" w:fill="auto"/>
            <w:vAlign w:val="center"/>
          </w:tcPr>
          <w:p w14:paraId="2E9330D2">
            <w:pPr>
              <w:autoSpaceDE w:val="0"/>
              <w:autoSpaceDN w:val="0"/>
              <w:adjustRightInd w:val="0"/>
              <w:spacing w:line="400" w:lineRule="exact"/>
              <w:rPr>
                <w:rFonts w:ascii="宋体" w:hAnsi="宋体" w:eastAsia="宋体" w:cs="宋体"/>
                <w:color w:val="auto"/>
                <w:kern w:val="0"/>
                <w:szCs w:val="21"/>
                <w:lang w:bidi="ar"/>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C4A31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直流电阻</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5B23334">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7063170C">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47</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4781A4D">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88.99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E95C807">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4,182.53</w:t>
            </w:r>
          </w:p>
        </w:tc>
      </w:tr>
      <w:tr w14:paraId="7A30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restart"/>
            <w:tcBorders>
              <w:top w:val="single" w:color="000000" w:sz="4" w:space="0"/>
              <w:left w:val="single" w:color="auto" w:sz="4" w:space="0"/>
              <w:right w:val="single" w:color="auto" w:sz="4" w:space="0"/>
            </w:tcBorders>
            <w:shd w:val="clear" w:color="auto" w:fill="auto"/>
            <w:vAlign w:val="center"/>
          </w:tcPr>
          <w:p w14:paraId="5BE7E14E">
            <w:pPr>
              <w:jc w:val="center"/>
              <w:rPr>
                <w:rFonts w:ascii="宋体" w:hAnsi="宋体" w:eastAsia="宋体" w:cs="宋体"/>
                <w:color w:val="auto"/>
                <w:szCs w:val="21"/>
                <w:lang w:eastAsia="zh"/>
              </w:rPr>
            </w:pPr>
            <w:r>
              <w:rPr>
                <w:rFonts w:hint="eastAsia" w:ascii="宋体" w:hAnsi="宋体" w:eastAsia="宋体" w:cs="宋体"/>
                <w:color w:val="auto"/>
                <w:szCs w:val="21"/>
                <w:lang w:eastAsia="zh"/>
              </w:rPr>
              <w:t>16</w:t>
            </w:r>
          </w:p>
        </w:tc>
        <w:tc>
          <w:tcPr>
            <w:tcW w:w="841" w:type="pct"/>
            <w:vMerge w:val="restart"/>
            <w:tcBorders>
              <w:top w:val="single" w:color="000000" w:sz="4" w:space="0"/>
              <w:left w:val="single" w:color="auto" w:sz="4" w:space="0"/>
              <w:right w:val="single" w:color="auto" w:sz="4" w:space="0"/>
            </w:tcBorders>
            <w:shd w:val="clear" w:color="auto" w:fill="auto"/>
            <w:vAlign w:val="center"/>
          </w:tcPr>
          <w:p w14:paraId="69BB435A">
            <w:pPr>
              <w:autoSpaceDE w:val="0"/>
              <w:autoSpaceDN w:val="0"/>
              <w:adjustRightInd w:val="0"/>
              <w:jc w:val="center"/>
              <w:rPr>
                <w:rFonts w:ascii="宋体" w:hAnsi="宋体" w:eastAsia="宋体" w:cs="宋体"/>
                <w:color w:val="auto"/>
                <w:szCs w:val="21"/>
                <w:lang w:eastAsia="zh"/>
              </w:rPr>
            </w:pPr>
            <w:r>
              <w:rPr>
                <w:rFonts w:hint="eastAsia" w:ascii="宋体" w:hAnsi="宋体" w:eastAsia="宋体" w:cs="宋体"/>
                <w:color w:val="auto"/>
                <w:szCs w:val="21"/>
              </w:rPr>
              <w:t>安全用具试验</w:t>
            </w:r>
            <w:r>
              <w:rPr>
                <w:rFonts w:hint="eastAsia" w:ascii="宋体" w:hAnsi="宋体" w:eastAsia="宋体" w:cs="宋体"/>
                <w:color w:val="auto"/>
                <w:szCs w:val="21"/>
                <w:lang w:eastAsia="zh"/>
              </w:rPr>
              <w:t>（绝缘鞋、绝缘手套、绝缘杆、高压验电器、接地线的耐压</w:t>
            </w:r>
            <w:r>
              <w:rPr>
                <w:rFonts w:hint="eastAsia" w:ascii="宋体" w:hAnsi="宋体" w:eastAsia="宋体" w:cs="宋体"/>
                <w:color w:val="auto"/>
                <w:szCs w:val="21"/>
              </w:rPr>
              <w:t>试验</w:t>
            </w:r>
            <w:r>
              <w:rPr>
                <w:rFonts w:hint="eastAsia" w:ascii="宋体" w:hAnsi="宋体" w:eastAsia="宋体" w:cs="宋体"/>
                <w:color w:val="auto"/>
                <w:szCs w:val="21"/>
                <w:lang w:eastAsia="zh"/>
              </w:rPr>
              <w:t>）</w:t>
            </w: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13C19D">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绝缘手套</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0F78FC9">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453CD23">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eastAsia="zh" w:bidi="ar"/>
              </w:rPr>
              <w:t>252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DF19D9E">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35.09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9389170">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8,842.68</w:t>
            </w:r>
          </w:p>
        </w:tc>
      </w:tr>
      <w:tr w14:paraId="1291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28A47405">
            <w:pPr>
              <w:jc w:val="cente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4803B81C">
            <w:pPr>
              <w:jc w:val="center"/>
              <w:rPr>
                <w:rFonts w:ascii="宋体" w:hAnsi="宋体" w:eastAsia="宋体" w:cs="宋体"/>
                <w:color w:val="auto"/>
                <w:szCs w:val="21"/>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AF146">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绝缘</w:t>
            </w:r>
            <w:r>
              <w:rPr>
                <w:rFonts w:hint="eastAsia" w:ascii="宋体" w:hAnsi="宋体" w:eastAsia="宋体" w:cs="宋体"/>
                <w:color w:val="auto"/>
                <w:kern w:val="0"/>
                <w:szCs w:val="21"/>
                <w:lang w:bidi="ar"/>
              </w:rPr>
              <w:t>鞋</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BC6E1E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67D400E0">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262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B327B8C">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38.49</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ABA9275">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10,084.38</w:t>
            </w:r>
          </w:p>
        </w:tc>
      </w:tr>
      <w:tr w14:paraId="33DE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733D97E0">
            <w:pPr>
              <w:jc w:val="cente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1CF85E0B">
            <w:pPr>
              <w:jc w:val="center"/>
              <w:rPr>
                <w:rFonts w:ascii="宋体" w:hAnsi="宋体" w:eastAsia="宋体" w:cs="宋体"/>
                <w:color w:val="auto"/>
                <w:szCs w:val="21"/>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3C9499">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高压验电笔</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21DB228">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8489D0B">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150</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74BD9A24">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44.60</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28CF4D8B">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6,690.00</w:t>
            </w:r>
          </w:p>
        </w:tc>
      </w:tr>
      <w:tr w14:paraId="206C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7B09567C">
            <w:pPr>
              <w:jc w:val="cente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3047DF8A">
            <w:pPr>
              <w:jc w:val="center"/>
              <w:rPr>
                <w:rFonts w:ascii="宋体" w:hAnsi="宋体" w:eastAsia="宋体" w:cs="宋体"/>
                <w:color w:val="auto"/>
                <w:szCs w:val="21"/>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77AC9">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接地线</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70E6010">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0D8826FF">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138</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B4CCEA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44.60</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CA13B49">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6,154.80</w:t>
            </w:r>
          </w:p>
        </w:tc>
      </w:tr>
      <w:tr w14:paraId="2C16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6B24C932">
            <w:pPr>
              <w:jc w:val="cente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7D478370">
            <w:pPr>
              <w:jc w:val="center"/>
              <w:rPr>
                <w:rFonts w:ascii="宋体" w:hAnsi="宋体" w:eastAsia="宋体" w:cs="宋体"/>
                <w:color w:val="auto"/>
                <w:szCs w:val="21"/>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A5EB1">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绝缘操作杆</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65F81A5">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58FD6C82">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66</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0D38A1B4">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43.58</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0A02E23">
            <w:pPr>
              <w:widowControl/>
              <w:jc w:val="center"/>
              <w:textAlignment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2,876.28</w:t>
            </w:r>
          </w:p>
        </w:tc>
      </w:tr>
      <w:tr w14:paraId="350B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5" w:type="pct"/>
            <w:vMerge w:val="continue"/>
            <w:tcBorders>
              <w:left w:val="single" w:color="auto" w:sz="4" w:space="0"/>
              <w:right w:val="single" w:color="auto" w:sz="4" w:space="0"/>
            </w:tcBorders>
            <w:shd w:val="clear" w:color="auto" w:fill="auto"/>
            <w:vAlign w:val="center"/>
          </w:tcPr>
          <w:p w14:paraId="02CDE5F3">
            <w:pPr>
              <w:jc w:val="center"/>
              <w:rPr>
                <w:rFonts w:ascii="宋体" w:hAnsi="宋体" w:eastAsia="宋体" w:cs="宋体"/>
                <w:color w:val="auto"/>
                <w:szCs w:val="21"/>
              </w:rPr>
            </w:pPr>
          </w:p>
        </w:tc>
        <w:tc>
          <w:tcPr>
            <w:tcW w:w="841" w:type="pct"/>
            <w:vMerge w:val="continue"/>
            <w:tcBorders>
              <w:left w:val="single" w:color="auto" w:sz="4" w:space="0"/>
              <w:right w:val="single" w:color="auto" w:sz="4" w:space="0"/>
            </w:tcBorders>
            <w:shd w:val="clear" w:color="auto" w:fill="auto"/>
            <w:vAlign w:val="center"/>
          </w:tcPr>
          <w:p w14:paraId="2FFB587F">
            <w:pPr>
              <w:jc w:val="center"/>
              <w:rPr>
                <w:rFonts w:ascii="宋体" w:hAnsi="宋体" w:eastAsia="宋体" w:cs="宋体"/>
                <w:color w:val="auto"/>
                <w:szCs w:val="21"/>
              </w:rPr>
            </w:pPr>
          </w:p>
        </w:tc>
        <w:tc>
          <w:tcPr>
            <w:tcW w:w="14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7EC2F9">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 w:bidi="ar"/>
              </w:rPr>
              <w:t>绝缘板</w:t>
            </w:r>
            <w:r>
              <w:rPr>
                <w:rFonts w:hint="eastAsia" w:ascii="宋体" w:hAnsi="宋体" w:eastAsia="宋体" w:cs="宋体"/>
                <w:color w:val="auto"/>
                <w:szCs w:val="21"/>
                <w:lang w:eastAsia="zh"/>
              </w:rPr>
              <w:t>耐压</w:t>
            </w:r>
            <w:r>
              <w:rPr>
                <w:rFonts w:hint="eastAsia" w:ascii="宋体" w:hAnsi="宋体" w:eastAsia="宋体" w:cs="宋体"/>
                <w:color w:val="auto"/>
                <w:szCs w:val="21"/>
              </w:rPr>
              <w:t>试验</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20ABC34">
            <w:pPr>
              <w:autoSpaceDE w:val="0"/>
              <w:autoSpaceDN w:val="0"/>
              <w:adjustRightInd w:val="0"/>
              <w:spacing w:line="400" w:lineRule="exact"/>
              <w:jc w:val="center"/>
              <w:rPr>
                <w:rFonts w:ascii="宋体" w:hAnsi="宋体" w:eastAsia="宋体" w:cs="宋体"/>
                <w:color w:val="auto"/>
                <w:kern w:val="0"/>
                <w:szCs w:val="21"/>
                <w:lang w:eastAsia="zh" w:bidi="ar"/>
              </w:rPr>
            </w:pPr>
            <w:r>
              <w:rPr>
                <w:rFonts w:hint="eastAsia" w:ascii="宋体" w:hAnsi="宋体" w:eastAsia="宋体" w:cs="宋体"/>
                <w:color w:val="auto"/>
                <w:kern w:val="0"/>
                <w:szCs w:val="21"/>
                <w:lang w:bidi="ar"/>
              </w:rPr>
              <w:t>项</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0E2C007">
            <w:pPr>
              <w:autoSpaceDE w:val="0"/>
              <w:autoSpaceDN w:val="0"/>
              <w:adjustRightInd w:val="0"/>
              <w:spacing w:line="400" w:lineRule="exact"/>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5ED9BAB">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53.33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779C1C5">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106.66</w:t>
            </w:r>
          </w:p>
        </w:tc>
      </w:tr>
      <w:tr w14:paraId="780B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156" w:type="pct"/>
            <w:gridSpan w:val="7"/>
            <w:tcBorders>
              <w:left w:val="single" w:color="auto" w:sz="4" w:space="0"/>
              <w:bottom w:val="single" w:color="auto" w:sz="4" w:space="0"/>
              <w:right w:val="single" w:color="auto" w:sz="4" w:space="0"/>
            </w:tcBorders>
            <w:shd w:val="clear" w:color="auto" w:fill="auto"/>
            <w:vAlign w:val="center"/>
          </w:tcPr>
          <w:p w14:paraId="10F33E86">
            <w:pPr>
              <w:widowControl/>
              <w:jc w:val="center"/>
              <w:textAlignment w:val="center"/>
              <w:rPr>
                <w:rFonts w:ascii="宋体" w:hAnsi="宋体" w:eastAsia="宋体" w:cs="宋体"/>
                <w:color w:val="auto"/>
                <w:kern w:val="0"/>
                <w:szCs w:val="21"/>
                <w:lang w:bidi="ar"/>
              </w:rPr>
            </w:pPr>
            <w:r>
              <w:rPr>
                <w:rFonts w:hint="eastAsia" w:ascii="宋体" w:hAnsi="宋体" w:eastAsia="宋体" w:cs="宋体"/>
                <w:b/>
                <w:bCs/>
                <w:color w:val="auto"/>
                <w:kern w:val="0"/>
                <w:szCs w:val="21"/>
                <w:lang w:bidi="ar"/>
              </w:rPr>
              <w:t>合计</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EB244F0">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949,239.25</w:t>
            </w:r>
          </w:p>
        </w:tc>
      </w:tr>
    </w:tbl>
    <w:p w14:paraId="6F8A91BA">
      <w:pPr>
        <w:widowControl/>
        <w:rPr>
          <w:rStyle w:val="45"/>
          <w:rFonts w:ascii="宋体" w:hAnsi="宋体" w:eastAsia="宋体" w:cs="宋体"/>
          <w:color w:val="auto"/>
        </w:rPr>
      </w:pPr>
    </w:p>
    <w:p w14:paraId="32057998">
      <w:pPr>
        <w:widowControl/>
        <w:rPr>
          <w:rFonts w:ascii="宋体" w:hAnsi="宋体" w:eastAsia="宋体" w:cs="宋体"/>
          <w:color w:val="auto"/>
          <w:szCs w:val="21"/>
        </w:rPr>
      </w:pPr>
      <w:r>
        <w:rPr>
          <w:rFonts w:hint="eastAsia" w:ascii="宋体" w:hAnsi="宋体" w:eastAsia="宋体" w:cs="宋体"/>
          <w:color w:val="auto"/>
          <w:szCs w:val="21"/>
        </w:rPr>
        <w:br w:type="page"/>
      </w:r>
    </w:p>
    <w:p w14:paraId="17167AC9">
      <w:pPr>
        <w:spacing w:line="360" w:lineRule="auto"/>
        <w:contextualSpacing/>
        <w:rPr>
          <w:rFonts w:ascii="宋体" w:hAnsi="宋体" w:eastAsia="宋体" w:cs="宋体"/>
          <w:b/>
          <w:color w:val="auto"/>
          <w:sz w:val="30"/>
          <w:szCs w:val="30"/>
        </w:rPr>
      </w:pPr>
      <w:r>
        <w:rPr>
          <w:rFonts w:hint="eastAsia" w:ascii="宋体" w:hAnsi="宋体" w:eastAsia="宋体" w:cs="宋体"/>
          <w:b/>
          <w:color w:val="auto"/>
          <w:szCs w:val="21"/>
        </w:rPr>
        <w:t>附件四：廉洁协议书</w:t>
      </w:r>
    </w:p>
    <w:p w14:paraId="54713E32">
      <w:pPr>
        <w:spacing w:line="360" w:lineRule="auto"/>
        <w:ind w:right="31" w:rightChars="15"/>
        <w:contextualSpacing/>
        <w:jc w:val="center"/>
        <w:outlineLvl w:val="1"/>
        <w:rPr>
          <w:rFonts w:ascii="宋体" w:hAnsi="宋体" w:eastAsia="宋体" w:cs="宋体"/>
          <w:b/>
          <w:color w:val="auto"/>
          <w:sz w:val="28"/>
          <w:szCs w:val="44"/>
        </w:rPr>
      </w:pPr>
      <w:bookmarkStart w:id="561" w:name="_Toc27037"/>
      <w:bookmarkStart w:id="562" w:name="_Toc45110767"/>
      <w:bookmarkStart w:id="563" w:name="_Toc45110891"/>
      <w:bookmarkStart w:id="564" w:name="_Toc76971796"/>
      <w:bookmarkStart w:id="565" w:name="_Toc20563"/>
      <w:r>
        <w:rPr>
          <w:rFonts w:hint="eastAsia" w:ascii="宋体" w:hAnsi="宋体" w:eastAsia="宋体" w:cs="宋体"/>
          <w:b/>
          <w:color w:val="auto"/>
          <w:sz w:val="28"/>
          <w:szCs w:val="44"/>
        </w:rPr>
        <w:t>廉洁协议书</w:t>
      </w:r>
      <w:bookmarkEnd w:id="561"/>
      <w:bookmarkEnd w:id="562"/>
      <w:bookmarkEnd w:id="563"/>
      <w:bookmarkEnd w:id="564"/>
      <w:bookmarkEnd w:id="565"/>
    </w:p>
    <w:p w14:paraId="176BE174">
      <w:pPr>
        <w:spacing w:line="360" w:lineRule="auto"/>
        <w:ind w:right="31" w:rightChars="15"/>
        <w:contextualSpacing/>
        <w:jc w:val="center"/>
        <w:rPr>
          <w:rFonts w:ascii="宋体" w:hAnsi="宋体" w:eastAsia="宋体" w:cs="宋体"/>
          <w:b/>
          <w:color w:val="auto"/>
          <w:sz w:val="44"/>
          <w:szCs w:val="44"/>
        </w:rPr>
      </w:pPr>
    </w:p>
    <w:p w14:paraId="20B4D817">
      <w:pPr>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项目名称：东莞市水务集团供水有限公司下属供水厂及加压站高压电气设备预防性试验服务项目（招标编号：</w:t>
      </w:r>
      <w:r>
        <w:rPr>
          <w:rFonts w:ascii="宋体" w:hAnsi="宋体" w:eastAsia="宋体" w:cs="宋体"/>
          <w:b/>
          <w:bCs/>
          <w:color w:val="auto"/>
          <w:szCs w:val="21"/>
        </w:rPr>
        <w:t>YDZB24DGQY0072</w:t>
      </w:r>
      <w:r>
        <w:rPr>
          <w:rFonts w:hint="eastAsia" w:ascii="宋体" w:hAnsi="宋体" w:eastAsia="宋体" w:cs="宋体"/>
          <w:b/>
          <w:bCs/>
          <w:color w:val="auto"/>
          <w:szCs w:val="21"/>
        </w:rPr>
        <w:t>）</w:t>
      </w:r>
    </w:p>
    <w:p w14:paraId="54D29FA1">
      <w:pPr>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甲方（业主单位）：</w:t>
      </w:r>
    </w:p>
    <w:p w14:paraId="2F42C2F3">
      <w:pPr>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乙方：</w:t>
      </w:r>
    </w:p>
    <w:p w14:paraId="2F3DA77D">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B4F3DA0">
      <w:pPr>
        <w:spacing w:line="360" w:lineRule="auto"/>
        <w:ind w:firstLine="422" w:firstLineChars="200"/>
        <w:rPr>
          <w:rFonts w:ascii="宋体" w:hAnsi="宋体" w:eastAsia="宋体" w:cs="宋体"/>
          <w:bCs/>
          <w:color w:val="auto"/>
          <w:szCs w:val="21"/>
        </w:rPr>
      </w:pPr>
      <w:r>
        <w:rPr>
          <w:rFonts w:hint="eastAsia" w:ascii="宋体" w:hAnsi="宋体" w:eastAsia="宋体" w:cs="宋体"/>
          <w:b/>
          <w:color w:val="auto"/>
          <w:szCs w:val="21"/>
        </w:rPr>
        <w:t>第一条  甲乙双方的权利和义务</w:t>
      </w:r>
    </w:p>
    <w:p w14:paraId="59FC0D72">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（一）严格遵守党和国家有关法律法规等有关廉洁从业规定。</w:t>
      </w:r>
    </w:p>
    <w:p w14:paraId="359CC507">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（二）严格执行本项目的合同文件，自觉按合同办事。</w:t>
      </w:r>
    </w:p>
    <w:p w14:paraId="5A3F659F">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（三）双方的业务活动坚持公开、公正、诚信、透明的原则（除法律认定的商业秘密和合同文件另有规定之外）不得损害国家和集体利益，违反工程建设管理及其他法律法规规章制度。</w:t>
      </w:r>
    </w:p>
    <w:p w14:paraId="4D2A7AEC">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（四）建立健全廉洁制度，开展廉洁教育，设立廉洁监督公示牌，公布举报电话，监督并认真查处违法违纪行为。</w:t>
      </w:r>
    </w:p>
    <w:p w14:paraId="71BA9ABB">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（五）发现对方在业务活动中有违反廉洁规定的行为，有及时提醒对方纠正的权利和义务。</w:t>
      </w:r>
    </w:p>
    <w:p w14:paraId="1ECEE076">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（六）发现对方严重违反本协议义务条款的行为，有向其上级有关部门举报、建议给予处理并要求告知处理结果的权利。</w:t>
      </w:r>
    </w:p>
    <w:p w14:paraId="0185D155">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第二条  甲方的义务</w:t>
      </w:r>
    </w:p>
    <w:p w14:paraId="05BC61C8">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（一）甲方及其工作人员不得索要或接受乙方的礼金、有价证券和贵重物品，不得在乙方报销任何应由甲方或个人支付的费用。</w:t>
      </w:r>
    </w:p>
    <w:p w14:paraId="26FFD61A">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（二）甲方工作人员不得参加乙方安排的高消费宴请和娱乐活动；不得接受乙方提供的通讯工具、交通工具和高档办公用品。</w:t>
      </w:r>
    </w:p>
    <w:p w14:paraId="3FC57B5F">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（三）甲方及其工作人员不得要求或者接受乙方为其住房装修、婚丧嫁娶活动、家属或亲友的工作安排以及出国出境、旅游等提供方便。</w:t>
      </w:r>
    </w:p>
    <w:p w14:paraId="161AB07C">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（四）甲方工作人员不得向乙方介绍其家属或者亲友（包括家属或亲友开办的公司企业）从事于本项目涉及的经济业务活动。</w:t>
      </w:r>
    </w:p>
    <w:p w14:paraId="18F1536D">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（五）甲方及其工作人员不得以任何理由向乙方推荐分包单位，不得要求乙方购买合同规定外的材料和设备。</w:t>
      </w:r>
    </w:p>
    <w:p w14:paraId="7D1A2FEC">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（六）甲方及其工作人员不得进行违反廉洁规定的其他活动。</w:t>
      </w:r>
    </w:p>
    <w:p w14:paraId="70AD5AD5">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（七）甲方应对甲方工作人员进行廉洁监督管理，如甲方工作人员违反本协议第一、第二条，甲方应依据有关法律法规、党纪规定对其进行处理；涉嫌犯罪的，甲方应将其移交司法机关追究刑事责任。</w:t>
      </w:r>
    </w:p>
    <w:p w14:paraId="45827F03">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第三条  乙方义务</w:t>
      </w:r>
    </w:p>
    <w:p w14:paraId="3A4F63A4">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（一）乙方不得以任何理由向甲方及其工作人员馈赠礼金、有价证券、贵重礼品，或报销应由甲方单位或个人支付的任何费用。</w:t>
      </w:r>
    </w:p>
    <w:p w14:paraId="12AE6458">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（二）乙方及其工作人员不得以考察、参观、洽谈业务、签订合同等的借口邀请甲方及其工作人员参加高消费的宴请、娱乐和健身等活动。</w:t>
      </w:r>
    </w:p>
    <w:p w14:paraId="474C4EAC">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（三）乙方不得为甲方单位和个人购置或提供通讯工具、交通工具和高档办公用品等。</w:t>
      </w:r>
    </w:p>
    <w:p w14:paraId="5572F9FE">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（四）乙方及其工作人员不得为甲方工作人员购买、装修、维修私人住房、汽车等。</w:t>
      </w:r>
    </w:p>
    <w:p w14:paraId="36ED797D">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（五）乙方及其工作人员不得为甲方工作人员的婚丧嫁娶、家属或亲友的工作安排，及出国出境提供方便以及报销任何私人消费的费用。</w:t>
      </w:r>
    </w:p>
    <w:p w14:paraId="4F5A7FAF">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（六）乙方及其工作人员不得进行影响甲方及其工作人员公正执行合同和履行职务的其他活动。</w:t>
      </w:r>
    </w:p>
    <w:p w14:paraId="5DE13D28">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4F4068B">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第四条  违约责任</w:t>
      </w:r>
    </w:p>
    <w:p w14:paraId="40ABC243">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（一）甲方违反本协议第一、第二条给乙方单位造成经济损失的，应予以赔偿。</w:t>
      </w:r>
    </w:p>
    <w:p w14:paraId="18484DEC">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（二）乙方违反本协议第一、第三条给甲方单位造成经济损失的，应予以赔偿。</w:t>
      </w:r>
    </w:p>
    <w:p w14:paraId="28E21873">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第五条  监督检查</w:t>
      </w:r>
    </w:p>
    <w:p w14:paraId="04D0B2B9">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甲乙双方的廉洁从业行为由双方或双方上级单位的纪检、监察部门负责监督，对本协议履行情况进行检查。</w:t>
      </w:r>
    </w:p>
    <w:p w14:paraId="5565067F">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第六条 举报信访受理</w:t>
      </w:r>
    </w:p>
    <w:p w14:paraId="1FB7252F">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（一）举报受理部门：东莞市水务集团有限公司纪检监察部。</w:t>
      </w:r>
    </w:p>
    <w:p w14:paraId="501A36E4">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（二）举报电话：（0769）23076092。</w:t>
      </w:r>
    </w:p>
    <w:p w14:paraId="18B8B939">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（三）举报邮箱：</w:t>
      </w:r>
      <w:r>
        <w:rPr>
          <w:color w:val="auto"/>
        </w:rPr>
        <w:fldChar w:fldCharType="begin"/>
      </w:r>
      <w:r>
        <w:rPr>
          <w:color w:val="auto"/>
        </w:rPr>
        <w:instrText xml:space="preserve"> HYPERLINK "mailto:jcsj@dgswjt.cn。" </w:instrText>
      </w:r>
      <w:r>
        <w:rPr>
          <w:color w:val="auto"/>
        </w:rPr>
        <w:fldChar w:fldCharType="separate"/>
      </w:r>
      <w:r>
        <w:rPr>
          <w:rFonts w:hint="eastAsia" w:ascii="宋体" w:hAnsi="宋体" w:eastAsia="宋体" w:cs="宋体"/>
          <w:bCs/>
          <w:color w:val="auto"/>
          <w:szCs w:val="21"/>
        </w:rPr>
        <w:t>jcsj@dgswjt.cn。</w:t>
      </w:r>
      <w:r>
        <w:rPr>
          <w:rFonts w:hint="eastAsia" w:ascii="宋体" w:hAnsi="宋体" w:eastAsia="宋体" w:cs="宋体"/>
          <w:bCs/>
          <w:color w:val="auto"/>
          <w:szCs w:val="21"/>
        </w:rPr>
        <w:fldChar w:fldCharType="end"/>
      </w:r>
    </w:p>
    <w:p w14:paraId="01A684DF">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（四）信访地址：广东省东莞市东城街道育华路1号。</w:t>
      </w:r>
    </w:p>
    <w:p w14:paraId="6C440539">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第七条 其他</w:t>
      </w:r>
    </w:p>
    <w:p w14:paraId="08894DFA">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本协议有效期为甲乙双方签字并加盖公章之日起至该工程/采购项目竣工验收完毕，质保期/服务期满后止。本协议一式   份，甲、乙双方各执   份，甲、乙双方上级主管部门各执   份。</w:t>
      </w:r>
    </w:p>
    <w:p w14:paraId="16812EFD">
      <w:pPr>
        <w:spacing w:line="360" w:lineRule="auto"/>
        <w:rPr>
          <w:rFonts w:ascii="宋体" w:hAnsi="宋体" w:eastAsia="宋体" w:cs="宋体"/>
          <w:bCs/>
          <w:color w:val="auto"/>
          <w:szCs w:val="21"/>
        </w:rPr>
      </w:pPr>
    </w:p>
    <w:p w14:paraId="74F4581A">
      <w:pPr>
        <w:spacing w:line="360" w:lineRule="auto"/>
        <w:rPr>
          <w:rFonts w:ascii="宋体" w:hAnsi="宋体" w:eastAsia="宋体" w:cs="宋体"/>
          <w:bCs/>
          <w:color w:val="auto"/>
          <w:szCs w:val="21"/>
        </w:rPr>
      </w:pPr>
    </w:p>
    <w:p w14:paraId="5CE4E67D">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 xml:space="preserve">甲方（盖章）：                     乙方（盖章）： </w:t>
      </w:r>
    </w:p>
    <w:p w14:paraId="546B2BCA">
      <w:pPr>
        <w:spacing w:line="360" w:lineRule="auto"/>
        <w:rPr>
          <w:rFonts w:ascii="宋体" w:hAnsi="宋体" w:eastAsia="宋体" w:cs="宋体"/>
          <w:bCs/>
          <w:color w:val="auto"/>
          <w:szCs w:val="21"/>
        </w:rPr>
      </w:pPr>
    </w:p>
    <w:p w14:paraId="2E7BD12E">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法定代表人：                       法定代表人：</w:t>
      </w:r>
    </w:p>
    <w:p w14:paraId="5F14A1A8">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甲方代表：                         乙方代表：</w:t>
      </w:r>
    </w:p>
    <w:p w14:paraId="358AA2F7">
      <w:pPr>
        <w:spacing w:line="360" w:lineRule="auto"/>
        <w:rPr>
          <w:rFonts w:ascii="宋体" w:hAnsi="宋体" w:eastAsia="宋体" w:cs="宋体"/>
          <w:bCs/>
          <w:color w:val="auto"/>
          <w:szCs w:val="21"/>
        </w:rPr>
      </w:pPr>
    </w:p>
    <w:p w14:paraId="229ABE04">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签订日期：    年  月  日              年  月  日</w:t>
      </w:r>
    </w:p>
    <w:p w14:paraId="25786297">
      <w:pPr>
        <w:rPr>
          <w:rFonts w:ascii="宋体" w:hAnsi="宋体" w:eastAsia="宋体" w:cs="宋体"/>
          <w:b/>
          <w:color w:val="auto"/>
          <w:szCs w:val="21"/>
        </w:rPr>
      </w:pPr>
    </w:p>
    <w:p w14:paraId="166B0B1B">
      <w:pPr>
        <w:rPr>
          <w:rFonts w:ascii="宋体" w:hAnsi="宋体" w:eastAsia="宋体" w:cs="宋体"/>
          <w:b/>
          <w:color w:val="auto"/>
          <w:szCs w:val="21"/>
        </w:rPr>
      </w:pPr>
      <w:r>
        <w:rPr>
          <w:rFonts w:hint="eastAsia" w:ascii="宋体" w:hAnsi="宋体" w:eastAsia="宋体" w:cs="宋体"/>
          <w:b/>
          <w:color w:val="auto"/>
          <w:szCs w:val="21"/>
        </w:rPr>
        <w:br w:type="page"/>
      </w:r>
    </w:p>
    <w:p w14:paraId="2395D2E4">
      <w:pPr>
        <w:rPr>
          <w:rFonts w:ascii="宋体" w:hAnsi="宋体" w:eastAsia="宋体" w:cs="宋体"/>
          <w:b/>
          <w:color w:val="auto"/>
          <w:szCs w:val="21"/>
        </w:rPr>
      </w:pPr>
      <w:r>
        <w:rPr>
          <w:rFonts w:hint="eastAsia" w:ascii="宋体" w:hAnsi="宋体" w:eastAsia="宋体" w:cs="宋体"/>
          <w:b/>
          <w:color w:val="auto"/>
          <w:szCs w:val="21"/>
        </w:rPr>
        <w:t>附件六：安全生产管理协议</w:t>
      </w:r>
    </w:p>
    <w:p w14:paraId="45C844A0">
      <w:pPr>
        <w:spacing w:before="184" w:line="210" w:lineRule="auto"/>
        <w:jc w:val="center"/>
        <w:rPr>
          <w:rFonts w:ascii="宋体" w:hAnsi="宋体" w:eastAsia="宋体" w:cs="宋体"/>
          <w:b/>
          <w:bCs/>
          <w:color w:val="auto"/>
          <w:sz w:val="30"/>
          <w:szCs w:val="30"/>
        </w:rPr>
      </w:pPr>
      <w:r>
        <w:rPr>
          <w:rFonts w:hint="eastAsia" w:ascii="宋体" w:hAnsi="宋体" w:eastAsia="宋体" w:cs="宋体"/>
          <w:b/>
          <w:bCs/>
          <w:color w:val="auto"/>
          <w:spacing w:val="30"/>
          <w:sz w:val="30"/>
          <w:szCs w:val="30"/>
        </w:rPr>
        <w:t>安</w:t>
      </w:r>
      <w:r>
        <w:rPr>
          <w:rFonts w:hint="eastAsia" w:ascii="宋体" w:hAnsi="宋体" w:eastAsia="宋体" w:cs="宋体"/>
          <w:b/>
          <w:bCs/>
          <w:color w:val="auto"/>
          <w:spacing w:val="25"/>
          <w:sz w:val="30"/>
          <w:szCs w:val="30"/>
        </w:rPr>
        <w:t>全生产管理协议</w:t>
      </w:r>
    </w:p>
    <w:p w14:paraId="2EFD9920">
      <w:pPr>
        <w:spacing w:line="334" w:lineRule="auto"/>
        <w:rPr>
          <w:rFonts w:ascii="宋体" w:hAnsi="宋体" w:eastAsia="宋体" w:cs="宋体"/>
          <w:color w:val="auto"/>
        </w:rPr>
      </w:pPr>
    </w:p>
    <w:p w14:paraId="51E822C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以下简称甲方)</w:t>
      </w:r>
    </w:p>
    <w:p w14:paraId="518B61C5">
      <w:pPr>
        <w:spacing w:line="360" w:lineRule="auto"/>
        <w:ind w:firstLine="420" w:firstLineChars="200"/>
        <w:rPr>
          <w:rFonts w:ascii="宋体" w:hAnsi="宋体" w:eastAsia="宋体" w:cs="宋体"/>
          <w:color w:val="auto"/>
          <w:szCs w:val="21"/>
        </w:rPr>
      </w:pPr>
    </w:p>
    <w:p w14:paraId="6B3299D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以下简称乙方)</w:t>
      </w:r>
    </w:p>
    <w:p w14:paraId="0F4557DA">
      <w:pPr>
        <w:spacing w:line="360" w:lineRule="auto"/>
        <w:ind w:left="36"/>
        <w:rPr>
          <w:rFonts w:ascii="宋体" w:hAnsi="宋体" w:eastAsia="宋体" w:cs="宋体"/>
          <w:color w:val="auto"/>
          <w:szCs w:val="21"/>
        </w:rPr>
      </w:pPr>
    </w:p>
    <w:p w14:paraId="7248123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甲乙双方为了全面履行双方已经签订的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合同，明确双方在合同履行过程中各自应承担的安全责任，保护有关人员的人身安全，防止工伤事故的发生，依据《中华人民共和国安全生产法》及《中华人民共和国劳动法》等有关法律法规的 规定，达成以下一致意见：</w:t>
      </w:r>
    </w:p>
    <w:p w14:paraId="51F0E2B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第一章  甲、乙双方的共同责任</w:t>
      </w:r>
    </w:p>
    <w:p w14:paraId="21373D3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一、甲、乙双方共同遵守国家有关安全生产的法律、法规和规定，认真执行国家、 行业、公司安全生产规章制度。</w:t>
      </w:r>
    </w:p>
    <w:p w14:paraId="5F33FE3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二、坚持 “安全第一、预防为主”的安全生产方针，不得违章指挥和违章作业。在开展工作、从事生产时应当先落实安全保护措施，防止事故发生。</w:t>
      </w:r>
    </w:p>
    <w:p w14:paraId="68AC1CEE">
      <w:pPr>
        <w:spacing w:line="360" w:lineRule="auto"/>
        <w:ind w:firstLine="420" w:firstLineChars="200"/>
        <w:outlineLvl w:val="1"/>
        <w:rPr>
          <w:rFonts w:ascii="宋体" w:hAnsi="宋体" w:eastAsia="宋体" w:cs="宋体"/>
          <w:color w:val="auto"/>
          <w:szCs w:val="21"/>
        </w:rPr>
      </w:pPr>
      <w:bookmarkStart w:id="566" w:name="_Toc21957"/>
      <w:bookmarkStart w:id="567" w:name="_Toc24021"/>
      <w:r>
        <w:rPr>
          <w:rFonts w:hint="eastAsia" w:ascii="宋体" w:hAnsi="宋体" w:eastAsia="宋体" w:cs="宋体"/>
          <w:color w:val="auto"/>
          <w:szCs w:val="21"/>
        </w:rPr>
        <w:t>三、抓好安全教育，严肃劳动纪律，规范安全行为，净化作业环境。</w:t>
      </w:r>
      <w:bookmarkEnd w:id="566"/>
      <w:bookmarkEnd w:id="567"/>
    </w:p>
    <w:p w14:paraId="2DDEC2F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四、发生事故立即采取措施抢救伤员，防止事故扩大，保护好现场，并应分别及时报告上级主管部门组织事故调查小组，查清事故原因，确定事故责任，按照 “四不 放过”的原则拟定改进措施，提出对事故责任者的处理意见。</w:t>
      </w:r>
    </w:p>
    <w:p w14:paraId="55EA0B71">
      <w:pPr>
        <w:spacing w:line="360" w:lineRule="auto"/>
        <w:ind w:firstLine="420" w:firstLineChars="200"/>
        <w:outlineLvl w:val="2"/>
        <w:rPr>
          <w:rFonts w:ascii="宋体" w:hAnsi="宋体" w:eastAsia="宋体" w:cs="宋体"/>
          <w:color w:val="auto"/>
          <w:szCs w:val="21"/>
        </w:rPr>
      </w:pPr>
      <w:bookmarkStart w:id="568" w:name="_Toc12871"/>
      <w:bookmarkStart w:id="569" w:name="_Toc20009"/>
      <w:r>
        <w:rPr>
          <w:rFonts w:hint="eastAsia" w:ascii="宋体" w:hAnsi="宋体" w:eastAsia="宋体" w:cs="宋体"/>
          <w:color w:val="auto"/>
          <w:szCs w:val="21"/>
        </w:rPr>
        <w:t>第二章  甲方的具体责任</w:t>
      </w:r>
      <w:bookmarkEnd w:id="568"/>
      <w:bookmarkEnd w:id="569"/>
    </w:p>
    <w:p w14:paraId="0EC5D11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一、向乙方公布本企业现场安全生产规章制度，检查乙方安全生产保证体系和规章制度，对乙方安全生产实施监督。</w:t>
      </w:r>
    </w:p>
    <w:p w14:paraId="55F3D79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二、监督乙方工作中涉及安全内容的安全操作、管理方案，安全技术措施等。</w:t>
      </w:r>
    </w:p>
    <w:p w14:paraId="06A2B372">
      <w:pPr>
        <w:spacing w:line="360" w:lineRule="auto"/>
        <w:ind w:firstLine="420" w:firstLineChars="200"/>
        <w:outlineLvl w:val="1"/>
        <w:rPr>
          <w:rFonts w:ascii="宋体" w:hAnsi="宋体" w:eastAsia="宋体" w:cs="宋体"/>
          <w:color w:val="auto"/>
          <w:szCs w:val="21"/>
        </w:rPr>
      </w:pPr>
      <w:bookmarkStart w:id="570" w:name="_Toc27698"/>
      <w:bookmarkStart w:id="571" w:name="_Toc776"/>
      <w:r>
        <w:rPr>
          <w:rFonts w:hint="eastAsia" w:ascii="宋体" w:hAnsi="宋体" w:eastAsia="宋体" w:cs="宋体"/>
          <w:color w:val="auto"/>
          <w:szCs w:val="21"/>
        </w:rPr>
        <w:t>三、向乙方提供良好的、确保生产安全的劳动作业环境。</w:t>
      </w:r>
      <w:bookmarkEnd w:id="570"/>
      <w:bookmarkEnd w:id="571"/>
    </w:p>
    <w:p w14:paraId="2ACACBF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四、监督乙方对自带机具、设备、安全防护用品等进行技术指标、安全性能检验， 合格者方可进入施工现场，并监督乙方正确安装、使用和拆除。</w:t>
      </w:r>
    </w:p>
    <w:p w14:paraId="4100B63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五、对乙方作业工序、操作岗位的安全操作进行日常监督检查，纠正违章指挥和 违章作业。发现违章违规和事故隐患，立即责令停止作业，并向乙方发出《安全隐患 整改通知》，要求乙方限期整改。乙方整改完成并经甲方确认后方可再进行作业。如果乙方拒不改正或者违章作业情况严重者，甲方有权立即终止有关合同，将乙方清退出场，由此所造成的一切经济损失由乙方承担。</w:t>
      </w:r>
    </w:p>
    <w:p w14:paraId="535B9893">
      <w:pPr>
        <w:spacing w:line="360" w:lineRule="auto"/>
        <w:ind w:firstLine="420" w:firstLineChars="200"/>
        <w:outlineLvl w:val="1"/>
        <w:rPr>
          <w:rFonts w:ascii="宋体" w:hAnsi="宋体" w:eastAsia="宋体" w:cs="宋体"/>
          <w:color w:val="auto"/>
          <w:szCs w:val="21"/>
        </w:rPr>
      </w:pPr>
      <w:bookmarkStart w:id="572" w:name="_Toc16202"/>
      <w:bookmarkStart w:id="573" w:name="_Toc26442"/>
      <w:r>
        <w:rPr>
          <w:rFonts w:hint="eastAsia" w:ascii="宋体" w:hAnsi="宋体" w:eastAsia="宋体" w:cs="宋体"/>
          <w:color w:val="auto"/>
          <w:szCs w:val="21"/>
        </w:rPr>
        <w:t>六、监督乙方对工作现场的各种安全设施和劳动保护用品定期检查，及时消除隐</w:t>
      </w:r>
      <w:bookmarkEnd w:id="572"/>
      <w:bookmarkEnd w:id="573"/>
    </w:p>
    <w:p w14:paraId="7BF92082">
      <w:pPr>
        <w:spacing w:line="360" w:lineRule="auto"/>
        <w:rPr>
          <w:rFonts w:ascii="宋体" w:hAnsi="宋体" w:eastAsia="宋体" w:cs="宋体"/>
          <w:color w:val="auto"/>
          <w:szCs w:val="21"/>
        </w:rPr>
      </w:pPr>
      <w:r>
        <w:rPr>
          <w:rFonts w:hint="eastAsia" w:ascii="宋体" w:hAnsi="宋体" w:eastAsia="宋体" w:cs="宋体"/>
          <w:color w:val="auto"/>
          <w:szCs w:val="21"/>
        </w:rPr>
        <w:t>患，保证其安全有效。</w:t>
      </w:r>
    </w:p>
    <w:p w14:paraId="1F6104A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七、对乙方工作人员进行上岗前安全生产培训和技术交底，监督乙方对用工人员 进行有效的安全操作培训，并检查其培训文件及培训记录。</w:t>
      </w:r>
    </w:p>
    <w:p w14:paraId="67FC440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八、监督乙方建立设备检查记录，如各项用电设备的检测、使用情况等。</w:t>
      </w:r>
    </w:p>
    <w:p w14:paraId="53CA6D59">
      <w:pPr>
        <w:spacing w:line="360" w:lineRule="auto"/>
        <w:ind w:firstLine="420" w:firstLineChars="200"/>
        <w:outlineLvl w:val="1"/>
        <w:rPr>
          <w:rFonts w:ascii="宋体" w:hAnsi="宋体" w:eastAsia="宋体" w:cs="宋体"/>
          <w:color w:val="auto"/>
          <w:szCs w:val="21"/>
        </w:rPr>
      </w:pPr>
      <w:bookmarkStart w:id="574" w:name="_Toc13457"/>
      <w:bookmarkStart w:id="575" w:name="_Toc13797"/>
      <w:r>
        <w:rPr>
          <w:rFonts w:hint="eastAsia" w:ascii="宋体" w:hAnsi="宋体" w:eastAsia="宋体" w:cs="宋体"/>
          <w:color w:val="auto"/>
          <w:szCs w:val="21"/>
        </w:rPr>
        <w:t>九、监督乙方制定工作计划，包括用电工作、高空作业等工作计划。</w:t>
      </w:r>
      <w:bookmarkEnd w:id="574"/>
      <w:bookmarkEnd w:id="575"/>
    </w:p>
    <w:p w14:paraId="17D1E10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十、涉及人员安全、财产安全的各项工作 (含且不限于第九项) 甲方须进行现场 监管，监管情况记录在相关专业的值班日志中。</w:t>
      </w:r>
    </w:p>
    <w:p w14:paraId="69B18587">
      <w:pPr>
        <w:spacing w:line="360" w:lineRule="auto"/>
        <w:ind w:firstLine="420" w:firstLineChars="200"/>
        <w:outlineLvl w:val="1"/>
        <w:rPr>
          <w:rFonts w:ascii="宋体" w:hAnsi="宋体" w:eastAsia="宋体" w:cs="宋体"/>
          <w:color w:val="auto"/>
          <w:szCs w:val="21"/>
        </w:rPr>
      </w:pPr>
      <w:bookmarkStart w:id="576" w:name="_Toc27421"/>
      <w:bookmarkStart w:id="577" w:name="_Toc5766"/>
      <w:r>
        <w:rPr>
          <w:rFonts w:hint="eastAsia" w:ascii="宋体" w:hAnsi="宋体" w:eastAsia="宋体" w:cs="宋体"/>
          <w:color w:val="auto"/>
          <w:szCs w:val="21"/>
        </w:rPr>
        <w:t>十一、发生伤亡事故按规定立即报告属地安全生产监督部门。</w:t>
      </w:r>
      <w:bookmarkEnd w:id="576"/>
      <w:bookmarkEnd w:id="577"/>
    </w:p>
    <w:p w14:paraId="5A5C85A6">
      <w:pPr>
        <w:spacing w:line="360" w:lineRule="auto"/>
        <w:ind w:firstLine="420" w:firstLineChars="200"/>
        <w:outlineLvl w:val="2"/>
        <w:rPr>
          <w:rFonts w:ascii="宋体" w:hAnsi="宋体" w:eastAsia="宋体" w:cs="宋体"/>
          <w:color w:val="auto"/>
          <w:szCs w:val="21"/>
        </w:rPr>
      </w:pPr>
      <w:bookmarkStart w:id="578" w:name="_Toc11133"/>
      <w:bookmarkStart w:id="579" w:name="_Toc1610"/>
      <w:r>
        <w:rPr>
          <w:rFonts w:hint="eastAsia" w:ascii="宋体" w:hAnsi="宋体" w:eastAsia="宋体" w:cs="宋体"/>
          <w:color w:val="auto"/>
          <w:szCs w:val="21"/>
        </w:rPr>
        <w:t>第三章  乙方的责任</w:t>
      </w:r>
      <w:bookmarkEnd w:id="578"/>
      <w:bookmarkEnd w:id="579"/>
    </w:p>
    <w:p w14:paraId="2A8029F1">
      <w:pPr>
        <w:spacing w:line="360" w:lineRule="auto"/>
        <w:ind w:firstLine="420" w:firstLineChars="200"/>
        <w:outlineLvl w:val="1"/>
        <w:rPr>
          <w:rFonts w:ascii="宋体" w:hAnsi="宋体" w:eastAsia="宋体" w:cs="宋体"/>
          <w:color w:val="auto"/>
          <w:szCs w:val="21"/>
        </w:rPr>
      </w:pPr>
      <w:bookmarkStart w:id="580" w:name="_Toc13186"/>
      <w:bookmarkStart w:id="581" w:name="_Toc12914"/>
      <w:r>
        <w:rPr>
          <w:rFonts w:hint="eastAsia" w:ascii="宋体" w:hAnsi="宋体" w:eastAsia="宋体" w:cs="宋体"/>
          <w:color w:val="auto"/>
          <w:szCs w:val="21"/>
        </w:rPr>
        <w:t>一、按照相关安全生产法规要求，配备合格安全管理人员。</w:t>
      </w:r>
      <w:bookmarkEnd w:id="580"/>
      <w:bookmarkEnd w:id="581"/>
    </w:p>
    <w:p w14:paraId="11D5C6F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二、制定本单位安全目标责任、管理规章制度及安全作业规程等，并向甲方备案。</w:t>
      </w:r>
    </w:p>
    <w:p w14:paraId="513E9EFD">
      <w:pPr>
        <w:spacing w:line="360" w:lineRule="auto"/>
        <w:ind w:firstLine="420" w:firstLineChars="200"/>
        <w:outlineLvl w:val="1"/>
        <w:rPr>
          <w:rFonts w:ascii="宋体" w:hAnsi="宋体" w:eastAsia="宋体" w:cs="宋体"/>
          <w:color w:val="auto"/>
          <w:szCs w:val="21"/>
        </w:rPr>
      </w:pPr>
      <w:bookmarkStart w:id="582" w:name="_Toc8293"/>
      <w:bookmarkStart w:id="583" w:name="_Toc27231"/>
      <w:r>
        <w:rPr>
          <w:rFonts w:hint="eastAsia" w:ascii="宋体" w:hAnsi="宋体" w:eastAsia="宋体" w:cs="宋体"/>
          <w:color w:val="auto"/>
          <w:szCs w:val="21"/>
        </w:rPr>
        <w:t>三、编制作业范围内的安全施工方案和安全技术措施。</w:t>
      </w:r>
      <w:bookmarkEnd w:id="582"/>
      <w:bookmarkEnd w:id="583"/>
    </w:p>
    <w:p w14:paraId="6A661EA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五、向甲方申报自带的劳动保护用品及机具、设备，经甲乙双方验收合格后使用。 禁止任何人私自拆除安全防护设备或设施。</w:t>
      </w:r>
    </w:p>
    <w:p w14:paraId="6AB30F8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六、乙方人员登记造册，如实向甲方报告，由乙方进行入场前的安全教育。同时， 还应提交现场《安全生产培训记录》给甲方审核并留存复印件。</w:t>
      </w:r>
    </w:p>
    <w:p w14:paraId="7268DCC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如有人员调整时，立即报告甲方，并进行安全教育，未经安全教育的，不得进入 甲方现场。不得录用无身份证的人员和未满 16 岁的童工，不得安排 50 岁以上的人员 从事高空、用电等高危工作。</w:t>
      </w:r>
    </w:p>
    <w:p w14:paraId="3BEBAE5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七、人员首次进场前须向甲方提交相关特种作业资质证明 (复印件盖乙方红章)， 无相关特种作业证明不得进入甲方现场。</w:t>
      </w:r>
    </w:p>
    <w:p w14:paraId="5B8C21D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八、乙方必须具有相应的有效从业资质，资质复印件盖红章交甲方备案。</w:t>
      </w:r>
    </w:p>
    <w:p w14:paraId="29FAED9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九、乙方每年至少一次对自用的用电设备进行绝缘测试，并提供绝缘测试的合格证据 (可张贴于用电设备上)。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1A7A052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十、教育乙方职工遵章守纪，不违章指挥和违章操作。工作中如因乙方工作人员 违章指挥、违章作业、违反安全纪律、违反安全技术操作规程而发生伤亡事故及财产损失的，由乙方承担全部责任。</w:t>
      </w:r>
    </w:p>
    <w:p w14:paraId="5623E18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十一、储存、使用易燃易爆器材、物品时，应当采用有效的消防安全措施。</w:t>
      </w:r>
    </w:p>
    <w:p w14:paraId="39902C1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十二、乙方要在工作中采取必需的一切安全防护措施以保障乙方员工的劳动安全。</w:t>
      </w:r>
    </w:p>
    <w:p w14:paraId="6AF8811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十三、乙方依法参加工伤保险，为从业人员缴纳保险费，并应当为从事危险作业的人员办理意外伤害保险</w:t>
      </w:r>
    </w:p>
    <w:p w14:paraId="5A7C35A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四、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A24193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五、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5E85E5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十六、乙方在履行合同过程中，给甲方或第三方造成人身或财产损失的，由乙方承担全部的赔偿责任。</w:t>
      </w:r>
    </w:p>
    <w:p w14:paraId="3E78507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十七、乙方在作业前与甲方完成作业安全交底，双方将作业风险辨识及风险管 控措施形成作业交底记录，严格执行。</w:t>
      </w:r>
    </w:p>
    <w:p w14:paraId="28B4317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十八、乙方必须接受甲方的检查与监督，并应主动配合，做好安全工作，凡有违反上述协议的即视为乙方违约，甲方有权视情况从服务价款中扣除2000元/次作为违约金</w:t>
      </w:r>
    </w:p>
    <w:p w14:paraId="23DB41B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九、乙方如违反本协议规定，造成甲方损失或被第三方追偿的，甲方有权向乙方追偿，甲方可直接从工程结算款/服务价款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2D757B0D">
      <w:pPr>
        <w:spacing w:line="360" w:lineRule="auto"/>
        <w:ind w:firstLine="420" w:firstLineChars="200"/>
        <w:rPr>
          <w:rFonts w:ascii="宋体" w:hAnsi="宋体" w:eastAsia="宋体" w:cs="宋体"/>
          <w:color w:val="auto"/>
          <w:spacing w:val="6"/>
          <w:szCs w:val="21"/>
        </w:rPr>
      </w:pPr>
      <w:r>
        <w:rPr>
          <w:rFonts w:hint="eastAsia" w:ascii="宋体" w:hAnsi="宋体" w:eastAsia="宋体" w:cs="宋体"/>
          <w:color w:val="auto"/>
          <w:szCs w:val="21"/>
        </w:rPr>
        <w:t>本协议一式五份，甲方执二份、乙方执二份，招标代理执一份，具有同等法律效力，自双方签字盖章之日起生效。</w:t>
      </w:r>
    </w:p>
    <w:p w14:paraId="0EFE6C94">
      <w:pPr>
        <w:pStyle w:val="47"/>
        <w:spacing w:line="360" w:lineRule="auto"/>
        <w:ind w:firstLine="0" w:firstLineChars="0"/>
        <w:rPr>
          <w:rFonts w:ascii="宋体" w:hAnsi="宋体" w:eastAsia="宋体" w:cs="宋体"/>
          <w:color w:val="auto"/>
          <w:spacing w:val="-1"/>
          <w:position w:val="28"/>
          <w:szCs w:val="21"/>
        </w:rPr>
      </w:pPr>
    </w:p>
    <w:p w14:paraId="51982ED9">
      <w:pPr>
        <w:spacing w:line="360" w:lineRule="auto"/>
        <w:rPr>
          <w:rFonts w:ascii="宋体" w:hAnsi="宋体" w:eastAsia="宋体" w:cs="宋体"/>
          <w:color w:val="auto"/>
          <w:szCs w:val="21"/>
        </w:rPr>
      </w:pPr>
      <w:r>
        <w:rPr>
          <w:rFonts w:hint="eastAsia" w:ascii="宋体" w:hAnsi="宋体" w:eastAsia="宋体" w:cs="宋体"/>
          <w:color w:val="auto"/>
          <w:spacing w:val="-1"/>
          <w:position w:val="28"/>
          <w:szCs w:val="21"/>
        </w:rPr>
        <w:t xml:space="preserve">甲    </w:t>
      </w:r>
      <w:r>
        <w:rPr>
          <w:rFonts w:hint="eastAsia" w:ascii="宋体" w:hAnsi="宋体" w:eastAsia="宋体" w:cs="宋体"/>
          <w:color w:val="auto"/>
          <w:position w:val="28"/>
          <w:szCs w:val="21"/>
        </w:rPr>
        <w:t xml:space="preserve">方：                                       </w:t>
      </w:r>
      <w:r>
        <w:rPr>
          <w:rFonts w:hint="eastAsia" w:ascii="宋体" w:hAnsi="宋体" w:eastAsia="宋体" w:cs="宋体"/>
          <w:color w:val="auto"/>
          <w:spacing w:val="-1"/>
          <w:position w:val="28"/>
          <w:szCs w:val="21"/>
        </w:rPr>
        <w:t xml:space="preserve">乙    </w:t>
      </w:r>
      <w:r>
        <w:rPr>
          <w:rFonts w:hint="eastAsia" w:ascii="宋体" w:hAnsi="宋体" w:eastAsia="宋体" w:cs="宋体"/>
          <w:color w:val="auto"/>
          <w:position w:val="28"/>
          <w:szCs w:val="21"/>
        </w:rPr>
        <w:t>方：</w:t>
      </w:r>
    </w:p>
    <w:p w14:paraId="564A26CD">
      <w:pPr>
        <w:spacing w:line="360" w:lineRule="auto"/>
        <w:ind w:left="27"/>
        <w:rPr>
          <w:rFonts w:ascii="宋体" w:hAnsi="宋体" w:eastAsia="宋体" w:cs="宋体"/>
          <w:color w:val="auto"/>
          <w:szCs w:val="21"/>
        </w:rPr>
      </w:pPr>
      <w:r>
        <w:rPr>
          <w:rFonts w:hint="eastAsia" w:ascii="宋体" w:hAnsi="宋体" w:eastAsia="宋体" w:cs="宋体"/>
          <w:color w:val="auto"/>
          <w:spacing w:val="-1"/>
          <w:szCs w:val="21"/>
        </w:rPr>
        <w:t>甲方代表：                                       乙方代表：</w:t>
      </w:r>
    </w:p>
    <w:p w14:paraId="75BF7CDB">
      <w:pPr>
        <w:spacing w:line="360" w:lineRule="auto"/>
        <w:rPr>
          <w:rFonts w:ascii="宋体" w:hAnsi="宋体" w:eastAsia="宋体" w:cs="宋体"/>
          <w:color w:val="auto"/>
          <w:szCs w:val="21"/>
        </w:rPr>
      </w:pPr>
    </w:p>
    <w:p w14:paraId="2AC83ED1">
      <w:pPr>
        <w:spacing w:line="360" w:lineRule="auto"/>
        <w:rPr>
          <w:rFonts w:ascii="宋体" w:hAnsi="宋体" w:eastAsia="宋体" w:cs="宋体"/>
          <w:color w:val="auto"/>
          <w:sz w:val="23"/>
          <w:szCs w:val="23"/>
        </w:rPr>
        <w:sectPr>
          <w:footerReference r:id="rId5" w:type="default"/>
          <w:pgSz w:w="11906" w:h="16839"/>
          <w:pgMar w:top="1431" w:right="858" w:bottom="1142" w:left="968" w:header="0" w:footer="966" w:gutter="0"/>
          <w:pgNumType w:fmt="decimal"/>
          <w:cols w:space="720" w:num="1"/>
        </w:sectPr>
      </w:pPr>
      <w:r>
        <w:rPr>
          <w:rFonts w:hint="eastAsia" w:ascii="宋体" w:hAnsi="宋体" w:eastAsia="宋体" w:cs="宋体"/>
          <w:color w:val="auto"/>
          <w:spacing w:val="2"/>
          <w:szCs w:val="21"/>
        </w:rPr>
        <w:t>时</w:t>
      </w:r>
      <w:r>
        <w:rPr>
          <w:rFonts w:hint="eastAsia" w:ascii="宋体" w:hAnsi="宋体" w:eastAsia="宋体" w:cs="宋体"/>
          <w:color w:val="auto"/>
          <w:spacing w:val="1"/>
          <w:szCs w:val="21"/>
        </w:rPr>
        <w:t xml:space="preserve">    间：                                      </w:t>
      </w:r>
      <w:r>
        <w:rPr>
          <w:rFonts w:hint="eastAsia" w:ascii="宋体" w:hAnsi="宋体" w:eastAsia="宋体" w:cs="宋体"/>
          <w:color w:val="auto"/>
          <w:spacing w:val="2"/>
          <w:szCs w:val="21"/>
        </w:rPr>
        <w:t xml:space="preserve">时  </w:t>
      </w:r>
      <w:r>
        <w:rPr>
          <w:rFonts w:hint="eastAsia" w:ascii="宋体" w:hAnsi="宋体" w:eastAsia="宋体" w:cs="宋体"/>
          <w:color w:val="auto"/>
          <w:spacing w:val="1"/>
          <w:szCs w:val="21"/>
        </w:rPr>
        <w:t xml:space="preserve"> 间： </w:t>
      </w:r>
      <w:r>
        <w:rPr>
          <w:rFonts w:hint="eastAsia" w:ascii="宋体" w:hAnsi="宋体" w:eastAsia="宋体" w:cs="宋体"/>
          <w:color w:val="auto"/>
          <w:spacing w:val="1"/>
          <w:sz w:val="23"/>
          <w:szCs w:val="23"/>
        </w:rPr>
        <w:t xml:space="preserve">  </w:t>
      </w:r>
    </w:p>
    <w:p w14:paraId="1DADD41B">
      <w:pPr>
        <w:pStyle w:val="18"/>
        <w:jc w:val="both"/>
        <w:outlineLvl w:val="2"/>
        <w:rPr>
          <w:rFonts w:hAnsi="宋体" w:cs="宋体"/>
          <w:color w:val="auto"/>
          <w:sz w:val="21"/>
          <w:szCs w:val="21"/>
        </w:rPr>
      </w:pPr>
      <w:bookmarkStart w:id="584" w:name="_Toc32218"/>
      <w:bookmarkStart w:id="585" w:name="_Toc11546"/>
      <w:r>
        <w:rPr>
          <w:rFonts w:hint="eastAsia" w:hAnsi="宋体" w:cs="宋体"/>
          <w:color w:val="auto"/>
          <w:sz w:val="21"/>
          <w:szCs w:val="21"/>
        </w:rPr>
        <w:t>附件</w:t>
      </w:r>
      <w:r>
        <w:rPr>
          <w:rFonts w:hint="eastAsia" w:hAnsi="宋体" w:cs="宋体"/>
          <w:color w:val="auto"/>
          <w:sz w:val="21"/>
          <w:szCs w:val="21"/>
          <w:lang w:val="en-US"/>
        </w:rPr>
        <w:t>七</w:t>
      </w:r>
      <w:r>
        <w:rPr>
          <w:rFonts w:hint="eastAsia" w:hAnsi="宋体" w:cs="宋体"/>
          <w:color w:val="auto"/>
          <w:sz w:val="21"/>
          <w:szCs w:val="21"/>
        </w:rPr>
        <w:t>：</w:t>
      </w:r>
      <w:r>
        <w:rPr>
          <w:rFonts w:hint="eastAsia" w:hAnsi="宋体" w:cs="宋体"/>
          <w:color w:val="auto"/>
          <w:sz w:val="21"/>
          <w:szCs w:val="21"/>
          <w:lang w:val="en-US"/>
        </w:rPr>
        <w:t>XX水厂（加压站）电气试验服务履约评价表</w:t>
      </w:r>
      <w:bookmarkEnd w:id="584"/>
      <w:bookmarkEnd w:id="585"/>
    </w:p>
    <w:tbl>
      <w:tblPr>
        <w:tblStyle w:val="38"/>
        <w:tblW w:w="4999" w:type="pct"/>
        <w:tblInd w:w="0" w:type="dxa"/>
        <w:tblLayout w:type="autofit"/>
        <w:tblCellMar>
          <w:top w:w="0" w:type="dxa"/>
          <w:left w:w="108" w:type="dxa"/>
          <w:bottom w:w="0" w:type="dxa"/>
          <w:right w:w="108" w:type="dxa"/>
        </w:tblCellMar>
      </w:tblPr>
      <w:tblGrid>
        <w:gridCol w:w="747"/>
        <w:gridCol w:w="1929"/>
        <w:gridCol w:w="3316"/>
        <w:gridCol w:w="1120"/>
        <w:gridCol w:w="2507"/>
        <w:gridCol w:w="749"/>
      </w:tblGrid>
      <w:tr w14:paraId="081662A8">
        <w:tblPrEx>
          <w:tblCellMar>
            <w:top w:w="0" w:type="dxa"/>
            <w:left w:w="108" w:type="dxa"/>
            <w:bottom w:w="0" w:type="dxa"/>
            <w:right w:w="108" w:type="dxa"/>
          </w:tblCellMar>
        </w:tblPrEx>
        <w:trPr>
          <w:trHeight w:val="458" w:hRule="atLeast"/>
        </w:trPr>
        <w:tc>
          <w:tcPr>
            <w:tcW w:w="129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AEDA4A">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Cs/>
                <w:color w:val="auto"/>
                <w:kern w:val="0"/>
                <w:szCs w:val="21"/>
                <w:lang w:bidi="ar"/>
              </w:rPr>
              <w:t>评分部门</w:t>
            </w:r>
          </w:p>
        </w:tc>
        <w:tc>
          <w:tcPr>
            <w:tcW w:w="1598" w:type="pct"/>
            <w:tcBorders>
              <w:top w:val="single" w:color="auto" w:sz="4" w:space="0"/>
              <w:left w:val="nil"/>
              <w:bottom w:val="single" w:color="auto" w:sz="4" w:space="0"/>
              <w:right w:val="single" w:color="auto" w:sz="4" w:space="0"/>
            </w:tcBorders>
            <w:shd w:val="clear" w:color="auto" w:fill="auto"/>
            <w:vAlign w:val="center"/>
          </w:tcPr>
          <w:p w14:paraId="3EF9117D">
            <w:pPr>
              <w:widowControl/>
              <w:autoSpaceDE w:val="0"/>
              <w:adjustRightInd w:val="0"/>
              <w:spacing w:line="400" w:lineRule="exact"/>
              <w:jc w:val="center"/>
              <w:rPr>
                <w:rFonts w:ascii="宋体" w:hAnsi="宋体" w:eastAsia="宋体" w:cs="宋体"/>
                <w:b/>
                <w:color w:val="auto"/>
                <w:szCs w:val="21"/>
              </w:rPr>
            </w:pPr>
          </w:p>
        </w:tc>
        <w:tc>
          <w:tcPr>
            <w:tcW w:w="540" w:type="pct"/>
            <w:tcBorders>
              <w:top w:val="single" w:color="auto" w:sz="4" w:space="0"/>
              <w:left w:val="nil"/>
              <w:bottom w:val="single" w:color="auto" w:sz="4" w:space="0"/>
              <w:right w:val="single" w:color="auto" w:sz="4" w:space="0"/>
            </w:tcBorders>
            <w:shd w:val="clear" w:color="auto" w:fill="auto"/>
            <w:vAlign w:val="center"/>
          </w:tcPr>
          <w:p w14:paraId="7420C29F">
            <w:pPr>
              <w:widowControl/>
              <w:autoSpaceDE w:val="0"/>
              <w:adjustRightInd w:val="0"/>
              <w:spacing w:line="400" w:lineRule="exact"/>
              <w:jc w:val="center"/>
              <w:rPr>
                <w:rFonts w:ascii="宋体" w:hAnsi="宋体" w:eastAsia="宋体" w:cs="宋体"/>
                <w:bCs/>
                <w:color w:val="auto"/>
                <w:szCs w:val="21"/>
              </w:rPr>
            </w:pPr>
            <w:r>
              <w:rPr>
                <w:rFonts w:hint="eastAsia" w:ascii="宋体" w:hAnsi="宋体" w:eastAsia="宋体" w:cs="宋体"/>
                <w:bCs/>
                <w:color w:val="auto"/>
                <w:kern w:val="0"/>
                <w:szCs w:val="21"/>
                <w:lang w:bidi="ar"/>
              </w:rPr>
              <w:t>评分月份</w:t>
            </w:r>
          </w:p>
        </w:tc>
        <w:tc>
          <w:tcPr>
            <w:tcW w:w="1570" w:type="pct"/>
            <w:gridSpan w:val="2"/>
            <w:tcBorders>
              <w:top w:val="single" w:color="auto" w:sz="4" w:space="0"/>
              <w:left w:val="nil"/>
              <w:bottom w:val="single" w:color="auto" w:sz="4" w:space="0"/>
              <w:right w:val="single" w:color="auto" w:sz="4" w:space="0"/>
            </w:tcBorders>
            <w:shd w:val="clear" w:color="auto" w:fill="auto"/>
            <w:vAlign w:val="center"/>
          </w:tcPr>
          <w:p w14:paraId="27D74247">
            <w:pPr>
              <w:widowControl/>
              <w:autoSpaceDE w:val="0"/>
              <w:adjustRightInd w:val="0"/>
              <w:spacing w:line="400" w:lineRule="exact"/>
              <w:jc w:val="center"/>
              <w:rPr>
                <w:rFonts w:ascii="宋体" w:hAnsi="宋体" w:eastAsia="宋体" w:cs="宋体"/>
                <w:b/>
                <w:color w:val="auto"/>
                <w:szCs w:val="21"/>
              </w:rPr>
            </w:pPr>
          </w:p>
        </w:tc>
      </w:tr>
      <w:tr w14:paraId="1C9398F8">
        <w:tblPrEx>
          <w:tblCellMar>
            <w:top w:w="0" w:type="dxa"/>
            <w:left w:w="108" w:type="dxa"/>
            <w:bottom w:w="0" w:type="dxa"/>
            <w:right w:w="108" w:type="dxa"/>
          </w:tblCellMar>
        </w:tblPrEx>
        <w:trPr>
          <w:trHeight w:val="458"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377BC">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序号</w:t>
            </w:r>
          </w:p>
        </w:tc>
        <w:tc>
          <w:tcPr>
            <w:tcW w:w="930" w:type="pct"/>
            <w:tcBorders>
              <w:top w:val="single" w:color="auto" w:sz="4" w:space="0"/>
              <w:left w:val="nil"/>
              <w:bottom w:val="single" w:color="auto" w:sz="4" w:space="0"/>
              <w:right w:val="single" w:color="auto" w:sz="4" w:space="0"/>
            </w:tcBorders>
            <w:shd w:val="clear" w:color="auto" w:fill="auto"/>
            <w:vAlign w:val="center"/>
          </w:tcPr>
          <w:p w14:paraId="14A543B0">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考核内容</w:t>
            </w:r>
          </w:p>
        </w:tc>
        <w:tc>
          <w:tcPr>
            <w:tcW w:w="1598" w:type="pct"/>
            <w:tcBorders>
              <w:top w:val="single" w:color="auto" w:sz="4" w:space="0"/>
              <w:left w:val="nil"/>
              <w:bottom w:val="single" w:color="auto" w:sz="4" w:space="0"/>
              <w:right w:val="single" w:color="auto" w:sz="4" w:space="0"/>
            </w:tcBorders>
            <w:shd w:val="clear" w:color="auto" w:fill="auto"/>
            <w:vAlign w:val="center"/>
          </w:tcPr>
          <w:p w14:paraId="232268FE">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考核要求</w:t>
            </w:r>
          </w:p>
        </w:tc>
        <w:tc>
          <w:tcPr>
            <w:tcW w:w="540" w:type="pct"/>
            <w:tcBorders>
              <w:top w:val="single" w:color="auto" w:sz="4" w:space="0"/>
              <w:left w:val="nil"/>
              <w:bottom w:val="single" w:color="auto" w:sz="4" w:space="0"/>
              <w:right w:val="single" w:color="auto" w:sz="4" w:space="0"/>
            </w:tcBorders>
            <w:shd w:val="clear" w:color="auto" w:fill="auto"/>
            <w:vAlign w:val="center"/>
          </w:tcPr>
          <w:p w14:paraId="7A2298A2">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分值</w:t>
            </w:r>
          </w:p>
        </w:tc>
        <w:tc>
          <w:tcPr>
            <w:tcW w:w="1209" w:type="pct"/>
            <w:tcBorders>
              <w:top w:val="single" w:color="auto" w:sz="4" w:space="0"/>
              <w:left w:val="nil"/>
              <w:bottom w:val="single" w:color="auto" w:sz="4" w:space="0"/>
              <w:right w:val="single" w:color="auto" w:sz="4" w:space="0"/>
            </w:tcBorders>
            <w:shd w:val="clear" w:color="auto" w:fill="auto"/>
            <w:vAlign w:val="center"/>
          </w:tcPr>
          <w:p w14:paraId="1C46802E">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扣分标准</w:t>
            </w:r>
          </w:p>
        </w:tc>
        <w:tc>
          <w:tcPr>
            <w:tcW w:w="361" w:type="pct"/>
            <w:tcBorders>
              <w:top w:val="single" w:color="auto" w:sz="4" w:space="0"/>
              <w:left w:val="nil"/>
              <w:bottom w:val="single" w:color="auto" w:sz="4" w:space="0"/>
              <w:right w:val="single" w:color="auto" w:sz="4" w:space="0"/>
            </w:tcBorders>
            <w:shd w:val="clear" w:color="auto" w:fill="auto"/>
            <w:vAlign w:val="center"/>
          </w:tcPr>
          <w:p w14:paraId="57B02BF7">
            <w:pPr>
              <w:widowControl/>
              <w:autoSpaceDE w:val="0"/>
              <w:adjustRightInd w:val="0"/>
              <w:spacing w:line="400" w:lineRule="exact"/>
              <w:jc w:val="center"/>
              <w:rPr>
                <w:rFonts w:ascii="宋体" w:hAnsi="宋体" w:eastAsia="宋体" w:cs="宋体"/>
                <w:b/>
                <w:color w:val="auto"/>
                <w:szCs w:val="21"/>
              </w:rPr>
            </w:pPr>
            <w:r>
              <w:rPr>
                <w:rFonts w:hint="eastAsia" w:ascii="宋体" w:hAnsi="宋体" w:eastAsia="宋体" w:cs="宋体"/>
                <w:b/>
                <w:color w:val="auto"/>
                <w:kern w:val="0"/>
                <w:szCs w:val="21"/>
                <w:lang w:bidi="ar"/>
              </w:rPr>
              <w:t>得分</w:t>
            </w:r>
          </w:p>
        </w:tc>
      </w:tr>
      <w:tr w14:paraId="00AF753E">
        <w:tblPrEx>
          <w:tblCellMar>
            <w:top w:w="0" w:type="dxa"/>
            <w:left w:w="108" w:type="dxa"/>
            <w:bottom w:w="0" w:type="dxa"/>
            <w:right w:w="108" w:type="dxa"/>
          </w:tblCellMar>
        </w:tblPrEx>
        <w:trPr>
          <w:trHeight w:val="770" w:hRule="atLeast"/>
        </w:trPr>
        <w:tc>
          <w:tcPr>
            <w:tcW w:w="360" w:type="pct"/>
            <w:tcBorders>
              <w:top w:val="nil"/>
              <w:left w:val="single" w:color="auto" w:sz="4" w:space="0"/>
              <w:bottom w:val="single" w:color="auto" w:sz="4" w:space="0"/>
              <w:right w:val="single" w:color="auto" w:sz="4" w:space="0"/>
            </w:tcBorders>
            <w:shd w:val="clear" w:color="auto" w:fill="auto"/>
            <w:noWrap/>
            <w:vAlign w:val="center"/>
          </w:tcPr>
          <w:p w14:paraId="65602DB2">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30" w:type="pct"/>
            <w:tcBorders>
              <w:top w:val="nil"/>
              <w:left w:val="nil"/>
              <w:bottom w:val="single" w:color="auto" w:sz="4" w:space="0"/>
              <w:right w:val="single" w:color="auto" w:sz="4" w:space="0"/>
            </w:tcBorders>
            <w:shd w:val="clear" w:color="auto" w:fill="auto"/>
            <w:vAlign w:val="center"/>
          </w:tcPr>
          <w:p w14:paraId="35C5EA12">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电气试验计划及电气试验安排</w:t>
            </w:r>
          </w:p>
        </w:tc>
        <w:tc>
          <w:tcPr>
            <w:tcW w:w="1598" w:type="pct"/>
            <w:tcBorders>
              <w:top w:val="nil"/>
              <w:left w:val="nil"/>
              <w:bottom w:val="single" w:color="auto" w:sz="4" w:space="0"/>
              <w:right w:val="single" w:color="auto" w:sz="4" w:space="0"/>
            </w:tcBorders>
            <w:shd w:val="clear" w:color="auto" w:fill="auto"/>
            <w:vAlign w:val="center"/>
          </w:tcPr>
          <w:p w14:paraId="04B1774E">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提前与甲方人员沟通，做好每间水厂及加压站电气试验计划，并提前通知甲方，协调电气试验时间。</w:t>
            </w:r>
          </w:p>
        </w:tc>
        <w:tc>
          <w:tcPr>
            <w:tcW w:w="540" w:type="pct"/>
            <w:tcBorders>
              <w:top w:val="nil"/>
              <w:left w:val="nil"/>
              <w:bottom w:val="single" w:color="auto" w:sz="4" w:space="0"/>
              <w:right w:val="single" w:color="auto" w:sz="4" w:space="0"/>
            </w:tcBorders>
            <w:shd w:val="clear" w:color="auto" w:fill="auto"/>
            <w:vAlign w:val="center"/>
          </w:tcPr>
          <w:p w14:paraId="273A98BF">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20分</w:t>
            </w:r>
          </w:p>
        </w:tc>
        <w:tc>
          <w:tcPr>
            <w:tcW w:w="1209" w:type="pct"/>
            <w:tcBorders>
              <w:top w:val="nil"/>
              <w:left w:val="nil"/>
              <w:bottom w:val="single" w:color="auto" w:sz="4" w:space="0"/>
              <w:right w:val="single" w:color="auto" w:sz="4" w:space="0"/>
            </w:tcBorders>
            <w:shd w:val="clear" w:color="auto" w:fill="auto"/>
            <w:vAlign w:val="center"/>
          </w:tcPr>
          <w:p w14:paraId="0E028DB7">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未按要求做试验计划扣5分；试验时间变更后未通知甲方每次扣5分。</w:t>
            </w:r>
          </w:p>
        </w:tc>
        <w:tc>
          <w:tcPr>
            <w:tcW w:w="361" w:type="pct"/>
            <w:tcBorders>
              <w:top w:val="nil"/>
              <w:left w:val="nil"/>
              <w:bottom w:val="single" w:color="auto" w:sz="4" w:space="0"/>
              <w:right w:val="single" w:color="auto" w:sz="4" w:space="0"/>
            </w:tcBorders>
            <w:shd w:val="clear" w:color="auto" w:fill="auto"/>
            <w:vAlign w:val="center"/>
          </w:tcPr>
          <w:p w14:paraId="13034D0C">
            <w:pPr>
              <w:widowControl/>
              <w:autoSpaceDE w:val="0"/>
              <w:adjustRightInd w:val="0"/>
              <w:spacing w:line="400" w:lineRule="exact"/>
              <w:jc w:val="center"/>
              <w:rPr>
                <w:rFonts w:ascii="宋体" w:hAnsi="宋体" w:eastAsia="宋体" w:cs="宋体"/>
                <w:color w:val="auto"/>
                <w:szCs w:val="21"/>
              </w:rPr>
            </w:pPr>
          </w:p>
        </w:tc>
      </w:tr>
      <w:tr w14:paraId="22CF6C1C">
        <w:tblPrEx>
          <w:tblCellMar>
            <w:top w:w="0" w:type="dxa"/>
            <w:left w:w="108" w:type="dxa"/>
            <w:bottom w:w="0" w:type="dxa"/>
            <w:right w:w="108" w:type="dxa"/>
          </w:tblCellMar>
        </w:tblPrEx>
        <w:trPr>
          <w:trHeight w:val="375" w:hRule="atLeast"/>
        </w:trPr>
        <w:tc>
          <w:tcPr>
            <w:tcW w:w="360" w:type="pct"/>
            <w:tcBorders>
              <w:top w:val="nil"/>
              <w:left w:val="single" w:color="auto" w:sz="4" w:space="0"/>
              <w:bottom w:val="single" w:color="000000" w:sz="4" w:space="0"/>
              <w:right w:val="single" w:color="auto" w:sz="4" w:space="0"/>
            </w:tcBorders>
            <w:shd w:val="clear" w:color="auto" w:fill="auto"/>
            <w:noWrap/>
            <w:vAlign w:val="center"/>
          </w:tcPr>
          <w:p w14:paraId="6631819F">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30" w:type="pct"/>
            <w:tcBorders>
              <w:top w:val="nil"/>
              <w:left w:val="nil"/>
              <w:bottom w:val="single" w:color="auto" w:sz="4" w:space="0"/>
              <w:right w:val="single" w:color="auto" w:sz="4" w:space="0"/>
            </w:tcBorders>
            <w:shd w:val="clear" w:color="auto" w:fill="auto"/>
            <w:vAlign w:val="center"/>
          </w:tcPr>
          <w:p w14:paraId="14469026">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试验期间的安全措施</w:t>
            </w:r>
          </w:p>
        </w:tc>
        <w:tc>
          <w:tcPr>
            <w:tcW w:w="1598" w:type="pct"/>
            <w:tcBorders>
              <w:top w:val="nil"/>
              <w:left w:val="nil"/>
              <w:bottom w:val="single" w:color="auto" w:sz="4" w:space="0"/>
              <w:right w:val="single" w:color="auto" w:sz="4" w:space="0"/>
            </w:tcBorders>
            <w:shd w:val="clear" w:color="auto" w:fill="auto"/>
            <w:vAlign w:val="center"/>
          </w:tcPr>
          <w:p w14:paraId="7214C982">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试验期间要求做好围栏围蔽、悬挂警示牌等安全措施。</w:t>
            </w:r>
          </w:p>
        </w:tc>
        <w:tc>
          <w:tcPr>
            <w:tcW w:w="540" w:type="pct"/>
            <w:tcBorders>
              <w:top w:val="nil"/>
              <w:left w:val="nil"/>
              <w:bottom w:val="single" w:color="auto" w:sz="4" w:space="0"/>
              <w:right w:val="single" w:color="auto" w:sz="4" w:space="0"/>
            </w:tcBorders>
            <w:shd w:val="clear" w:color="auto" w:fill="auto"/>
            <w:vAlign w:val="center"/>
          </w:tcPr>
          <w:p w14:paraId="228379EA">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20分</w:t>
            </w:r>
          </w:p>
        </w:tc>
        <w:tc>
          <w:tcPr>
            <w:tcW w:w="1209" w:type="pct"/>
            <w:tcBorders>
              <w:top w:val="nil"/>
              <w:left w:val="nil"/>
              <w:bottom w:val="single" w:color="auto" w:sz="4" w:space="0"/>
              <w:right w:val="single" w:color="auto" w:sz="4" w:space="0"/>
            </w:tcBorders>
            <w:shd w:val="clear" w:color="auto" w:fill="auto"/>
            <w:vAlign w:val="center"/>
          </w:tcPr>
          <w:p w14:paraId="28E8B8E3">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未按要求做安全措施，每发现一次扣3分。</w:t>
            </w:r>
          </w:p>
        </w:tc>
        <w:tc>
          <w:tcPr>
            <w:tcW w:w="361" w:type="pct"/>
            <w:tcBorders>
              <w:top w:val="nil"/>
              <w:left w:val="nil"/>
              <w:bottom w:val="single" w:color="auto" w:sz="4" w:space="0"/>
              <w:right w:val="single" w:color="auto" w:sz="4" w:space="0"/>
            </w:tcBorders>
            <w:shd w:val="clear" w:color="auto" w:fill="auto"/>
            <w:vAlign w:val="center"/>
          </w:tcPr>
          <w:p w14:paraId="03099CC2">
            <w:pPr>
              <w:widowControl/>
              <w:autoSpaceDE w:val="0"/>
              <w:adjustRightInd w:val="0"/>
              <w:spacing w:line="400" w:lineRule="exact"/>
              <w:jc w:val="center"/>
              <w:rPr>
                <w:rFonts w:ascii="宋体" w:hAnsi="宋体" w:eastAsia="宋体" w:cs="宋体"/>
                <w:color w:val="auto"/>
                <w:szCs w:val="21"/>
              </w:rPr>
            </w:pPr>
          </w:p>
        </w:tc>
      </w:tr>
      <w:tr w14:paraId="115611DD">
        <w:tblPrEx>
          <w:tblCellMar>
            <w:top w:w="0" w:type="dxa"/>
            <w:left w:w="108" w:type="dxa"/>
            <w:bottom w:w="0" w:type="dxa"/>
            <w:right w:w="108" w:type="dxa"/>
          </w:tblCellMar>
        </w:tblPrEx>
        <w:trPr>
          <w:trHeight w:val="375" w:hRule="atLeast"/>
        </w:trPr>
        <w:tc>
          <w:tcPr>
            <w:tcW w:w="360" w:type="pct"/>
            <w:tcBorders>
              <w:top w:val="nil"/>
              <w:left w:val="single" w:color="auto" w:sz="4" w:space="0"/>
              <w:bottom w:val="single" w:color="000000" w:sz="4" w:space="0"/>
              <w:right w:val="single" w:color="auto" w:sz="4" w:space="0"/>
            </w:tcBorders>
            <w:shd w:val="clear" w:color="auto" w:fill="auto"/>
            <w:noWrap/>
            <w:vAlign w:val="center"/>
          </w:tcPr>
          <w:p w14:paraId="0A733968">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930" w:type="pct"/>
            <w:tcBorders>
              <w:top w:val="nil"/>
              <w:left w:val="nil"/>
              <w:bottom w:val="single" w:color="auto" w:sz="4" w:space="0"/>
              <w:right w:val="single" w:color="auto" w:sz="4" w:space="0"/>
            </w:tcBorders>
            <w:shd w:val="clear" w:color="auto" w:fill="auto"/>
            <w:vAlign w:val="center"/>
          </w:tcPr>
          <w:p w14:paraId="016DFCFD">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试验仪器仪表</w:t>
            </w:r>
          </w:p>
        </w:tc>
        <w:tc>
          <w:tcPr>
            <w:tcW w:w="1598" w:type="pct"/>
            <w:tcBorders>
              <w:top w:val="nil"/>
              <w:left w:val="nil"/>
              <w:bottom w:val="single" w:color="auto" w:sz="4" w:space="0"/>
              <w:right w:val="single" w:color="auto" w:sz="4" w:space="0"/>
            </w:tcBorders>
            <w:shd w:val="clear" w:color="auto" w:fill="auto"/>
            <w:vAlign w:val="center"/>
          </w:tcPr>
          <w:p w14:paraId="738F1DD8">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试验仪器仪表外观完好，性能正常，且在校准有效期内。</w:t>
            </w:r>
          </w:p>
        </w:tc>
        <w:tc>
          <w:tcPr>
            <w:tcW w:w="540" w:type="pct"/>
            <w:tcBorders>
              <w:top w:val="nil"/>
              <w:left w:val="nil"/>
              <w:bottom w:val="single" w:color="auto" w:sz="4" w:space="0"/>
              <w:right w:val="single" w:color="auto" w:sz="4" w:space="0"/>
            </w:tcBorders>
            <w:shd w:val="clear" w:color="auto" w:fill="auto"/>
            <w:vAlign w:val="center"/>
          </w:tcPr>
          <w:p w14:paraId="5478E08E">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20分</w:t>
            </w:r>
          </w:p>
        </w:tc>
        <w:tc>
          <w:tcPr>
            <w:tcW w:w="1209" w:type="pct"/>
            <w:tcBorders>
              <w:top w:val="nil"/>
              <w:left w:val="nil"/>
              <w:bottom w:val="single" w:color="auto" w:sz="4" w:space="0"/>
              <w:right w:val="single" w:color="auto" w:sz="4" w:space="0"/>
            </w:tcBorders>
            <w:shd w:val="clear" w:color="auto" w:fill="auto"/>
            <w:vAlign w:val="center"/>
          </w:tcPr>
          <w:p w14:paraId="3C4B7AFB">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若试验仪器仪表未在校准有效期内，每发现一次扣10分。</w:t>
            </w:r>
          </w:p>
        </w:tc>
        <w:tc>
          <w:tcPr>
            <w:tcW w:w="361" w:type="pct"/>
            <w:tcBorders>
              <w:top w:val="nil"/>
              <w:left w:val="nil"/>
              <w:bottom w:val="single" w:color="auto" w:sz="4" w:space="0"/>
              <w:right w:val="single" w:color="auto" w:sz="4" w:space="0"/>
            </w:tcBorders>
            <w:shd w:val="clear" w:color="auto" w:fill="auto"/>
            <w:vAlign w:val="center"/>
          </w:tcPr>
          <w:p w14:paraId="36B9CF64">
            <w:pPr>
              <w:widowControl/>
              <w:autoSpaceDE w:val="0"/>
              <w:adjustRightInd w:val="0"/>
              <w:spacing w:line="400" w:lineRule="exact"/>
              <w:jc w:val="center"/>
              <w:rPr>
                <w:rFonts w:ascii="宋体" w:hAnsi="宋体" w:eastAsia="宋体" w:cs="宋体"/>
                <w:color w:val="auto"/>
                <w:szCs w:val="21"/>
              </w:rPr>
            </w:pPr>
          </w:p>
        </w:tc>
      </w:tr>
      <w:tr w14:paraId="3CB3F7E8">
        <w:tblPrEx>
          <w:tblCellMar>
            <w:top w:w="0" w:type="dxa"/>
            <w:left w:w="108" w:type="dxa"/>
            <w:bottom w:w="0" w:type="dxa"/>
            <w:right w:w="108" w:type="dxa"/>
          </w:tblCellMar>
        </w:tblPrEx>
        <w:trPr>
          <w:trHeight w:val="375" w:hRule="atLeast"/>
        </w:trPr>
        <w:tc>
          <w:tcPr>
            <w:tcW w:w="360" w:type="pct"/>
            <w:tcBorders>
              <w:top w:val="nil"/>
              <w:left w:val="single" w:color="auto" w:sz="4" w:space="0"/>
              <w:bottom w:val="single" w:color="000000" w:sz="4" w:space="0"/>
              <w:right w:val="single" w:color="auto" w:sz="4" w:space="0"/>
            </w:tcBorders>
            <w:shd w:val="clear" w:color="auto" w:fill="auto"/>
            <w:noWrap/>
            <w:vAlign w:val="center"/>
          </w:tcPr>
          <w:p w14:paraId="2DF7F94B">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930" w:type="pct"/>
            <w:tcBorders>
              <w:top w:val="nil"/>
              <w:left w:val="nil"/>
              <w:bottom w:val="single" w:color="auto" w:sz="4" w:space="0"/>
              <w:right w:val="single" w:color="auto" w:sz="4" w:space="0"/>
            </w:tcBorders>
            <w:shd w:val="clear" w:color="auto" w:fill="auto"/>
            <w:vAlign w:val="center"/>
          </w:tcPr>
          <w:p w14:paraId="1D2379F4">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电气试验工作质量</w:t>
            </w:r>
          </w:p>
        </w:tc>
        <w:tc>
          <w:tcPr>
            <w:tcW w:w="1598" w:type="pct"/>
            <w:tcBorders>
              <w:top w:val="nil"/>
              <w:left w:val="nil"/>
              <w:bottom w:val="single" w:color="auto" w:sz="4" w:space="0"/>
              <w:right w:val="single" w:color="auto" w:sz="4" w:space="0"/>
            </w:tcBorders>
            <w:shd w:val="clear" w:color="auto" w:fill="auto"/>
            <w:vAlign w:val="center"/>
          </w:tcPr>
          <w:p w14:paraId="750A58F5">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根据《电力设备预防性试验规程》要求，实事求是完成服务清单上各项电气预防性试验。</w:t>
            </w:r>
          </w:p>
        </w:tc>
        <w:tc>
          <w:tcPr>
            <w:tcW w:w="540" w:type="pct"/>
            <w:tcBorders>
              <w:top w:val="nil"/>
              <w:left w:val="nil"/>
              <w:bottom w:val="single" w:color="auto" w:sz="4" w:space="0"/>
              <w:right w:val="single" w:color="auto" w:sz="4" w:space="0"/>
            </w:tcBorders>
            <w:shd w:val="clear" w:color="auto" w:fill="auto"/>
            <w:vAlign w:val="center"/>
          </w:tcPr>
          <w:p w14:paraId="2903AE9C">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20分</w:t>
            </w:r>
          </w:p>
        </w:tc>
        <w:tc>
          <w:tcPr>
            <w:tcW w:w="1209" w:type="pct"/>
            <w:tcBorders>
              <w:top w:val="nil"/>
              <w:left w:val="nil"/>
              <w:bottom w:val="single" w:color="auto" w:sz="4" w:space="0"/>
              <w:right w:val="single" w:color="auto" w:sz="4" w:space="0"/>
            </w:tcBorders>
            <w:shd w:val="clear" w:color="auto" w:fill="auto"/>
            <w:vAlign w:val="center"/>
          </w:tcPr>
          <w:p w14:paraId="0D4E570A">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若发现弄虚作假，每发现一次扣5分。</w:t>
            </w:r>
          </w:p>
        </w:tc>
        <w:tc>
          <w:tcPr>
            <w:tcW w:w="361" w:type="pct"/>
            <w:tcBorders>
              <w:top w:val="nil"/>
              <w:left w:val="nil"/>
              <w:bottom w:val="single" w:color="auto" w:sz="4" w:space="0"/>
              <w:right w:val="single" w:color="auto" w:sz="4" w:space="0"/>
            </w:tcBorders>
            <w:shd w:val="clear" w:color="auto" w:fill="auto"/>
            <w:vAlign w:val="center"/>
          </w:tcPr>
          <w:p w14:paraId="116DCF3C">
            <w:pPr>
              <w:widowControl/>
              <w:autoSpaceDE w:val="0"/>
              <w:adjustRightInd w:val="0"/>
              <w:spacing w:line="400" w:lineRule="exact"/>
              <w:jc w:val="center"/>
              <w:rPr>
                <w:rFonts w:ascii="宋体" w:hAnsi="宋体" w:eastAsia="宋体" w:cs="宋体"/>
                <w:color w:val="auto"/>
                <w:szCs w:val="21"/>
              </w:rPr>
            </w:pPr>
          </w:p>
        </w:tc>
      </w:tr>
      <w:tr w14:paraId="032E7B01">
        <w:tblPrEx>
          <w:tblCellMar>
            <w:top w:w="0" w:type="dxa"/>
            <w:left w:w="108" w:type="dxa"/>
            <w:bottom w:w="0" w:type="dxa"/>
            <w:right w:w="108" w:type="dxa"/>
          </w:tblCellMar>
        </w:tblPrEx>
        <w:trPr>
          <w:trHeight w:val="375" w:hRule="atLeast"/>
        </w:trPr>
        <w:tc>
          <w:tcPr>
            <w:tcW w:w="360" w:type="pct"/>
            <w:tcBorders>
              <w:top w:val="nil"/>
              <w:left w:val="single" w:color="auto" w:sz="4" w:space="0"/>
              <w:bottom w:val="single" w:color="000000" w:sz="4" w:space="0"/>
              <w:right w:val="single" w:color="auto" w:sz="4" w:space="0"/>
            </w:tcBorders>
            <w:shd w:val="clear" w:color="auto" w:fill="auto"/>
            <w:noWrap/>
            <w:vAlign w:val="center"/>
          </w:tcPr>
          <w:p w14:paraId="5F3A4137">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930" w:type="pct"/>
            <w:tcBorders>
              <w:top w:val="nil"/>
              <w:left w:val="nil"/>
              <w:bottom w:val="single" w:color="auto" w:sz="4" w:space="0"/>
              <w:right w:val="single" w:color="auto" w:sz="4" w:space="0"/>
            </w:tcBorders>
            <w:shd w:val="clear" w:color="auto" w:fill="auto"/>
            <w:vAlign w:val="center"/>
          </w:tcPr>
          <w:p w14:paraId="58E4D530">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服务响应及人员配合工作</w:t>
            </w:r>
          </w:p>
        </w:tc>
        <w:tc>
          <w:tcPr>
            <w:tcW w:w="1598" w:type="pct"/>
            <w:tcBorders>
              <w:top w:val="nil"/>
              <w:left w:val="nil"/>
              <w:bottom w:val="single" w:color="auto" w:sz="4" w:space="0"/>
              <w:right w:val="single" w:color="auto" w:sz="4" w:space="0"/>
            </w:tcBorders>
            <w:shd w:val="clear" w:color="auto" w:fill="auto"/>
            <w:vAlign w:val="center"/>
          </w:tcPr>
          <w:p w14:paraId="5DD37617">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乙方应积极配合甲方的现场管理，在甲方提出整改要求后，积极响应整改。</w:t>
            </w:r>
          </w:p>
        </w:tc>
        <w:tc>
          <w:tcPr>
            <w:tcW w:w="540" w:type="pct"/>
            <w:tcBorders>
              <w:top w:val="nil"/>
              <w:left w:val="nil"/>
              <w:bottom w:val="single" w:color="auto" w:sz="4" w:space="0"/>
              <w:right w:val="single" w:color="auto" w:sz="4" w:space="0"/>
            </w:tcBorders>
            <w:shd w:val="clear" w:color="auto" w:fill="auto"/>
            <w:vAlign w:val="center"/>
          </w:tcPr>
          <w:p w14:paraId="14664087">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10分</w:t>
            </w:r>
          </w:p>
        </w:tc>
        <w:tc>
          <w:tcPr>
            <w:tcW w:w="1209" w:type="pct"/>
            <w:tcBorders>
              <w:top w:val="nil"/>
              <w:left w:val="nil"/>
              <w:bottom w:val="single" w:color="auto" w:sz="4" w:space="0"/>
              <w:right w:val="single" w:color="auto" w:sz="4" w:space="0"/>
            </w:tcBorders>
            <w:shd w:val="clear" w:color="auto" w:fill="auto"/>
            <w:vAlign w:val="center"/>
          </w:tcPr>
          <w:p w14:paraId="31C62B4C">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若甲方不配合现场管理，每次扣2分，若事后仍不整改每次扣3分。</w:t>
            </w:r>
          </w:p>
        </w:tc>
        <w:tc>
          <w:tcPr>
            <w:tcW w:w="361" w:type="pct"/>
            <w:tcBorders>
              <w:top w:val="nil"/>
              <w:left w:val="nil"/>
              <w:bottom w:val="single" w:color="auto" w:sz="4" w:space="0"/>
              <w:right w:val="single" w:color="auto" w:sz="4" w:space="0"/>
            </w:tcBorders>
            <w:shd w:val="clear" w:color="auto" w:fill="auto"/>
            <w:vAlign w:val="center"/>
          </w:tcPr>
          <w:p w14:paraId="1A77DB8D">
            <w:pPr>
              <w:widowControl/>
              <w:autoSpaceDE w:val="0"/>
              <w:adjustRightInd w:val="0"/>
              <w:spacing w:line="400" w:lineRule="exact"/>
              <w:jc w:val="center"/>
              <w:rPr>
                <w:rFonts w:ascii="宋体" w:hAnsi="宋体" w:eastAsia="宋体" w:cs="宋体"/>
                <w:color w:val="auto"/>
                <w:szCs w:val="21"/>
              </w:rPr>
            </w:pPr>
          </w:p>
        </w:tc>
      </w:tr>
      <w:tr w14:paraId="1B8891DD">
        <w:tblPrEx>
          <w:tblCellMar>
            <w:top w:w="0" w:type="dxa"/>
            <w:left w:w="108" w:type="dxa"/>
            <w:bottom w:w="0" w:type="dxa"/>
            <w:right w:w="108" w:type="dxa"/>
          </w:tblCellMar>
        </w:tblPrEx>
        <w:trPr>
          <w:trHeight w:val="375" w:hRule="atLeast"/>
        </w:trPr>
        <w:tc>
          <w:tcPr>
            <w:tcW w:w="360" w:type="pct"/>
            <w:tcBorders>
              <w:top w:val="nil"/>
              <w:left w:val="single" w:color="auto" w:sz="4" w:space="0"/>
              <w:bottom w:val="single" w:color="000000" w:sz="4" w:space="0"/>
              <w:right w:val="single" w:color="auto" w:sz="4" w:space="0"/>
            </w:tcBorders>
            <w:shd w:val="clear" w:color="auto" w:fill="auto"/>
            <w:noWrap/>
            <w:vAlign w:val="center"/>
          </w:tcPr>
          <w:p w14:paraId="2931937B">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6</w:t>
            </w:r>
          </w:p>
        </w:tc>
        <w:tc>
          <w:tcPr>
            <w:tcW w:w="930" w:type="pct"/>
            <w:tcBorders>
              <w:top w:val="nil"/>
              <w:left w:val="nil"/>
              <w:bottom w:val="single" w:color="auto" w:sz="4" w:space="0"/>
              <w:right w:val="single" w:color="auto" w:sz="4" w:space="0"/>
            </w:tcBorders>
            <w:shd w:val="clear" w:color="auto" w:fill="auto"/>
            <w:vAlign w:val="center"/>
          </w:tcPr>
          <w:p w14:paraId="6DF39F6A">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试验记录及报告完整性</w:t>
            </w:r>
          </w:p>
        </w:tc>
        <w:tc>
          <w:tcPr>
            <w:tcW w:w="1598" w:type="pct"/>
            <w:tcBorders>
              <w:top w:val="nil"/>
              <w:left w:val="nil"/>
              <w:bottom w:val="single" w:color="auto" w:sz="4" w:space="0"/>
              <w:right w:val="single" w:color="auto" w:sz="4" w:space="0"/>
            </w:tcBorders>
            <w:shd w:val="clear" w:color="auto" w:fill="auto"/>
            <w:vAlign w:val="center"/>
          </w:tcPr>
          <w:p w14:paraId="36378C29">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要求填写并提交运行维护记录，校准、维护、维修等记录清晰、完整。</w:t>
            </w:r>
          </w:p>
        </w:tc>
        <w:tc>
          <w:tcPr>
            <w:tcW w:w="540" w:type="pct"/>
            <w:tcBorders>
              <w:top w:val="nil"/>
              <w:left w:val="nil"/>
              <w:bottom w:val="single" w:color="auto" w:sz="4" w:space="0"/>
              <w:right w:val="single" w:color="auto" w:sz="4" w:space="0"/>
            </w:tcBorders>
            <w:shd w:val="clear" w:color="auto" w:fill="auto"/>
            <w:vAlign w:val="center"/>
          </w:tcPr>
          <w:p w14:paraId="0C08D50B">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10分</w:t>
            </w:r>
          </w:p>
        </w:tc>
        <w:tc>
          <w:tcPr>
            <w:tcW w:w="1209" w:type="pct"/>
            <w:tcBorders>
              <w:top w:val="nil"/>
              <w:left w:val="nil"/>
              <w:bottom w:val="single" w:color="auto" w:sz="4" w:space="0"/>
              <w:right w:val="single" w:color="auto" w:sz="4" w:space="0"/>
            </w:tcBorders>
            <w:shd w:val="clear" w:color="auto" w:fill="auto"/>
            <w:vAlign w:val="center"/>
          </w:tcPr>
          <w:p w14:paraId="49E1B9CC">
            <w:pPr>
              <w:widowControl/>
              <w:autoSpaceDE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字迹模糊不清扣1分；表述不清扣2分；乱涂乱画扣3分；乱摆乱放扣2分。数据作假扣10分。</w:t>
            </w:r>
          </w:p>
        </w:tc>
        <w:tc>
          <w:tcPr>
            <w:tcW w:w="361" w:type="pct"/>
            <w:tcBorders>
              <w:top w:val="nil"/>
              <w:left w:val="nil"/>
              <w:bottom w:val="single" w:color="auto" w:sz="4" w:space="0"/>
              <w:right w:val="single" w:color="auto" w:sz="4" w:space="0"/>
            </w:tcBorders>
            <w:shd w:val="clear" w:color="auto" w:fill="auto"/>
            <w:vAlign w:val="center"/>
          </w:tcPr>
          <w:p w14:paraId="73A1A6CA">
            <w:pPr>
              <w:widowControl/>
              <w:autoSpaceDE w:val="0"/>
              <w:adjustRightInd w:val="0"/>
              <w:spacing w:line="400" w:lineRule="exact"/>
              <w:jc w:val="center"/>
              <w:rPr>
                <w:rFonts w:ascii="宋体" w:hAnsi="宋体" w:eastAsia="宋体" w:cs="宋体"/>
                <w:color w:val="auto"/>
                <w:szCs w:val="21"/>
              </w:rPr>
            </w:pPr>
          </w:p>
        </w:tc>
      </w:tr>
      <w:tr w14:paraId="0BF59BF9">
        <w:tblPrEx>
          <w:tblCellMar>
            <w:top w:w="0" w:type="dxa"/>
            <w:left w:w="108" w:type="dxa"/>
            <w:bottom w:w="0" w:type="dxa"/>
            <w:right w:w="108" w:type="dxa"/>
          </w:tblCellMar>
        </w:tblPrEx>
        <w:trPr>
          <w:trHeight w:val="446" w:hRule="atLeast"/>
        </w:trPr>
        <w:tc>
          <w:tcPr>
            <w:tcW w:w="28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509623">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分值合计</w:t>
            </w:r>
          </w:p>
        </w:tc>
        <w:tc>
          <w:tcPr>
            <w:tcW w:w="540" w:type="pct"/>
            <w:tcBorders>
              <w:top w:val="single" w:color="auto" w:sz="4" w:space="0"/>
              <w:left w:val="nil"/>
              <w:bottom w:val="single" w:color="auto" w:sz="4" w:space="0"/>
              <w:right w:val="single" w:color="auto" w:sz="4" w:space="0"/>
            </w:tcBorders>
            <w:shd w:val="clear" w:color="auto" w:fill="auto"/>
            <w:vAlign w:val="center"/>
          </w:tcPr>
          <w:p w14:paraId="6B9CA829">
            <w:pPr>
              <w:widowControl/>
              <w:autoSpaceDE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kern w:val="0"/>
                <w:szCs w:val="21"/>
                <w:lang w:bidi="ar"/>
              </w:rPr>
              <w:t>100分</w:t>
            </w:r>
          </w:p>
        </w:tc>
        <w:tc>
          <w:tcPr>
            <w:tcW w:w="1209" w:type="pct"/>
            <w:tcBorders>
              <w:top w:val="single" w:color="auto" w:sz="4" w:space="0"/>
              <w:left w:val="nil"/>
              <w:bottom w:val="single" w:color="auto" w:sz="4" w:space="0"/>
              <w:right w:val="single" w:color="auto" w:sz="4" w:space="0"/>
            </w:tcBorders>
            <w:shd w:val="clear" w:color="auto" w:fill="auto"/>
            <w:vAlign w:val="center"/>
          </w:tcPr>
          <w:p w14:paraId="73EC18DD">
            <w:pPr>
              <w:widowControl/>
              <w:autoSpaceDE w:val="0"/>
              <w:adjustRightInd w:val="0"/>
              <w:spacing w:line="400" w:lineRule="exact"/>
              <w:jc w:val="left"/>
              <w:rPr>
                <w:rFonts w:ascii="宋体" w:hAnsi="宋体" w:eastAsia="宋体" w:cs="宋体"/>
                <w:color w:val="auto"/>
                <w:szCs w:val="21"/>
              </w:rPr>
            </w:pPr>
          </w:p>
        </w:tc>
        <w:tc>
          <w:tcPr>
            <w:tcW w:w="361" w:type="pct"/>
            <w:tcBorders>
              <w:top w:val="single" w:color="auto" w:sz="4" w:space="0"/>
              <w:left w:val="nil"/>
              <w:bottom w:val="single" w:color="auto" w:sz="4" w:space="0"/>
              <w:right w:val="single" w:color="auto" w:sz="4" w:space="0"/>
            </w:tcBorders>
            <w:shd w:val="clear" w:color="auto" w:fill="auto"/>
            <w:vAlign w:val="center"/>
          </w:tcPr>
          <w:p w14:paraId="4382CCBF">
            <w:pPr>
              <w:widowControl/>
              <w:autoSpaceDE w:val="0"/>
              <w:adjustRightInd w:val="0"/>
              <w:spacing w:line="400" w:lineRule="exact"/>
              <w:jc w:val="center"/>
              <w:rPr>
                <w:rFonts w:ascii="宋体" w:hAnsi="宋体" w:eastAsia="宋体" w:cs="宋体"/>
                <w:color w:val="auto"/>
                <w:szCs w:val="21"/>
              </w:rPr>
            </w:pPr>
          </w:p>
        </w:tc>
      </w:tr>
      <w:tr w14:paraId="68A51C3E">
        <w:tblPrEx>
          <w:tblCellMar>
            <w:top w:w="0" w:type="dxa"/>
            <w:left w:w="108" w:type="dxa"/>
            <w:bottom w:w="0" w:type="dxa"/>
            <w:right w:w="108" w:type="dxa"/>
          </w:tblCellMar>
        </w:tblPrEx>
        <w:trPr>
          <w:trHeight w:val="446" w:hRule="atLeast"/>
        </w:trPr>
        <w:tc>
          <w:tcPr>
            <w:tcW w:w="1290" w:type="pct"/>
            <w:gridSpan w:val="2"/>
            <w:tcBorders>
              <w:top w:val="single" w:color="auto" w:sz="4" w:space="0"/>
              <w:left w:val="single" w:color="auto" w:sz="4" w:space="0"/>
              <w:bottom w:val="single" w:color="000000" w:sz="4" w:space="0"/>
              <w:right w:val="single" w:color="auto" w:sz="4" w:space="0"/>
            </w:tcBorders>
            <w:shd w:val="clear" w:color="auto" w:fill="auto"/>
            <w:noWrap/>
          </w:tcPr>
          <w:p w14:paraId="686D581A">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spacing w:val="-2"/>
                <w:kern w:val="0"/>
                <w:szCs w:val="21"/>
                <w:lang w:bidi="ar"/>
              </w:rPr>
              <w:t>考核结论</w:t>
            </w:r>
          </w:p>
          <w:p w14:paraId="45D9C393">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spacing w:val="5"/>
                <w:kern w:val="0"/>
                <w:szCs w:val="21"/>
                <w:lang w:bidi="ar"/>
              </w:rPr>
              <w:t>(满分100分)</w:t>
            </w:r>
          </w:p>
        </w:tc>
        <w:tc>
          <w:tcPr>
            <w:tcW w:w="3709" w:type="pct"/>
            <w:gridSpan w:val="4"/>
            <w:tcBorders>
              <w:top w:val="single" w:color="auto" w:sz="4" w:space="0"/>
              <w:left w:val="nil"/>
              <w:bottom w:val="single" w:color="auto" w:sz="4" w:space="0"/>
              <w:right w:val="single" w:color="auto" w:sz="4" w:space="0"/>
            </w:tcBorders>
            <w:shd w:val="clear" w:color="auto" w:fill="auto"/>
            <w:noWrap/>
          </w:tcPr>
          <w:p w14:paraId="4E30A7FB">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□合计得分不低于80分，服务评价：优秀</w:t>
            </w:r>
          </w:p>
          <w:p w14:paraId="3BA93042">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□合计得分低于80分，达到60分的，服务评价：及格</w:t>
            </w:r>
          </w:p>
          <w:p w14:paraId="64AD3947">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kern w:val="0"/>
                <w:szCs w:val="21"/>
                <w:lang w:bidi="ar"/>
              </w:rPr>
              <w:t>□合计得分低于60分，服务评价；不及格</w:t>
            </w:r>
          </w:p>
          <w:p w14:paraId="647B48CF">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spacing w:val="19"/>
                <w:kern w:val="0"/>
                <w:szCs w:val="21"/>
                <w:lang w:bidi="ar"/>
              </w:rPr>
              <w:t>补充说明：</w:t>
            </w:r>
          </w:p>
        </w:tc>
      </w:tr>
      <w:tr w14:paraId="3980D82E">
        <w:tblPrEx>
          <w:tblCellMar>
            <w:top w:w="0" w:type="dxa"/>
            <w:left w:w="108" w:type="dxa"/>
            <w:bottom w:w="0" w:type="dxa"/>
            <w:right w:w="108" w:type="dxa"/>
          </w:tblCellMar>
        </w:tblPrEx>
        <w:trPr>
          <w:trHeight w:val="446" w:hRule="atLeast"/>
        </w:trPr>
        <w:tc>
          <w:tcPr>
            <w:tcW w:w="12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57B5">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spacing w:val="1"/>
                <w:kern w:val="0"/>
                <w:szCs w:val="21"/>
                <w:lang w:bidi="ar"/>
              </w:rPr>
              <w:t>履约考核意见及</w:t>
            </w:r>
            <w:r>
              <w:rPr>
                <w:rFonts w:hint="eastAsia" w:ascii="宋体" w:hAnsi="宋体" w:eastAsia="宋体" w:cs="宋体"/>
                <w:color w:val="auto"/>
                <w:spacing w:val="-2"/>
                <w:kern w:val="0"/>
                <w:szCs w:val="21"/>
                <w:lang w:bidi="ar"/>
              </w:rPr>
              <w:t>签署</w:t>
            </w:r>
          </w:p>
        </w:tc>
        <w:tc>
          <w:tcPr>
            <w:tcW w:w="3709" w:type="pct"/>
            <w:gridSpan w:val="4"/>
            <w:tcBorders>
              <w:top w:val="single" w:color="auto" w:sz="4" w:space="0"/>
              <w:left w:val="single" w:color="000000" w:sz="4" w:space="0"/>
              <w:bottom w:val="single" w:color="auto" w:sz="4" w:space="0"/>
              <w:right w:val="single" w:color="auto" w:sz="4" w:space="0"/>
            </w:tcBorders>
            <w:shd w:val="clear" w:color="auto" w:fill="auto"/>
            <w:noWrap/>
            <w:vAlign w:val="center"/>
          </w:tcPr>
          <w:p w14:paraId="2FE684C9">
            <w:pPr>
              <w:autoSpaceDE w:val="0"/>
              <w:autoSpaceDN w:val="0"/>
              <w:adjustRightInd w:val="0"/>
              <w:spacing w:line="400" w:lineRule="exact"/>
              <w:rPr>
                <w:rFonts w:ascii="宋体" w:hAnsi="宋体" w:eastAsia="宋体" w:cs="宋体"/>
                <w:color w:val="auto"/>
                <w:szCs w:val="21"/>
              </w:rPr>
            </w:pPr>
            <w:r>
              <w:rPr>
                <w:rFonts w:hint="eastAsia" w:ascii="宋体" w:hAnsi="宋体" w:eastAsia="宋体" w:cs="宋体"/>
                <w:color w:val="auto"/>
                <w:spacing w:val="23"/>
                <w:kern w:val="0"/>
                <w:szCs w:val="21"/>
                <w:lang w:bidi="ar"/>
              </w:rPr>
              <w:t>经办人：</w:t>
            </w:r>
          </w:p>
        </w:tc>
      </w:tr>
      <w:tr w14:paraId="29CB43EF">
        <w:tblPrEx>
          <w:tblCellMar>
            <w:top w:w="0" w:type="dxa"/>
            <w:left w:w="108" w:type="dxa"/>
            <w:bottom w:w="0" w:type="dxa"/>
            <w:right w:w="108" w:type="dxa"/>
          </w:tblCellMar>
        </w:tblPrEx>
        <w:trPr>
          <w:trHeight w:val="446" w:hRule="atLeast"/>
        </w:trPr>
        <w:tc>
          <w:tcPr>
            <w:tcW w:w="12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294A">
            <w:pPr>
              <w:rPr>
                <w:rFonts w:ascii="宋体" w:hAnsi="宋体" w:eastAsia="宋体" w:cs="宋体"/>
                <w:color w:val="auto"/>
                <w:szCs w:val="21"/>
              </w:rPr>
            </w:pPr>
          </w:p>
        </w:tc>
        <w:tc>
          <w:tcPr>
            <w:tcW w:w="3709" w:type="pct"/>
            <w:gridSpan w:val="4"/>
            <w:tcBorders>
              <w:top w:val="single" w:color="auto" w:sz="4" w:space="0"/>
              <w:left w:val="single" w:color="000000" w:sz="4" w:space="0"/>
              <w:bottom w:val="single" w:color="auto" w:sz="4" w:space="0"/>
              <w:right w:val="single" w:color="auto" w:sz="4" w:space="0"/>
            </w:tcBorders>
            <w:shd w:val="clear" w:color="auto" w:fill="auto"/>
            <w:noWrap/>
            <w:vAlign w:val="center"/>
          </w:tcPr>
          <w:p w14:paraId="4B26C7C9">
            <w:pPr>
              <w:autoSpaceDE w:val="0"/>
              <w:autoSpaceDN w:val="0"/>
              <w:adjustRightInd w:val="0"/>
              <w:spacing w:line="400" w:lineRule="exact"/>
              <w:rPr>
                <w:rFonts w:ascii="宋体" w:hAnsi="宋体" w:eastAsia="宋体" w:cs="宋体"/>
                <w:color w:val="auto"/>
                <w:szCs w:val="21"/>
              </w:rPr>
            </w:pPr>
            <w:r>
              <w:rPr>
                <w:rFonts w:hint="eastAsia" w:ascii="宋体" w:hAnsi="宋体" w:eastAsia="宋体" w:cs="宋体"/>
                <w:color w:val="auto"/>
                <w:spacing w:val="12"/>
                <w:kern w:val="0"/>
                <w:szCs w:val="21"/>
                <w:lang w:bidi="ar"/>
              </w:rPr>
              <w:t>部门负责人：</w:t>
            </w:r>
          </w:p>
        </w:tc>
      </w:tr>
    </w:tbl>
    <w:p w14:paraId="75FA0076">
      <w:pPr>
        <w:spacing w:line="360" w:lineRule="auto"/>
        <w:contextualSpacing/>
        <w:rPr>
          <w:rFonts w:ascii="宋体" w:hAnsi="宋体" w:eastAsia="宋体" w:cs="宋体"/>
          <w:color w:val="auto"/>
        </w:rPr>
      </w:pPr>
    </w:p>
    <w:p w14:paraId="12F0AA81">
      <w:pPr>
        <w:pStyle w:val="19"/>
        <w:spacing w:line="360" w:lineRule="auto"/>
        <w:ind w:left="0" w:leftChars="0" w:firstLine="420" w:firstLineChars="200"/>
        <w:jc w:val="left"/>
        <w:rPr>
          <w:rFonts w:ascii="宋体" w:hAnsi="宋体" w:cs="宋体"/>
          <w:bCs/>
          <w:color w:val="auto"/>
          <w:szCs w:val="21"/>
        </w:rPr>
      </w:pPr>
    </w:p>
    <w:p w14:paraId="35C9BF40">
      <w:pPr>
        <w:pageBreakBefore/>
        <w:spacing w:before="120" w:beforeLines="50" w:after="120" w:afterLines="50" w:line="360" w:lineRule="auto"/>
        <w:ind w:firstLine="640"/>
        <w:jc w:val="center"/>
        <w:outlineLvl w:val="0"/>
        <w:rPr>
          <w:rFonts w:ascii="宋体" w:hAnsi="宋体" w:eastAsia="宋体" w:cs="宋体"/>
          <w:b/>
          <w:bCs/>
          <w:color w:val="auto"/>
          <w:sz w:val="32"/>
          <w:szCs w:val="32"/>
          <w:lang w:val="zh-CN"/>
        </w:rPr>
      </w:pPr>
      <w:bookmarkStart w:id="586" w:name="_Toc142508360"/>
      <w:bookmarkStart w:id="587" w:name="_Toc25564"/>
      <w:bookmarkStart w:id="588" w:name="_Toc30025"/>
      <w:bookmarkStart w:id="589" w:name="_Toc8266"/>
      <w:bookmarkStart w:id="590" w:name="_Toc447045090"/>
      <w:bookmarkStart w:id="591" w:name="_Toc447044479"/>
      <w:bookmarkStart w:id="592" w:name="_Toc24427_WPSOffice_Level1"/>
      <w:bookmarkStart w:id="593" w:name="_Toc447044603"/>
      <w:bookmarkStart w:id="594" w:name="_Toc512353083"/>
      <w:r>
        <w:rPr>
          <w:rFonts w:hint="eastAsia" w:ascii="宋体" w:hAnsi="宋体" w:eastAsia="宋体" w:cs="宋体"/>
          <w:b/>
          <w:bCs/>
          <w:color w:val="auto"/>
          <w:sz w:val="32"/>
          <w:szCs w:val="32"/>
          <w:lang w:val="zh-CN"/>
        </w:rPr>
        <w:t>第五篇 相关保函格式</w:t>
      </w:r>
      <w:bookmarkEnd w:id="586"/>
      <w:bookmarkEnd w:id="587"/>
      <w:bookmarkEnd w:id="588"/>
      <w:bookmarkEnd w:id="589"/>
      <w:bookmarkEnd w:id="590"/>
      <w:bookmarkEnd w:id="591"/>
      <w:bookmarkEnd w:id="592"/>
      <w:bookmarkEnd w:id="593"/>
      <w:bookmarkEnd w:id="594"/>
      <w:bookmarkStart w:id="595" w:name="_Toc447045091"/>
      <w:bookmarkStart w:id="596" w:name="_Toc447044604"/>
      <w:bookmarkStart w:id="597" w:name="_Toc447044480"/>
    </w:p>
    <w:p w14:paraId="17BAD06C">
      <w:pPr>
        <w:autoSpaceDE w:val="0"/>
        <w:autoSpaceDN w:val="0"/>
        <w:adjustRightInd w:val="0"/>
        <w:spacing w:after="120" w:afterLines="50" w:line="360" w:lineRule="auto"/>
        <w:jc w:val="left"/>
        <w:outlineLvl w:val="1"/>
        <w:rPr>
          <w:rFonts w:ascii="宋体" w:hAnsi="宋体" w:eastAsia="宋体" w:cs="宋体"/>
          <w:b/>
          <w:color w:val="auto"/>
          <w:kern w:val="0"/>
          <w:sz w:val="28"/>
          <w:szCs w:val="28"/>
        </w:rPr>
      </w:pPr>
      <w:bookmarkStart w:id="598" w:name="_Toc26521_WPSOffice_Level2"/>
      <w:bookmarkStart w:id="599" w:name="_Toc13234"/>
      <w:bookmarkStart w:id="600" w:name="_Toc21243"/>
      <w:r>
        <w:rPr>
          <w:rFonts w:hint="eastAsia" w:ascii="宋体" w:hAnsi="宋体" w:eastAsia="宋体" w:cs="宋体"/>
          <w:b/>
          <w:color w:val="auto"/>
          <w:kern w:val="0"/>
          <w:sz w:val="28"/>
          <w:szCs w:val="28"/>
        </w:rPr>
        <w:t>一、不可撤销银行履约保函格式</w:t>
      </w:r>
      <w:bookmarkEnd w:id="595"/>
      <w:bookmarkEnd w:id="596"/>
      <w:bookmarkEnd w:id="597"/>
      <w:bookmarkEnd w:id="598"/>
      <w:bookmarkEnd w:id="599"/>
      <w:bookmarkEnd w:id="600"/>
    </w:p>
    <w:p w14:paraId="74DA6E5D">
      <w:pPr>
        <w:autoSpaceDE w:val="0"/>
        <w:autoSpaceDN w:val="0"/>
        <w:adjustRightInd w:val="0"/>
        <w:jc w:val="center"/>
        <w:outlineLvl w:val="2"/>
        <w:rPr>
          <w:rFonts w:ascii="宋体" w:hAnsi="宋体" w:eastAsia="宋体" w:cs="宋体"/>
          <w:b/>
          <w:color w:val="auto"/>
          <w:kern w:val="0"/>
          <w:sz w:val="30"/>
          <w:szCs w:val="30"/>
        </w:rPr>
      </w:pPr>
      <w:bookmarkStart w:id="601" w:name="_Toc26875"/>
      <w:bookmarkStart w:id="602" w:name="_Toc19863"/>
      <w:r>
        <w:rPr>
          <w:rFonts w:hint="eastAsia" w:ascii="宋体" w:hAnsi="宋体" w:eastAsia="宋体" w:cs="宋体"/>
          <w:b/>
          <w:color w:val="auto"/>
          <w:kern w:val="0"/>
          <w:sz w:val="30"/>
          <w:szCs w:val="30"/>
        </w:rPr>
        <w:t>不可撤销银行履约保函</w:t>
      </w:r>
      <w:bookmarkEnd w:id="601"/>
      <w:bookmarkEnd w:id="602"/>
    </w:p>
    <w:p w14:paraId="7AC8C949">
      <w:pPr>
        <w:widowControl/>
        <w:autoSpaceDE w:val="0"/>
        <w:autoSpaceDN w:val="0"/>
        <w:adjustRightInd w:val="0"/>
        <w:spacing w:line="360" w:lineRule="auto"/>
        <w:jc w:val="left"/>
        <w:rPr>
          <w:rFonts w:ascii="宋体" w:hAnsi="宋体" w:eastAsia="宋体" w:cs="宋体"/>
          <w:color w:val="auto"/>
          <w:kern w:val="0"/>
          <w:szCs w:val="21"/>
        </w:rPr>
      </w:pPr>
    </w:p>
    <w:p w14:paraId="03DEFE1E">
      <w:pPr>
        <w:autoSpaceDE w:val="0"/>
        <w:autoSpaceDN w:val="0"/>
        <w:adjustRightInd w:val="0"/>
        <w:spacing w:line="360" w:lineRule="auto"/>
        <w:ind w:firstLine="6300"/>
        <w:jc w:val="left"/>
        <w:rPr>
          <w:rFonts w:ascii="宋体" w:hAnsi="宋体" w:eastAsia="宋体" w:cs="宋体"/>
          <w:color w:val="auto"/>
          <w:kern w:val="0"/>
          <w:szCs w:val="21"/>
          <w:u w:val="single"/>
        </w:rPr>
      </w:pPr>
      <w:r>
        <w:rPr>
          <w:rFonts w:hint="eastAsia" w:ascii="宋体" w:hAnsi="宋体" w:eastAsia="宋体" w:cs="宋体"/>
          <w:color w:val="auto"/>
          <w:kern w:val="0"/>
          <w:szCs w:val="21"/>
        </w:rPr>
        <w:t>银行编号：</w:t>
      </w:r>
    </w:p>
    <w:p w14:paraId="1CC77D79">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2C2543C1">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color w:val="auto"/>
          <w:kern w:val="0"/>
          <w:szCs w:val="21"/>
          <w:u w:val="single"/>
        </w:rPr>
        <w:t xml:space="preserve">  （申请人的名称与地址）  </w:t>
      </w:r>
      <w:r>
        <w:rPr>
          <w:rFonts w:hint="eastAsia" w:ascii="宋体" w:hAnsi="宋体" w:eastAsia="宋体" w:cs="宋体"/>
          <w:color w:val="auto"/>
          <w:kern w:val="0"/>
          <w:szCs w:val="21"/>
        </w:rPr>
        <w:t>（下称“申请人”），已保证按拟签订的</w:t>
      </w:r>
      <w:r>
        <w:rPr>
          <w:rFonts w:hint="eastAsia" w:ascii="宋体" w:hAnsi="宋体" w:eastAsia="宋体" w:cs="宋体"/>
          <w:color w:val="auto"/>
          <w:kern w:val="0"/>
          <w:szCs w:val="21"/>
          <w:u w:val="single"/>
        </w:rPr>
        <w:t xml:space="preserve"> 项目名称       （招标编号：         ）</w:t>
      </w:r>
      <w:r>
        <w:rPr>
          <w:rFonts w:hint="eastAsia" w:ascii="宋体" w:hAnsi="宋体" w:eastAsia="宋体" w:cs="宋体"/>
          <w:color w:val="auto"/>
          <w:kern w:val="0"/>
          <w:szCs w:val="21"/>
        </w:rPr>
        <w:t>合同（招标文件）中规定的义务履行合同。</w:t>
      </w:r>
    </w:p>
    <w:p w14:paraId="2CA510D1">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hint="eastAsia" w:ascii="宋体" w:hAnsi="宋体" w:eastAsia="宋体" w:cs="宋体"/>
          <w:color w:val="auto"/>
          <w:kern w:val="0"/>
          <w:szCs w:val="21"/>
          <w:u w:val="single"/>
        </w:rPr>
        <w:t xml:space="preserve">      （RMB元）</w:t>
      </w:r>
      <w:r>
        <w:rPr>
          <w:rFonts w:hint="eastAsia" w:ascii="宋体" w:hAnsi="宋体" w:eastAsia="宋体" w:cs="宋体"/>
          <w:color w:val="auto"/>
          <w:kern w:val="0"/>
          <w:szCs w:val="21"/>
        </w:rPr>
        <w:t>的无条件、不可撤销银行履约保函，作为申请人履行上述合同的担保。</w:t>
      </w:r>
    </w:p>
    <w:p w14:paraId="5382E343">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（银行名称）</w:t>
      </w:r>
      <w:r>
        <w:rPr>
          <w:rFonts w:hint="eastAsia" w:ascii="宋体" w:hAnsi="宋体" w:eastAsia="宋体" w:cs="宋体"/>
          <w:color w:val="auto"/>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5F556A2A">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在向我行提出要求前，我行将不坚持要求受益人首先向申请人提出上述款项的索赔。</w:t>
      </w:r>
    </w:p>
    <w:p w14:paraId="6AD6AB84">
      <w:pPr>
        <w:widowControl/>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487ED420">
      <w:pPr>
        <w:widowControl/>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本保函应从合同签订之日起至合同期限届满并且中标人完成本合同及本合同下所有补充协议的全部服务义务后二十八（28）日内保持有效。</w:t>
      </w:r>
    </w:p>
    <w:p w14:paraId="449C9C20">
      <w:pPr>
        <w:widowControl/>
        <w:autoSpaceDE w:val="0"/>
        <w:autoSpaceDN w:val="0"/>
        <w:adjustRightInd w:val="0"/>
        <w:spacing w:line="360" w:lineRule="auto"/>
        <w:ind w:firstLine="437"/>
        <w:jc w:val="left"/>
        <w:rPr>
          <w:rFonts w:ascii="宋体" w:hAnsi="宋体" w:eastAsia="宋体" w:cs="宋体"/>
          <w:color w:val="auto"/>
          <w:kern w:val="0"/>
          <w:szCs w:val="21"/>
        </w:rPr>
      </w:pPr>
    </w:p>
    <w:p w14:paraId="471E62EC">
      <w:pPr>
        <w:widowControl/>
        <w:autoSpaceDE w:val="0"/>
        <w:autoSpaceDN w:val="0"/>
        <w:adjustRightInd w:val="0"/>
        <w:spacing w:line="360" w:lineRule="auto"/>
        <w:ind w:firstLine="2520" w:firstLineChars="1200"/>
        <w:jc w:val="left"/>
        <w:rPr>
          <w:rFonts w:ascii="宋体" w:hAnsi="宋体" w:eastAsia="宋体" w:cs="宋体"/>
          <w:color w:val="auto"/>
          <w:kern w:val="0"/>
          <w:szCs w:val="21"/>
          <w:u w:val="single"/>
        </w:rPr>
      </w:pPr>
      <w:r>
        <w:rPr>
          <w:rFonts w:hint="eastAsia" w:ascii="宋体" w:hAnsi="宋体" w:eastAsia="宋体" w:cs="宋体"/>
          <w:color w:val="auto"/>
          <w:kern w:val="0"/>
          <w:szCs w:val="21"/>
        </w:rPr>
        <w:t>担 保 银 行：</w:t>
      </w:r>
      <w:r>
        <w:rPr>
          <w:rFonts w:hint="eastAsia" w:ascii="宋体" w:hAnsi="宋体" w:eastAsia="宋体" w:cs="宋体"/>
          <w:color w:val="auto"/>
          <w:kern w:val="0"/>
          <w:szCs w:val="21"/>
          <w:u w:val="single"/>
        </w:rPr>
        <w:t xml:space="preserve">          银行全称          (盖章)   </w:t>
      </w:r>
    </w:p>
    <w:p w14:paraId="73C5D5C4">
      <w:pPr>
        <w:widowControl/>
        <w:autoSpaceDE w:val="0"/>
        <w:autoSpaceDN w:val="0"/>
        <w:adjustRightInd w:val="0"/>
        <w:spacing w:line="360" w:lineRule="auto"/>
        <w:ind w:firstLine="2520" w:firstLineChars="12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法定代表人或其授权的代表人：</w:t>
      </w:r>
      <w:r>
        <w:rPr>
          <w:rFonts w:hint="eastAsia" w:ascii="宋体" w:hAnsi="宋体" w:eastAsia="宋体" w:cs="宋体"/>
          <w:color w:val="auto"/>
          <w:kern w:val="0"/>
          <w:szCs w:val="21"/>
          <w:u w:val="single"/>
        </w:rPr>
        <w:t xml:space="preserve">       (职务)         </w:t>
      </w:r>
    </w:p>
    <w:p w14:paraId="07A6BED6">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(姓名)         </w:t>
      </w:r>
    </w:p>
    <w:p w14:paraId="22F3CA52">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(签章)         </w:t>
      </w:r>
    </w:p>
    <w:p w14:paraId="7DA57690">
      <w:pPr>
        <w:autoSpaceDE w:val="0"/>
        <w:autoSpaceDN w:val="0"/>
        <w:adjustRightInd w:val="0"/>
        <w:spacing w:line="360" w:lineRule="auto"/>
        <w:ind w:left="840"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4FC27D27">
      <w:pPr>
        <w:widowControl/>
        <w:autoSpaceDE w:val="0"/>
        <w:autoSpaceDN w:val="0"/>
        <w:adjustRightInd w:val="0"/>
        <w:spacing w:line="360" w:lineRule="auto"/>
        <w:jc w:val="left"/>
        <w:rPr>
          <w:rFonts w:ascii="宋体" w:hAnsi="宋体" w:eastAsia="宋体" w:cs="宋体"/>
          <w:color w:val="auto"/>
          <w:kern w:val="0"/>
          <w:szCs w:val="21"/>
        </w:rPr>
      </w:pPr>
    </w:p>
    <w:p w14:paraId="73483155">
      <w:pPr>
        <w:widowControl/>
        <w:autoSpaceDE w:val="0"/>
        <w:autoSpaceDN w:val="0"/>
        <w:adjustRightInd w:val="0"/>
        <w:spacing w:line="360" w:lineRule="auto"/>
        <w:jc w:val="left"/>
        <w:rPr>
          <w:rFonts w:ascii="宋体" w:hAnsi="宋体" w:eastAsia="宋体" w:cs="宋体"/>
          <w:color w:val="auto"/>
          <w:kern w:val="0"/>
          <w:szCs w:val="21"/>
        </w:rPr>
      </w:pPr>
    </w:p>
    <w:p w14:paraId="567B94B2">
      <w:pPr>
        <w:autoSpaceDE w:val="0"/>
        <w:autoSpaceDN w:val="0"/>
        <w:adjustRightInd w:val="0"/>
        <w:spacing w:line="360" w:lineRule="auto"/>
        <w:ind w:right="368" w:rightChars="175"/>
        <w:jc w:val="left"/>
        <w:rPr>
          <w:rFonts w:ascii="宋体" w:hAnsi="宋体" w:eastAsia="宋体" w:cs="宋体"/>
          <w:color w:val="auto"/>
          <w:kern w:val="0"/>
          <w:szCs w:val="21"/>
        </w:rPr>
        <w:sectPr>
          <w:pgSz w:w="12240" w:h="15840"/>
          <w:pgMar w:top="1191" w:right="1043" w:bottom="1191" w:left="1043" w:header="720" w:footer="720" w:gutter="0"/>
          <w:pgNumType w:fmt="decimal"/>
          <w:cols w:space="720" w:num="1"/>
          <w:titlePg/>
          <w:docGrid w:linePitch="326" w:charSpace="0"/>
        </w:sectPr>
      </w:pPr>
    </w:p>
    <w:p w14:paraId="23D77EDD">
      <w:pPr>
        <w:outlineLvl w:val="1"/>
        <w:rPr>
          <w:rFonts w:ascii="宋体" w:hAnsi="宋体" w:eastAsia="宋体" w:cs="宋体"/>
          <w:b/>
          <w:color w:val="auto"/>
          <w:kern w:val="0"/>
          <w:sz w:val="28"/>
          <w:szCs w:val="28"/>
        </w:rPr>
      </w:pPr>
      <w:bookmarkStart w:id="603" w:name="_Toc17320"/>
      <w:bookmarkStart w:id="604" w:name="_Toc6010"/>
      <w:r>
        <w:rPr>
          <w:rFonts w:hint="eastAsia" w:ascii="宋体" w:hAnsi="宋体" w:eastAsia="宋体" w:cs="宋体"/>
          <w:b/>
          <w:color w:val="auto"/>
          <w:kern w:val="0"/>
          <w:sz w:val="28"/>
          <w:szCs w:val="28"/>
        </w:rPr>
        <w:t>二、履约保证保险凭证格式</w:t>
      </w:r>
      <w:bookmarkEnd w:id="603"/>
      <w:bookmarkEnd w:id="604"/>
    </w:p>
    <w:p w14:paraId="1D2AAF11">
      <w:pPr>
        <w:autoSpaceDE w:val="0"/>
        <w:autoSpaceDN w:val="0"/>
        <w:adjustRightInd w:val="0"/>
        <w:jc w:val="center"/>
        <w:rPr>
          <w:rFonts w:ascii="宋体" w:hAnsi="宋体" w:eastAsia="宋体" w:cs="宋体"/>
          <w:b/>
          <w:color w:val="auto"/>
          <w:kern w:val="0"/>
          <w:sz w:val="30"/>
          <w:szCs w:val="30"/>
        </w:rPr>
      </w:pPr>
    </w:p>
    <w:p w14:paraId="098ADD4C">
      <w:pPr>
        <w:autoSpaceDE w:val="0"/>
        <w:autoSpaceDN w:val="0"/>
        <w:adjustRightInd w:val="0"/>
        <w:jc w:val="center"/>
        <w:outlineLvl w:val="2"/>
        <w:rPr>
          <w:rFonts w:ascii="宋体" w:hAnsi="宋体" w:eastAsia="宋体" w:cs="宋体"/>
          <w:b/>
          <w:color w:val="auto"/>
          <w:kern w:val="0"/>
          <w:sz w:val="30"/>
          <w:szCs w:val="30"/>
        </w:rPr>
      </w:pPr>
      <w:bookmarkStart w:id="605" w:name="_Toc19677"/>
      <w:bookmarkStart w:id="606" w:name="_Toc5626"/>
      <w:r>
        <w:rPr>
          <w:rFonts w:hint="eastAsia" w:ascii="宋体" w:hAnsi="宋体" w:eastAsia="宋体" w:cs="宋体"/>
          <w:b/>
          <w:color w:val="auto"/>
          <w:kern w:val="0"/>
          <w:sz w:val="30"/>
          <w:szCs w:val="30"/>
        </w:rPr>
        <w:t>履约保证保险凭证</w:t>
      </w:r>
      <w:bookmarkEnd w:id="605"/>
      <w:bookmarkEnd w:id="606"/>
    </w:p>
    <w:p w14:paraId="2F584FFA">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6A00F978">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编号：</w:t>
      </w:r>
    </w:p>
    <w:p w14:paraId="426F4DA8">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 xml:space="preserve">（下称“受益人”）： </w:t>
      </w:r>
    </w:p>
    <w:p w14:paraId="4302F06F">
      <w:pPr>
        <w:autoSpaceDE w:val="0"/>
        <w:autoSpaceDN w:val="0"/>
        <w:adjustRightInd w:val="0"/>
        <w:spacing w:line="360" w:lineRule="auto"/>
        <w:ind w:firstLine="437"/>
        <w:jc w:val="left"/>
        <w:rPr>
          <w:rFonts w:ascii="宋体" w:hAnsi="宋体" w:eastAsia="宋体" w:cs="宋体"/>
          <w:color w:val="auto"/>
          <w:kern w:val="0"/>
          <w:szCs w:val="21"/>
        </w:rPr>
      </w:pPr>
    </w:p>
    <w:p w14:paraId="62CEBA53">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（下称“申请人”）已与贵方签订了</w:t>
      </w:r>
      <w:r>
        <w:rPr>
          <w:rFonts w:hint="eastAsia"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 xml:space="preserve">合同。我方已接受申请人的请求，并出具《履约保证保险》保险单。 </w:t>
      </w:r>
    </w:p>
    <w:p w14:paraId="2FCEE07D">
      <w:pPr>
        <w:autoSpaceDE w:val="0"/>
        <w:autoSpaceDN w:val="0"/>
        <w:adjustRightInd w:val="0"/>
        <w:spacing w:line="360" w:lineRule="auto"/>
        <w:ind w:firstLine="437"/>
        <w:jc w:val="left"/>
        <w:outlineLvl w:val="1"/>
        <w:rPr>
          <w:rFonts w:ascii="宋体" w:hAnsi="宋体" w:eastAsia="宋体" w:cs="宋体"/>
          <w:color w:val="auto"/>
          <w:kern w:val="0"/>
          <w:szCs w:val="21"/>
        </w:rPr>
      </w:pPr>
      <w:bookmarkStart w:id="607" w:name="_Toc9791"/>
      <w:bookmarkStart w:id="608" w:name="_Toc3813"/>
      <w:r>
        <w:rPr>
          <w:rFonts w:hint="eastAsia" w:ascii="宋体" w:hAnsi="宋体" w:eastAsia="宋体" w:cs="宋体"/>
          <w:color w:val="auto"/>
          <w:kern w:val="0"/>
          <w:szCs w:val="21"/>
        </w:rPr>
        <w:t>一、保证保险金额</w:t>
      </w:r>
      <w:bookmarkEnd w:id="607"/>
      <w:bookmarkEnd w:id="608"/>
      <w:r>
        <w:rPr>
          <w:rFonts w:hint="eastAsia" w:ascii="宋体" w:hAnsi="宋体" w:eastAsia="宋体" w:cs="宋体"/>
          <w:color w:val="auto"/>
          <w:kern w:val="0"/>
          <w:szCs w:val="21"/>
        </w:rPr>
        <w:t xml:space="preserve"> </w:t>
      </w:r>
    </w:p>
    <w:p w14:paraId="2E86E930">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我方承担的履约保证保险的保险金额（最高限额）为人民币（大写）</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元 （¥</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 xml:space="preserve"> ）。 </w:t>
      </w:r>
    </w:p>
    <w:p w14:paraId="08AC9EBF">
      <w:pPr>
        <w:autoSpaceDE w:val="0"/>
        <w:autoSpaceDN w:val="0"/>
        <w:adjustRightInd w:val="0"/>
        <w:spacing w:line="360" w:lineRule="auto"/>
        <w:ind w:firstLine="437"/>
        <w:jc w:val="left"/>
        <w:outlineLvl w:val="1"/>
        <w:rPr>
          <w:rFonts w:ascii="宋体" w:hAnsi="宋体" w:eastAsia="宋体" w:cs="宋体"/>
          <w:color w:val="auto"/>
          <w:kern w:val="0"/>
          <w:szCs w:val="21"/>
        </w:rPr>
      </w:pPr>
      <w:bookmarkStart w:id="609" w:name="_Toc14565"/>
      <w:bookmarkStart w:id="610" w:name="_Toc27693"/>
      <w:r>
        <w:rPr>
          <w:rFonts w:hint="eastAsia" w:ascii="宋体" w:hAnsi="宋体" w:eastAsia="宋体" w:cs="宋体"/>
          <w:color w:val="auto"/>
          <w:kern w:val="0"/>
          <w:szCs w:val="21"/>
        </w:rPr>
        <w:t>二、保证保险的责任范围</w:t>
      </w:r>
      <w:bookmarkEnd w:id="609"/>
      <w:bookmarkEnd w:id="610"/>
      <w:r>
        <w:rPr>
          <w:rFonts w:hint="eastAsia" w:ascii="宋体" w:hAnsi="宋体" w:eastAsia="宋体" w:cs="宋体"/>
          <w:color w:val="auto"/>
          <w:kern w:val="0"/>
          <w:szCs w:val="21"/>
        </w:rPr>
        <w:t xml:space="preserve"> </w:t>
      </w:r>
    </w:p>
    <w:p w14:paraId="6152C3BA">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在保险期间内，申请人因自身原因未按照与贵方签订的</w:t>
      </w:r>
      <w:r>
        <w:rPr>
          <w:rFonts w:hint="eastAsia"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 xml:space="preserve">合同履行相关义务，给贵方造成损失的，贵方可向我方提出索赔，我方按照保险合同的约定承担损失赔偿责任。 </w:t>
      </w:r>
    </w:p>
    <w:p w14:paraId="3F2B9535">
      <w:pPr>
        <w:autoSpaceDE w:val="0"/>
        <w:autoSpaceDN w:val="0"/>
        <w:adjustRightInd w:val="0"/>
        <w:spacing w:line="360" w:lineRule="auto"/>
        <w:ind w:firstLine="437"/>
        <w:jc w:val="left"/>
        <w:outlineLvl w:val="1"/>
        <w:rPr>
          <w:rFonts w:ascii="宋体" w:hAnsi="宋体" w:eastAsia="宋体" w:cs="宋体"/>
          <w:color w:val="auto"/>
          <w:kern w:val="0"/>
          <w:szCs w:val="21"/>
        </w:rPr>
      </w:pPr>
      <w:bookmarkStart w:id="611" w:name="_Toc16961"/>
      <w:bookmarkStart w:id="612" w:name="_Toc29992"/>
      <w:r>
        <w:rPr>
          <w:rFonts w:hint="eastAsia" w:ascii="宋体" w:hAnsi="宋体" w:eastAsia="宋体" w:cs="宋体"/>
          <w:color w:val="auto"/>
          <w:kern w:val="0"/>
          <w:szCs w:val="21"/>
        </w:rPr>
        <w:t>三、代偿的安排</w:t>
      </w:r>
      <w:bookmarkEnd w:id="611"/>
      <w:bookmarkEnd w:id="612"/>
      <w:r>
        <w:rPr>
          <w:rFonts w:hint="eastAsia" w:ascii="宋体" w:hAnsi="宋体" w:eastAsia="宋体" w:cs="宋体"/>
          <w:color w:val="auto"/>
          <w:kern w:val="0"/>
          <w:szCs w:val="21"/>
        </w:rPr>
        <w:t xml:space="preserve"> </w:t>
      </w:r>
    </w:p>
    <w:p w14:paraId="0607D58B">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597ED51">
      <w:pPr>
        <w:autoSpaceDE w:val="0"/>
        <w:autoSpaceDN w:val="0"/>
        <w:adjustRightInd w:val="0"/>
        <w:spacing w:line="360" w:lineRule="auto"/>
        <w:ind w:firstLine="437"/>
        <w:jc w:val="left"/>
        <w:outlineLvl w:val="1"/>
        <w:rPr>
          <w:rFonts w:ascii="宋体" w:hAnsi="宋体" w:eastAsia="宋体" w:cs="宋体"/>
          <w:color w:val="auto"/>
          <w:kern w:val="0"/>
          <w:szCs w:val="21"/>
        </w:rPr>
      </w:pPr>
      <w:bookmarkStart w:id="613" w:name="_Toc18741"/>
      <w:bookmarkStart w:id="614" w:name="_Toc19693"/>
      <w:r>
        <w:rPr>
          <w:rFonts w:hint="eastAsia" w:ascii="宋体" w:hAnsi="宋体" w:eastAsia="宋体" w:cs="宋体"/>
          <w:color w:val="auto"/>
          <w:kern w:val="0"/>
          <w:szCs w:val="21"/>
        </w:rPr>
        <w:t>四、生效时间</w:t>
      </w:r>
      <w:bookmarkEnd w:id="613"/>
      <w:bookmarkEnd w:id="614"/>
      <w:r>
        <w:rPr>
          <w:rFonts w:hint="eastAsia" w:ascii="宋体" w:hAnsi="宋体" w:eastAsia="宋体" w:cs="宋体"/>
          <w:color w:val="auto"/>
          <w:kern w:val="0"/>
          <w:szCs w:val="21"/>
        </w:rPr>
        <w:t xml:space="preserve"> </w:t>
      </w:r>
    </w:p>
    <w:p w14:paraId="607822A0">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本保险凭证自我方法定代表人（或其授权代理人）签字并加盖保险承保章之日起生效。 </w:t>
      </w:r>
    </w:p>
    <w:p w14:paraId="7BD54B08">
      <w:pPr>
        <w:autoSpaceDE w:val="0"/>
        <w:autoSpaceDN w:val="0"/>
        <w:adjustRightInd w:val="0"/>
        <w:spacing w:line="360" w:lineRule="auto"/>
        <w:ind w:firstLine="437"/>
        <w:jc w:val="left"/>
        <w:outlineLvl w:val="1"/>
        <w:rPr>
          <w:rFonts w:ascii="宋体" w:hAnsi="宋体" w:eastAsia="宋体" w:cs="宋体"/>
          <w:color w:val="auto"/>
          <w:kern w:val="0"/>
          <w:szCs w:val="21"/>
        </w:rPr>
      </w:pPr>
      <w:bookmarkStart w:id="615" w:name="_Toc11760"/>
      <w:bookmarkStart w:id="616" w:name="_Toc22125"/>
      <w:r>
        <w:rPr>
          <w:rFonts w:hint="eastAsia" w:ascii="宋体" w:hAnsi="宋体" w:eastAsia="宋体" w:cs="宋体"/>
          <w:color w:val="auto"/>
          <w:kern w:val="0"/>
          <w:szCs w:val="21"/>
        </w:rPr>
        <w:t>五、其他</w:t>
      </w:r>
      <w:bookmarkEnd w:id="615"/>
      <w:bookmarkEnd w:id="616"/>
    </w:p>
    <w:p w14:paraId="40AC7C39">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本履约保证保险应从合同签订之日起至合同期限届满并且中标人完成本合同及本合同下所有补充协议的全部服务义务后二十八（28）日内保持有效。</w:t>
      </w:r>
    </w:p>
    <w:p w14:paraId="34267C89">
      <w:pPr>
        <w:pStyle w:val="4"/>
        <w:rPr>
          <w:rFonts w:hAnsi="宋体" w:cs="宋体"/>
          <w:color w:val="auto"/>
        </w:rPr>
      </w:pPr>
    </w:p>
    <w:p w14:paraId="438467D7">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附：《XXX 保险有限公司履约保证保险（X 款）条款》及保单 </w:t>
      </w:r>
    </w:p>
    <w:p w14:paraId="4990754D">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45F0EEC7">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保险人：（盖章）</w:t>
      </w:r>
    </w:p>
    <w:p w14:paraId="47052009">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 xml:space="preserve">法定代表人或授权代理人：________ </w:t>
      </w:r>
    </w:p>
    <w:p w14:paraId="2AAAC7A5">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年 月 日</w:t>
      </w:r>
    </w:p>
    <w:p w14:paraId="74B9DEA1">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br w:type="page"/>
      </w:r>
    </w:p>
    <w:p w14:paraId="199EB097">
      <w:pPr>
        <w:autoSpaceDE w:val="0"/>
        <w:autoSpaceDN w:val="0"/>
        <w:adjustRightInd w:val="0"/>
        <w:spacing w:after="120" w:afterLines="50" w:line="360" w:lineRule="auto"/>
        <w:jc w:val="left"/>
        <w:outlineLvl w:val="1"/>
        <w:rPr>
          <w:rFonts w:ascii="宋体" w:hAnsi="宋体" w:eastAsia="宋体" w:cs="宋体"/>
          <w:b/>
          <w:color w:val="auto"/>
          <w:kern w:val="0"/>
          <w:sz w:val="28"/>
          <w:szCs w:val="28"/>
        </w:rPr>
      </w:pPr>
      <w:bookmarkStart w:id="617" w:name="_Toc23349"/>
      <w:bookmarkStart w:id="618" w:name="_Toc26360"/>
      <w:r>
        <w:rPr>
          <w:rFonts w:hint="eastAsia" w:ascii="宋体" w:hAnsi="宋体" w:eastAsia="宋体" w:cs="宋体"/>
          <w:b/>
          <w:color w:val="auto"/>
          <w:kern w:val="0"/>
          <w:sz w:val="28"/>
          <w:szCs w:val="28"/>
        </w:rPr>
        <w:t>三、担保公司履约担保书格式</w:t>
      </w:r>
      <w:bookmarkEnd w:id="617"/>
      <w:bookmarkEnd w:id="618"/>
    </w:p>
    <w:p w14:paraId="77E94C1F">
      <w:pPr>
        <w:autoSpaceDE w:val="0"/>
        <w:autoSpaceDN w:val="0"/>
        <w:adjustRightInd w:val="0"/>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担保公司履约担保书</w:t>
      </w:r>
    </w:p>
    <w:p w14:paraId="4C1A351A">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2473F965">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color w:val="auto"/>
          <w:kern w:val="0"/>
          <w:szCs w:val="21"/>
          <w:u w:val="single"/>
        </w:rPr>
        <w:t xml:space="preserve">  （申请人的名称与地址）  </w:t>
      </w:r>
      <w:r>
        <w:rPr>
          <w:rFonts w:hint="eastAsia" w:ascii="宋体" w:hAnsi="宋体" w:eastAsia="宋体" w:cs="宋体"/>
          <w:color w:val="auto"/>
          <w:kern w:val="0"/>
          <w:szCs w:val="21"/>
        </w:rPr>
        <w:t>（下称“申请人”），已保证按拟签订的</w:t>
      </w:r>
      <w:r>
        <w:rPr>
          <w:rFonts w:hint="eastAsia"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合同（招标文件）中规定的义务履行合同。</w:t>
      </w:r>
    </w:p>
    <w:p w14:paraId="10334E18">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hint="eastAsia" w:ascii="宋体" w:hAnsi="宋体" w:eastAsia="宋体" w:cs="宋体"/>
          <w:color w:val="auto"/>
          <w:kern w:val="0"/>
          <w:szCs w:val="21"/>
          <w:u w:val="single"/>
        </w:rPr>
        <w:t xml:space="preserve">     （RMB元）</w:t>
      </w:r>
      <w:r>
        <w:rPr>
          <w:rFonts w:hint="eastAsia" w:ascii="宋体" w:hAnsi="宋体" w:eastAsia="宋体" w:cs="宋体"/>
          <w:color w:val="auto"/>
          <w:kern w:val="0"/>
          <w:szCs w:val="21"/>
        </w:rPr>
        <w:t>的无条件、</w:t>
      </w:r>
      <w:r>
        <w:rPr>
          <w:rFonts w:hint="eastAsia" w:ascii="宋体" w:hAnsi="宋体" w:eastAsia="宋体" w:cs="宋体"/>
          <w:bCs/>
          <w:color w:val="auto"/>
          <w:kern w:val="0"/>
          <w:szCs w:val="21"/>
        </w:rPr>
        <w:t>不可撤销</w:t>
      </w:r>
      <w:r>
        <w:rPr>
          <w:rFonts w:hint="eastAsia" w:ascii="宋体" w:hAnsi="宋体" w:eastAsia="宋体" w:cs="宋体"/>
          <w:color w:val="auto"/>
          <w:kern w:val="0"/>
          <w:szCs w:val="21"/>
        </w:rPr>
        <w:t>履约担保，作为申请人履行上述合同的担保，</w:t>
      </w:r>
      <w:r>
        <w:rPr>
          <w:rFonts w:hint="eastAsia" w:ascii="宋体" w:hAnsi="宋体" w:eastAsia="宋体" w:cs="宋体"/>
          <w:color w:val="auto"/>
          <w:kern w:val="0"/>
          <w:szCs w:val="21"/>
          <w:lang w:eastAsia="zh-Hans"/>
        </w:rPr>
        <w:t>我方</w:t>
      </w:r>
      <w:r>
        <w:rPr>
          <w:rFonts w:hint="eastAsia" w:ascii="宋体" w:hAnsi="宋体" w:eastAsia="宋体" w:cs="宋体"/>
          <w:color w:val="auto"/>
          <w:kern w:val="0"/>
          <w:szCs w:val="21"/>
          <w:u w:val="single"/>
        </w:rPr>
        <w:t xml:space="preserve">  （担保公司名称）  </w:t>
      </w:r>
      <w:r>
        <w:rPr>
          <w:rFonts w:hint="eastAsia" w:ascii="宋体" w:hAnsi="宋体" w:eastAsia="宋体" w:cs="宋体"/>
          <w:color w:val="auto"/>
          <w:kern w:val="0"/>
          <w:szCs w:val="21"/>
        </w:rPr>
        <w:t>在</w:t>
      </w:r>
      <w:r>
        <w:rPr>
          <w:rFonts w:hint="eastAsia" w:ascii="宋体" w:hAnsi="宋体" w:eastAsia="宋体" w:cs="宋体"/>
          <w:color w:val="auto"/>
          <w:kern w:val="0"/>
          <w:szCs w:val="21"/>
          <w:lang w:eastAsia="zh-Hans"/>
        </w:rPr>
        <w:t>本合同项下的保证责任为连带责任保证</w:t>
      </w:r>
      <w:r>
        <w:rPr>
          <w:rFonts w:hint="eastAsia" w:ascii="宋体" w:hAnsi="宋体" w:eastAsia="宋体" w:cs="宋体"/>
          <w:color w:val="auto"/>
          <w:kern w:val="0"/>
          <w:szCs w:val="21"/>
        </w:rPr>
        <w:t>。</w:t>
      </w:r>
    </w:p>
    <w:p w14:paraId="1B479D40">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（担保公司名称）  </w:t>
      </w:r>
      <w:r>
        <w:rPr>
          <w:rFonts w:hint="eastAsia" w:ascii="宋体" w:hAnsi="宋体" w:eastAsia="宋体" w:cs="宋体"/>
          <w:color w:val="auto"/>
          <w:kern w:val="0"/>
          <w:szCs w:val="21"/>
        </w:rPr>
        <w:t>，受申请人的委托，无条件和不可撤销地在受益人出具本担保书原件且提出因申请人没有履行上述合同规定，在担保书限额内向受益人支付不超过人民币（大写）_________（¥_______元）的款项。</w:t>
      </w:r>
    </w:p>
    <w:p w14:paraId="25687260">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14:paraId="32F88359">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本保函应从合同签订之日起至合同期限届满并且中标人完成本合同及本合同下所有补充协议的全部服务义务后二十八（28）日内保持有效。</w:t>
      </w:r>
    </w:p>
    <w:p w14:paraId="02D3C933">
      <w:pPr>
        <w:autoSpaceDE w:val="0"/>
        <w:autoSpaceDN w:val="0"/>
        <w:adjustRightInd w:val="0"/>
        <w:spacing w:line="360" w:lineRule="auto"/>
        <w:jc w:val="left"/>
        <w:rPr>
          <w:rFonts w:ascii="宋体" w:hAnsi="宋体" w:eastAsia="宋体" w:cs="宋体"/>
          <w:color w:val="auto"/>
          <w:kern w:val="0"/>
          <w:szCs w:val="21"/>
        </w:rPr>
      </w:pPr>
    </w:p>
    <w:p w14:paraId="11DA512B">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法定代表人或其授权的代理人：（签字或盖私章）</w:t>
      </w:r>
    </w:p>
    <w:p w14:paraId="7F689578">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担保公司盖章：</w:t>
      </w:r>
    </w:p>
    <w:p w14:paraId="6A3B0BEF">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联系电话：</w:t>
      </w:r>
    </w:p>
    <w:p w14:paraId="7645CD07">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地址：</w:t>
      </w:r>
    </w:p>
    <w:p w14:paraId="6ED77363">
      <w:pPr>
        <w:autoSpaceDE w:val="0"/>
        <w:autoSpaceDN w:val="0"/>
        <w:adjustRightInd w:val="0"/>
        <w:spacing w:line="360" w:lineRule="auto"/>
        <w:ind w:firstLine="3990" w:firstLineChars="1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5A7281E4">
      <w:pPr>
        <w:autoSpaceDE w:val="0"/>
        <w:autoSpaceDN w:val="0"/>
        <w:adjustRightInd w:val="0"/>
        <w:spacing w:line="360" w:lineRule="auto"/>
        <w:ind w:right="368" w:rightChars="175"/>
        <w:jc w:val="left"/>
        <w:rPr>
          <w:rFonts w:ascii="宋体" w:hAnsi="宋体" w:eastAsia="宋体" w:cs="宋体"/>
          <w:color w:val="auto"/>
          <w:kern w:val="0"/>
          <w:szCs w:val="21"/>
        </w:rPr>
      </w:pPr>
    </w:p>
    <w:p w14:paraId="75EDFB71">
      <w:pPr>
        <w:autoSpaceDE w:val="0"/>
        <w:autoSpaceDN w:val="0"/>
        <w:adjustRightInd w:val="0"/>
        <w:spacing w:line="360" w:lineRule="auto"/>
        <w:jc w:val="left"/>
        <w:rPr>
          <w:rFonts w:ascii="宋体" w:hAnsi="宋体" w:eastAsia="宋体" w:cs="宋体"/>
          <w:color w:val="auto"/>
          <w:kern w:val="0"/>
          <w:szCs w:val="21"/>
        </w:rPr>
      </w:pPr>
    </w:p>
    <w:p w14:paraId="45D4024E">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716945AC">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6EA2C16E">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74E3932B">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5991BC59">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46F3998B">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0A5642F7">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2A53AC90">
      <w:pPr>
        <w:autoSpaceDE w:val="0"/>
        <w:autoSpaceDN w:val="0"/>
        <w:adjustRightInd w:val="0"/>
        <w:spacing w:line="360" w:lineRule="auto"/>
        <w:ind w:firstLine="420" w:firstLineChars="200"/>
        <w:jc w:val="left"/>
        <w:rPr>
          <w:rFonts w:ascii="宋体" w:hAnsi="宋体" w:eastAsia="宋体" w:cs="宋体"/>
          <w:color w:val="auto"/>
          <w:kern w:val="0"/>
          <w:szCs w:val="21"/>
        </w:rPr>
      </w:pPr>
    </w:p>
    <w:p w14:paraId="670FD7F1">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color w:val="auto"/>
          <w:kern w:val="44"/>
          <w:sz w:val="32"/>
          <w:szCs w:val="32"/>
        </w:rPr>
      </w:pPr>
      <w:bookmarkStart w:id="619" w:name="_Toc450662895"/>
      <w:bookmarkStart w:id="620" w:name="_Toc486167708"/>
      <w:bookmarkStart w:id="621" w:name="_Toc142508361"/>
      <w:bookmarkStart w:id="622" w:name="_Toc9840"/>
      <w:bookmarkStart w:id="623" w:name="_Toc15817"/>
      <w:bookmarkStart w:id="624" w:name="_Toc22442"/>
      <w:bookmarkStart w:id="625" w:name="_Toc32761_WPSOffice_Level1"/>
      <w:r>
        <w:rPr>
          <w:rFonts w:hint="eastAsia" w:ascii="宋体" w:hAnsi="宋体" w:eastAsia="宋体" w:cs="宋体"/>
          <w:b/>
          <w:bCs/>
          <w:color w:val="auto"/>
          <w:kern w:val="44"/>
          <w:sz w:val="32"/>
          <w:szCs w:val="32"/>
          <w:lang w:val="zh-CN"/>
        </w:rPr>
        <w:t>第六篇 投标文件格式</w:t>
      </w:r>
      <w:bookmarkEnd w:id="619"/>
      <w:bookmarkEnd w:id="620"/>
      <w:bookmarkEnd w:id="621"/>
      <w:bookmarkEnd w:id="622"/>
      <w:bookmarkEnd w:id="623"/>
      <w:bookmarkEnd w:id="624"/>
      <w:bookmarkEnd w:id="625"/>
    </w:p>
    <w:p w14:paraId="65DC2B44">
      <w:pPr>
        <w:rPr>
          <w:rFonts w:ascii="宋体" w:hAnsi="宋体" w:eastAsia="宋体" w:cs="宋体"/>
          <w:color w:val="auto"/>
          <w:sz w:val="84"/>
        </w:rPr>
      </w:pPr>
      <w:bookmarkStart w:id="626" w:name="_Toc1977721"/>
      <w:bookmarkStart w:id="627" w:name="_Toc142508362"/>
      <w:bookmarkStart w:id="628" w:name="_Toc102860067"/>
      <w:bookmarkStart w:id="629" w:name="_Toc21133_WPSOffice_Level2"/>
      <w:bookmarkStart w:id="630" w:name="_Toc104991868"/>
      <w:bookmarkStart w:id="631" w:name="_Toc102860411"/>
      <w:bookmarkStart w:id="632" w:name="_Toc533708121"/>
      <w:bookmarkStart w:id="633" w:name="_Toc94107202"/>
      <w:bookmarkStart w:id="634" w:name="_Toc140596921"/>
      <w:bookmarkStart w:id="635" w:name="_Toc486167709"/>
      <w:r>
        <w:rPr>
          <w:rFonts w:hint="eastAsia" w:ascii="宋体" w:hAnsi="宋体" w:eastAsia="宋体" w:cs="宋体"/>
          <w:b/>
          <w:color w:val="auto"/>
          <w:kern w:val="0"/>
          <w:sz w:val="32"/>
          <w:szCs w:val="32"/>
        </w:rPr>
        <w:br w:type="page"/>
      </w:r>
    </w:p>
    <w:p w14:paraId="4A74AD10">
      <w:pPr>
        <w:pStyle w:val="19"/>
        <w:spacing w:line="360" w:lineRule="auto"/>
        <w:jc w:val="center"/>
        <w:rPr>
          <w:rFonts w:ascii="宋体" w:hAnsi="宋体" w:cs="宋体"/>
          <w:color w:val="auto"/>
          <w:sz w:val="84"/>
        </w:rPr>
      </w:pPr>
    </w:p>
    <w:p w14:paraId="79202516">
      <w:pPr>
        <w:pStyle w:val="19"/>
        <w:spacing w:line="360" w:lineRule="auto"/>
        <w:jc w:val="center"/>
        <w:rPr>
          <w:rFonts w:ascii="宋体" w:hAnsi="宋体" w:cs="宋体"/>
          <w:color w:val="auto"/>
          <w:sz w:val="84"/>
        </w:rPr>
      </w:pPr>
    </w:p>
    <w:p w14:paraId="613BBADF">
      <w:pPr>
        <w:pStyle w:val="19"/>
        <w:spacing w:line="360" w:lineRule="auto"/>
        <w:jc w:val="center"/>
        <w:rPr>
          <w:rFonts w:ascii="宋体" w:hAnsi="宋体" w:cs="宋体"/>
          <w:color w:val="auto"/>
          <w:sz w:val="84"/>
        </w:rPr>
      </w:pPr>
      <w:r>
        <w:rPr>
          <w:rFonts w:hint="eastAsia" w:ascii="宋体" w:hAnsi="宋体" w:cs="宋体"/>
          <w:color w:val="auto"/>
          <w:sz w:val="84"/>
        </w:rPr>
        <w:t>投 标 文 件</w:t>
      </w:r>
    </w:p>
    <w:p w14:paraId="4B7CDCD8">
      <w:pPr>
        <w:pStyle w:val="19"/>
        <w:spacing w:line="360" w:lineRule="auto"/>
        <w:rPr>
          <w:rFonts w:ascii="宋体" w:hAnsi="宋体" w:cs="宋体"/>
          <w:color w:val="auto"/>
        </w:rPr>
      </w:pPr>
    </w:p>
    <w:p w14:paraId="10313086">
      <w:pPr>
        <w:pStyle w:val="19"/>
        <w:spacing w:line="360" w:lineRule="auto"/>
        <w:rPr>
          <w:rFonts w:ascii="宋体" w:hAnsi="宋体" w:cs="宋体"/>
          <w:color w:val="auto"/>
        </w:rPr>
      </w:pPr>
    </w:p>
    <w:p w14:paraId="4A1F474A">
      <w:pPr>
        <w:pStyle w:val="19"/>
        <w:spacing w:line="360" w:lineRule="auto"/>
        <w:rPr>
          <w:rFonts w:ascii="宋体" w:hAnsi="宋体" w:cs="宋体"/>
          <w:color w:val="auto"/>
        </w:rPr>
      </w:pPr>
    </w:p>
    <w:p w14:paraId="2CFECE15">
      <w:pPr>
        <w:pStyle w:val="19"/>
        <w:spacing w:line="360" w:lineRule="auto"/>
        <w:rPr>
          <w:rFonts w:ascii="宋体" w:hAnsi="宋体" w:cs="宋体"/>
          <w:color w:val="auto"/>
        </w:rPr>
      </w:pPr>
    </w:p>
    <w:p w14:paraId="4634BA32">
      <w:pPr>
        <w:pStyle w:val="19"/>
        <w:spacing w:line="360" w:lineRule="auto"/>
        <w:rPr>
          <w:rFonts w:ascii="宋体" w:hAnsi="宋体" w:cs="宋体"/>
          <w:color w:val="auto"/>
        </w:rPr>
      </w:pPr>
    </w:p>
    <w:p w14:paraId="6FD7DD56">
      <w:pPr>
        <w:pStyle w:val="19"/>
        <w:spacing w:line="360" w:lineRule="auto"/>
        <w:rPr>
          <w:rFonts w:ascii="宋体" w:hAnsi="宋体" w:cs="宋体"/>
          <w:color w:val="auto"/>
        </w:rPr>
      </w:pPr>
    </w:p>
    <w:p w14:paraId="47532FE4">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5D611D36">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71AA8338">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投标文件内容：</w:t>
      </w:r>
      <w:r>
        <w:rPr>
          <w:rFonts w:hint="eastAsia" w:ascii="宋体" w:hAnsi="宋体" w:cs="宋体"/>
          <w:color w:val="auto"/>
          <w:sz w:val="30"/>
          <w:u w:val="single"/>
        </w:rPr>
        <w:t xml:space="preserve"> 投标文件商务部分 </w:t>
      </w:r>
    </w:p>
    <w:p w14:paraId="3578FD0C">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7D907904">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w:t>
      </w:r>
    </w:p>
    <w:p w14:paraId="2A7F8F7B">
      <w:pPr>
        <w:pStyle w:val="19"/>
        <w:spacing w:line="360" w:lineRule="auto"/>
        <w:ind w:firstLine="1875" w:firstLineChars="625"/>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7AB0336D">
      <w:pPr>
        <w:pStyle w:val="19"/>
        <w:spacing w:line="360" w:lineRule="auto"/>
        <w:rPr>
          <w:rFonts w:ascii="宋体" w:hAnsi="宋体" w:cs="宋体"/>
          <w:color w:val="auto"/>
        </w:rPr>
      </w:pPr>
    </w:p>
    <w:p w14:paraId="54B1E351">
      <w:pPr>
        <w:pStyle w:val="19"/>
        <w:spacing w:line="360" w:lineRule="auto"/>
        <w:rPr>
          <w:rFonts w:ascii="宋体" w:hAnsi="宋体" w:cs="宋体"/>
          <w:color w:val="auto"/>
        </w:rPr>
      </w:pPr>
      <w:r>
        <w:rPr>
          <w:rFonts w:hint="eastAsia" w:ascii="宋体" w:hAnsi="宋体" w:cs="宋体"/>
          <w:color w:val="auto"/>
        </w:rPr>
        <w:br w:type="page"/>
      </w:r>
    </w:p>
    <w:p w14:paraId="476A8B0B">
      <w:pPr>
        <w:spacing w:line="480" w:lineRule="auto"/>
        <w:ind w:firstLine="675" w:firstLineChars="224"/>
        <w:jc w:val="center"/>
        <w:rPr>
          <w:rFonts w:ascii="宋体" w:hAnsi="宋体" w:eastAsia="宋体" w:cs="宋体"/>
          <w:b/>
          <w:bCs/>
          <w:color w:val="auto"/>
          <w:sz w:val="30"/>
          <w:szCs w:val="30"/>
        </w:rPr>
      </w:pPr>
      <w:r>
        <w:rPr>
          <w:rFonts w:hint="eastAsia" w:ascii="宋体" w:hAnsi="宋体" w:eastAsia="宋体" w:cs="宋体"/>
          <w:b/>
          <w:bCs/>
          <w:color w:val="auto"/>
          <w:sz w:val="30"/>
          <w:szCs w:val="30"/>
        </w:rPr>
        <w:t>投标文件商务评审部分索引表</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2773"/>
        <w:gridCol w:w="2157"/>
        <w:gridCol w:w="4059"/>
      </w:tblGrid>
      <w:tr w14:paraId="6BF2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665" w:type="pct"/>
            <w:vAlign w:val="center"/>
          </w:tcPr>
          <w:p w14:paraId="5D64FF0F">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0699C908">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040" w:type="pct"/>
            <w:vAlign w:val="center"/>
          </w:tcPr>
          <w:p w14:paraId="54C1DE91">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957" w:type="pct"/>
            <w:vAlign w:val="center"/>
          </w:tcPr>
          <w:p w14:paraId="2C845664">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684F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665" w:type="pct"/>
            <w:vAlign w:val="center"/>
          </w:tcPr>
          <w:p w14:paraId="63A7D1D7">
            <w:pPr>
              <w:adjustRightInd w:val="0"/>
              <w:snapToGrid w:val="0"/>
              <w:spacing w:line="360" w:lineRule="auto"/>
              <w:jc w:val="center"/>
              <w:rPr>
                <w:rFonts w:ascii="宋体" w:hAnsi="宋体" w:eastAsia="宋体" w:cs="宋体"/>
                <w:bCs/>
                <w:color w:val="auto"/>
                <w:szCs w:val="21"/>
              </w:rPr>
            </w:pPr>
          </w:p>
        </w:tc>
        <w:tc>
          <w:tcPr>
            <w:tcW w:w="1337" w:type="pct"/>
            <w:vAlign w:val="center"/>
          </w:tcPr>
          <w:p w14:paraId="382A0BAF">
            <w:pPr>
              <w:adjustRightInd w:val="0"/>
              <w:snapToGrid w:val="0"/>
              <w:spacing w:line="360" w:lineRule="auto"/>
              <w:jc w:val="center"/>
              <w:rPr>
                <w:rFonts w:ascii="宋体" w:hAnsi="宋体" w:eastAsia="宋体" w:cs="宋体"/>
                <w:bCs/>
                <w:color w:val="auto"/>
                <w:szCs w:val="21"/>
              </w:rPr>
            </w:pPr>
          </w:p>
        </w:tc>
        <w:tc>
          <w:tcPr>
            <w:tcW w:w="1040" w:type="pct"/>
            <w:vAlign w:val="center"/>
          </w:tcPr>
          <w:p w14:paraId="400F059A">
            <w:pPr>
              <w:adjustRightInd w:val="0"/>
              <w:snapToGrid w:val="0"/>
              <w:spacing w:line="360" w:lineRule="auto"/>
              <w:jc w:val="center"/>
              <w:rPr>
                <w:rFonts w:ascii="宋体" w:hAnsi="宋体" w:eastAsia="宋体" w:cs="宋体"/>
                <w:bCs/>
                <w:color w:val="auto"/>
                <w:szCs w:val="21"/>
              </w:rPr>
            </w:pPr>
          </w:p>
        </w:tc>
        <w:tc>
          <w:tcPr>
            <w:tcW w:w="1957" w:type="pct"/>
            <w:vAlign w:val="center"/>
          </w:tcPr>
          <w:p w14:paraId="1B56B44C">
            <w:pPr>
              <w:adjustRightInd w:val="0"/>
              <w:snapToGrid w:val="0"/>
              <w:spacing w:line="360" w:lineRule="auto"/>
              <w:rPr>
                <w:rFonts w:ascii="宋体" w:hAnsi="宋体" w:eastAsia="宋体" w:cs="宋体"/>
                <w:bCs/>
                <w:color w:val="auto"/>
                <w:szCs w:val="21"/>
              </w:rPr>
            </w:pPr>
          </w:p>
        </w:tc>
      </w:tr>
      <w:tr w14:paraId="4D62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665" w:type="pct"/>
            <w:vAlign w:val="center"/>
          </w:tcPr>
          <w:p w14:paraId="4E3FD4FF">
            <w:pPr>
              <w:rPr>
                <w:rFonts w:ascii="宋体" w:hAnsi="宋体" w:eastAsia="宋体" w:cs="宋体"/>
                <w:bCs/>
                <w:color w:val="auto"/>
                <w:szCs w:val="21"/>
              </w:rPr>
            </w:pPr>
          </w:p>
        </w:tc>
        <w:tc>
          <w:tcPr>
            <w:tcW w:w="1337" w:type="pct"/>
            <w:vAlign w:val="center"/>
          </w:tcPr>
          <w:p w14:paraId="01DB2125">
            <w:pPr>
              <w:rPr>
                <w:rFonts w:ascii="宋体" w:hAnsi="宋体" w:eastAsia="宋体" w:cs="宋体"/>
                <w:bCs/>
                <w:color w:val="auto"/>
                <w:szCs w:val="21"/>
              </w:rPr>
            </w:pPr>
          </w:p>
        </w:tc>
        <w:tc>
          <w:tcPr>
            <w:tcW w:w="1040" w:type="pct"/>
            <w:vAlign w:val="center"/>
          </w:tcPr>
          <w:p w14:paraId="4E932823">
            <w:pPr>
              <w:rPr>
                <w:rFonts w:ascii="宋体" w:hAnsi="宋体" w:eastAsia="宋体" w:cs="宋体"/>
                <w:bCs/>
                <w:color w:val="auto"/>
                <w:szCs w:val="21"/>
              </w:rPr>
            </w:pPr>
          </w:p>
        </w:tc>
        <w:tc>
          <w:tcPr>
            <w:tcW w:w="1957" w:type="pct"/>
            <w:vAlign w:val="center"/>
          </w:tcPr>
          <w:p w14:paraId="7E779A2F">
            <w:pPr>
              <w:adjustRightInd w:val="0"/>
              <w:snapToGrid w:val="0"/>
              <w:spacing w:line="360" w:lineRule="auto"/>
              <w:ind w:firstLine="105" w:firstLineChars="50"/>
              <w:rPr>
                <w:rFonts w:ascii="宋体" w:hAnsi="宋体" w:eastAsia="宋体" w:cs="宋体"/>
                <w:bCs/>
                <w:color w:val="auto"/>
                <w:szCs w:val="21"/>
              </w:rPr>
            </w:pPr>
          </w:p>
        </w:tc>
      </w:tr>
      <w:tr w14:paraId="3E79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9" w:hRule="atLeast"/>
          <w:jc w:val="center"/>
        </w:trPr>
        <w:tc>
          <w:tcPr>
            <w:tcW w:w="665" w:type="pct"/>
            <w:vAlign w:val="center"/>
          </w:tcPr>
          <w:p w14:paraId="694DC1F4">
            <w:pPr>
              <w:adjustRightInd w:val="0"/>
              <w:snapToGrid w:val="0"/>
              <w:spacing w:line="360" w:lineRule="auto"/>
              <w:jc w:val="center"/>
              <w:rPr>
                <w:rFonts w:ascii="宋体" w:hAnsi="宋体" w:eastAsia="宋体" w:cs="宋体"/>
                <w:bCs/>
                <w:color w:val="auto"/>
                <w:szCs w:val="21"/>
              </w:rPr>
            </w:pPr>
          </w:p>
        </w:tc>
        <w:tc>
          <w:tcPr>
            <w:tcW w:w="1337" w:type="pct"/>
            <w:vAlign w:val="center"/>
          </w:tcPr>
          <w:p w14:paraId="6716A992">
            <w:pPr>
              <w:adjustRightInd w:val="0"/>
              <w:snapToGrid w:val="0"/>
              <w:spacing w:line="360" w:lineRule="auto"/>
              <w:rPr>
                <w:rFonts w:ascii="宋体" w:hAnsi="宋体" w:eastAsia="宋体" w:cs="宋体"/>
                <w:bCs/>
                <w:color w:val="auto"/>
                <w:szCs w:val="21"/>
              </w:rPr>
            </w:pPr>
          </w:p>
        </w:tc>
        <w:tc>
          <w:tcPr>
            <w:tcW w:w="1040" w:type="pct"/>
            <w:vAlign w:val="center"/>
          </w:tcPr>
          <w:p w14:paraId="6B743083">
            <w:pPr>
              <w:adjustRightInd w:val="0"/>
              <w:snapToGrid w:val="0"/>
              <w:spacing w:line="360" w:lineRule="auto"/>
              <w:jc w:val="center"/>
              <w:rPr>
                <w:rFonts w:ascii="宋体" w:hAnsi="宋体" w:eastAsia="宋体" w:cs="宋体"/>
                <w:bCs/>
                <w:color w:val="auto"/>
                <w:szCs w:val="21"/>
              </w:rPr>
            </w:pPr>
          </w:p>
        </w:tc>
        <w:tc>
          <w:tcPr>
            <w:tcW w:w="1957" w:type="pct"/>
            <w:vAlign w:val="center"/>
          </w:tcPr>
          <w:p w14:paraId="6375EFB3">
            <w:pPr>
              <w:spacing w:line="360" w:lineRule="auto"/>
              <w:ind w:firstLine="8" w:firstLineChars="4"/>
              <w:rPr>
                <w:rFonts w:ascii="宋体" w:hAnsi="宋体" w:eastAsia="宋体" w:cs="宋体"/>
                <w:bCs/>
                <w:color w:val="auto"/>
                <w:szCs w:val="21"/>
              </w:rPr>
            </w:pPr>
          </w:p>
        </w:tc>
      </w:tr>
      <w:tr w14:paraId="1165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665" w:type="pct"/>
            <w:vAlign w:val="center"/>
          </w:tcPr>
          <w:p w14:paraId="56FA3002">
            <w:pPr>
              <w:adjustRightInd w:val="0"/>
              <w:snapToGrid w:val="0"/>
              <w:spacing w:line="360" w:lineRule="auto"/>
              <w:jc w:val="center"/>
              <w:rPr>
                <w:rFonts w:ascii="宋体" w:hAnsi="宋体" w:eastAsia="宋体" w:cs="宋体"/>
                <w:bCs/>
                <w:color w:val="auto"/>
                <w:szCs w:val="21"/>
              </w:rPr>
            </w:pPr>
          </w:p>
        </w:tc>
        <w:tc>
          <w:tcPr>
            <w:tcW w:w="1337" w:type="pct"/>
            <w:vAlign w:val="center"/>
          </w:tcPr>
          <w:p w14:paraId="5710A04E">
            <w:pPr>
              <w:adjustRightInd w:val="0"/>
              <w:snapToGrid w:val="0"/>
              <w:spacing w:line="360" w:lineRule="auto"/>
              <w:rPr>
                <w:rFonts w:ascii="宋体" w:hAnsi="宋体" w:eastAsia="宋体" w:cs="宋体"/>
                <w:bCs/>
                <w:color w:val="auto"/>
                <w:szCs w:val="21"/>
              </w:rPr>
            </w:pPr>
          </w:p>
        </w:tc>
        <w:tc>
          <w:tcPr>
            <w:tcW w:w="1040" w:type="pct"/>
            <w:vAlign w:val="center"/>
          </w:tcPr>
          <w:p w14:paraId="33E2B989">
            <w:pPr>
              <w:adjustRightInd w:val="0"/>
              <w:snapToGrid w:val="0"/>
              <w:spacing w:line="360" w:lineRule="auto"/>
              <w:jc w:val="center"/>
              <w:rPr>
                <w:rFonts w:ascii="宋体" w:hAnsi="宋体" w:eastAsia="宋体" w:cs="宋体"/>
                <w:bCs/>
                <w:color w:val="auto"/>
                <w:szCs w:val="21"/>
              </w:rPr>
            </w:pPr>
          </w:p>
        </w:tc>
        <w:tc>
          <w:tcPr>
            <w:tcW w:w="1957" w:type="pct"/>
            <w:vAlign w:val="center"/>
          </w:tcPr>
          <w:p w14:paraId="1BF49783">
            <w:pPr>
              <w:adjustRightInd w:val="0"/>
              <w:snapToGrid w:val="0"/>
              <w:spacing w:line="360" w:lineRule="auto"/>
              <w:rPr>
                <w:rFonts w:ascii="宋体" w:hAnsi="宋体" w:eastAsia="宋体" w:cs="宋体"/>
                <w:bCs/>
                <w:color w:val="auto"/>
                <w:szCs w:val="21"/>
              </w:rPr>
            </w:pPr>
          </w:p>
        </w:tc>
      </w:tr>
      <w:tr w14:paraId="3C39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2002" w:type="pct"/>
            <w:gridSpan w:val="2"/>
            <w:vAlign w:val="center"/>
          </w:tcPr>
          <w:p w14:paraId="71C0F00B">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040" w:type="pct"/>
            <w:vAlign w:val="center"/>
          </w:tcPr>
          <w:p w14:paraId="11C5CF15">
            <w:pPr>
              <w:adjustRightInd w:val="0"/>
              <w:snapToGrid w:val="0"/>
              <w:spacing w:line="360" w:lineRule="auto"/>
              <w:jc w:val="center"/>
              <w:rPr>
                <w:rFonts w:ascii="宋体" w:hAnsi="宋体" w:eastAsia="宋体" w:cs="宋体"/>
                <w:bCs/>
                <w:color w:val="auto"/>
                <w:szCs w:val="21"/>
              </w:rPr>
            </w:pPr>
          </w:p>
        </w:tc>
        <w:tc>
          <w:tcPr>
            <w:tcW w:w="1957" w:type="pct"/>
            <w:vAlign w:val="center"/>
          </w:tcPr>
          <w:p w14:paraId="6CA6207C">
            <w:pPr>
              <w:spacing w:line="360" w:lineRule="auto"/>
              <w:jc w:val="center"/>
              <w:rPr>
                <w:rFonts w:ascii="宋体" w:hAnsi="宋体" w:eastAsia="宋体" w:cs="宋体"/>
                <w:bCs/>
                <w:color w:val="auto"/>
                <w:szCs w:val="21"/>
              </w:rPr>
            </w:pPr>
          </w:p>
        </w:tc>
      </w:tr>
    </w:tbl>
    <w:p w14:paraId="75197F7B">
      <w:pPr>
        <w:rPr>
          <w:rFonts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6E3C8705">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bookmarkStart w:id="636" w:name="_Toc12188"/>
      <w:bookmarkStart w:id="637" w:name="_Toc27679"/>
      <w:bookmarkStart w:id="638" w:name="_Toc29012"/>
      <w:bookmarkStart w:id="639" w:name="_Toc23782"/>
      <w:bookmarkStart w:id="640" w:name="_Toc13281"/>
      <w:r>
        <w:rPr>
          <w:rFonts w:hint="eastAsia" w:ascii="宋体" w:hAnsi="宋体" w:eastAsia="宋体" w:cs="宋体"/>
          <w:b/>
          <w:color w:val="auto"/>
          <w:kern w:val="0"/>
          <w:sz w:val="32"/>
          <w:szCs w:val="32"/>
        </w:rPr>
        <w:t>一、投标函格式</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2314B60A">
      <w:pPr>
        <w:autoSpaceDE w:val="0"/>
        <w:autoSpaceDN w:val="0"/>
        <w:adjustRightInd w:val="0"/>
        <w:spacing w:line="360" w:lineRule="auto"/>
        <w:jc w:val="center"/>
        <w:rPr>
          <w:rFonts w:ascii="宋体" w:hAnsi="宋体" w:eastAsia="宋体" w:cs="宋体"/>
          <w:b/>
          <w:bCs/>
          <w:color w:val="auto"/>
          <w:sz w:val="30"/>
          <w:szCs w:val="30"/>
        </w:rPr>
      </w:pPr>
      <w:bookmarkStart w:id="641" w:name="_Toc16695_WPSOffice_Level3"/>
      <w:r>
        <w:rPr>
          <w:rFonts w:hint="eastAsia" w:ascii="宋体" w:hAnsi="宋体" w:eastAsia="宋体" w:cs="宋体"/>
          <w:b/>
          <w:bCs/>
          <w:color w:val="auto"/>
          <w:sz w:val="30"/>
          <w:szCs w:val="30"/>
          <w:lang w:val="zh-CN"/>
        </w:rPr>
        <w:t>投 标 函</w:t>
      </w:r>
      <w:bookmarkEnd w:id="641"/>
    </w:p>
    <w:p w14:paraId="6C9874C6">
      <w:pPr>
        <w:autoSpaceDE w:val="0"/>
        <w:autoSpaceDN w:val="0"/>
        <w:adjustRightInd w:val="0"/>
        <w:spacing w:line="360" w:lineRule="auto"/>
        <w:rPr>
          <w:rFonts w:ascii="宋体" w:hAnsi="宋体" w:eastAsia="宋体" w:cs="宋体"/>
          <w:color w:val="auto"/>
          <w:szCs w:val="21"/>
          <w:lang w:val="zh-CN"/>
        </w:rPr>
      </w:pPr>
    </w:p>
    <w:p w14:paraId="2FC4B349">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致：</w:t>
      </w:r>
      <w:r>
        <w:rPr>
          <w:rFonts w:hint="eastAsia" w:ascii="宋体" w:hAnsi="宋体" w:eastAsia="宋体" w:cs="宋体"/>
          <w:color w:val="auto"/>
          <w:kern w:val="0"/>
          <w:szCs w:val="21"/>
          <w:u w:val="single"/>
        </w:rPr>
        <w:t>东莞市水务集团供水有限公司</w:t>
      </w:r>
    </w:p>
    <w:p w14:paraId="281ECBF7">
      <w:pPr>
        <w:autoSpaceDE w:val="0"/>
        <w:autoSpaceDN w:val="0"/>
        <w:adjustRightInd w:val="0"/>
        <w:spacing w:line="360" w:lineRule="auto"/>
        <w:rPr>
          <w:rFonts w:ascii="宋体" w:hAnsi="宋体" w:eastAsia="宋体" w:cs="宋体"/>
          <w:color w:val="auto"/>
          <w:szCs w:val="21"/>
        </w:rPr>
      </w:pPr>
    </w:p>
    <w:p w14:paraId="40839168">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根据贵方为</w:t>
      </w:r>
      <w:r>
        <w:rPr>
          <w:rFonts w:hint="eastAsia" w:ascii="宋体" w:hAnsi="宋体" w:eastAsia="宋体" w:cs="宋体"/>
          <w:color w:val="auto"/>
          <w:kern w:val="0"/>
          <w:szCs w:val="21"/>
          <w:u w:val="single"/>
        </w:rPr>
        <w:t>东莞市水务集团供水有限公司下属供水厂及加压站高压电气设备预防性试验服务项目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YDZB24DGQY0072</w:t>
      </w:r>
      <w:r>
        <w:rPr>
          <w:rFonts w:hint="eastAsia" w:ascii="宋体" w:hAnsi="宋体" w:eastAsia="宋体" w:cs="宋体"/>
          <w:color w:val="auto"/>
          <w:szCs w:val="21"/>
          <w:lang w:val="zh-CN"/>
        </w:rPr>
        <w:t>)的投标邀请，我方（投标人名称）作为投标人正式授权</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授权代表全名，职务）代表我方进行有关本次投标的一切事宜。</w:t>
      </w:r>
    </w:p>
    <w:p w14:paraId="126E11FC">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在此提交的投标文件，包括如下等内容，并已单独密封封装：</w:t>
      </w:r>
    </w:p>
    <w:p w14:paraId="23B4A3CD">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（—）唱标信封【</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份】（含投标文件电子文件）；</w:t>
      </w:r>
    </w:p>
    <w:p w14:paraId="63FCAC3D">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（二）投标文件【正本</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份，副本</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份】。</w:t>
      </w:r>
    </w:p>
    <w:p w14:paraId="6F6885E9">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我方已完全明白招标文件的所有条款要求，并重申以下几点：</w:t>
      </w:r>
    </w:p>
    <w:p w14:paraId="17E62F1D">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（—）我方决定参加招标编号为</w:t>
      </w:r>
      <w:r>
        <w:rPr>
          <w:rFonts w:hint="eastAsia" w:ascii="宋体" w:hAnsi="宋体" w:eastAsia="宋体" w:cs="宋体"/>
          <w:color w:val="auto"/>
          <w:szCs w:val="21"/>
          <w:u w:val="single"/>
          <w:lang w:val="zh-CN"/>
        </w:rPr>
        <w:t>YDZB24DGQY0072</w:t>
      </w:r>
      <w:r>
        <w:rPr>
          <w:rFonts w:hint="eastAsia" w:ascii="宋体" w:hAnsi="宋体" w:eastAsia="宋体" w:cs="宋体"/>
          <w:color w:val="auto"/>
          <w:szCs w:val="21"/>
          <w:lang w:val="zh-CN"/>
        </w:rPr>
        <w:t>的投标；</w:t>
      </w:r>
    </w:p>
    <w:p w14:paraId="74AA1B90">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（二）本投标文件的有效期自递交投标文件截止时间届满后90日有效，如中标，有效期将延至合同终止日为止；</w:t>
      </w:r>
    </w:p>
    <w:p w14:paraId="3CF04DB6">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（三）我方已详细研究了招标文件的所有内容包括修正文（如有）和所有已提供的参考资料以及有关附件并完全明白，我方放弃在此方面提出含糊意见或误解的一切权力；</w:t>
      </w:r>
    </w:p>
    <w:p w14:paraId="69E21642">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（四）我方明白并愿意在规定的递交投标文件截止时间和日期之后，投标有效期之内撤回投标，则不予退还我方投标保证金；</w:t>
      </w:r>
    </w:p>
    <w:p w14:paraId="217CC555">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（五）我方同意按照贵方可能提出的要求而提供与投标有关的任何其它数据或信息；</w:t>
      </w:r>
    </w:p>
    <w:p w14:paraId="4AAB222C">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（六）我方理解贵方不一定接受最低报价或任何贵方可能收到的报价；</w:t>
      </w:r>
    </w:p>
    <w:p w14:paraId="224AD916">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（七）我方如果中标，将保证履行招标文件以及招标文件修改书（如有）中的全部责任和义务，按质、按量、按期完成《合同书》中的全部任务；</w:t>
      </w:r>
    </w:p>
    <w:p w14:paraId="2C76F86F">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6B259330">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1B8C829D">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（十）若我方中标后，核查出投标文件内容前后不一致，我方愿按最高标准的承诺履约义务；</w:t>
      </w:r>
    </w:p>
    <w:p w14:paraId="787B8358">
      <w:pPr>
        <w:autoSpaceDE w:val="0"/>
        <w:autoSpaceDN w:val="0"/>
        <w:adjustRightInd w:val="0"/>
        <w:spacing w:line="360" w:lineRule="auto"/>
        <w:ind w:firstLine="315" w:firstLineChars="150"/>
        <w:outlineLvl w:val="2"/>
        <w:rPr>
          <w:rFonts w:ascii="宋体" w:hAnsi="宋体" w:eastAsia="宋体" w:cs="宋体"/>
          <w:color w:val="auto"/>
          <w:szCs w:val="21"/>
          <w:lang w:val="zh-CN"/>
        </w:rPr>
      </w:pPr>
      <w:bookmarkStart w:id="642" w:name="_Toc3303"/>
      <w:bookmarkStart w:id="643" w:name="_Toc26238"/>
      <w:r>
        <w:rPr>
          <w:rFonts w:hint="eastAsia" w:ascii="宋体" w:hAnsi="宋体" w:eastAsia="宋体" w:cs="宋体"/>
          <w:color w:val="auto"/>
          <w:szCs w:val="21"/>
          <w:lang w:val="zh-CN"/>
        </w:rPr>
        <w:t>（十一）所有与本投标有关的函件请发往下列地址：</w:t>
      </w:r>
      <w:bookmarkEnd w:id="642"/>
      <w:bookmarkEnd w:id="643"/>
    </w:p>
    <w:p w14:paraId="356ABDA8">
      <w:pPr>
        <w:autoSpaceDE w:val="0"/>
        <w:autoSpaceDN w:val="0"/>
        <w:adjustRightInd w:val="0"/>
        <w:spacing w:line="360" w:lineRule="auto"/>
        <w:ind w:left="395" w:leftChars="-12" w:hanging="420" w:hangingChars="200"/>
        <w:rPr>
          <w:rFonts w:ascii="宋体" w:hAnsi="宋体" w:eastAsia="宋体" w:cs="宋体"/>
          <w:color w:val="auto"/>
          <w:szCs w:val="21"/>
          <w:u w:val="single"/>
          <w:lang w:val="zh-CN"/>
        </w:rPr>
      </w:pPr>
    </w:p>
    <w:p w14:paraId="5AFAA514">
      <w:pPr>
        <w:autoSpaceDE w:val="0"/>
        <w:autoSpaceDN w:val="0"/>
        <w:adjustRightInd w:val="0"/>
        <w:spacing w:line="360" w:lineRule="auto"/>
        <w:ind w:firstLine="420" w:firstLineChars="200"/>
        <w:rPr>
          <w:rFonts w:ascii="宋体" w:hAnsi="宋体" w:eastAsia="宋体" w:cs="宋体"/>
          <w:color w:val="auto"/>
          <w:szCs w:val="21"/>
          <w:u w:val="single"/>
          <w:lang w:val="zh-CN"/>
        </w:rPr>
      </w:pPr>
      <w:r>
        <w:rPr>
          <w:rFonts w:hint="eastAsia" w:ascii="宋体" w:hAnsi="宋体" w:eastAsia="宋体" w:cs="宋体"/>
          <w:color w:val="auto"/>
          <w:szCs w:val="21"/>
          <w:lang w:val="zh-CN"/>
        </w:rPr>
        <w:t>地  　址：</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邮政编码：</w:t>
      </w:r>
      <w:r>
        <w:rPr>
          <w:rFonts w:hint="eastAsia" w:ascii="宋体" w:hAnsi="宋体" w:eastAsia="宋体" w:cs="宋体"/>
          <w:color w:val="auto"/>
          <w:szCs w:val="21"/>
          <w:u w:val="single"/>
          <w:lang w:val="zh-CN"/>
        </w:rPr>
        <w:t xml:space="preserve">　　　　　　　　　　 </w:t>
      </w:r>
    </w:p>
    <w:p w14:paraId="5C9BE24E">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电　　话：</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代表姓名：</w:t>
      </w:r>
      <w:r>
        <w:rPr>
          <w:rFonts w:hint="eastAsia" w:ascii="宋体" w:hAnsi="宋体" w:eastAsia="宋体" w:cs="宋体"/>
          <w:color w:val="auto"/>
          <w:szCs w:val="21"/>
          <w:u w:val="single"/>
          <w:lang w:val="zh-CN"/>
        </w:rPr>
        <w:t>　　　　　　　　　　　</w:t>
      </w:r>
    </w:p>
    <w:p w14:paraId="6345B5B5">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传　　真：</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 xml:space="preserve">        职　　务：</w:t>
      </w:r>
      <w:r>
        <w:rPr>
          <w:rFonts w:hint="eastAsia" w:ascii="宋体" w:hAnsi="宋体" w:eastAsia="宋体" w:cs="宋体"/>
          <w:color w:val="auto"/>
          <w:szCs w:val="21"/>
          <w:u w:val="single"/>
          <w:lang w:val="zh-CN"/>
        </w:rPr>
        <w:t xml:space="preserve">　　　　　　　　　　 </w:t>
      </w:r>
    </w:p>
    <w:p w14:paraId="0458C5C3">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ab/>
      </w:r>
      <w:r>
        <w:rPr>
          <w:rFonts w:hint="eastAsia" w:ascii="宋体" w:hAnsi="宋体" w:eastAsia="宋体" w:cs="宋体"/>
          <w:color w:val="auto"/>
          <w:szCs w:val="21"/>
        </w:rPr>
        <w:t>电子邮箱：</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p>
    <w:p w14:paraId="5CA7779F">
      <w:pPr>
        <w:autoSpaceDE w:val="0"/>
        <w:autoSpaceDN w:val="0"/>
        <w:adjustRightInd w:val="0"/>
        <w:spacing w:line="360" w:lineRule="auto"/>
        <w:ind w:firstLine="4960" w:firstLineChars="2362"/>
        <w:rPr>
          <w:rFonts w:ascii="宋体" w:hAnsi="宋体" w:eastAsia="宋体" w:cs="宋体"/>
          <w:color w:val="auto"/>
          <w:szCs w:val="21"/>
          <w:lang w:val="zh-CN"/>
        </w:rPr>
      </w:pPr>
    </w:p>
    <w:p w14:paraId="1FA4E7EE">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14624EC9">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1A7526C6">
      <w:pPr>
        <w:autoSpaceDE w:val="0"/>
        <w:autoSpaceDN w:val="0"/>
        <w:adjustRightInd w:val="0"/>
        <w:spacing w:line="360" w:lineRule="auto"/>
        <w:ind w:firstLine="4960" w:firstLineChars="2362"/>
        <w:rPr>
          <w:rFonts w:ascii="宋体" w:hAnsi="宋体" w:eastAsia="宋体" w:cs="宋体"/>
          <w:color w:val="auto"/>
          <w:sz w:val="24"/>
          <w:szCs w:val="24"/>
          <w:lang w:val="zh-CN"/>
        </w:rPr>
      </w:pPr>
      <w:r>
        <w:rPr>
          <w:rFonts w:hint="eastAsia" w:ascii="宋体" w:hAnsi="宋体" w:eastAsia="宋体" w:cs="宋体"/>
          <w:color w:val="auto"/>
          <w:szCs w:val="21"/>
          <w:lang w:val="zh-CN"/>
        </w:rPr>
        <w:t>日</w:t>
      </w:r>
      <w:r>
        <w:rPr>
          <w:rFonts w:hint="eastAsia" w:ascii="宋体" w:hAnsi="宋体" w:eastAsia="宋体" w:cs="宋体"/>
          <w:color w:val="auto"/>
          <w:szCs w:val="24"/>
          <w:lang w:val="zh-CN"/>
        </w:rPr>
        <w:t>期：   年   月   日</w:t>
      </w:r>
    </w:p>
    <w:p w14:paraId="1B5D44C9">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r>
        <w:rPr>
          <w:rFonts w:hint="eastAsia" w:ascii="宋体" w:hAnsi="宋体" w:eastAsia="宋体" w:cs="宋体"/>
          <w:color w:val="auto"/>
          <w:kern w:val="0"/>
          <w:sz w:val="24"/>
          <w:szCs w:val="24"/>
        </w:rPr>
        <w:br w:type="page"/>
      </w:r>
      <w:bookmarkStart w:id="644" w:name="_Toc28613_WPSOffice_Level2"/>
      <w:bookmarkStart w:id="645" w:name="_Toc140596922"/>
      <w:bookmarkStart w:id="646" w:name="_Toc102860412"/>
      <w:bookmarkStart w:id="647" w:name="_Toc102860068"/>
      <w:bookmarkStart w:id="648" w:name="_Toc94107203"/>
      <w:bookmarkStart w:id="649" w:name="_Toc30995"/>
      <w:bookmarkStart w:id="650" w:name="_Toc142508363"/>
      <w:bookmarkStart w:id="651" w:name="_Toc32614"/>
      <w:bookmarkStart w:id="652" w:name="_Toc533708122"/>
      <w:bookmarkStart w:id="653" w:name="_Toc1977722"/>
      <w:bookmarkStart w:id="654" w:name="_Toc3104"/>
      <w:bookmarkStart w:id="655" w:name="_Toc486167710"/>
      <w:bookmarkStart w:id="656" w:name="_Toc3899"/>
      <w:bookmarkStart w:id="657" w:name="_Toc12417"/>
      <w:bookmarkStart w:id="658" w:name="_Toc104991869"/>
      <w:r>
        <w:rPr>
          <w:rFonts w:hint="eastAsia" w:ascii="宋体" w:hAnsi="宋体" w:eastAsia="宋体" w:cs="宋体"/>
          <w:b/>
          <w:color w:val="auto"/>
          <w:kern w:val="0"/>
          <w:sz w:val="32"/>
          <w:szCs w:val="32"/>
        </w:rPr>
        <w:t>二、投标承诺书格式</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6424981A">
      <w:pPr>
        <w:autoSpaceDE w:val="0"/>
        <w:autoSpaceDN w:val="0"/>
        <w:adjustRightInd w:val="0"/>
        <w:spacing w:line="360" w:lineRule="auto"/>
        <w:jc w:val="center"/>
        <w:outlineLvl w:val="2"/>
        <w:rPr>
          <w:rFonts w:ascii="宋体" w:hAnsi="宋体" w:eastAsia="宋体" w:cs="宋体"/>
          <w:b/>
          <w:bCs/>
          <w:color w:val="auto"/>
          <w:sz w:val="30"/>
          <w:szCs w:val="30"/>
          <w:lang w:val="zh-CN"/>
        </w:rPr>
      </w:pPr>
      <w:bookmarkStart w:id="659" w:name="_Toc2184"/>
      <w:bookmarkStart w:id="660" w:name="_Toc7029"/>
      <w:r>
        <w:rPr>
          <w:rFonts w:hint="eastAsia" w:ascii="宋体" w:hAnsi="宋体" w:eastAsia="宋体" w:cs="宋体"/>
          <w:b/>
          <w:bCs/>
          <w:color w:val="auto"/>
          <w:sz w:val="30"/>
          <w:szCs w:val="30"/>
          <w:lang w:val="zh-CN"/>
        </w:rPr>
        <w:t>投标承诺书</w:t>
      </w:r>
      <w:bookmarkEnd w:id="659"/>
      <w:bookmarkEnd w:id="660"/>
    </w:p>
    <w:p w14:paraId="6AEC096A">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p>
    <w:p w14:paraId="7C321DE4">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（投标人名称）已完整阅读了</w:t>
      </w:r>
      <w:r>
        <w:rPr>
          <w:rFonts w:hint="eastAsia" w:ascii="宋体" w:hAnsi="宋体" w:eastAsia="宋体" w:cs="宋体"/>
          <w:color w:val="auto"/>
          <w:kern w:val="0"/>
          <w:szCs w:val="21"/>
          <w:u w:val="single"/>
        </w:rPr>
        <w:t>东莞市水务集团供水有限公司下属供水厂及加压站高压电气设备预防性试验服务项目</w:t>
      </w:r>
      <w:r>
        <w:rPr>
          <w:rFonts w:hint="eastAsia" w:ascii="宋体" w:hAnsi="宋体" w:eastAsia="宋体" w:cs="宋体"/>
          <w:color w:val="auto"/>
          <w:kern w:val="0"/>
          <w:szCs w:val="21"/>
        </w:rPr>
        <w:t>（招标编号：YDZB24DGQY0072）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rPr>
        <w:cr/>
      </w:r>
      <w:r>
        <w:rPr>
          <w:rFonts w:hint="eastAsia" w:ascii="宋体" w:hAnsi="宋体" w:eastAsia="宋体" w:cs="宋体"/>
          <w:color w:val="auto"/>
          <w:kern w:val="0"/>
          <w:szCs w:val="21"/>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9B1B3BB">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2148E92C">
      <w:pPr>
        <w:autoSpaceDE w:val="0"/>
        <w:autoSpaceDN w:val="0"/>
        <w:adjustRightInd w:val="0"/>
        <w:spacing w:line="360" w:lineRule="auto"/>
        <w:ind w:firstLine="420" w:firstLineChars="200"/>
        <w:jc w:val="left"/>
        <w:rPr>
          <w:rFonts w:ascii="宋体" w:hAnsi="宋体" w:eastAsia="宋体" w:cs="宋体"/>
          <w:color w:val="auto"/>
          <w:kern w:val="0"/>
          <w:szCs w:val="21"/>
        </w:rPr>
      </w:pPr>
    </w:p>
    <w:p w14:paraId="05260778">
      <w:pPr>
        <w:autoSpaceDE w:val="0"/>
        <w:autoSpaceDN w:val="0"/>
        <w:adjustRightInd w:val="0"/>
        <w:spacing w:line="360" w:lineRule="auto"/>
        <w:jc w:val="left"/>
        <w:rPr>
          <w:rFonts w:ascii="宋体" w:hAnsi="宋体" w:eastAsia="宋体" w:cs="宋体"/>
          <w:color w:val="auto"/>
          <w:kern w:val="0"/>
          <w:sz w:val="24"/>
          <w:szCs w:val="24"/>
        </w:rPr>
      </w:pPr>
    </w:p>
    <w:p w14:paraId="1EF928D7">
      <w:pPr>
        <w:autoSpaceDE w:val="0"/>
        <w:autoSpaceDN w:val="0"/>
        <w:adjustRightInd w:val="0"/>
        <w:spacing w:line="360" w:lineRule="auto"/>
        <w:jc w:val="left"/>
        <w:rPr>
          <w:rFonts w:ascii="宋体" w:hAnsi="宋体" w:eastAsia="宋体" w:cs="宋体"/>
          <w:color w:val="auto"/>
          <w:kern w:val="0"/>
          <w:sz w:val="24"/>
          <w:szCs w:val="24"/>
        </w:rPr>
      </w:pPr>
    </w:p>
    <w:p w14:paraId="57A073F4">
      <w:pPr>
        <w:autoSpaceDE w:val="0"/>
        <w:autoSpaceDN w:val="0"/>
        <w:adjustRightInd w:val="0"/>
        <w:spacing w:line="360" w:lineRule="auto"/>
        <w:ind w:firstLine="5040"/>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14:paraId="418D4C28">
      <w:pPr>
        <w:autoSpaceDE w:val="0"/>
        <w:autoSpaceDN w:val="0"/>
        <w:adjustRightInd w:val="0"/>
        <w:spacing w:line="360" w:lineRule="auto"/>
        <w:ind w:firstLine="5040"/>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64AF5F50">
      <w:pPr>
        <w:autoSpaceDE w:val="0"/>
        <w:autoSpaceDN w:val="0"/>
        <w:adjustRightInd w:val="0"/>
        <w:spacing w:line="360" w:lineRule="auto"/>
        <w:ind w:firstLine="5040"/>
        <w:rPr>
          <w:rFonts w:ascii="宋体" w:hAnsi="宋体" w:eastAsia="宋体" w:cs="宋体"/>
          <w:color w:val="auto"/>
          <w:sz w:val="24"/>
          <w:szCs w:val="24"/>
          <w:lang w:val="zh-CN"/>
        </w:rPr>
      </w:pPr>
      <w:r>
        <w:rPr>
          <w:rFonts w:hint="eastAsia" w:ascii="宋体" w:hAnsi="宋体" w:eastAsia="宋体" w:cs="宋体"/>
          <w:color w:val="auto"/>
          <w:szCs w:val="24"/>
          <w:lang w:val="zh-CN"/>
        </w:rPr>
        <w:t>日期：   年   月   日</w:t>
      </w:r>
    </w:p>
    <w:p w14:paraId="36E87686">
      <w:pPr>
        <w:autoSpaceDE w:val="0"/>
        <w:autoSpaceDN w:val="0"/>
        <w:adjustRightInd w:val="0"/>
        <w:spacing w:line="360" w:lineRule="auto"/>
        <w:ind w:firstLine="480" w:firstLineChars="200"/>
        <w:jc w:val="left"/>
        <w:rPr>
          <w:rFonts w:ascii="宋体" w:hAnsi="宋体" w:eastAsia="宋体" w:cs="宋体"/>
          <w:color w:val="auto"/>
          <w:kern w:val="0"/>
          <w:sz w:val="24"/>
          <w:szCs w:val="24"/>
        </w:rPr>
      </w:pPr>
    </w:p>
    <w:p w14:paraId="0F17D331">
      <w:pPr>
        <w:autoSpaceDE w:val="0"/>
        <w:autoSpaceDN w:val="0"/>
        <w:adjustRightInd w:val="0"/>
        <w:spacing w:line="360" w:lineRule="auto"/>
        <w:jc w:val="left"/>
        <w:rPr>
          <w:rFonts w:ascii="宋体" w:hAnsi="宋体" w:eastAsia="宋体" w:cs="宋体"/>
          <w:color w:val="auto"/>
          <w:kern w:val="0"/>
          <w:sz w:val="24"/>
          <w:szCs w:val="24"/>
        </w:rPr>
      </w:pPr>
    </w:p>
    <w:p w14:paraId="200DB07B">
      <w:pPr>
        <w:autoSpaceDE w:val="0"/>
        <w:autoSpaceDN w:val="0"/>
        <w:adjustRightInd w:val="0"/>
        <w:spacing w:line="360" w:lineRule="auto"/>
        <w:jc w:val="left"/>
        <w:rPr>
          <w:rFonts w:ascii="宋体" w:hAnsi="宋体" w:eastAsia="宋体" w:cs="宋体"/>
          <w:color w:val="auto"/>
          <w:kern w:val="0"/>
          <w:sz w:val="24"/>
          <w:szCs w:val="24"/>
        </w:rPr>
      </w:pPr>
      <w:bookmarkStart w:id="661" w:name="_Toc311032584"/>
      <w:bookmarkStart w:id="662" w:name="_Toc326768876"/>
      <w:bookmarkStart w:id="663" w:name="_Toc316896755"/>
    </w:p>
    <w:p w14:paraId="48382292">
      <w:pPr>
        <w:pageBreakBefore/>
        <w:autoSpaceDE w:val="0"/>
        <w:autoSpaceDN w:val="0"/>
        <w:adjustRightInd w:val="0"/>
        <w:spacing w:line="360" w:lineRule="auto"/>
        <w:jc w:val="left"/>
        <w:outlineLvl w:val="1"/>
        <w:rPr>
          <w:rFonts w:ascii="宋体" w:hAnsi="宋体" w:eastAsia="宋体" w:cs="宋体"/>
          <w:b/>
          <w:color w:val="auto"/>
          <w:kern w:val="44"/>
          <w:sz w:val="32"/>
          <w:szCs w:val="32"/>
        </w:rPr>
      </w:pPr>
      <w:bookmarkStart w:id="664" w:name="_Toc86764083"/>
      <w:bookmarkStart w:id="665" w:name="_Toc29910"/>
      <w:bookmarkStart w:id="666" w:name="_Toc82182546"/>
      <w:bookmarkStart w:id="667" w:name="_Toc25365"/>
      <w:bookmarkStart w:id="668" w:name="_Toc104991870"/>
      <w:bookmarkStart w:id="669" w:name="_Toc5075"/>
      <w:bookmarkStart w:id="670" w:name="_Toc140596923"/>
      <w:bookmarkStart w:id="671" w:name="_Toc28414"/>
      <w:bookmarkStart w:id="672" w:name="_Toc94107204"/>
      <w:bookmarkStart w:id="673" w:name="_Toc24336"/>
      <w:bookmarkStart w:id="674" w:name="_Toc102860069"/>
      <w:bookmarkStart w:id="675" w:name="_Toc142508364"/>
      <w:bookmarkStart w:id="676" w:name="_Toc102860413"/>
      <w:bookmarkStart w:id="677" w:name="_Toc533708123"/>
      <w:bookmarkStart w:id="678" w:name="_Toc7024_WPSOffice_Level2"/>
      <w:bookmarkStart w:id="679" w:name="_Toc486167711"/>
      <w:bookmarkStart w:id="680" w:name="_Toc1977723"/>
      <w:r>
        <w:rPr>
          <w:rFonts w:hint="eastAsia" w:ascii="宋体" w:hAnsi="宋体" w:eastAsia="宋体" w:cs="宋体"/>
          <w:b/>
          <w:color w:val="auto"/>
          <w:kern w:val="44"/>
          <w:sz w:val="32"/>
          <w:szCs w:val="32"/>
        </w:rPr>
        <w:t>三、供货及/或提供服务过程承诺函格式</w:t>
      </w:r>
      <w:bookmarkEnd w:id="664"/>
      <w:bookmarkEnd w:id="665"/>
      <w:bookmarkEnd w:id="666"/>
      <w:bookmarkEnd w:id="667"/>
      <w:bookmarkEnd w:id="668"/>
      <w:bookmarkEnd w:id="669"/>
      <w:bookmarkEnd w:id="670"/>
      <w:bookmarkEnd w:id="671"/>
      <w:bookmarkEnd w:id="672"/>
      <w:bookmarkEnd w:id="673"/>
      <w:bookmarkEnd w:id="674"/>
      <w:bookmarkEnd w:id="675"/>
      <w:bookmarkEnd w:id="676"/>
    </w:p>
    <w:p w14:paraId="2C93043F">
      <w:pPr>
        <w:autoSpaceDE w:val="0"/>
        <w:autoSpaceDN w:val="0"/>
        <w:adjustRightInd w:val="0"/>
        <w:spacing w:line="360" w:lineRule="auto"/>
        <w:jc w:val="center"/>
        <w:outlineLvl w:val="2"/>
        <w:rPr>
          <w:rFonts w:ascii="宋体" w:hAnsi="宋体" w:eastAsia="宋体" w:cs="宋体"/>
          <w:b/>
          <w:color w:val="auto"/>
          <w:kern w:val="44"/>
          <w:sz w:val="30"/>
          <w:szCs w:val="30"/>
        </w:rPr>
      </w:pPr>
      <w:bookmarkStart w:id="681" w:name="_Toc32183"/>
      <w:bookmarkStart w:id="682" w:name="_Toc5496"/>
      <w:r>
        <w:rPr>
          <w:rFonts w:hint="eastAsia" w:ascii="宋体" w:hAnsi="宋体" w:eastAsia="宋体" w:cs="宋体"/>
          <w:b/>
          <w:color w:val="auto"/>
          <w:kern w:val="44"/>
          <w:sz w:val="30"/>
          <w:szCs w:val="30"/>
        </w:rPr>
        <w:t>供货及/或提供服务过程承诺函</w:t>
      </w:r>
      <w:bookmarkEnd w:id="681"/>
      <w:bookmarkEnd w:id="682"/>
    </w:p>
    <w:p w14:paraId="1F16AA1F">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致东莞市水务集团供水有限公司：</w:t>
      </w:r>
    </w:p>
    <w:p w14:paraId="43893AC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（投标人名称）为招标人公开招标的东莞市水务集团供水有限公司下属供水厂及加压站高压电气设备预防性试验服务项目(招标编号：</w:t>
      </w:r>
      <w:r>
        <w:rPr>
          <w:rFonts w:hint="eastAsia" w:ascii="宋体" w:hAnsi="宋体" w:eastAsia="宋体" w:cs="宋体"/>
          <w:color w:val="auto"/>
          <w:szCs w:val="21"/>
          <w:lang w:val="zh-CN"/>
        </w:rPr>
        <w:t>YDZB24DGQY0072</w:t>
      </w:r>
      <w:r>
        <w:rPr>
          <w:rFonts w:hint="eastAsia" w:ascii="宋体" w:hAnsi="宋体" w:eastAsia="宋体" w:cs="宋体"/>
          <w:color w:val="auto"/>
          <w:kern w:val="0"/>
          <w:szCs w:val="21"/>
        </w:rPr>
        <w:t>)的投标单位，为确保供货及/或提供服务过程中的人身、财产安全，我方承诺，如我方获得中标资格，将严格按照下列要求开展工作。</w:t>
      </w:r>
    </w:p>
    <w:p w14:paraId="02A1DEF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1、我方承诺将严格遵守国家、地方政府有关安全生产及劳动保护的法律法规、标准、规定，贯彻执行招标人的各项安全管理规章制度。</w:t>
      </w:r>
    </w:p>
    <w:p w14:paraId="16F41D7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2、我方承诺将依法参加工伤保险，为安排至招标人从事本项目的工作人员缴纳保险费，并为从事危险作业的人员办理意外伤害保险。</w:t>
      </w:r>
    </w:p>
    <w:p w14:paraId="2E1B801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00D56E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ACCD63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F43735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9ABDB1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6101EEE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8、我方车辆在招标人场所行驶时，将严格遵守厂区道路限行，限速和限重要求，如因我方未遵守前述要求，对厂区/招标人（含其人员）、我方人员、第三方造成损失的，由我方承担赔偿责任。</w:t>
      </w:r>
    </w:p>
    <w:p w14:paraId="223802E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9D4BEC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10、因我方原因，造成我方损失，由我方自负，给招标人造成财产损失和人员伤害，我方承担全部责任，并全额赔偿招标人。</w:t>
      </w:r>
    </w:p>
    <w:p w14:paraId="51A77DC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11、非因招标人原因，造成我方损失的，招标人无需承担任何责任，由我方自行承担全部责任。</w:t>
      </w:r>
    </w:p>
    <w:p w14:paraId="21904E6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12、我方承诺严格遵守法律法规以及招标人的安全管理要求，并接受招标人的安全生产工作协调和监督，积极消除安全隐患。安全管理的基本要求包括但不限于以下条款：</w:t>
      </w:r>
    </w:p>
    <w:p w14:paraId="381D61F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①禁火区内严禁吸烟、动火。有火灾危险的作业区域，我方承诺配置足够的灭火设施。</w:t>
      </w:r>
    </w:p>
    <w:p w14:paraId="5A45488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②我方承诺焊接、气割作业时两瓶距离必须达到5M及以上，气瓶距可能产生火花的电器、设备和其它火源的间距必须达到10M及以上。</w:t>
      </w:r>
    </w:p>
    <w:p w14:paraId="2EFC5B87">
      <w:pPr>
        <w:autoSpaceDE w:val="0"/>
        <w:autoSpaceDN w:val="0"/>
        <w:adjustRightInd w:val="0"/>
        <w:spacing w:line="360" w:lineRule="auto"/>
        <w:ind w:firstLine="420" w:firstLineChars="200"/>
        <w:jc w:val="left"/>
        <w:outlineLvl w:val="2"/>
        <w:rPr>
          <w:rFonts w:ascii="宋体" w:hAnsi="宋体" w:eastAsia="宋体" w:cs="宋体"/>
          <w:color w:val="auto"/>
          <w:kern w:val="0"/>
          <w:szCs w:val="21"/>
        </w:rPr>
      </w:pPr>
      <w:bookmarkStart w:id="683" w:name="_Toc8108"/>
      <w:bookmarkStart w:id="684" w:name="_Toc3194"/>
      <w:r>
        <w:rPr>
          <w:rFonts w:hint="eastAsia" w:ascii="宋体" w:hAnsi="宋体" w:eastAsia="宋体" w:cs="宋体"/>
          <w:color w:val="auto"/>
          <w:kern w:val="0"/>
          <w:szCs w:val="21"/>
        </w:rPr>
        <w:t>③我方承诺不在厂内道路、消防通道内搭建临时建筑或堆放物资。</w:t>
      </w:r>
      <w:bookmarkEnd w:id="683"/>
      <w:bookmarkEnd w:id="684"/>
    </w:p>
    <w:p w14:paraId="225026E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④我方承诺电动工具、电焊机等均具有漏电保护器和相应的安全防护装置。</w:t>
      </w:r>
    </w:p>
    <w:p w14:paraId="77F0619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⑤我方承诺用电设施符合要求，杜绝电线乱接、乱拉，刀闸和开关无盖，在电器设施上堆放物品等行为。</w:t>
      </w:r>
    </w:p>
    <w:p w14:paraId="5BDD1EF2">
      <w:pPr>
        <w:autoSpaceDE w:val="0"/>
        <w:autoSpaceDN w:val="0"/>
        <w:adjustRightInd w:val="0"/>
        <w:spacing w:line="360" w:lineRule="auto"/>
        <w:ind w:firstLine="420" w:firstLineChars="200"/>
        <w:jc w:val="left"/>
        <w:outlineLvl w:val="2"/>
        <w:rPr>
          <w:rFonts w:ascii="宋体" w:hAnsi="宋体" w:eastAsia="宋体" w:cs="宋体"/>
          <w:color w:val="auto"/>
          <w:kern w:val="0"/>
          <w:szCs w:val="21"/>
        </w:rPr>
      </w:pPr>
      <w:bookmarkStart w:id="685" w:name="_Toc21019"/>
      <w:bookmarkStart w:id="686" w:name="_Toc16165"/>
      <w:r>
        <w:rPr>
          <w:rFonts w:hint="eastAsia" w:ascii="宋体" w:hAnsi="宋体" w:eastAsia="宋体" w:cs="宋体"/>
          <w:color w:val="auto"/>
          <w:kern w:val="0"/>
          <w:szCs w:val="21"/>
        </w:rPr>
        <w:t>⑥我方承诺防雷、防静电设施及用电设施有良好接地。</w:t>
      </w:r>
      <w:bookmarkEnd w:id="685"/>
      <w:bookmarkEnd w:id="686"/>
    </w:p>
    <w:p w14:paraId="4CF9073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8960ED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13、我方承诺接受招标人的检查与监督，并主动配合，做好安全工作，凡有违反上述条款的即视为我方违约，招标人有权视情况从货物/服务价款中扣除（1000-2000）元/次作为违约金。</w:t>
      </w:r>
    </w:p>
    <w:p w14:paraId="7FC4036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1DC27FB3">
      <w:pPr>
        <w:autoSpaceDE w:val="0"/>
        <w:autoSpaceDN w:val="0"/>
        <w:adjustRightInd w:val="0"/>
        <w:spacing w:line="360" w:lineRule="auto"/>
        <w:ind w:firstLine="5040"/>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49A9B963">
      <w:pPr>
        <w:autoSpaceDE w:val="0"/>
        <w:autoSpaceDN w:val="0"/>
        <w:adjustRightInd w:val="0"/>
        <w:spacing w:line="360" w:lineRule="auto"/>
        <w:ind w:firstLine="5040"/>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14:paraId="0F39F01F">
      <w:pPr>
        <w:autoSpaceDE w:val="0"/>
        <w:autoSpaceDN w:val="0"/>
        <w:adjustRightInd w:val="0"/>
        <w:spacing w:line="360" w:lineRule="auto"/>
        <w:ind w:firstLine="5040"/>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3CBD90FB">
      <w:pPr>
        <w:autoSpaceDE w:val="0"/>
        <w:autoSpaceDN w:val="0"/>
        <w:adjustRightInd w:val="0"/>
        <w:spacing w:line="360" w:lineRule="auto"/>
        <w:ind w:right="420" w:firstLine="5040" w:firstLineChars="2400"/>
        <w:jc w:val="left"/>
        <w:rPr>
          <w:rFonts w:ascii="宋体" w:hAnsi="宋体" w:eastAsia="宋体" w:cs="宋体"/>
          <w:color w:val="auto"/>
          <w:kern w:val="0"/>
          <w:sz w:val="24"/>
          <w:szCs w:val="24"/>
        </w:rPr>
      </w:pPr>
      <w:r>
        <w:rPr>
          <w:rFonts w:hint="eastAsia" w:ascii="宋体" w:hAnsi="宋体" w:eastAsia="宋体" w:cs="宋体"/>
          <w:color w:val="auto"/>
          <w:szCs w:val="24"/>
          <w:lang w:val="zh-CN"/>
        </w:rPr>
        <w:t>日期：   年   月   日</w:t>
      </w:r>
    </w:p>
    <w:p w14:paraId="4F6FBE1B">
      <w:pPr>
        <w:adjustRightInd w:val="0"/>
        <w:spacing w:line="360" w:lineRule="auto"/>
        <w:jc w:val="left"/>
        <w:outlineLvl w:val="1"/>
        <w:rPr>
          <w:rFonts w:ascii="宋体" w:hAnsi="宋体" w:eastAsia="宋体" w:cs="宋体"/>
          <w:b/>
          <w:color w:val="auto"/>
          <w:kern w:val="0"/>
          <w:sz w:val="32"/>
          <w:szCs w:val="32"/>
        </w:rPr>
      </w:pPr>
      <w:bookmarkStart w:id="687" w:name="_Toc22917"/>
      <w:bookmarkStart w:id="688" w:name="_Toc10711"/>
      <w:bookmarkStart w:id="689" w:name="_Toc94107206"/>
      <w:bookmarkStart w:id="690" w:name="_Toc1140"/>
      <w:bookmarkStart w:id="691" w:name="_Toc102860415"/>
      <w:bookmarkStart w:id="692" w:name="_Toc18346"/>
      <w:bookmarkStart w:id="693" w:name="_Toc102860071"/>
      <w:bookmarkStart w:id="694" w:name="_Toc140596925"/>
      <w:bookmarkStart w:id="695" w:name="_Toc104991872"/>
      <w:bookmarkStart w:id="696" w:name="_Toc13416"/>
      <w:bookmarkStart w:id="697" w:name="_Toc142508366"/>
    </w:p>
    <w:p w14:paraId="0CDCF23F">
      <w:pPr>
        <w:adjustRightInd w:val="0"/>
        <w:spacing w:line="360" w:lineRule="auto"/>
        <w:jc w:val="left"/>
        <w:outlineLvl w:val="1"/>
        <w:rPr>
          <w:rFonts w:ascii="宋体" w:hAnsi="宋体" w:eastAsia="宋体" w:cs="宋体"/>
          <w:b/>
          <w:color w:val="auto"/>
          <w:kern w:val="0"/>
          <w:sz w:val="32"/>
          <w:szCs w:val="32"/>
        </w:rPr>
      </w:pPr>
    </w:p>
    <w:p w14:paraId="13460599">
      <w:pPr>
        <w:adjustRightInd w:val="0"/>
        <w:spacing w:line="360" w:lineRule="auto"/>
        <w:jc w:val="left"/>
        <w:outlineLvl w:val="1"/>
        <w:rPr>
          <w:rFonts w:ascii="宋体" w:hAnsi="宋体" w:eastAsia="宋体" w:cs="宋体"/>
          <w:b/>
          <w:color w:val="auto"/>
          <w:kern w:val="0"/>
          <w:sz w:val="32"/>
          <w:szCs w:val="32"/>
        </w:rPr>
      </w:pPr>
    </w:p>
    <w:p w14:paraId="00518698">
      <w:pPr>
        <w:adjustRightInd w:val="0"/>
        <w:spacing w:line="360" w:lineRule="auto"/>
        <w:jc w:val="left"/>
        <w:outlineLvl w:val="1"/>
        <w:rPr>
          <w:rFonts w:ascii="宋体" w:hAnsi="宋体" w:eastAsia="宋体" w:cs="宋体"/>
          <w:b/>
          <w:color w:val="auto"/>
          <w:kern w:val="0"/>
          <w:sz w:val="32"/>
          <w:szCs w:val="32"/>
        </w:rPr>
      </w:pPr>
    </w:p>
    <w:p w14:paraId="52A517AF">
      <w:pPr>
        <w:adjustRightInd w:val="0"/>
        <w:spacing w:line="360" w:lineRule="auto"/>
        <w:jc w:val="left"/>
        <w:outlineLvl w:val="1"/>
        <w:rPr>
          <w:rFonts w:ascii="宋体" w:hAnsi="宋体" w:eastAsia="宋体" w:cs="宋体"/>
          <w:b/>
          <w:color w:val="auto"/>
          <w:kern w:val="0"/>
          <w:sz w:val="32"/>
          <w:szCs w:val="32"/>
        </w:rPr>
      </w:pPr>
    </w:p>
    <w:p w14:paraId="228A83B2">
      <w:pPr>
        <w:adjustRightInd w:val="0"/>
        <w:spacing w:line="360" w:lineRule="auto"/>
        <w:jc w:val="left"/>
        <w:outlineLvl w:val="1"/>
        <w:rPr>
          <w:rFonts w:ascii="宋体" w:hAnsi="宋体" w:eastAsia="宋体" w:cs="宋体"/>
          <w:b/>
          <w:color w:val="auto"/>
          <w:kern w:val="0"/>
          <w:sz w:val="32"/>
          <w:szCs w:val="32"/>
        </w:rPr>
      </w:pPr>
    </w:p>
    <w:p w14:paraId="36EB13D7">
      <w:pPr>
        <w:adjustRightInd w:val="0"/>
        <w:spacing w:line="360" w:lineRule="auto"/>
        <w:jc w:val="left"/>
        <w:outlineLvl w:val="1"/>
        <w:rPr>
          <w:rFonts w:ascii="宋体" w:hAnsi="宋体" w:eastAsia="宋体" w:cs="宋体"/>
          <w:b/>
          <w:color w:val="auto"/>
          <w:kern w:val="44"/>
          <w:sz w:val="32"/>
          <w:szCs w:val="32"/>
        </w:rPr>
      </w:pPr>
      <w:r>
        <w:rPr>
          <w:rFonts w:hint="eastAsia" w:ascii="宋体" w:hAnsi="宋体" w:eastAsia="宋体" w:cs="宋体"/>
          <w:b/>
          <w:color w:val="auto"/>
          <w:kern w:val="0"/>
          <w:sz w:val="32"/>
          <w:szCs w:val="32"/>
        </w:rPr>
        <w:t>四、</w:t>
      </w:r>
      <w:r>
        <w:rPr>
          <w:rFonts w:hint="eastAsia" w:ascii="宋体" w:hAnsi="宋体" w:eastAsia="宋体" w:cs="宋体"/>
          <w:b/>
          <w:color w:val="auto"/>
          <w:kern w:val="44"/>
          <w:sz w:val="32"/>
          <w:szCs w:val="32"/>
        </w:rPr>
        <w:t>转换采购方式同意书格式</w:t>
      </w:r>
      <w:bookmarkEnd w:id="687"/>
      <w:bookmarkEnd w:id="688"/>
    </w:p>
    <w:p w14:paraId="7364E037">
      <w:pPr>
        <w:tabs>
          <w:tab w:val="left" w:pos="2552"/>
        </w:tabs>
        <w:spacing w:before="120" w:beforeLines="50" w:line="360" w:lineRule="auto"/>
        <w:jc w:val="center"/>
        <w:outlineLvl w:val="2"/>
        <w:rPr>
          <w:rFonts w:ascii="宋体" w:hAnsi="宋体" w:eastAsia="宋体" w:cs="宋体"/>
          <w:b/>
          <w:color w:val="auto"/>
          <w:kern w:val="44"/>
          <w:sz w:val="32"/>
          <w:szCs w:val="32"/>
        </w:rPr>
      </w:pPr>
      <w:bookmarkStart w:id="698" w:name="_Toc28090"/>
      <w:bookmarkStart w:id="699" w:name="_Toc18160"/>
      <w:r>
        <w:rPr>
          <w:rFonts w:hint="eastAsia" w:ascii="宋体" w:hAnsi="宋体" w:eastAsia="宋体" w:cs="宋体"/>
          <w:b/>
          <w:color w:val="auto"/>
          <w:kern w:val="44"/>
          <w:sz w:val="32"/>
          <w:szCs w:val="32"/>
        </w:rPr>
        <w:t>现场转换采购方式同意书</w:t>
      </w:r>
      <w:bookmarkEnd w:id="698"/>
      <w:bookmarkEnd w:id="699"/>
    </w:p>
    <w:p w14:paraId="7FFA9843">
      <w:pPr>
        <w:spacing w:line="360" w:lineRule="auto"/>
        <w:rPr>
          <w:rFonts w:ascii="宋体" w:hAnsi="宋体" w:eastAsia="宋体" w:cs="宋体"/>
          <w:color w:val="auto"/>
          <w:szCs w:val="21"/>
        </w:rPr>
      </w:pPr>
    </w:p>
    <w:p w14:paraId="4BB02CF6">
      <w:pPr>
        <w:spacing w:line="360" w:lineRule="auto"/>
        <w:rPr>
          <w:rFonts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kern w:val="0"/>
          <w:szCs w:val="21"/>
          <w:u w:val="single"/>
        </w:rPr>
        <w:t>东莞市水务集团供水有限公司</w:t>
      </w:r>
      <w:r>
        <w:rPr>
          <w:rFonts w:hint="eastAsia" w:ascii="宋体" w:hAnsi="宋体" w:eastAsia="宋体" w:cs="宋体"/>
          <w:color w:val="auto"/>
          <w:szCs w:val="21"/>
        </w:rPr>
        <w:t>：</w:t>
      </w:r>
    </w:p>
    <w:p w14:paraId="40B9C57D">
      <w:pPr>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我方</w:t>
      </w:r>
      <w:r>
        <w:rPr>
          <w:rFonts w:hint="eastAsia" w:ascii="宋体" w:hAnsi="宋体" w:eastAsia="宋体" w:cs="宋体"/>
          <w:color w:val="auto"/>
          <w:u w:val="single"/>
          <w:lang w:val="zh-CN"/>
        </w:rPr>
        <w:t xml:space="preserve">                   </w:t>
      </w:r>
      <w:r>
        <w:rPr>
          <w:rFonts w:hint="eastAsia" w:ascii="宋体" w:hAnsi="宋体" w:eastAsia="宋体" w:cs="宋体"/>
          <w:color w:val="auto"/>
          <w:lang w:val="zh-CN"/>
        </w:rPr>
        <w:t>（投标人名称）为</w:t>
      </w:r>
      <w:r>
        <w:rPr>
          <w:rFonts w:hint="eastAsia" w:ascii="宋体" w:hAnsi="宋体" w:eastAsia="宋体" w:cs="宋体"/>
          <w:color w:val="auto"/>
          <w:kern w:val="0"/>
          <w:szCs w:val="21"/>
          <w:u w:val="single"/>
        </w:rPr>
        <w:t>东莞市水务集团供水有限公司下属供水厂及加压站高压电气设备预防性试验服务项目</w:t>
      </w:r>
      <w:r>
        <w:rPr>
          <w:rFonts w:hint="eastAsia" w:ascii="宋体" w:hAnsi="宋体" w:eastAsia="宋体" w:cs="宋体"/>
          <w:color w:val="auto"/>
          <w:kern w:val="0"/>
          <w:szCs w:val="21"/>
        </w:rPr>
        <w:t>(招标编号：</w:t>
      </w:r>
      <w:r>
        <w:rPr>
          <w:rFonts w:hint="eastAsia" w:ascii="宋体" w:hAnsi="宋体" w:eastAsia="宋体" w:cs="宋体"/>
          <w:color w:val="auto"/>
          <w:kern w:val="0"/>
          <w:szCs w:val="21"/>
          <w:u w:val="single"/>
        </w:rPr>
        <w:t>YDZB24DGQY0072</w:t>
      </w:r>
      <w:r>
        <w:rPr>
          <w:rFonts w:hint="eastAsia" w:ascii="宋体" w:hAnsi="宋体" w:eastAsia="宋体" w:cs="宋体"/>
          <w:color w:val="auto"/>
          <w:kern w:val="0"/>
          <w:szCs w:val="21"/>
        </w:rPr>
        <w:t>)</w:t>
      </w:r>
      <w:r>
        <w:rPr>
          <w:rFonts w:hint="eastAsia" w:ascii="宋体" w:hAnsi="宋体" w:eastAsia="宋体" w:cs="宋体"/>
          <w:color w:val="auto"/>
          <w:lang w:val="zh-CN"/>
        </w:rPr>
        <w:t>的投标单位，本次招标采购过程中我方同意按下列方式继续参与采购。</w:t>
      </w:r>
    </w:p>
    <w:p w14:paraId="31DA2A5F">
      <w:pPr>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14:paraId="19984FD0">
      <w:pPr>
        <w:spacing w:line="36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（2）若有效投标人只有1个时，我方同意本项目现场转</w:t>
      </w:r>
      <w:r>
        <w:rPr>
          <w:rFonts w:hint="eastAsia" w:ascii="宋体" w:hAnsi="宋体" w:eastAsia="宋体" w:cs="宋体"/>
          <w:color w:val="auto"/>
        </w:rPr>
        <w:t>为</w:t>
      </w:r>
      <w:r>
        <w:rPr>
          <w:rFonts w:hint="eastAsia" w:ascii="宋体" w:hAnsi="宋体" w:eastAsia="宋体" w:cs="宋体"/>
          <w:color w:val="auto"/>
          <w:lang w:val="zh-CN"/>
        </w:rPr>
        <w:t>单一来源的方式继续实施采购。接受原公开招标文件的要求即为单一来源采购文件的要求，接受原公开招标投标文件即为单一来源响应文件。</w:t>
      </w:r>
    </w:p>
    <w:p w14:paraId="033A951D">
      <w:pPr>
        <w:spacing w:line="360" w:lineRule="auto"/>
        <w:ind w:firstLine="5040"/>
        <w:rPr>
          <w:rFonts w:ascii="宋体" w:hAnsi="宋体" w:eastAsia="宋体" w:cs="宋体"/>
          <w:color w:val="auto"/>
          <w:lang w:val="zh-CN"/>
        </w:rPr>
      </w:pPr>
    </w:p>
    <w:p w14:paraId="79773600">
      <w:pPr>
        <w:spacing w:line="360" w:lineRule="auto"/>
        <w:ind w:firstLine="5040"/>
        <w:rPr>
          <w:rFonts w:ascii="宋体" w:hAnsi="宋体" w:eastAsia="宋体" w:cs="宋体"/>
          <w:color w:val="auto"/>
          <w:lang w:val="zh-CN"/>
        </w:rPr>
      </w:pPr>
    </w:p>
    <w:p w14:paraId="6D5F8E3E">
      <w:pPr>
        <w:spacing w:line="360" w:lineRule="auto"/>
        <w:ind w:firstLine="5040"/>
        <w:rPr>
          <w:rFonts w:ascii="宋体" w:hAnsi="宋体" w:eastAsia="宋体"/>
          <w:color w:val="auto"/>
        </w:rPr>
      </w:pPr>
      <w:r>
        <w:rPr>
          <w:rFonts w:hint="eastAsia" w:ascii="宋体" w:hAnsi="宋体" w:eastAsia="宋体"/>
          <w:color w:val="auto"/>
          <w:lang w:val="zh-CN"/>
        </w:rPr>
        <w:t>投标人：（加盖投标人法人公章）</w:t>
      </w:r>
    </w:p>
    <w:p w14:paraId="05E0D531">
      <w:pPr>
        <w:spacing w:line="360" w:lineRule="auto"/>
        <w:ind w:firstLine="5040"/>
        <w:rPr>
          <w:rFonts w:ascii="宋体" w:hAnsi="宋体" w:eastAsia="宋体"/>
          <w:color w:val="auto"/>
          <w:lang w:val="zh-CN"/>
        </w:rPr>
      </w:pPr>
      <w:r>
        <w:rPr>
          <w:rFonts w:hint="eastAsia" w:ascii="宋体" w:hAnsi="宋体" w:eastAsia="宋体"/>
          <w:color w:val="auto"/>
          <w:lang w:val="zh-CN"/>
        </w:rPr>
        <w:t>法定代表人或其授权代表签名（或盖私章）：</w:t>
      </w:r>
    </w:p>
    <w:p w14:paraId="1D5F653C">
      <w:pPr>
        <w:spacing w:line="360" w:lineRule="auto"/>
        <w:ind w:firstLine="5040"/>
        <w:rPr>
          <w:rFonts w:ascii="宋体" w:hAnsi="宋体" w:eastAsia="宋体"/>
          <w:color w:val="auto"/>
          <w:lang w:val="zh-CN"/>
        </w:rPr>
      </w:pPr>
      <w:r>
        <w:rPr>
          <w:rFonts w:hint="eastAsia" w:ascii="宋体" w:hAnsi="宋体" w:eastAsia="宋体"/>
          <w:color w:val="auto"/>
          <w:lang w:val="zh-CN"/>
        </w:rPr>
        <w:t>日期：</w:t>
      </w:r>
      <w:r>
        <w:rPr>
          <w:rFonts w:ascii="宋体" w:hAnsi="宋体" w:eastAsia="宋体"/>
          <w:color w:val="auto"/>
          <w:lang w:val="zh-CN"/>
        </w:rPr>
        <w:t xml:space="preserve">   </w:t>
      </w:r>
      <w:r>
        <w:rPr>
          <w:rFonts w:hint="eastAsia" w:ascii="宋体" w:hAnsi="宋体" w:eastAsia="宋体"/>
          <w:color w:val="auto"/>
          <w:lang w:val="zh-CN"/>
        </w:rPr>
        <w:t>年</w:t>
      </w:r>
      <w:r>
        <w:rPr>
          <w:rFonts w:ascii="宋体" w:hAnsi="宋体" w:eastAsia="宋体"/>
          <w:color w:val="auto"/>
          <w:lang w:val="zh-CN"/>
        </w:rPr>
        <w:t xml:space="preserve">   </w:t>
      </w:r>
      <w:r>
        <w:rPr>
          <w:rFonts w:hint="eastAsia" w:ascii="宋体" w:hAnsi="宋体" w:eastAsia="宋体"/>
          <w:color w:val="auto"/>
          <w:lang w:val="zh-CN"/>
        </w:rPr>
        <w:t>月</w:t>
      </w:r>
      <w:r>
        <w:rPr>
          <w:rFonts w:ascii="宋体" w:hAnsi="宋体" w:eastAsia="宋体"/>
          <w:color w:val="auto"/>
          <w:lang w:val="zh-CN"/>
        </w:rPr>
        <w:t xml:space="preserve">   </w:t>
      </w:r>
      <w:r>
        <w:rPr>
          <w:rFonts w:hint="eastAsia" w:ascii="宋体" w:hAnsi="宋体" w:eastAsia="宋体"/>
          <w:color w:val="auto"/>
          <w:lang w:val="zh-CN"/>
        </w:rPr>
        <w:t>日</w:t>
      </w:r>
    </w:p>
    <w:p w14:paraId="6FBB7D9E">
      <w:pPr>
        <w:pageBreakBefore/>
        <w:autoSpaceDE w:val="0"/>
        <w:autoSpaceDN w:val="0"/>
        <w:adjustRightInd w:val="0"/>
        <w:spacing w:line="360" w:lineRule="auto"/>
        <w:jc w:val="left"/>
        <w:outlineLvl w:val="1"/>
        <w:rPr>
          <w:rFonts w:ascii="宋体" w:hAnsi="宋体" w:eastAsia="宋体" w:cs="宋体"/>
          <w:b/>
          <w:color w:val="auto"/>
          <w:kern w:val="0"/>
          <w:sz w:val="32"/>
          <w:szCs w:val="32"/>
        </w:rPr>
      </w:pPr>
      <w:bookmarkStart w:id="700" w:name="_Toc3577"/>
      <w:bookmarkStart w:id="701" w:name="_Toc14397"/>
      <w:r>
        <w:rPr>
          <w:rFonts w:hint="eastAsia" w:ascii="宋体" w:hAnsi="宋体" w:eastAsia="宋体" w:cs="宋体"/>
          <w:b/>
          <w:color w:val="auto"/>
          <w:kern w:val="0"/>
          <w:sz w:val="32"/>
          <w:szCs w:val="32"/>
        </w:rPr>
        <w:t>五、投标报价表格式</w:t>
      </w:r>
      <w:bookmarkEnd w:id="677"/>
      <w:bookmarkEnd w:id="678"/>
      <w:bookmarkEnd w:id="679"/>
      <w:bookmarkEnd w:id="680"/>
      <w:bookmarkEnd w:id="689"/>
      <w:bookmarkEnd w:id="690"/>
      <w:bookmarkEnd w:id="691"/>
      <w:bookmarkEnd w:id="692"/>
      <w:bookmarkEnd w:id="693"/>
      <w:bookmarkEnd w:id="694"/>
      <w:bookmarkEnd w:id="695"/>
      <w:bookmarkEnd w:id="696"/>
      <w:bookmarkEnd w:id="697"/>
      <w:bookmarkEnd w:id="700"/>
      <w:bookmarkEnd w:id="701"/>
    </w:p>
    <w:p w14:paraId="06CF19E7">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rPr>
      </w:pPr>
      <w:bookmarkStart w:id="702" w:name="_Toc31792"/>
      <w:bookmarkStart w:id="703" w:name="_Toc1294"/>
      <w:bookmarkStart w:id="704" w:name="_Toc142508367"/>
      <w:bookmarkStart w:id="705" w:name="_Toc104991873"/>
      <w:bookmarkStart w:id="706" w:name="_Toc102860072"/>
      <w:bookmarkStart w:id="707" w:name="_Toc102860416"/>
      <w:bookmarkStart w:id="708" w:name="_Toc140596926"/>
      <w:bookmarkStart w:id="709" w:name="_Toc24175"/>
      <w:bookmarkStart w:id="710" w:name="_Toc2395_WPSOffice_Level3"/>
      <w:bookmarkStart w:id="711" w:name="_Toc15425"/>
      <w:bookmarkStart w:id="712" w:name="_Toc94107207"/>
      <w:bookmarkStart w:id="713" w:name="_Toc28642"/>
      <w:r>
        <w:rPr>
          <w:rFonts w:hint="eastAsia" w:ascii="宋体" w:hAnsi="宋体" w:eastAsia="宋体" w:cs="宋体"/>
          <w:b/>
          <w:color w:val="auto"/>
          <w:kern w:val="0"/>
          <w:sz w:val="30"/>
          <w:szCs w:val="30"/>
        </w:rPr>
        <w:t>5.1 投标报价表</w:t>
      </w:r>
      <w:bookmarkEnd w:id="702"/>
      <w:bookmarkEnd w:id="703"/>
      <w:bookmarkEnd w:id="704"/>
      <w:bookmarkEnd w:id="705"/>
      <w:bookmarkEnd w:id="706"/>
      <w:bookmarkEnd w:id="707"/>
      <w:bookmarkEnd w:id="708"/>
      <w:bookmarkEnd w:id="709"/>
      <w:bookmarkEnd w:id="710"/>
      <w:bookmarkEnd w:id="711"/>
      <w:bookmarkEnd w:id="712"/>
      <w:bookmarkEnd w:id="713"/>
    </w:p>
    <w:p w14:paraId="52215E00">
      <w:pPr>
        <w:spacing w:line="360" w:lineRule="auto"/>
        <w:jc w:val="center"/>
        <w:rPr>
          <w:rFonts w:ascii="宋体" w:hAnsi="宋体" w:eastAsia="宋体" w:cs="宋体"/>
          <w:b/>
          <w:bCs/>
          <w:color w:val="auto"/>
          <w:kern w:val="0"/>
          <w:szCs w:val="21"/>
        </w:rPr>
      </w:pPr>
      <w:r>
        <w:rPr>
          <w:rFonts w:hint="eastAsia" w:ascii="宋体" w:hAnsi="宋体" w:eastAsia="宋体" w:cs="宋体"/>
          <w:b/>
          <w:bCs/>
          <w:color w:val="auto"/>
          <w:sz w:val="30"/>
          <w:szCs w:val="30"/>
          <w:lang w:val="zh-CN"/>
        </w:rPr>
        <w:t>投标报价表</w:t>
      </w:r>
    </w:p>
    <w:p w14:paraId="652010D9">
      <w:pPr>
        <w:spacing w:line="360" w:lineRule="auto"/>
        <w:rPr>
          <w:rFonts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kern w:val="0"/>
          <w:szCs w:val="21"/>
          <w:u w:val="single"/>
        </w:rPr>
        <w:t>东莞市水务集团供水有限公司下属供水厂及加压站高压电气设备预防性试验服务项目</w:t>
      </w:r>
    </w:p>
    <w:p w14:paraId="1A332F6C">
      <w:pPr>
        <w:spacing w:line="360" w:lineRule="auto"/>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hint="eastAsia" w:ascii="宋体" w:hAnsi="宋体" w:eastAsia="宋体" w:cs="宋体"/>
          <w:color w:val="auto"/>
          <w:kern w:val="0"/>
          <w:szCs w:val="21"/>
          <w:u w:val="single"/>
        </w:rPr>
        <w:t>YDZB24DGQY0072</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6DEB1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38AF0CDD">
            <w:pPr>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2E8D50D4">
            <w:pPr>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7E62A6FC">
            <w:pPr>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bCs/>
                <w:color w:val="auto"/>
                <w:szCs w:val="21"/>
                <w:lang w:val="zh-CN"/>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29AD06D0">
            <w:pPr>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备注</w:t>
            </w:r>
          </w:p>
        </w:tc>
      </w:tr>
      <w:tr w14:paraId="19BCD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6EECB875">
            <w:pPr>
              <w:autoSpaceDE w:val="0"/>
              <w:autoSpaceDN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280" w:type="pct"/>
            <w:tcBorders>
              <w:top w:val="single" w:color="auto" w:sz="4" w:space="0"/>
              <w:left w:val="single" w:color="auto" w:sz="4" w:space="0"/>
              <w:right w:val="single" w:color="auto" w:sz="4" w:space="0"/>
            </w:tcBorders>
            <w:vAlign w:val="center"/>
          </w:tcPr>
          <w:p w14:paraId="0A6D40A4">
            <w:pPr>
              <w:autoSpaceDE w:val="0"/>
              <w:autoSpaceDN w:val="0"/>
              <w:spacing w:line="360" w:lineRule="auto"/>
              <w:jc w:val="center"/>
              <w:rPr>
                <w:rFonts w:ascii="宋体" w:hAnsi="宋体" w:eastAsia="宋体" w:cs="宋体"/>
                <w:color w:val="auto"/>
                <w:kern w:val="0"/>
                <w:szCs w:val="21"/>
              </w:rPr>
            </w:pPr>
            <w:r>
              <w:rPr>
                <w:rFonts w:hint="eastAsia" w:ascii="宋体" w:hAnsi="宋体" w:eastAsia="宋体" w:cs="宋体"/>
                <w:color w:val="auto"/>
                <w:szCs w:val="21"/>
                <w:lang w:val="zh-CN"/>
              </w:rPr>
              <w:t>东莞市水务集团供水有限公司下属供水厂及加压站高压电气设备预防性试验服务项目</w:t>
            </w:r>
          </w:p>
        </w:tc>
        <w:tc>
          <w:tcPr>
            <w:tcW w:w="1578" w:type="pct"/>
            <w:tcBorders>
              <w:top w:val="single" w:color="auto" w:sz="4" w:space="0"/>
              <w:left w:val="single" w:color="auto" w:sz="4" w:space="0"/>
              <w:right w:val="single" w:color="auto" w:sz="4" w:space="0"/>
            </w:tcBorders>
            <w:vAlign w:val="center"/>
          </w:tcPr>
          <w:p w14:paraId="1C5588DB">
            <w:pPr>
              <w:tabs>
                <w:tab w:val="left" w:pos="8610"/>
              </w:tabs>
              <w:spacing w:line="360" w:lineRule="auto"/>
              <w:rPr>
                <w:rFonts w:ascii="宋体" w:hAnsi="宋体" w:eastAsia="宋体" w:cs="宋体"/>
                <w:color w:val="auto"/>
                <w:kern w:val="0"/>
                <w:szCs w:val="21"/>
              </w:rPr>
            </w:pPr>
          </w:p>
        </w:tc>
        <w:tc>
          <w:tcPr>
            <w:tcW w:w="642" w:type="pct"/>
            <w:tcBorders>
              <w:top w:val="single" w:color="auto" w:sz="4" w:space="0"/>
              <w:left w:val="single" w:color="auto" w:sz="4" w:space="0"/>
              <w:right w:val="single" w:color="auto" w:sz="4" w:space="0"/>
            </w:tcBorders>
            <w:vAlign w:val="center"/>
          </w:tcPr>
          <w:p w14:paraId="186FF2A8">
            <w:pPr>
              <w:tabs>
                <w:tab w:val="left" w:pos="8610"/>
              </w:tabs>
              <w:spacing w:line="360" w:lineRule="auto"/>
              <w:jc w:val="center"/>
              <w:rPr>
                <w:rFonts w:ascii="宋体" w:hAnsi="宋体" w:eastAsia="宋体" w:cs="宋体"/>
                <w:color w:val="auto"/>
                <w:kern w:val="0"/>
                <w:szCs w:val="21"/>
              </w:rPr>
            </w:pPr>
          </w:p>
        </w:tc>
      </w:tr>
    </w:tbl>
    <w:p w14:paraId="7D0D53BD">
      <w:pPr>
        <w:rPr>
          <w:rFonts w:ascii="宋体" w:hAnsi="宋体" w:eastAsia="宋体" w:cs="宋体"/>
          <w:color w:val="auto"/>
          <w:kern w:val="0"/>
          <w:sz w:val="20"/>
          <w:szCs w:val="21"/>
        </w:rPr>
      </w:pPr>
    </w:p>
    <w:p w14:paraId="035263FD">
      <w:pPr>
        <w:spacing w:line="360" w:lineRule="auto"/>
        <w:ind w:left="716" w:leftChars="-59" w:hanging="840" w:hangingChars="400"/>
        <w:contextualSpacing/>
        <w:rPr>
          <w:rFonts w:ascii="宋体" w:hAnsi="宋体" w:eastAsia="宋体" w:cs="宋体"/>
          <w:color w:val="auto"/>
          <w:szCs w:val="21"/>
        </w:rPr>
      </w:pPr>
      <w:r>
        <w:rPr>
          <w:rFonts w:hint="eastAsia" w:ascii="宋体" w:hAnsi="宋体" w:eastAsia="宋体" w:cs="宋体"/>
          <w:color w:val="auto"/>
          <w:szCs w:val="21"/>
        </w:rPr>
        <w:t>备注：</w:t>
      </w:r>
    </w:p>
    <w:p w14:paraId="0AD28ACC">
      <w:pPr>
        <w:spacing w:line="360" w:lineRule="auto"/>
        <w:ind w:left="396" w:leftChars="-58" w:hanging="518" w:hangingChars="247"/>
        <w:contextualSpacing/>
        <w:rPr>
          <w:rFonts w:ascii="宋体" w:hAnsi="宋体" w:eastAsia="宋体" w:cs="宋体"/>
          <w:color w:val="auto"/>
          <w:szCs w:val="21"/>
        </w:rPr>
      </w:pPr>
      <w:r>
        <w:rPr>
          <w:rFonts w:hint="eastAsia" w:ascii="宋体" w:hAnsi="宋体" w:eastAsia="宋体" w:cs="宋体"/>
          <w:color w:val="auto"/>
          <w:szCs w:val="21"/>
        </w:rPr>
        <w:t>（1）本项目的投标报价采用统一折扣系数报价，合同履约过程中，每季度结算费用（不含销项税）=∑各项服务综合单价（不含税）×该项服务数量×中标折扣系数×当期考核所得分数与满分的百分比，具体以合同约定为准。</w:t>
      </w:r>
    </w:p>
    <w:p w14:paraId="4A237C31">
      <w:pPr>
        <w:spacing w:line="360" w:lineRule="auto"/>
        <w:ind w:left="399" w:leftChars="-58" w:hanging="521" w:hangingChars="247"/>
        <w:contextualSpacing/>
        <w:rPr>
          <w:rFonts w:ascii="宋体" w:hAnsi="宋体" w:eastAsia="宋体" w:cs="宋体"/>
          <w:color w:val="auto"/>
          <w:szCs w:val="21"/>
        </w:rPr>
      </w:pPr>
      <w:r>
        <w:rPr>
          <w:rFonts w:hint="eastAsia" w:ascii="宋体" w:hAnsi="宋体" w:eastAsia="宋体" w:cs="宋体"/>
          <w:b/>
          <w:bCs/>
          <w:color w:val="auto"/>
          <w:szCs w:val="21"/>
        </w:rPr>
        <w:t>（2）</w:t>
      </w:r>
      <w:r>
        <w:rPr>
          <w:rFonts w:hint="eastAsia" w:ascii="宋体" w:hAnsi="宋体" w:eastAsia="宋体" w:cs="宋体"/>
          <w:b/>
          <w:color w:val="auto"/>
          <w:szCs w:val="21"/>
          <w:u w:val="single"/>
          <w:lang w:val="zh-CN"/>
        </w:rPr>
        <w:t>投标人的报价范围为</w:t>
      </w:r>
      <w:r>
        <w:rPr>
          <w:rFonts w:hint="eastAsia" w:ascii="宋体" w:hAnsi="宋体" w:eastAsia="宋体" w:cs="宋体"/>
          <w:b/>
          <w:color w:val="auto"/>
          <w:szCs w:val="21"/>
          <w:u w:val="single"/>
        </w:rPr>
        <w:t>（0，1.00]</w:t>
      </w:r>
      <w:r>
        <w:rPr>
          <w:rFonts w:hint="eastAsia" w:ascii="宋体" w:hAnsi="宋体" w:eastAsia="宋体" w:cs="宋体"/>
          <w:b/>
          <w:bCs/>
          <w:color w:val="auto"/>
          <w:szCs w:val="21"/>
          <w:u w:val="single"/>
          <w:lang w:val="zh-CN"/>
        </w:rPr>
        <w:t>（保留小数点后两位）</w:t>
      </w:r>
      <w:r>
        <w:rPr>
          <w:rFonts w:hint="eastAsia" w:ascii="宋体" w:hAnsi="宋体" w:eastAsia="宋体" w:cs="宋体"/>
          <w:b/>
          <w:color w:val="auto"/>
          <w:szCs w:val="21"/>
          <w:u w:val="single"/>
          <w:lang w:val="zh-CN"/>
        </w:rPr>
        <w:t>，即投标人的折扣系数报价不得超过1.00，且不能为0.00或负数，投标人未按招标文件要求进行折扣系数报价的，将被视为无效投标</w:t>
      </w:r>
      <w:r>
        <w:rPr>
          <w:rFonts w:hint="eastAsia" w:ascii="宋体" w:hAnsi="宋体" w:eastAsia="宋体" w:cs="宋体"/>
          <w:b/>
          <w:bCs/>
          <w:color w:val="auto"/>
          <w:u w:val="single"/>
        </w:rPr>
        <w:t>。</w:t>
      </w:r>
    </w:p>
    <w:p w14:paraId="4E604A98">
      <w:pPr>
        <w:spacing w:line="360" w:lineRule="auto"/>
        <w:ind w:left="396" w:leftChars="-58" w:hanging="518" w:hangingChars="247"/>
        <w:contextualSpacing/>
        <w:rPr>
          <w:rFonts w:ascii="宋体" w:hAnsi="宋体" w:eastAsia="宋体" w:cs="宋体"/>
          <w:color w:val="auto"/>
          <w:szCs w:val="21"/>
          <w:lang w:val="zh-CN"/>
        </w:rPr>
      </w:pPr>
      <w:r>
        <w:rPr>
          <w:rFonts w:hint="eastAsia" w:ascii="宋体" w:hAnsi="宋体" w:eastAsia="宋体" w:cs="宋体"/>
          <w:color w:val="auto"/>
          <w:szCs w:val="21"/>
        </w:rPr>
        <w:t>（3）本表一式二份，一份随唱标信封一起提交，一份编入投标文件商务文件</w:t>
      </w:r>
      <w:r>
        <w:rPr>
          <w:rFonts w:hint="eastAsia" w:ascii="宋体" w:hAnsi="宋体" w:eastAsia="宋体" w:cs="宋体"/>
          <w:color w:val="auto"/>
          <w:szCs w:val="21"/>
          <w:lang w:val="zh-CN"/>
        </w:rPr>
        <w:t>。</w:t>
      </w:r>
    </w:p>
    <w:p w14:paraId="5F1A7BDD">
      <w:pPr>
        <w:spacing w:line="360" w:lineRule="auto"/>
        <w:ind w:left="399" w:leftChars="-58" w:hanging="521" w:hangingChars="247"/>
        <w:contextualSpacing/>
        <w:rPr>
          <w:rFonts w:ascii="宋体" w:hAnsi="宋体" w:eastAsia="宋体" w:cs="宋体"/>
          <w:b/>
          <w:bCs/>
          <w:color w:val="auto"/>
          <w:lang w:val="zh-CN"/>
        </w:rPr>
      </w:pPr>
      <w:r>
        <w:rPr>
          <w:rFonts w:hint="eastAsia" w:ascii="宋体" w:hAnsi="宋体" w:eastAsia="宋体" w:cs="宋体"/>
          <w:b/>
          <w:bCs/>
          <w:color w:val="auto"/>
          <w:lang w:val="zh-CN"/>
        </w:rPr>
        <w:t>（4）折扣系数保留小数点后两位。</w:t>
      </w:r>
    </w:p>
    <w:p w14:paraId="160EB48A">
      <w:pPr>
        <w:autoSpaceDE w:val="0"/>
        <w:autoSpaceDN w:val="0"/>
        <w:adjustRightInd w:val="0"/>
        <w:spacing w:line="360" w:lineRule="auto"/>
        <w:ind w:firstLine="4960" w:firstLineChars="2362"/>
        <w:rPr>
          <w:rFonts w:ascii="宋体" w:hAnsi="宋体" w:eastAsia="宋体" w:cs="宋体"/>
          <w:color w:val="auto"/>
          <w:szCs w:val="21"/>
          <w:lang w:val="zh-CN"/>
        </w:rPr>
      </w:pPr>
    </w:p>
    <w:p w14:paraId="4D30D126">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64D46F6D">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44C39385">
      <w:pPr>
        <w:autoSpaceDE w:val="0"/>
        <w:autoSpaceDN w:val="0"/>
        <w:adjustRightInd w:val="0"/>
        <w:spacing w:line="360" w:lineRule="auto"/>
        <w:ind w:firstLine="4960" w:firstLineChars="2362"/>
        <w:rPr>
          <w:rFonts w:ascii="宋体" w:hAnsi="宋体" w:eastAsia="宋体" w:cs="宋体"/>
          <w:color w:val="auto"/>
          <w:szCs w:val="24"/>
          <w:lang w:val="zh-CN"/>
        </w:rPr>
      </w:pPr>
      <w:r>
        <w:rPr>
          <w:rFonts w:hint="eastAsia" w:ascii="宋体" w:hAnsi="宋体" w:eastAsia="宋体" w:cs="宋体"/>
          <w:color w:val="auto"/>
          <w:szCs w:val="21"/>
          <w:lang w:val="zh-CN"/>
        </w:rPr>
        <w:t>日</w:t>
      </w:r>
      <w:r>
        <w:rPr>
          <w:rFonts w:hint="eastAsia" w:ascii="宋体" w:hAnsi="宋体" w:eastAsia="宋体" w:cs="宋体"/>
          <w:color w:val="auto"/>
          <w:szCs w:val="24"/>
          <w:lang w:val="zh-CN"/>
        </w:rPr>
        <w:t>期：   年   月   日</w:t>
      </w:r>
    </w:p>
    <w:p w14:paraId="1DFF36E0">
      <w:pPr>
        <w:autoSpaceDE w:val="0"/>
        <w:autoSpaceDN w:val="0"/>
        <w:adjustRightInd w:val="0"/>
        <w:spacing w:line="360" w:lineRule="auto"/>
        <w:ind w:right="275" w:rightChars="131"/>
        <w:jc w:val="right"/>
        <w:rPr>
          <w:rFonts w:ascii="宋体" w:hAnsi="宋体" w:eastAsia="宋体" w:cs="宋体"/>
          <w:color w:val="auto"/>
          <w:kern w:val="0"/>
          <w:szCs w:val="21"/>
        </w:rPr>
      </w:pPr>
    </w:p>
    <w:p w14:paraId="62E8F5E1">
      <w:pPr>
        <w:autoSpaceDE w:val="0"/>
        <w:autoSpaceDN w:val="0"/>
        <w:adjustRightInd w:val="0"/>
        <w:spacing w:line="360" w:lineRule="auto"/>
        <w:ind w:firstLine="5668" w:firstLineChars="2362"/>
        <w:rPr>
          <w:rFonts w:ascii="宋体" w:hAnsi="宋体" w:eastAsia="宋体" w:cs="宋体"/>
          <w:color w:val="auto"/>
          <w:sz w:val="24"/>
          <w:szCs w:val="24"/>
          <w:lang w:val="zh-CN"/>
        </w:rPr>
      </w:pPr>
    </w:p>
    <w:p w14:paraId="1E2DB605">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rPr>
      </w:pPr>
      <w:r>
        <w:rPr>
          <w:rFonts w:hint="eastAsia" w:ascii="宋体" w:hAnsi="宋体" w:eastAsia="宋体" w:cs="宋体"/>
          <w:b/>
          <w:bCs/>
          <w:color w:val="auto"/>
          <w:sz w:val="30"/>
          <w:szCs w:val="30"/>
          <w:lang w:val="zh-CN"/>
        </w:rPr>
        <w:br w:type="page"/>
      </w:r>
      <w:bookmarkStart w:id="714" w:name="_Toc102860418"/>
      <w:bookmarkStart w:id="715" w:name="_Toc142508369"/>
      <w:bookmarkStart w:id="716" w:name="_Toc140596928"/>
      <w:bookmarkStart w:id="717" w:name="_Toc102860074"/>
      <w:bookmarkStart w:id="718" w:name="_Toc21514"/>
      <w:bookmarkStart w:id="719" w:name="_Toc94107209"/>
      <w:bookmarkStart w:id="720" w:name="_Toc26516"/>
      <w:bookmarkStart w:id="721" w:name="_Toc104991875"/>
      <w:bookmarkStart w:id="722" w:name="_Toc1977725"/>
      <w:bookmarkStart w:id="723" w:name="_Toc23083"/>
      <w:bookmarkStart w:id="724" w:name="_Toc13908"/>
      <w:bookmarkStart w:id="725" w:name="_Toc6190"/>
      <w:bookmarkStart w:id="726" w:name="_Toc533708124"/>
      <w:bookmarkStart w:id="727" w:name="_Toc20759_WPSOffice_Level2"/>
      <w:bookmarkStart w:id="728" w:name="_Toc486167712"/>
      <w:r>
        <w:rPr>
          <w:rFonts w:hint="eastAsia" w:ascii="宋体" w:hAnsi="宋体" w:eastAsia="宋体" w:cs="宋体"/>
          <w:b/>
          <w:bCs/>
          <w:color w:val="auto"/>
          <w:sz w:val="30"/>
          <w:szCs w:val="30"/>
        </w:rPr>
        <w:t>六</w:t>
      </w:r>
      <w:r>
        <w:rPr>
          <w:rFonts w:hint="eastAsia" w:ascii="宋体" w:hAnsi="宋体" w:eastAsia="宋体" w:cs="宋体"/>
          <w:b/>
          <w:color w:val="auto"/>
          <w:kern w:val="0"/>
          <w:sz w:val="32"/>
          <w:szCs w:val="32"/>
        </w:rPr>
        <w:t>、投标人资格证明文件</w:t>
      </w:r>
      <w:bookmarkEnd w:id="714"/>
      <w:bookmarkEnd w:id="715"/>
      <w:bookmarkEnd w:id="716"/>
      <w:bookmarkEnd w:id="717"/>
      <w:bookmarkEnd w:id="718"/>
      <w:bookmarkEnd w:id="719"/>
      <w:bookmarkEnd w:id="720"/>
      <w:bookmarkEnd w:id="721"/>
      <w:bookmarkEnd w:id="722"/>
      <w:bookmarkEnd w:id="723"/>
      <w:bookmarkEnd w:id="724"/>
      <w:bookmarkEnd w:id="725"/>
    </w:p>
    <w:p w14:paraId="5AACAC4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bookmarkStart w:id="729" w:name="_Toc102860419"/>
      <w:bookmarkStart w:id="730" w:name="_Toc142508370"/>
      <w:bookmarkStart w:id="731" w:name="_Toc104991876"/>
      <w:bookmarkStart w:id="732" w:name="_Toc140596929"/>
      <w:bookmarkStart w:id="733" w:name="_Toc24494"/>
      <w:bookmarkStart w:id="734" w:name="_Toc25267"/>
      <w:bookmarkStart w:id="735" w:name="_Toc94107210"/>
      <w:bookmarkStart w:id="736" w:name="_Toc29874"/>
      <w:bookmarkStart w:id="737" w:name="_Toc102860075"/>
      <w:bookmarkStart w:id="738" w:name="_Toc17358"/>
      <w:bookmarkStart w:id="739" w:name="_Toc16911"/>
      <w:bookmarkStart w:id="740" w:name="_Toc1977726"/>
      <w:r>
        <w:rPr>
          <w:rFonts w:hint="eastAsia" w:ascii="宋体" w:hAnsi="宋体" w:eastAsia="宋体" w:cs="宋体"/>
          <w:b/>
          <w:color w:val="auto"/>
          <w:kern w:val="0"/>
          <w:sz w:val="30"/>
          <w:szCs w:val="30"/>
        </w:rPr>
        <w:t>6.1 多证合一营业执照（或事业单位法人证书）复印件</w:t>
      </w:r>
      <w:bookmarkEnd w:id="729"/>
      <w:bookmarkEnd w:id="730"/>
      <w:bookmarkEnd w:id="731"/>
      <w:bookmarkEnd w:id="732"/>
      <w:bookmarkEnd w:id="733"/>
      <w:bookmarkEnd w:id="734"/>
      <w:bookmarkEnd w:id="735"/>
      <w:bookmarkEnd w:id="736"/>
      <w:bookmarkEnd w:id="737"/>
      <w:bookmarkEnd w:id="738"/>
      <w:bookmarkEnd w:id="739"/>
    </w:p>
    <w:p w14:paraId="2D598D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41ED8D8">
      <w:pPr>
        <w:tabs>
          <w:tab w:val="left" w:pos="567"/>
        </w:tabs>
        <w:autoSpaceDE w:val="0"/>
        <w:autoSpaceDN w:val="0"/>
        <w:adjustRightInd w:val="0"/>
        <w:spacing w:line="360" w:lineRule="auto"/>
        <w:ind w:firstLine="316" w:firstLineChars="150"/>
        <w:jc w:val="left"/>
        <w:rPr>
          <w:rFonts w:ascii="宋体" w:hAnsi="宋体" w:eastAsia="宋体" w:cs="宋体"/>
          <w:b/>
          <w:color w:val="auto"/>
          <w:kern w:val="0"/>
          <w:szCs w:val="21"/>
        </w:rPr>
        <w:sectPr>
          <w:pgSz w:w="12240" w:h="15840"/>
          <w:pgMar w:top="1191" w:right="1043" w:bottom="1191" w:left="1043" w:header="720" w:footer="720" w:gutter="0"/>
          <w:pgNumType w:fmt="decimal"/>
          <w:cols w:space="720" w:num="1"/>
          <w:titlePg/>
          <w:docGrid w:linePitch="326" w:charSpace="0"/>
        </w:sectPr>
      </w:pPr>
    </w:p>
    <w:p w14:paraId="5530730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bookmarkStart w:id="741" w:name="_Toc104991877"/>
      <w:bookmarkStart w:id="742" w:name="_Toc27861"/>
      <w:bookmarkStart w:id="743" w:name="_Toc7756"/>
      <w:bookmarkStart w:id="744" w:name="_Toc21272"/>
      <w:bookmarkStart w:id="745" w:name="_Toc140596930"/>
      <w:bookmarkStart w:id="746" w:name="_Toc102860420"/>
      <w:bookmarkStart w:id="747" w:name="_Toc25013"/>
      <w:bookmarkStart w:id="748" w:name="_Toc19485"/>
      <w:bookmarkStart w:id="749" w:name="_Toc102860076"/>
      <w:bookmarkStart w:id="750" w:name="_Toc142508371"/>
      <w:bookmarkStart w:id="751" w:name="_Toc94107211"/>
      <w:r>
        <w:rPr>
          <w:rFonts w:hint="eastAsia" w:ascii="宋体" w:hAnsi="宋体" w:eastAsia="宋体" w:cs="宋体"/>
          <w:b/>
          <w:color w:val="auto"/>
          <w:kern w:val="0"/>
          <w:sz w:val="30"/>
          <w:szCs w:val="30"/>
        </w:rPr>
        <w:t>6.2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741"/>
      <w:bookmarkEnd w:id="742"/>
      <w:bookmarkEnd w:id="743"/>
      <w:bookmarkEnd w:id="744"/>
      <w:bookmarkEnd w:id="745"/>
      <w:bookmarkEnd w:id="746"/>
      <w:bookmarkEnd w:id="747"/>
      <w:bookmarkEnd w:id="748"/>
      <w:bookmarkEnd w:id="749"/>
      <w:bookmarkEnd w:id="750"/>
      <w:bookmarkEnd w:id="751"/>
    </w:p>
    <w:p w14:paraId="3EBAF6C4">
      <w:pPr>
        <w:tabs>
          <w:tab w:val="left" w:pos="567"/>
        </w:tabs>
        <w:autoSpaceDE w:val="0"/>
        <w:autoSpaceDN w:val="0"/>
        <w:adjustRightInd w:val="0"/>
        <w:spacing w:line="360" w:lineRule="auto"/>
        <w:jc w:val="left"/>
        <w:outlineLvl w:val="2"/>
        <w:rPr>
          <w:rFonts w:ascii="宋体" w:hAnsi="宋体" w:eastAsia="宋体" w:cs="宋体"/>
          <w:b/>
          <w:color w:val="auto"/>
          <w:kern w:val="0"/>
          <w:szCs w:val="21"/>
        </w:rPr>
      </w:pPr>
      <w:r>
        <w:rPr>
          <w:rFonts w:hint="eastAsia" w:ascii="宋体" w:hAnsi="宋体" w:eastAsia="宋体" w:cs="宋体"/>
          <w:b/>
          <w:color w:val="auto"/>
          <w:kern w:val="0"/>
          <w:sz w:val="30"/>
          <w:szCs w:val="30"/>
        </w:rPr>
        <w:br w:type="page"/>
      </w:r>
      <w:bookmarkStart w:id="752" w:name="_Toc1763"/>
      <w:bookmarkStart w:id="753" w:name="_Toc7441"/>
      <w:bookmarkStart w:id="754" w:name="_Toc1544"/>
      <w:bookmarkStart w:id="755" w:name="_Toc104991878"/>
      <w:bookmarkStart w:id="756" w:name="_Toc17499"/>
      <w:bookmarkStart w:id="757" w:name="_Toc140596931"/>
      <w:bookmarkStart w:id="758" w:name="_Toc102860421"/>
      <w:bookmarkStart w:id="759" w:name="_Toc102860077"/>
      <w:bookmarkStart w:id="760" w:name="_Toc142508372"/>
      <w:bookmarkStart w:id="761" w:name="_Toc94107212"/>
      <w:bookmarkStart w:id="762" w:name="_Toc9132"/>
      <w:r>
        <w:rPr>
          <w:rFonts w:hint="eastAsia" w:ascii="宋体" w:hAnsi="宋体" w:eastAsia="宋体" w:cs="宋体"/>
          <w:b/>
          <w:color w:val="auto"/>
          <w:kern w:val="0"/>
          <w:sz w:val="30"/>
          <w:szCs w:val="30"/>
        </w:rPr>
        <w:t>6.3 法定代表人身份证明书原件、法定代表人授权书原件格式（法定代表人投标时只需提供法定代表人身份证明书，委托他人为投标代表或签署投标文件时需同时提供法定代表人授权书）</w:t>
      </w:r>
      <w:bookmarkEnd w:id="752"/>
      <w:bookmarkEnd w:id="753"/>
      <w:bookmarkEnd w:id="754"/>
      <w:bookmarkEnd w:id="755"/>
      <w:bookmarkEnd w:id="756"/>
      <w:bookmarkEnd w:id="757"/>
      <w:bookmarkEnd w:id="758"/>
      <w:bookmarkEnd w:id="759"/>
      <w:bookmarkEnd w:id="760"/>
      <w:bookmarkEnd w:id="761"/>
      <w:bookmarkEnd w:id="762"/>
    </w:p>
    <w:p w14:paraId="2599A1C2">
      <w:pPr>
        <w:spacing w:before="120" w:after="120" w:line="360" w:lineRule="auto"/>
        <w:ind w:firstLine="426" w:firstLineChars="202"/>
        <w:rPr>
          <w:rFonts w:ascii="宋体" w:hAnsi="宋体" w:eastAsia="宋体" w:cs="宋体"/>
          <w:b/>
          <w:color w:val="auto"/>
          <w:szCs w:val="24"/>
        </w:rPr>
      </w:pPr>
      <w:r>
        <w:rPr>
          <w:rFonts w:hint="eastAsia" w:ascii="宋体" w:hAnsi="宋体" w:eastAsia="宋体" w:cs="宋体"/>
          <w:b/>
          <w:color w:val="auto"/>
          <w:szCs w:val="24"/>
        </w:rPr>
        <w:t>（1）法定代表人身份证明书格式</w:t>
      </w:r>
      <w:bookmarkEnd w:id="726"/>
      <w:bookmarkEnd w:id="727"/>
      <w:bookmarkEnd w:id="728"/>
      <w:bookmarkEnd w:id="740"/>
    </w:p>
    <w:p w14:paraId="11DF602D">
      <w:pPr>
        <w:spacing w:before="120" w:after="120" w:line="360" w:lineRule="auto"/>
        <w:ind w:firstLine="608" w:firstLineChars="202"/>
        <w:jc w:val="center"/>
        <w:rPr>
          <w:rFonts w:ascii="宋体" w:hAnsi="宋体" w:eastAsia="宋体" w:cs="宋体"/>
          <w:b/>
          <w:color w:val="auto"/>
          <w:sz w:val="30"/>
          <w:szCs w:val="30"/>
        </w:rPr>
      </w:pPr>
    </w:p>
    <w:p w14:paraId="417969E0">
      <w:pPr>
        <w:spacing w:before="120" w:after="120" w:line="360" w:lineRule="auto"/>
        <w:ind w:firstLine="608" w:firstLineChars="202"/>
        <w:jc w:val="center"/>
        <w:rPr>
          <w:rFonts w:ascii="宋体" w:hAnsi="宋体" w:eastAsia="宋体" w:cs="宋体"/>
          <w:b/>
          <w:bCs/>
          <w:color w:val="auto"/>
          <w:sz w:val="30"/>
          <w:szCs w:val="30"/>
        </w:rPr>
      </w:pPr>
      <w:bookmarkStart w:id="763" w:name="_Toc11033_WPSOffice_Level3"/>
      <w:r>
        <w:rPr>
          <w:rFonts w:hint="eastAsia" w:ascii="宋体" w:hAnsi="宋体" w:eastAsia="宋体" w:cs="宋体"/>
          <w:b/>
          <w:color w:val="auto"/>
          <w:sz w:val="30"/>
          <w:szCs w:val="30"/>
        </w:rPr>
        <w:t>法定代</w:t>
      </w:r>
      <w:bookmarkStart w:id="764" w:name="_Toc45995270"/>
      <w:bookmarkStart w:id="765" w:name="_Toc36971359"/>
      <w:r>
        <w:rPr>
          <w:rFonts w:hint="eastAsia" w:ascii="宋体" w:hAnsi="宋体" w:eastAsia="宋体" w:cs="宋体"/>
          <w:b/>
          <w:color w:val="auto"/>
          <w:sz w:val="30"/>
          <w:szCs w:val="30"/>
        </w:rPr>
        <w:t>表人身份证明书</w:t>
      </w:r>
      <w:bookmarkEnd w:id="763"/>
    </w:p>
    <w:bookmarkEnd w:id="764"/>
    <w:bookmarkEnd w:id="765"/>
    <w:p w14:paraId="69DF93CF">
      <w:pPr>
        <w:spacing w:before="120" w:after="120" w:line="360" w:lineRule="auto"/>
        <w:ind w:firstLine="420" w:firstLineChars="200"/>
        <w:rPr>
          <w:rFonts w:ascii="宋体" w:hAnsi="宋体" w:eastAsia="宋体" w:cs="宋体"/>
          <w:color w:val="auto"/>
          <w:szCs w:val="24"/>
        </w:rPr>
      </w:pPr>
      <w:r>
        <w:rPr>
          <w:rFonts w:hint="eastAsia" w:ascii="宋体" w:hAnsi="宋体" w:eastAsia="宋体" w:cs="宋体"/>
          <w:color w:val="auto"/>
          <w:szCs w:val="24"/>
          <w:u w:val="single"/>
        </w:rPr>
        <w:t xml:space="preserve">            </w:t>
      </w:r>
      <w:r>
        <w:rPr>
          <w:rFonts w:hint="eastAsia" w:ascii="宋体" w:hAnsi="宋体" w:eastAsia="宋体" w:cs="宋体"/>
          <w:color w:val="auto"/>
          <w:szCs w:val="24"/>
        </w:rPr>
        <w:t>先生／女士：现任我单位</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职务，为法定代表人，特此证明。</w:t>
      </w:r>
    </w:p>
    <w:p w14:paraId="41365972">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有效日期：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签发日期：</w:t>
      </w:r>
      <w:r>
        <w:rPr>
          <w:rFonts w:hint="eastAsia" w:ascii="宋体" w:hAnsi="宋体" w:eastAsia="宋体" w:cs="宋体"/>
          <w:color w:val="auto"/>
          <w:szCs w:val="24"/>
          <w:u w:val="single"/>
        </w:rPr>
        <w:t xml:space="preserve">           </w:t>
      </w:r>
    </w:p>
    <w:p w14:paraId="5D123DCF">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附：代表人性别：</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年龄：</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身份证号码：</w:t>
      </w:r>
      <w:r>
        <w:rPr>
          <w:rFonts w:hint="eastAsia" w:ascii="宋体" w:hAnsi="宋体" w:eastAsia="宋体" w:cs="宋体"/>
          <w:color w:val="auto"/>
          <w:szCs w:val="24"/>
          <w:u w:val="single"/>
        </w:rPr>
        <w:t xml:space="preserve">            </w:t>
      </w:r>
    </w:p>
    <w:p w14:paraId="1FDA0E69">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营业执照号码：</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经济性质： </w:t>
      </w:r>
    </w:p>
    <w:p w14:paraId="0B678E51">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主营（产）：</w:t>
      </w:r>
    </w:p>
    <w:p w14:paraId="1ECB676F">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兼营（产）：</w:t>
      </w:r>
    </w:p>
    <w:p w14:paraId="7C4BD507">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 xml:space="preserve">附 法定代表人身份证复印件 </w:t>
      </w:r>
    </w:p>
    <w:p w14:paraId="0438673B">
      <w:pPr>
        <w:spacing w:before="120" w:after="120" w:line="360" w:lineRule="auto"/>
        <w:ind w:left="340" w:leftChars="162" w:firstLine="4740"/>
        <w:rPr>
          <w:rFonts w:ascii="宋体" w:hAnsi="宋体" w:eastAsia="宋体" w:cs="宋体"/>
          <w:color w:val="auto"/>
          <w:szCs w:val="21"/>
        </w:rPr>
      </w:pPr>
      <w:r>
        <w:rPr>
          <w:rFonts w:hint="eastAsia" w:ascii="宋体" w:hAnsi="宋体" w:eastAsia="宋体" w:cs="宋体"/>
          <w:color w:val="auto"/>
          <w:szCs w:val="21"/>
          <w:lang w:val="zh-CN"/>
        </w:rPr>
        <w:t>投标人：（加盖投标人法人公章）</w:t>
      </w:r>
    </w:p>
    <w:p w14:paraId="02DCF550">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71BBBE59">
      <w:pPr>
        <w:autoSpaceDE w:val="0"/>
        <w:autoSpaceDN w:val="0"/>
        <w:adjustRightIn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C0F114E"/>
                          <w:p w14:paraId="5917B5FA"/>
                          <w:p w14:paraId="7DAD0D16"/>
                          <w:p w14:paraId="72DBF9F4"/>
                          <w:p w14:paraId="7C10F44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C0F114E"/>
                    <w:p w14:paraId="5917B5FA"/>
                    <w:p w14:paraId="7DAD0D16"/>
                    <w:p w14:paraId="72DBF9F4"/>
                    <w:p w14:paraId="7C10F44E">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850B100"/>
                          <w:p w14:paraId="6AA31321"/>
                          <w:p w14:paraId="0D21D9CB"/>
                          <w:p w14:paraId="66ACFD70"/>
                          <w:p w14:paraId="1583907A">
                            <w:pPr>
                              <w:jc w:val="center"/>
                              <w:rPr>
                                <w:szCs w:val="21"/>
                              </w:rPr>
                            </w:pPr>
                            <w:r>
                              <w:rPr>
                                <w:rFonts w:hint="eastAsia"/>
                                <w:szCs w:val="21"/>
                              </w:rPr>
                              <w:t>法定代表人身份证反面</w:t>
                            </w:r>
                          </w:p>
                          <w:p w14:paraId="734A432D">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850B100"/>
                    <w:p w14:paraId="6AA31321"/>
                    <w:p w14:paraId="0D21D9CB"/>
                    <w:p w14:paraId="66ACFD70"/>
                    <w:p w14:paraId="1583907A">
                      <w:pPr>
                        <w:jc w:val="center"/>
                        <w:rPr>
                          <w:szCs w:val="21"/>
                        </w:rPr>
                      </w:pPr>
                      <w:r>
                        <w:rPr>
                          <w:rFonts w:hint="eastAsia"/>
                          <w:szCs w:val="21"/>
                        </w:rPr>
                        <w:t>法定代表人身份证反面</w:t>
                      </w:r>
                    </w:p>
                    <w:p w14:paraId="734A432D">
                      <w:pPr>
                        <w:jc w:val="center"/>
                        <w:rPr>
                          <w:szCs w:val="21"/>
                        </w:rPr>
                      </w:pPr>
                    </w:p>
                  </w:txbxContent>
                </v:textbox>
              </v:shape>
            </w:pict>
          </mc:Fallback>
        </mc:AlternateContent>
      </w:r>
      <w:r>
        <w:rPr>
          <w:rFonts w:hint="eastAsia" w:ascii="宋体" w:hAnsi="宋体" w:eastAsia="宋体"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4B21AB2"/>
                          <w:p w14:paraId="2FB6EF24"/>
                          <w:p w14:paraId="180105B5"/>
                          <w:p w14:paraId="7A44AB1F"/>
                          <w:p w14:paraId="3765B135">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4B21AB2"/>
                    <w:p w14:paraId="2FB6EF24"/>
                    <w:p w14:paraId="180105B5"/>
                    <w:p w14:paraId="7A44AB1F"/>
                    <w:p w14:paraId="3765B135">
                      <w:pPr>
                        <w:jc w:val="center"/>
                      </w:pPr>
                      <w:r>
                        <w:rPr>
                          <w:rFonts w:hint="eastAsia"/>
                        </w:rPr>
                        <w:t>身份证正面</w:t>
                      </w:r>
                    </w:p>
                  </w:txbxContent>
                </v:textbox>
              </v:shape>
            </w:pict>
          </mc:Fallback>
        </mc:AlternateContent>
      </w:r>
    </w:p>
    <w:p w14:paraId="4A8256B1">
      <w:pPr>
        <w:autoSpaceDE w:val="0"/>
        <w:autoSpaceDN w:val="0"/>
        <w:adjustRightInd w:val="0"/>
        <w:jc w:val="left"/>
        <w:rPr>
          <w:rFonts w:ascii="宋体" w:hAnsi="宋体" w:eastAsia="宋体" w:cs="宋体"/>
          <w:color w:val="auto"/>
          <w:kern w:val="0"/>
          <w:sz w:val="24"/>
          <w:szCs w:val="24"/>
        </w:rPr>
      </w:pPr>
    </w:p>
    <w:p w14:paraId="0544A689">
      <w:pPr>
        <w:autoSpaceDE w:val="0"/>
        <w:autoSpaceDN w:val="0"/>
        <w:adjustRightInd w:val="0"/>
        <w:jc w:val="left"/>
        <w:rPr>
          <w:rFonts w:ascii="宋体" w:hAnsi="宋体" w:eastAsia="宋体" w:cs="宋体"/>
          <w:color w:val="auto"/>
          <w:kern w:val="0"/>
          <w:sz w:val="24"/>
          <w:szCs w:val="24"/>
        </w:rPr>
      </w:pPr>
    </w:p>
    <w:p w14:paraId="35B58E44">
      <w:pPr>
        <w:autoSpaceDE w:val="0"/>
        <w:autoSpaceDN w:val="0"/>
        <w:adjustRightInd w:val="0"/>
        <w:jc w:val="left"/>
        <w:rPr>
          <w:rFonts w:ascii="宋体" w:hAnsi="宋体" w:eastAsia="宋体" w:cs="宋体"/>
          <w:color w:val="auto"/>
          <w:kern w:val="0"/>
          <w:sz w:val="24"/>
          <w:szCs w:val="24"/>
        </w:rPr>
      </w:pPr>
    </w:p>
    <w:p w14:paraId="111F9EE6">
      <w:pPr>
        <w:autoSpaceDE w:val="0"/>
        <w:autoSpaceDN w:val="0"/>
        <w:adjustRightInd w:val="0"/>
        <w:jc w:val="left"/>
        <w:rPr>
          <w:rFonts w:ascii="宋体" w:hAnsi="宋体" w:eastAsia="宋体" w:cs="宋体"/>
          <w:color w:val="auto"/>
          <w:kern w:val="0"/>
          <w:sz w:val="24"/>
          <w:szCs w:val="24"/>
        </w:rPr>
      </w:pPr>
    </w:p>
    <w:p w14:paraId="051F8904">
      <w:pPr>
        <w:autoSpaceDE w:val="0"/>
        <w:autoSpaceDN w:val="0"/>
        <w:adjustRightInd w:val="0"/>
        <w:jc w:val="left"/>
        <w:rPr>
          <w:rFonts w:ascii="宋体" w:hAnsi="宋体" w:eastAsia="宋体" w:cs="宋体"/>
          <w:color w:val="auto"/>
          <w:kern w:val="0"/>
          <w:sz w:val="24"/>
          <w:szCs w:val="24"/>
        </w:rPr>
      </w:pPr>
    </w:p>
    <w:p w14:paraId="25D81F6B">
      <w:pPr>
        <w:autoSpaceDE w:val="0"/>
        <w:autoSpaceDN w:val="0"/>
        <w:adjustRightInd w:val="0"/>
        <w:jc w:val="left"/>
        <w:rPr>
          <w:rFonts w:ascii="宋体" w:hAnsi="宋体" w:eastAsia="宋体" w:cs="宋体"/>
          <w:color w:val="auto"/>
          <w:kern w:val="0"/>
          <w:sz w:val="24"/>
          <w:szCs w:val="24"/>
        </w:rPr>
      </w:pPr>
    </w:p>
    <w:p w14:paraId="6F3A11DA">
      <w:pPr>
        <w:autoSpaceDE w:val="0"/>
        <w:autoSpaceDN w:val="0"/>
        <w:adjustRightInd w:val="0"/>
        <w:jc w:val="left"/>
        <w:rPr>
          <w:rFonts w:ascii="宋体" w:hAnsi="宋体" w:eastAsia="宋体" w:cs="宋体"/>
          <w:color w:val="auto"/>
          <w:kern w:val="0"/>
          <w:sz w:val="24"/>
          <w:szCs w:val="24"/>
        </w:rPr>
      </w:pPr>
    </w:p>
    <w:p w14:paraId="21CBCB10">
      <w:pPr>
        <w:autoSpaceDE w:val="0"/>
        <w:autoSpaceDN w:val="0"/>
        <w:adjustRightInd w:val="0"/>
        <w:jc w:val="left"/>
        <w:rPr>
          <w:rFonts w:ascii="宋体" w:hAnsi="宋体" w:eastAsia="宋体" w:cs="宋体"/>
          <w:color w:val="auto"/>
          <w:kern w:val="0"/>
          <w:sz w:val="24"/>
          <w:szCs w:val="24"/>
        </w:rPr>
      </w:pPr>
    </w:p>
    <w:p w14:paraId="2239E9D3">
      <w:pPr>
        <w:autoSpaceDE w:val="0"/>
        <w:autoSpaceDN w:val="0"/>
        <w:adjustRightInd w:val="0"/>
        <w:jc w:val="left"/>
        <w:rPr>
          <w:rFonts w:ascii="宋体" w:hAnsi="宋体" w:eastAsia="宋体" w:cs="宋体"/>
          <w:color w:val="auto"/>
          <w:kern w:val="0"/>
          <w:sz w:val="24"/>
          <w:szCs w:val="24"/>
        </w:rPr>
      </w:pPr>
    </w:p>
    <w:p w14:paraId="22CC024B">
      <w:pPr>
        <w:autoSpaceDE w:val="0"/>
        <w:autoSpaceDN w:val="0"/>
        <w:adjustRightInd w:val="0"/>
        <w:jc w:val="left"/>
        <w:rPr>
          <w:rFonts w:ascii="宋体" w:hAnsi="宋体" w:eastAsia="宋体" w:cs="宋体"/>
          <w:b/>
          <w:color w:val="auto"/>
          <w:kern w:val="0"/>
          <w:szCs w:val="21"/>
        </w:rPr>
      </w:pPr>
    </w:p>
    <w:p w14:paraId="0780CB65">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注：法定代表人身份证须在有效期限内。</w:t>
      </w:r>
    </w:p>
    <w:p w14:paraId="7307947D">
      <w:pPr>
        <w:autoSpaceDE w:val="0"/>
        <w:autoSpaceDN w:val="0"/>
        <w:adjustRightInd w:val="0"/>
        <w:jc w:val="left"/>
        <w:rPr>
          <w:rFonts w:ascii="宋体" w:hAnsi="宋体" w:eastAsia="宋体" w:cs="宋体"/>
          <w:color w:val="auto"/>
          <w:kern w:val="0"/>
          <w:szCs w:val="21"/>
        </w:rPr>
      </w:pPr>
    </w:p>
    <w:p w14:paraId="04D88576">
      <w:pPr>
        <w:spacing w:before="120" w:after="120" w:line="360" w:lineRule="auto"/>
        <w:ind w:firstLine="424" w:firstLineChars="202"/>
        <w:rPr>
          <w:rFonts w:ascii="宋体" w:hAnsi="宋体" w:eastAsia="宋体" w:cs="宋体"/>
          <w:b/>
          <w:color w:val="auto"/>
          <w:kern w:val="0"/>
          <w:szCs w:val="21"/>
        </w:rPr>
      </w:pPr>
      <w:r>
        <w:rPr>
          <w:rFonts w:hint="eastAsia" w:ascii="宋体" w:hAnsi="宋体" w:eastAsia="宋体" w:cs="宋体"/>
          <w:color w:val="auto"/>
          <w:szCs w:val="24"/>
          <w:lang w:val="zh-CN"/>
        </w:rPr>
        <w:br w:type="page"/>
      </w:r>
      <w:bookmarkEnd w:id="661"/>
      <w:bookmarkEnd w:id="662"/>
      <w:bookmarkEnd w:id="663"/>
      <w:bookmarkStart w:id="766" w:name="_Toc533708125"/>
      <w:bookmarkStart w:id="767" w:name="_Toc1977727"/>
      <w:bookmarkStart w:id="768" w:name="_Toc6240_WPSOffice_Level2"/>
      <w:bookmarkStart w:id="769" w:name="_Toc486167713"/>
      <w:r>
        <w:rPr>
          <w:rFonts w:hint="eastAsia" w:ascii="宋体" w:hAnsi="宋体" w:eastAsia="宋体" w:cs="宋体"/>
          <w:b/>
          <w:color w:val="auto"/>
          <w:szCs w:val="24"/>
        </w:rPr>
        <w:t>（2）法定代表人授权书格式</w:t>
      </w:r>
      <w:bookmarkEnd w:id="766"/>
      <w:bookmarkEnd w:id="767"/>
      <w:bookmarkEnd w:id="768"/>
      <w:bookmarkEnd w:id="769"/>
    </w:p>
    <w:p w14:paraId="0184B1B3">
      <w:pPr>
        <w:autoSpaceDE w:val="0"/>
        <w:autoSpaceDN w:val="0"/>
        <w:adjustRightInd w:val="0"/>
        <w:spacing w:line="360" w:lineRule="auto"/>
        <w:jc w:val="center"/>
        <w:rPr>
          <w:rFonts w:ascii="宋体" w:hAnsi="宋体" w:eastAsia="宋体" w:cs="宋体"/>
          <w:b/>
          <w:bCs/>
          <w:color w:val="auto"/>
          <w:sz w:val="30"/>
          <w:szCs w:val="30"/>
          <w:lang w:val="zh-CN"/>
        </w:rPr>
      </w:pPr>
    </w:p>
    <w:p w14:paraId="5AA1CB7C">
      <w:pPr>
        <w:autoSpaceDE w:val="0"/>
        <w:autoSpaceDN w:val="0"/>
        <w:adjustRightInd w:val="0"/>
        <w:spacing w:line="360" w:lineRule="auto"/>
        <w:jc w:val="center"/>
        <w:rPr>
          <w:rFonts w:ascii="宋体" w:hAnsi="宋体" w:eastAsia="宋体" w:cs="宋体"/>
          <w:b/>
          <w:bCs/>
          <w:color w:val="auto"/>
          <w:sz w:val="30"/>
          <w:szCs w:val="30"/>
          <w:lang w:val="zh-CN"/>
        </w:rPr>
      </w:pPr>
      <w:bookmarkStart w:id="770" w:name="_Toc29146_WPSOffice_Level3"/>
      <w:r>
        <w:rPr>
          <w:rFonts w:hint="eastAsia" w:ascii="宋体" w:hAnsi="宋体" w:eastAsia="宋体" w:cs="宋体"/>
          <w:b/>
          <w:bCs/>
          <w:color w:val="auto"/>
          <w:sz w:val="30"/>
          <w:szCs w:val="30"/>
          <w:lang w:val="zh-CN"/>
        </w:rPr>
        <w:t>法定代表人授权书</w:t>
      </w:r>
      <w:bookmarkEnd w:id="770"/>
    </w:p>
    <w:p w14:paraId="0C083B61">
      <w:pPr>
        <w:autoSpaceDE w:val="0"/>
        <w:autoSpaceDN w:val="0"/>
        <w:adjustRightInd w:val="0"/>
        <w:spacing w:line="360" w:lineRule="auto"/>
        <w:jc w:val="center"/>
        <w:rPr>
          <w:rFonts w:ascii="宋体" w:hAnsi="宋体" w:eastAsia="宋体" w:cs="宋体"/>
          <w:color w:val="auto"/>
          <w:szCs w:val="28"/>
          <w:lang w:val="zh-CN"/>
        </w:rPr>
      </w:pPr>
    </w:p>
    <w:p w14:paraId="32DAA353">
      <w:pPr>
        <w:spacing w:before="120" w:after="120" w:line="360" w:lineRule="auto"/>
        <w:rPr>
          <w:rFonts w:ascii="宋体" w:hAnsi="宋体" w:eastAsia="宋体" w:cs="宋体"/>
          <w:color w:val="auto"/>
          <w:szCs w:val="24"/>
          <w:lang w:val="zh-CN"/>
        </w:rPr>
      </w:pPr>
      <w:r>
        <w:rPr>
          <w:rFonts w:hint="eastAsia" w:ascii="宋体" w:hAnsi="宋体" w:eastAsia="宋体" w:cs="宋体"/>
          <w:color w:val="auto"/>
          <w:szCs w:val="24"/>
          <w:lang w:val="zh-CN"/>
        </w:rPr>
        <w:t>致：东莞市水务集团供水有限公司</w:t>
      </w:r>
    </w:p>
    <w:p w14:paraId="08B86BA4">
      <w:pPr>
        <w:spacing w:before="120" w:after="120" w:line="360" w:lineRule="auto"/>
        <w:ind w:firstLine="630" w:firstLineChars="300"/>
        <w:rPr>
          <w:rFonts w:ascii="宋体" w:hAnsi="宋体" w:eastAsia="宋体" w:cs="宋体"/>
          <w:color w:val="auto"/>
          <w:szCs w:val="21"/>
        </w:rPr>
      </w:pPr>
      <w:r>
        <w:rPr>
          <w:rFonts w:hint="eastAsia" w:ascii="宋体" w:hAnsi="宋体" w:eastAsia="宋体" w:cs="宋体"/>
          <w:color w:val="auto"/>
          <w:szCs w:val="24"/>
          <w:lang w:val="zh-CN"/>
        </w:rPr>
        <w:t>本授权书声明：注册于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（投标人地址）的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（法定代表人姓名、职务、身份证号码）代表本公司授权在下面签字或盖私章的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（被授权人的姓名、职务、身份证号码）为本公司的合法代表人，签署</w:t>
      </w:r>
      <w:r>
        <w:rPr>
          <w:rFonts w:hint="eastAsia" w:ascii="宋体" w:hAnsi="宋体" w:eastAsia="宋体" w:cs="宋体"/>
          <w:color w:val="auto"/>
          <w:szCs w:val="21"/>
          <w:u w:val="single"/>
        </w:rPr>
        <w:t>东莞市水务集团供水有限公司下属供水厂及加压站高压电气设备预防性试验服务项目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YDZB24DGQY0072</w:t>
      </w:r>
      <w:r>
        <w:rPr>
          <w:rFonts w:hint="eastAsia" w:ascii="宋体" w:hAnsi="宋体" w:eastAsia="宋体" w:cs="宋体"/>
          <w:color w:val="auto"/>
          <w:szCs w:val="21"/>
          <w:lang w:val="zh-CN"/>
        </w:rPr>
        <w:t>）的投标文件，</w:t>
      </w:r>
      <w:r>
        <w:rPr>
          <w:rFonts w:hint="eastAsia" w:ascii="宋体" w:hAnsi="宋体" w:eastAsia="宋体" w:cs="宋体"/>
          <w:color w:val="auto"/>
          <w:szCs w:val="21"/>
        </w:rPr>
        <w:t>代表我公司</w:t>
      </w:r>
      <w:r>
        <w:rPr>
          <w:rFonts w:hint="eastAsia" w:ascii="宋体" w:hAnsi="宋体" w:eastAsia="宋体" w:cs="宋体"/>
          <w:color w:val="auto"/>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rPr>
        <w:t>我承认代理人全权代表我所签署的本项目投标文件的内容及</w:t>
      </w:r>
      <w:r>
        <w:rPr>
          <w:rFonts w:hint="eastAsia" w:ascii="宋体" w:hAnsi="宋体" w:eastAsia="宋体" w:cs="宋体"/>
          <w:color w:val="auto"/>
          <w:szCs w:val="24"/>
          <w:lang w:val="zh-CN"/>
        </w:rPr>
        <w:t>所进行的上述活动。</w:t>
      </w:r>
    </w:p>
    <w:p w14:paraId="260626CE">
      <w:pPr>
        <w:spacing w:before="120" w:after="120" w:line="360" w:lineRule="auto"/>
        <w:ind w:firstLine="420" w:firstLineChars="200"/>
        <w:rPr>
          <w:rFonts w:ascii="宋体" w:hAnsi="宋体" w:eastAsia="宋体" w:cs="宋体"/>
          <w:color w:val="auto"/>
          <w:szCs w:val="21"/>
        </w:rPr>
      </w:pPr>
      <w:r>
        <w:rPr>
          <w:rFonts w:hint="eastAsia" w:ascii="宋体" w:hAnsi="宋体" w:eastAsia="宋体" w:cs="宋体"/>
          <w:color w:val="auto"/>
          <w:szCs w:val="24"/>
          <w:lang w:val="zh-CN"/>
        </w:rPr>
        <w:t>本授权书于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日签字生效，有效期至投标文件失效期止，</w:t>
      </w:r>
      <w:r>
        <w:rPr>
          <w:rFonts w:hint="eastAsia" w:ascii="宋体" w:hAnsi="宋体" w:eastAsia="宋体" w:cs="宋体"/>
          <w:color w:val="auto"/>
          <w:szCs w:val="21"/>
        </w:rPr>
        <w:t>代理人无转委托权，</w:t>
      </w:r>
      <w:r>
        <w:rPr>
          <w:rFonts w:hint="eastAsia" w:ascii="宋体" w:hAnsi="宋体" w:eastAsia="宋体" w:cs="宋体"/>
          <w:color w:val="auto"/>
          <w:szCs w:val="24"/>
          <w:lang w:val="zh-CN"/>
        </w:rPr>
        <w:t>特此声明。</w:t>
      </w:r>
    </w:p>
    <w:p w14:paraId="550B7777">
      <w:pPr>
        <w:spacing w:before="120" w:after="120" w:line="360" w:lineRule="auto"/>
        <w:ind w:left="348" w:leftChars="136" w:hanging="62"/>
        <w:rPr>
          <w:rFonts w:ascii="宋体" w:hAnsi="宋体" w:eastAsia="宋体" w:cs="宋体"/>
          <w:color w:val="auto"/>
          <w:szCs w:val="24"/>
        </w:rPr>
      </w:pPr>
    </w:p>
    <w:p w14:paraId="33F2E6C6">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  标  人：（加盖投标人法人公章）</w:t>
      </w:r>
    </w:p>
    <w:p w14:paraId="088C0BE8">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投标人地址：</w:t>
      </w:r>
    </w:p>
    <w:p w14:paraId="7FB16BD0">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法定代表人（签名或盖私章）：</w:t>
      </w:r>
    </w:p>
    <w:p w14:paraId="54821507">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1D6DA129">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被授权人（签名或盖私章）：</w:t>
      </w:r>
    </w:p>
    <w:p w14:paraId="11CC5FCA">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68837D35">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被授权人联系手机：</w:t>
      </w:r>
    </w:p>
    <w:p w14:paraId="17673645">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电 子 邮 箱：</w:t>
      </w:r>
    </w:p>
    <w:p w14:paraId="6D99AA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4"/>
          <w:lang w:val="zh-CN"/>
        </w:rPr>
        <w:br w:type="page"/>
      </w:r>
      <w:r>
        <w:rPr>
          <w:rFonts w:hint="eastAsia" w:ascii="宋体" w:hAnsi="宋体" w:eastAsia="宋体" w:cs="宋体"/>
          <w:color w:val="auto"/>
          <w:szCs w:val="24"/>
        </w:rPr>
        <w:t>附 法定代表人、被授权人身份证复印件</w:t>
      </w:r>
    </w:p>
    <w:p w14:paraId="3B342A8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9E61B26"/>
                          <w:p w14:paraId="7BAC5997"/>
                          <w:p w14:paraId="1DF5FF6D"/>
                          <w:p w14:paraId="0154BEF6"/>
                          <w:p w14:paraId="2B2E85F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9E61B26"/>
                    <w:p w14:paraId="7BAC5997"/>
                    <w:p w14:paraId="1DF5FF6D"/>
                    <w:p w14:paraId="0154BEF6"/>
                    <w:p w14:paraId="2B2E85FC">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A0B6E91"/>
                          <w:p w14:paraId="239DAC59"/>
                          <w:p w14:paraId="72E99158"/>
                          <w:p w14:paraId="0579D3F5"/>
                          <w:p w14:paraId="2DC5229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A0B6E91"/>
                    <w:p w14:paraId="239DAC59"/>
                    <w:p w14:paraId="72E99158"/>
                    <w:p w14:paraId="0579D3F5"/>
                    <w:p w14:paraId="2DC52291">
                      <w:pPr>
                        <w:jc w:val="center"/>
                        <w:rPr>
                          <w:rFonts w:hAnsi="宋体"/>
                        </w:rPr>
                      </w:pPr>
                      <w:r>
                        <w:rPr>
                          <w:rFonts w:hint="eastAsia" w:hAnsi="宋体"/>
                        </w:rPr>
                        <w:t>法定代表人身份证正面</w:t>
                      </w:r>
                    </w:p>
                  </w:txbxContent>
                </v:textbox>
              </v:shape>
            </w:pict>
          </mc:Fallback>
        </mc:AlternateContent>
      </w:r>
    </w:p>
    <w:p w14:paraId="5B51161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0C9A3B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629B374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77A5037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08320E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191558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F8B8E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77E1499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8D134D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1"/>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BF26484"/>
                          <w:p w14:paraId="4D07194F">
                            <w:pPr>
                              <w:jc w:val="center"/>
                              <w:rPr>
                                <w:rFonts w:hAnsi="宋体"/>
                                <w:color w:val="FF0000"/>
                              </w:rPr>
                            </w:pPr>
                          </w:p>
                          <w:p w14:paraId="2462C132">
                            <w:pPr>
                              <w:jc w:val="center"/>
                              <w:rPr>
                                <w:rFonts w:hAnsi="宋体"/>
                                <w:color w:val="FF0000"/>
                              </w:rPr>
                            </w:pPr>
                          </w:p>
                          <w:p w14:paraId="7B9A584D">
                            <w:pPr>
                              <w:jc w:val="center"/>
                              <w:rPr>
                                <w:rFonts w:hAnsi="宋体"/>
                                <w:color w:val="FF0000"/>
                              </w:rPr>
                            </w:pPr>
                          </w:p>
                          <w:p w14:paraId="6B3A8A91">
                            <w:pPr>
                              <w:jc w:val="center"/>
                            </w:pPr>
                            <w:r>
                              <w:rPr>
                                <w:rFonts w:hint="eastAsia" w:hAnsi="宋体"/>
                              </w:rPr>
                              <w:t>被授权人身份证反面</w:t>
                            </w:r>
                          </w:p>
                          <w:p w14:paraId="3FE2BB9C"/>
                          <w:p w14:paraId="78442EE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BF26484"/>
                    <w:p w14:paraId="4D07194F">
                      <w:pPr>
                        <w:jc w:val="center"/>
                        <w:rPr>
                          <w:rFonts w:hAnsi="宋体"/>
                          <w:color w:val="FF0000"/>
                        </w:rPr>
                      </w:pPr>
                    </w:p>
                    <w:p w14:paraId="2462C132">
                      <w:pPr>
                        <w:jc w:val="center"/>
                        <w:rPr>
                          <w:rFonts w:hAnsi="宋体"/>
                          <w:color w:val="FF0000"/>
                        </w:rPr>
                      </w:pPr>
                    </w:p>
                    <w:p w14:paraId="7B9A584D">
                      <w:pPr>
                        <w:jc w:val="center"/>
                        <w:rPr>
                          <w:rFonts w:hAnsi="宋体"/>
                          <w:color w:val="FF0000"/>
                        </w:rPr>
                      </w:pPr>
                    </w:p>
                    <w:p w14:paraId="6B3A8A91">
                      <w:pPr>
                        <w:jc w:val="center"/>
                      </w:pPr>
                      <w:r>
                        <w:rPr>
                          <w:rFonts w:hint="eastAsia" w:hAnsi="宋体"/>
                        </w:rPr>
                        <w:t>被授权人身份证反面</w:t>
                      </w:r>
                    </w:p>
                    <w:p w14:paraId="3FE2BB9C"/>
                    <w:p w14:paraId="78442EE7"/>
                  </w:txbxContent>
                </v:textbox>
              </v:shape>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189A402"/>
                          <w:p w14:paraId="3865B193">
                            <w:pPr>
                              <w:jc w:val="center"/>
                              <w:rPr>
                                <w:rFonts w:hAnsi="宋体"/>
                                <w:color w:val="FF0000"/>
                              </w:rPr>
                            </w:pPr>
                          </w:p>
                          <w:p w14:paraId="305A2DDE">
                            <w:pPr>
                              <w:jc w:val="center"/>
                              <w:rPr>
                                <w:rFonts w:hAnsi="宋体"/>
                                <w:color w:val="FF0000"/>
                              </w:rPr>
                            </w:pPr>
                          </w:p>
                          <w:p w14:paraId="0E9E72D8">
                            <w:pPr>
                              <w:jc w:val="center"/>
                              <w:rPr>
                                <w:rFonts w:hAnsi="宋体"/>
                                <w:color w:val="FF0000"/>
                              </w:rPr>
                            </w:pPr>
                          </w:p>
                          <w:p w14:paraId="6FA89019">
                            <w:pPr>
                              <w:jc w:val="center"/>
                            </w:pPr>
                            <w:r>
                              <w:rPr>
                                <w:rFonts w:hint="eastAsia" w:hAnsi="宋体"/>
                              </w:rPr>
                              <w:t>被授权人身份证正面</w:t>
                            </w:r>
                          </w:p>
                          <w:p w14:paraId="30AD01CC"/>
                          <w:p w14:paraId="782ACC8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2189A402"/>
                    <w:p w14:paraId="3865B193">
                      <w:pPr>
                        <w:jc w:val="center"/>
                        <w:rPr>
                          <w:rFonts w:hAnsi="宋体"/>
                          <w:color w:val="FF0000"/>
                        </w:rPr>
                      </w:pPr>
                    </w:p>
                    <w:p w14:paraId="305A2DDE">
                      <w:pPr>
                        <w:jc w:val="center"/>
                        <w:rPr>
                          <w:rFonts w:hAnsi="宋体"/>
                          <w:color w:val="FF0000"/>
                        </w:rPr>
                      </w:pPr>
                    </w:p>
                    <w:p w14:paraId="0E9E72D8">
                      <w:pPr>
                        <w:jc w:val="center"/>
                        <w:rPr>
                          <w:rFonts w:hAnsi="宋体"/>
                          <w:color w:val="FF0000"/>
                        </w:rPr>
                      </w:pPr>
                    </w:p>
                    <w:p w14:paraId="6FA89019">
                      <w:pPr>
                        <w:jc w:val="center"/>
                      </w:pPr>
                      <w:r>
                        <w:rPr>
                          <w:rFonts w:hint="eastAsia" w:hAnsi="宋体"/>
                        </w:rPr>
                        <w:t>被授权人身份证正面</w:t>
                      </w:r>
                    </w:p>
                    <w:p w14:paraId="30AD01CC"/>
                    <w:p w14:paraId="782ACC8B"/>
                  </w:txbxContent>
                </v:textbox>
              </v:shape>
            </w:pict>
          </mc:Fallback>
        </mc:AlternateContent>
      </w:r>
    </w:p>
    <w:p w14:paraId="2CE425A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784FE1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41569D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48A25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2D2B17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33007682">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rPr>
        <w:sectPr>
          <w:footerReference r:id="rId7" w:type="first"/>
          <w:footerReference r:id="rId6"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rPr>
        <w:t>注：上述所附身份证应在有效期限内。</w:t>
      </w:r>
    </w:p>
    <w:p w14:paraId="1F66FF7D">
      <w:pPr>
        <w:pStyle w:val="4"/>
        <w:pageBreakBefore/>
        <w:spacing w:line="360" w:lineRule="auto"/>
        <w:rPr>
          <w:rFonts w:hAnsi="宋体" w:cs="宋体"/>
          <w:b/>
          <w:color w:val="auto"/>
          <w:sz w:val="30"/>
          <w:szCs w:val="30"/>
        </w:rPr>
      </w:pPr>
      <w:bookmarkStart w:id="771" w:name="_Toc27061"/>
      <w:bookmarkStart w:id="772" w:name="_Toc5409"/>
      <w:bookmarkStart w:id="773" w:name="_Toc12400"/>
      <w:bookmarkStart w:id="774" w:name="_Toc32328"/>
      <w:bookmarkStart w:id="775" w:name="_Toc15716"/>
      <w:bookmarkStart w:id="776" w:name="_Toc140596933"/>
      <w:bookmarkStart w:id="777" w:name="_Toc142508373"/>
      <w:bookmarkStart w:id="778" w:name="_Toc1977730"/>
      <w:bookmarkStart w:id="779" w:name="_Toc94107214"/>
      <w:bookmarkStart w:id="780" w:name="_Toc104991880"/>
      <w:r>
        <w:rPr>
          <w:rFonts w:hint="eastAsia" w:hAnsi="宋体" w:cs="宋体"/>
          <w:b/>
          <w:color w:val="auto"/>
          <w:sz w:val="30"/>
          <w:szCs w:val="30"/>
        </w:rPr>
        <w:t>6.4国家行政主管部门颁发的在有效期内的《承装（修、试）电力设施许可证》资质证书，许可类别和等级须含有承修类五级（或以上）及承试类五级（或以上）</w:t>
      </w:r>
      <w:bookmarkEnd w:id="771"/>
      <w:bookmarkEnd w:id="772"/>
    </w:p>
    <w:p w14:paraId="4D64321B">
      <w:pPr>
        <w:pStyle w:val="4"/>
        <w:pageBreakBefore/>
        <w:spacing w:line="360" w:lineRule="auto"/>
        <w:rPr>
          <w:rFonts w:hAnsi="宋体" w:cs="宋体"/>
          <w:b/>
          <w:color w:val="auto"/>
          <w:sz w:val="30"/>
          <w:szCs w:val="30"/>
          <w:lang w:val="zh-CN"/>
        </w:rPr>
      </w:pPr>
      <w:bookmarkStart w:id="781" w:name="_Toc16842"/>
      <w:bookmarkStart w:id="782" w:name="_Toc28164"/>
      <w:r>
        <w:rPr>
          <w:rFonts w:hint="eastAsia" w:hAnsi="宋体" w:cs="宋体"/>
          <w:b/>
          <w:color w:val="auto"/>
          <w:sz w:val="30"/>
          <w:szCs w:val="30"/>
        </w:rPr>
        <w:t xml:space="preserve">6.5 </w:t>
      </w:r>
      <w:r>
        <w:rPr>
          <w:rFonts w:hint="eastAsia" w:hAnsi="宋体" w:cs="宋体"/>
          <w:b/>
          <w:bCs/>
          <w:color w:val="auto"/>
          <w:kern w:val="2"/>
          <w:sz w:val="32"/>
          <w:szCs w:val="32"/>
        </w:rPr>
        <w:t>资格业绩</w:t>
      </w:r>
      <w:r>
        <w:rPr>
          <w:rFonts w:hint="eastAsia" w:hAnsi="宋体" w:cs="宋体"/>
          <w:b/>
          <w:bCs/>
          <w:color w:val="auto"/>
          <w:sz w:val="32"/>
          <w:szCs w:val="32"/>
        </w:rPr>
        <w:t>【投标人提供一份2021年1月1日以来电气设备预防性试验服务项目业绩（合同签订日期为2021年1月1日或以后）</w:t>
      </w:r>
      <w:bookmarkEnd w:id="773"/>
      <w:bookmarkEnd w:id="774"/>
      <w:bookmarkEnd w:id="775"/>
      <w:r>
        <w:rPr>
          <w:rFonts w:hint="eastAsia" w:hAnsi="宋体" w:cs="宋体"/>
          <w:b/>
          <w:bCs/>
          <w:color w:val="auto"/>
          <w:sz w:val="32"/>
          <w:szCs w:val="32"/>
        </w:rPr>
        <w:t>】</w:t>
      </w:r>
      <w:bookmarkEnd w:id="781"/>
      <w:bookmarkEnd w:id="782"/>
    </w:p>
    <w:p w14:paraId="17E30B88">
      <w:pPr>
        <w:spacing w:line="360" w:lineRule="auto"/>
        <w:rPr>
          <w:rFonts w:ascii="宋体" w:hAnsi="宋体" w:eastAsia="宋体" w:cs="宋体"/>
          <w:b/>
          <w:color w:val="auto"/>
          <w:szCs w:val="21"/>
          <w:lang w:val="zh-CN"/>
        </w:rPr>
      </w:pP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1071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vAlign w:val="center"/>
          </w:tcPr>
          <w:p w14:paraId="7C3E0C16">
            <w:pPr>
              <w:jc w:val="center"/>
              <w:rPr>
                <w:rFonts w:ascii="宋体" w:hAnsi="宋体" w:eastAsia="宋体" w:cs="宋体"/>
                <w:color w:val="auto"/>
                <w:szCs w:val="21"/>
              </w:rPr>
            </w:pPr>
            <w:r>
              <w:rPr>
                <w:rFonts w:hint="eastAsia" w:ascii="宋体" w:hAnsi="宋体" w:eastAsia="宋体" w:cs="宋体"/>
                <w:color w:val="auto"/>
                <w:szCs w:val="21"/>
              </w:rPr>
              <w:t>序号</w:t>
            </w:r>
          </w:p>
        </w:tc>
        <w:tc>
          <w:tcPr>
            <w:tcW w:w="467" w:type="pct"/>
            <w:vAlign w:val="center"/>
          </w:tcPr>
          <w:p w14:paraId="7362A438">
            <w:pPr>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467" w:type="pct"/>
            <w:vAlign w:val="center"/>
          </w:tcPr>
          <w:p w14:paraId="2A42FED7">
            <w:pPr>
              <w:jc w:val="center"/>
              <w:rPr>
                <w:rFonts w:ascii="宋体" w:hAnsi="宋体" w:eastAsia="宋体" w:cs="宋体"/>
                <w:color w:val="auto"/>
                <w:szCs w:val="21"/>
              </w:rPr>
            </w:pPr>
            <w:r>
              <w:rPr>
                <w:rFonts w:hint="eastAsia" w:ascii="宋体" w:hAnsi="宋体" w:eastAsia="宋体" w:cs="宋体"/>
                <w:color w:val="auto"/>
                <w:szCs w:val="21"/>
                <w:lang w:val="zh-CN"/>
              </w:rPr>
              <w:t>项目规模</w:t>
            </w:r>
          </w:p>
        </w:tc>
        <w:tc>
          <w:tcPr>
            <w:tcW w:w="468" w:type="pct"/>
            <w:vAlign w:val="center"/>
          </w:tcPr>
          <w:p w14:paraId="673759BE">
            <w:pPr>
              <w:jc w:val="center"/>
              <w:rPr>
                <w:rFonts w:ascii="宋体" w:hAnsi="宋体" w:eastAsia="宋体" w:cs="宋体"/>
                <w:color w:val="auto"/>
                <w:szCs w:val="21"/>
              </w:rPr>
            </w:pPr>
            <w:r>
              <w:rPr>
                <w:rFonts w:hint="eastAsia" w:ascii="宋体" w:hAnsi="宋体" w:eastAsia="宋体" w:cs="宋体"/>
                <w:color w:val="auto"/>
                <w:szCs w:val="21"/>
              </w:rPr>
              <w:t>合同金额（万元）</w:t>
            </w:r>
          </w:p>
        </w:tc>
        <w:tc>
          <w:tcPr>
            <w:tcW w:w="468" w:type="pct"/>
            <w:vAlign w:val="center"/>
          </w:tcPr>
          <w:p w14:paraId="517AAD7B">
            <w:pPr>
              <w:jc w:val="center"/>
              <w:rPr>
                <w:rFonts w:ascii="宋体" w:hAnsi="宋体" w:eastAsia="宋体" w:cs="宋体"/>
                <w:color w:val="auto"/>
                <w:szCs w:val="21"/>
              </w:rPr>
            </w:pPr>
            <w:r>
              <w:rPr>
                <w:rFonts w:hint="eastAsia" w:ascii="宋体" w:hAnsi="宋体" w:eastAsia="宋体" w:cs="宋体"/>
                <w:color w:val="auto"/>
                <w:szCs w:val="21"/>
              </w:rPr>
              <w:t>合同主要服务内容</w:t>
            </w:r>
          </w:p>
        </w:tc>
        <w:tc>
          <w:tcPr>
            <w:tcW w:w="468" w:type="pct"/>
            <w:vAlign w:val="center"/>
          </w:tcPr>
          <w:p w14:paraId="6A5E3141">
            <w:pPr>
              <w:jc w:val="center"/>
              <w:rPr>
                <w:rFonts w:ascii="宋体" w:hAnsi="宋体" w:eastAsia="宋体" w:cs="宋体"/>
                <w:color w:val="auto"/>
                <w:szCs w:val="21"/>
              </w:rPr>
            </w:pPr>
            <w:r>
              <w:rPr>
                <w:rFonts w:hint="eastAsia" w:ascii="宋体" w:hAnsi="宋体" w:eastAsia="宋体" w:cs="宋体"/>
                <w:color w:val="auto"/>
                <w:szCs w:val="21"/>
              </w:rPr>
              <w:t>合同期限</w:t>
            </w:r>
          </w:p>
        </w:tc>
        <w:tc>
          <w:tcPr>
            <w:tcW w:w="545" w:type="pct"/>
            <w:vAlign w:val="center"/>
          </w:tcPr>
          <w:p w14:paraId="3A948832">
            <w:pPr>
              <w:jc w:val="center"/>
              <w:rPr>
                <w:rFonts w:ascii="宋体" w:hAnsi="宋体" w:eastAsia="宋体" w:cs="宋体"/>
                <w:color w:val="auto"/>
                <w:szCs w:val="21"/>
              </w:rPr>
            </w:pPr>
            <w:r>
              <w:rPr>
                <w:rFonts w:hint="eastAsia" w:ascii="宋体" w:hAnsi="宋体" w:eastAsia="宋体" w:cs="宋体"/>
                <w:color w:val="auto"/>
                <w:szCs w:val="21"/>
              </w:rPr>
              <w:t>签约日期</w:t>
            </w:r>
          </w:p>
        </w:tc>
        <w:tc>
          <w:tcPr>
            <w:tcW w:w="468" w:type="pct"/>
            <w:vAlign w:val="center"/>
          </w:tcPr>
          <w:p w14:paraId="6F39AA1F">
            <w:pPr>
              <w:jc w:val="center"/>
              <w:rPr>
                <w:rFonts w:ascii="宋体" w:hAnsi="宋体" w:eastAsia="宋体" w:cs="宋体"/>
                <w:color w:val="auto"/>
                <w:szCs w:val="21"/>
              </w:rPr>
            </w:pPr>
            <w:r>
              <w:rPr>
                <w:rFonts w:hint="eastAsia" w:ascii="宋体" w:hAnsi="宋体" w:eastAsia="宋体" w:cs="宋体"/>
                <w:color w:val="auto"/>
                <w:szCs w:val="21"/>
              </w:rPr>
              <w:t>服务完成情况</w:t>
            </w:r>
          </w:p>
        </w:tc>
        <w:tc>
          <w:tcPr>
            <w:tcW w:w="468" w:type="pct"/>
            <w:vAlign w:val="center"/>
          </w:tcPr>
          <w:p w14:paraId="12405DCD">
            <w:pPr>
              <w:jc w:val="center"/>
              <w:rPr>
                <w:rFonts w:ascii="宋体" w:hAnsi="宋体" w:eastAsia="宋体" w:cs="宋体"/>
                <w:color w:val="auto"/>
                <w:szCs w:val="21"/>
              </w:rPr>
            </w:pPr>
            <w:r>
              <w:rPr>
                <w:rFonts w:hint="eastAsia" w:ascii="宋体" w:hAnsi="宋体" w:eastAsia="宋体" w:cs="宋体"/>
                <w:color w:val="auto"/>
                <w:szCs w:val="21"/>
              </w:rPr>
              <w:t>服务质量情况</w:t>
            </w:r>
          </w:p>
        </w:tc>
        <w:tc>
          <w:tcPr>
            <w:tcW w:w="468" w:type="pct"/>
            <w:vAlign w:val="center"/>
          </w:tcPr>
          <w:p w14:paraId="4A5B42BC">
            <w:pPr>
              <w:jc w:val="center"/>
              <w:rPr>
                <w:rFonts w:ascii="宋体" w:hAnsi="宋体" w:eastAsia="宋体" w:cs="宋体"/>
                <w:color w:val="auto"/>
                <w:szCs w:val="21"/>
              </w:rPr>
            </w:pPr>
            <w:r>
              <w:rPr>
                <w:rFonts w:hint="eastAsia" w:ascii="宋体" w:hAnsi="宋体" w:eastAsia="宋体" w:cs="宋体"/>
                <w:color w:val="auto"/>
                <w:szCs w:val="21"/>
              </w:rPr>
              <w:t>业主联系人及电话</w:t>
            </w:r>
          </w:p>
        </w:tc>
        <w:tc>
          <w:tcPr>
            <w:tcW w:w="385" w:type="pct"/>
            <w:vAlign w:val="center"/>
          </w:tcPr>
          <w:p w14:paraId="2A1C0828">
            <w:pPr>
              <w:jc w:val="center"/>
              <w:rPr>
                <w:rFonts w:ascii="宋体" w:hAnsi="宋体" w:eastAsia="宋体" w:cs="宋体"/>
                <w:color w:val="auto"/>
                <w:szCs w:val="21"/>
              </w:rPr>
            </w:pPr>
            <w:r>
              <w:rPr>
                <w:rFonts w:hint="eastAsia" w:ascii="宋体" w:hAnsi="宋体" w:eastAsia="宋体" w:cs="宋体"/>
                <w:color w:val="auto"/>
                <w:szCs w:val="21"/>
              </w:rPr>
              <w:t>备注</w:t>
            </w:r>
          </w:p>
        </w:tc>
      </w:tr>
      <w:tr w14:paraId="5B15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7275C1A7">
            <w:pPr>
              <w:jc w:val="center"/>
              <w:rPr>
                <w:rFonts w:ascii="宋体" w:hAnsi="宋体" w:eastAsia="宋体" w:cs="宋体"/>
                <w:color w:val="auto"/>
                <w:szCs w:val="21"/>
              </w:rPr>
            </w:pPr>
            <w:r>
              <w:rPr>
                <w:rFonts w:hint="eastAsia" w:ascii="宋体" w:hAnsi="宋体" w:eastAsia="宋体" w:cs="宋体"/>
                <w:color w:val="auto"/>
                <w:szCs w:val="21"/>
              </w:rPr>
              <w:t>1</w:t>
            </w:r>
          </w:p>
        </w:tc>
        <w:tc>
          <w:tcPr>
            <w:tcW w:w="467" w:type="pct"/>
            <w:vAlign w:val="center"/>
          </w:tcPr>
          <w:p w14:paraId="2A9319FB">
            <w:pPr>
              <w:jc w:val="center"/>
              <w:rPr>
                <w:rFonts w:ascii="宋体" w:hAnsi="宋体" w:eastAsia="宋体" w:cs="宋体"/>
                <w:color w:val="auto"/>
                <w:szCs w:val="21"/>
              </w:rPr>
            </w:pPr>
          </w:p>
        </w:tc>
        <w:tc>
          <w:tcPr>
            <w:tcW w:w="467" w:type="pct"/>
            <w:vAlign w:val="center"/>
          </w:tcPr>
          <w:p w14:paraId="685884D4">
            <w:pPr>
              <w:jc w:val="center"/>
              <w:rPr>
                <w:rFonts w:ascii="宋体" w:hAnsi="宋体" w:eastAsia="宋体" w:cs="宋体"/>
                <w:color w:val="auto"/>
                <w:szCs w:val="21"/>
              </w:rPr>
            </w:pPr>
          </w:p>
        </w:tc>
        <w:tc>
          <w:tcPr>
            <w:tcW w:w="468" w:type="pct"/>
            <w:vAlign w:val="center"/>
          </w:tcPr>
          <w:p w14:paraId="26ECA045">
            <w:pPr>
              <w:jc w:val="center"/>
              <w:rPr>
                <w:rFonts w:ascii="宋体" w:hAnsi="宋体" w:eastAsia="宋体" w:cs="宋体"/>
                <w:color w:val="auto"/>
                <w:szCs w:val="21"/>
              </w:rPr>
            </w:pPr>
          </w:p>
        </w:tc>
        <w:tc>
          <w:tcPr>
            <w:tcW w:w="468" w:type="pct"/>
            <w:vAlign w:val="center"/>
          </w:tcPr>
          <w:p w14:paraId="5ECD3614">
            <w:pPr>
              <w:jc w:val="center"/>
              <w:rPr>
                <w:rFonts w:ascii="宋体" w:hAnsi="宋体" w:eastAsia="宋体" w:cs="宋体"/>
                <w:color w:val="auto"/>
                <w:szCs w:val="21"/>
              </w:rPr>
            </w:pPr>
          </w:p>
        </w:tc>
        <w:tc>
          <w:tcPr>
            <w:tcW w:w="468" w:type="pct"/>
            <w:vAlign w:val="center"/>
          </w:tcPr>
          <w:p w14:paraId="01A09442">
            <w:pPr>
              <w:jc w:val="center"/>
              <w:rPr>
                <w:rFonts w:ascii="宋体" w:hAnsi="宋体" w:eastAsia="宋体" w:cs="宋体"/>
                <w:color w:val="auto"/>
                <w:szCs w:val="21"/>
              </w:rPr>
            </w:pPr>
          </w:p>
        </w:tc>
        <w:tc>
          <w:tcPr>
            <w:tcW w:w="545" w:type="pct"/>
            <w:vAlign w:val="center"/>
          </w:tcPr>
          <w:p w14:paraId="0864462D">
            <w:pPr>
              <w:jc w:val="center"/>
              <w:rPr>
                <w:rFonts w:ascii="宋体" w:hAnsi="宋体" w:eastAsia="宋体" w:cs="宋体"/>
                <w:color w:val="auto"/>
                <w:szCs w:val="21"/>
              </w:rPr>
            </w:pPr>
          </w:p>
        </w:tc>
        <w:tc>
          <w:tcPr>
            <w:tcW w:w="468" w:type="pct"/>
          </w:tcPr>
          <w:p w14:paraId="09E4E78C">
            <w:pPr>
              <w:jc w:val="center"/>
              <w:rPr>
                <w:rFonts w:ascii="宋体" w:hAnsi="宋体" w:eastAsia="宋体" w:cs="宋体"/>
                <w:color w:val="auto"/>
                <w:szCs w:val="21"/>
              </w:rPr>
            </w:pPr>
          </w:p>
        </w:tc>
        <w:tc>
          <w:tcPr>
            <w:tcW w:w="468" w:type="pct"/>
            <w:vAlign w:val="center"/>
          </w:tcPr>
          <w:p w14:paraId="2D939182">
            <w:pPr>
              <w:jc w:val="center"/>
              <w:rPr>
                <w:rFonts w:ascii="宋体" w:hAnsi="宋体" w:eastAsia="宋体" w:cs="宋体"/>
                <w:color w:val="auto"/>
                <w:szCs w:val="21"/>
              </w:rPr>
            </w:pPr>
          </w:p>
        </w:tc>
        <w:tc>
          <w:tcPr>
            <w:tcW w:w="468" w:type="pct"/>
            <w:vAlign w:val="center"/>
          </w:tcPr>
          <w:p w14:paraId="1141E76F">
            <w:pPr>
              <w:jc w:val="center"/>
              <w:rPr>
                <w:rFonts w:ascii="宋体" w:hAnsi="宋体" w:eastAsia="宋体" w:cs="宋体"/>
                <w:color w:val="auto"/>
                <w:szCs w:val="21"/>
              </w:rPr>
            </w:pPr>
          </w:p>
        </w:tc>
        <w:tc>
          <w:tcPr>
            <w:tcW w:w="385" w:type="pct"/>
            <w:vAlign w:val="center"/>
          </w:tcPr>
          <w:p w14:paraId="285835D3">
            <w:pPr>
              <w:jc w:val="center"/>
              <w:rPr>
                <w:rFonts w:ascii="宋体" w:hAnsi="宋体" w:eastAsia="宋体" w:cs="宋体"/>
                <w:color w:val="auto"/>
                <w:szCs w:val="21"/>
              </w:rPr>
            </w:pPr>
          </w:p>
        </w:tc>
      </w:tr>
      <w:tr w14:paraId="038C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699E2DD9">
            <w:pPr>
              <w:jc w:val="center"/>
              <w:rPr>
                <w:rFonts w:ascii="宋体" w:hAnsi="宋体" w:eastAsia="宋体" w:cs="宋体"/>
                <w:color w:val="auto"/>
                <w:szCs w:val="21"/>
              </w:rPr>
            </w:pPr>
            <w:r>
              <w:rPr>
                <w:rFonts w:hint="eastAsia" w:ascii="宋体" w:hAnsi="宋体" w:eastAsia="宋体" w:cs="宋体"/>
                <w:color w:val="auto"/>
                <w:szCs w:val="21"/>
              </w:rPr>
              <w:t>2</w:t>
            </w:r>
          </w:p>
        </w:tc>
        <w:tc>
          <w:tcPr>
            <w:tcW w:w="467" w:type="pct"/>
            <w:vAlign w:val="center"/>
          </w:tcPr>
          <w:p w14:paraId="7451C1EF">
            <w:pPr>
              <w:jc w:val="center"/>
              <w:rPr>
                <w:rFonts w:ascii="宋体" w:hAnsi="宋体" w:eastAsia="宋体" w:cs="宋体"/>
                <w:color w:val="auto"/>
                <w:szCs w:val="21"/>
              </w:rPr>
            </w:pPr>
          </w:p>
        </w:tc>
        <w:tc>
          <w:tcPr>
            <w:tcW w:w="467" w:type="pct"/>
            <w:vAlign w:val="center"/>
          </w:tcPr>
          <w:p w14:paraId="7F89E16F">
            <w:pPr>
              <w:jc w:val="center"/>
              <w:rPr>
                <w:rFonts w:ascii="宋体" w:hAnsi="宋体" w:eastAsia="宋体" w:cs="宋体"/>
                <w:color w:val="auto"/>
                <w:szCs w:val="21"/>
              </w:rPr>
            </w:pPr>
          </w:p>
        </w:tc>
        <w:tc>
          <w:tcPr>
            <w:tcW w:w="468" w:type="pct"/>
            <w:vAlign w:val="center"/>
          </w:tcPr>
          <w:p w14:paraId="679A6A04">
            <w:pPr>
              <w:jc w:val="center"/>
              <w:rPr>
                <w:rFonts w:ascii="宋体" w:hAnsi="宋体" w:eastAsia="宋体" w:cs="宋体"/>
                <w:color w:val="auto"/>
                <w:szCs w:val="21"/>
              </w:rPr>
            </w:pPr>
          </w:p>
        </w:tc>
        <w:tc>
          <w:tcPr>
            <w:tcW w:w="468" w:type="pct"/>
            <w:vAlign w:val="center"/>
          </w:tcPr>
          <w:p w14:paraId="29E1FDB0">
            <w:pPr>
              <w:jc w:val="center"/>
              <w:rPr>
                <w:rFonts w:ascii="宋体" w:hAnsi="宋体" w:eastAsia="宋体" w:cs="宋体"/>
                <w:color w:val="auto"/>
                <w:szCs w:val="21"/>
              </w:rPr>
            </w:pPr>
          </w:p>
        </w:tc>
        <w:tc>
          <w:tcPr>
            <w:tcW w:w="468" w:type="pct"/>
            <w:vAlign w:val="center"/>
          </w:tcPr>
          <w:p w14:paraId="5DCE016F">
            <w:pPr>
              <w:jc w:val="center"/>
              <w:rPr>
                <w:rFonts w:ascii="宋体" w:hAnsi="宋体" w:eastAsia="宋体" w:cs="宋体"/>
                <w:color w:val="auto"/>
                <w:szCs w:val="21"/>
              </w:rPr>
            </w:pPr>
          </w:p>
        </w:tc>
        <w:tc>
          <w:tcPr>
            <w:tcW w:w="545" w:type="pct"/>
            <w:vAlign w:val="center"/>
          </w:tcPr>
          <w:p w14:paraId="4319D784">
            <w:pPr>
              <w:jc w:val="center"/>
              <w:rPr>
                <w:rFonts w:ascii="宋体" w:hAnsi="宋体" w:eastAsia="宋体" w:cs="宋体"/>
                <w:color w:val="auto"/>
                <w:szCs w:val="21"/>
              </w:rPr>
            </w:pPr>
          </w:p>
        </w:tc>
        <w:tc>
          <w:tcPr>
            <w:tcW w:w="468" w:type="pct"/>
          </w:tcPr>
          <w:p w14:paraId="516DB4C6">
            <w:pPr>
              <w:jc w:val="center"/>
              <w:rPr>
                <w:rFonts w:ascii="宋体" w:hAnsi="宋体" w:eastAsia="宋体" w:cs="宋体"/>
                <w:color w:val="auto"/>
                <w:szCs w:val="21"/>
              </w:rPr>
            </w:pPr>
          </w:p>
        </w:tc>
        <w:tc>
          <w:tcPr>
            <w:tcW w:w="468" w:type="pct"/>
            <w:vAlign w:val="center"/>
          </w:tcPr>
          <w:p w14:paraId="78BCF741">
            <w:pPr>
              <w:jc w:val="center"/>
              <w:rPr>
                <w:rFonts w:ascii="宋体" w:hAnsi="宋体" w:eastAsia="宋体" w:cs="宋体"/>
                <w:color w:val="auto"/>
                <w:szCs w:val="21"/>
              </w:rPr>
            </w:pPr>
          </w:p>
        </w:tc>
        <w:tc>
          <w:tcPr>
            <w:tcW w:w="468" w:type="pct"/>
            <w:vAlign w:val="center"/>
          </w:tcPr>
          <w:p w14:paraId="046664F7">
            <w:pPr>
              <w:jc w:val="center"/>
              <w:rPr>
                <w:rFonts w:ascii="宋体" w:hAnsi="宋体" w:eastAsia="宋体" w:cs="宋体"/>
                <w:color w:val="auto"/>
                <w:szCs w:val="21"/>
              </w:rPr>
            </w:pPr>
          </w:p>
        </w:tc>
        <w:tc>
          <w:tcPr>
            <w:tcW w:w="385" w:type="pct"/>
            <w:vAlign w:val="center"/>
          </w:tcPr>
          <w:p w14:paraId="673BFE04">
            <w:pPr>
              <w:jc w:val="center"/>
              <w:rPr>
                <w:rFonts w:ascii="宋体" w:hAnsi="宋体" w:eastAsia="宋体" w:cs="宋体"/>
                <w:color w:val="auto"/>
                <w:szCs w:val="21"/>
              </w:rPr>
            </w:pPr>
          </w:p>
        </w:tc>
      </w:tr>
      <w:tr w14:paraId="50D4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4D61ADBB">
            <w:pPr>
              <w:jc w:val="center"/>
              <w:rPr>
                <w:rFonts w:ascii="宋体" w:hAnsi="宋体" w:eastAsia="宋体" w:cs="宋体"/>
                <w:color w:val="auto"/>
                <w:szCs w:val="21"/>
              </w:rPr>
            </w:pPr>
            <w:r>
              <w:rPr>
                <w:rFonts w:hint="eastAsia" w:ascii="宋体" w:hAnsi="宋体" w:eastAsia="宋体" w:cs="宋体"/>
                <w:color w:val="auto"/>
                <w:szCs w:val="21"/>
              </w:rPr>
              <w:t>3</w:t>
            </w:r>
          </w:p>
        </w:tc>
        <w:tc>
          <w:tcPr>
            <w:tcW w:w="467" w:type="pct"/>
            <w:vAlign w:val="center"/>
          </w:tcPr>
          <w:p w14:paraId="3752B7F3">
            <w:pPr>
              <w:jc w:val="center"/>
              <w:rPr>
                <w:rFonts w:ascii="宋体" w:hAnsi="宋体" w:eastAsia="宋体" w:cs="宋体"/>
                <w:color w:val="auto"/>
                <w:szCs w:val="21"/>
              </w:rPr>
            </w:pPr>
          </w:p>
        </w:tc>
        <w:tc>
          <w:tcPr>
            <w:tcW w:w="467" w:type="pct"/>
            <w:vAlign w:val="center"/>
          </w:tcPr>
          <w:p w14:paraId="7B67B705">
            <w:pPr>
              <w:jc w:val="center"/>
              <w:rPr>
                <w:rFonts w:ascii="宋体" w:hAnsi="宋体" w:eastAsia="宋体" w:cs="宋体"/>
                <w:color w:val="auto"/>
                <w:szCs w:val="21"/>
              </w:rPr>
            </w:pPr>
          </w:p>
        </w:tc>
        <w:tc>
          <w:tcPr>
            <w:tcW w:w="468" w:type="pct"/>
            <w:vAlign w:val="center"/>
          </w:tcPr>
          <w:p w14:paraId="54E54189">
            <w:pPr>
              <w:jc w:val="center"/>
              <w:rPr>
                <w:rFonts w:ascii="宋体" w:hAnsi="宋体" w:eastAsia="宋体" w:cs="宋体"/>
                <w:color w:val="auto"/>
                <w:szCs w:val="21"/>
              </w:rPr>
            </w:pPr>
          </w:p>
        </w:tc>
        <w:tc>
          <w:tcPr>
            <w:tcW w:w="468" w:type="pct"/>
            <w:vAlign w:val="center"/>
          </w:tcPr>
          <w:p w14:paraId="7A101562">
            <w:pPr>
              <w:jc w:val="center"/>
              <w:rPr>
                <w:rFonts w:ascii="宋体" w:hAnsi="宋体" w:eastAsia="宋体" w:cs="宋体"/>
                <w:color w:val="auto"/>
                <w:szCs w:val="21"/>
              </w:rPr>
            </w:pPr>
          </w:p>
        </w:tc>
        <w:tc>
          <w:tcPr>
            <w:tcW w:w="468" w:type="pct"/>
            <w:vAlign w:val="center"/>
          </w:tcPr>
          <w:p w14:paraId="56115107">
            <w:pPr>
              <w:jc w:val="center"/>
              <w:rPr>
                <w:rFonts w:ascii="宋体" w:hAnsi="宋体" w:eastAsia="宋体" w:cs="宋体"/>
                <w:color w:val="auto"/>
                <w:szCs w:val="21"/>
              </w:rPr>
            </w:pPr>
          </w:p>
        </w:tc>
        <w:tc>
          <w:tcPr>
            <w:tcW w:w="545" w:type="pct"/>
            <w:vAlign w:val="center"/>
          </w:tcPr>
          <w:p w14:paraId="715E6044">
            <w:pPr>
              <w:jc w:val="center"/>
              <w:rPr>
                <w:rFonts w:ascii="宋体" w:hAnsi="宋体" w:eastAsia="宋体" w:cs="宋体"/>
                <w:color w:val="auto"/>
                <w:szCs w:val="21"/>
              </w:rPr>
            </w:pPr>
          </w:p>
        </w:tc>
        <w:tc>
          <w:tcPr>
            <w:tcW w:w="468" w:type="pct"/>
          </w:tcPr>
          <w:p w14:paraId="4CA01207">
            <w:pPr>
              <w:jc w:val="center"/>
              <w:rPr>
                <w:rFonts w:ascii="宋体" w:hAnsi="宋体" w:eastAsia="宋体" w:cs="宋体"/>
                <w:color w:val="auto"/>
                <w:szCs w:val="21"/>
              </w:rPr>
            </w:pPr>
          </w:p>
        </w:tc>
        <w:tc>
          <w:tcPr>
            <w:tcW w:w="468" w:type="pct"/>
            <w:vAlign w:val="center"/>
          </w:tcPr>
          <w:p w14:paraId="33E0842A">
            <w:pPr>
              <w:jc w:val="center"/>
              <w:rPr>
                <w:rFonts w:ascii="宋体" w:hAnsi="宋体" w:eastAsia="宋体" w:cs="宋体"/>
                <w:color w:val="auto"/>
                <w:szCs w:val="21"/>
              </w:rPr>
            </w:pPr>
          </w:p>
        </w:tc>
        <w:tc>
          <w:tcPr>
            <w:tcW w:w="468" w:type="pct"/>
            <w:vAlign w:val="center"/>
          </w:tcPr>
          <w:p w14:paraId="473B0F22">
            <w:pPr>
              <w:jc w:val="center"/>
              <w:rPr>
                <w:rFonts w:ascii="宋体" w:hAnsi="宋体" w:eastAsia="宋体" w:cs="宋体"/>
                <w:color w:val="auto"/>
                <w:szCs w:val="21"/>
              </w:rPr>
            </w:pPr>
          </w:p>
        </w:tc>
        <w:tc>
          <w:tcPr>
            <w:tcW w:w="385" w:type="pct"/>
            <w:vAlign w:val="center"/>
          </w:tcPr>
          <w:p w14:paraId="3FC056F4">
            <w:pPr>
              <w:jc w:val="center"/>
              <w:rPr>
                <w:rFonts w:ascii="宋体" w:hAnsi="宋体" w:eastAsia="宋体" w:cs="宋体"/>
                <w:color w:val="auto"/>
                <w:szCs w:val="21"/>
              </w:rPr>
            </w:pPr>
          </w:p>
        </w:tc>
      </w:tr>
      <w:tr w14:paraId="28F4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0AE59620">
            <w:pPr>
              <w:jc w:val="center"/>
              <w:rPr>
                <w:rFonts w:ascii="宋体" w:hAnsi="宋体" w:eastAsia="宋体" w:cs="宋体"/>
                <w:color w:val="auto"/>
                <w:szCs w:val="21"/>
              </w:rPr>
            </w:pPr>
            <w:r>
              <w:rPr>
                <w:rFonts w:hint="eastAsia" w:ascii="宋体" w:hAnsi="宋体" w:eastAsia="宋体" w:cs="宋体"/>
                <w:color w:val="auto"/>
                <w:kern w:val="0"/>
                <w:szCs w:val="21"/>
              </w:rPr>
              <w:t>…</w:t>
            </w:r>
          </w:p>
        </w:tc>
        <w:tc>
          <w:tcPr>
            <w:tcW w:w="467" w:type="pct"/>
            <w:vAlign w:val="center"/>
          </w:tcPr>
          <w:p w14:paraId="24BCF709">
            <w:pPr>
              <w:jc w:val="center"/>
              <w:rPr>
                <w:rFonts w:ascii="宋体" w:hAnsi="宋体" w:eastAsia="宋体" w:cs="宋体"/>
                <w:color w:val="auto"/>
                <w:szCs w:val="21"/>
              </w:rPr>
            </w:pPr>
          </w:p>
        </w:tc>
        <w:tc>
          <w:tcPr>
            <w:tcW w:w="467" w:type="pct"/>
            <w:vAlign w:val="center"/>
          </w:tcPr>
          <w:p w14:paraId="005DCA99">
            <w:pPr>
              <w:jc w:val="center"/>
              <w:rPr>
                <w:rFonts w:ascii="宋体" w:hAnsi="宋体" w:eastAsia="宋体" w:cs="宋体"/>
                <w:color w:val="auto"/>
                <w:szCs w:val="21"/>
              </w:rPr>
            </w:pPr>
          </w:p>
        </w:tc>
        <w:tc>
          <w:tcPr>
            <w:tcW w:w="468" w:type="pct"/>
            <w:vAlign w:val="center"/>
          </w:tcPr>
          <w:p w14:paraId="2931F725">
            <w:pPr>
              <w:jc w:val="center"/>
              <w:rPr>
                <w:rFonts w:ascii="宋体" w:hAnsi="宋体" w:eastAsia="宋体" w:cs="宋体"/>
                <w:color w:val="auto"/>
                <w:szCs w:val="21"/>
              </w:rPr>
            </w:pPr>
          </w:p>
        </w:tc>
        <w:tc>
          <w:tcPr>
            <w:tcW w:w="468" w:type="pct"/>
            <w:vAlign w:val="center"/>
          </w:tcPr>
          <w:p w14:paraId="7CE31CAF">
            <w:pPr>
              <w:jc w:val="center"/>
              <w:rPr>
                <w:rFonts w:ascii="宋体" w:hAnsi="宋体" w:eastAsia="宋体" w:cs="宋体"/>
                <w:color w:val="auto"/>
                <w:szCs w:val="21"/>
              </w:rPr>
            </w:pPr>
          </w:p>
        </w:tc>
        <w:tc>
          <w:tcPr>
            <w:tcW w:w="468" w:type="pct"/>
            <w:vAlign w:val="center"/>
          </w:tcPr>
          <w:p w14:paraId="2FD0506C">
            <w:pPr>
              <w:jc w:val="center"/>
              <w:rPr>
                <w:rFonts w:ascii="宋体" w:hAnsi="宋体" w:eastAsia="宋体" w:cs="宋体"/>
                <w:color w:val="auto"/>
                <w:szCs w:val="21"/>
              </w:rPr>
            </w:pPr>
          </w:p>
        </w:tc>
        <w:tc>
          <w:tcPr>
            <w:tcW w:w="545" w:type="pct"/>
            <w:vAlign w:val="center"/>
          </w:tcPr>
          <w:p w14:paraId="65AA19F8">
            <w:pPr>
              <w:jc w:val="center"/>
              <w:rPr>
                <w:rFonts w:ascii="宋体" w:hAnsi="宋体" w:eastAsia="宋体" w:cs="宋体"/>
                <w:color w:val="auto"/>
                <w:szCs w:val="21"/>
              </w:rPr>
            </w:pPr>
          </w:p>
        </w:tc>
        <w:tc>
          <w:tcPr>
            <w:tcW w:w="468" w:type="pct"/>
          </w:tcPr>
          <w:p w14:paraId="49B33E06">
            <w:pPr>
              <w:jc w:val="center"/>
              <w:rPr>
                <w:rFonts w:ascii="宋体" w:hAnsi="宋体" w:eastAsia="宋体" w:cs="宋体"/>
                <w:color w:val="auto"/>
                <w:szCs w:val="21"/>
              </w:rPr>
            </w:pPr>
          </w:p>
        </w:tc>
        <w:tc>
          <w:tcPr>
            <w:tcW w:w="468" w:type="pct"/>
            <w:vAlign w:val="center"/>
          </w:tcPr>
          <w:p w14:paraId="7C5F3A7A">
            <w:pPr>
              <w:jc w:val="center"/>
              <w:rPr>
                <w:rFonts w:ascii="宋体" w:hAnsi="宋体" w:eastAsia="宋体" w:cs="宋体"/>
                <w:color w:val="auto"/>
                <w:szCs w:val="21"/>
              </w:rPr>
            </w:pPr>
          </w:p>
        </w:tc>
        <w:tc>
          <w:tcPr>
            <w:tcW w:w="468" w:type="pct"/>
            <w:vAlign w:val="center"/>
          </w:tcPr>
          <w:p w14:paraId="6C535367">
            <w:pPr>
              <w:jc w:val="center"/>
              <w:rPr>
                <w:rFonts w:ascii="宋体" w:hAnsi="宋体" w:eastAsia="宋体" w:cs="宋体"/>
                <w:color w:val="auto"/>
                <w:szCs w:val="21"/>
              </w:rPr>
            </w:pPr>
          </w:p>
        </w:tc>
        <w:tc>
          <w:tcPr>
            <w:tcW w:w="385" w:type="pct"/>
            <w:vAlign w:val="center"/>
          </w:tcPr>
          <w:p w14:paraId="53B384A3">
            <w:pPr>
              <w:jc w:val="center"/>
              <w:rPr>
                <w:rFonts w:ascii="宋体" w:hAnsi="宋体" w:eastAsia="宋体" w:cs="宋体"/>
                <w:color w:val="auto"/>
                <w:szCs w:val="21"/>
              </w:rPr>
            </w:pPr>
          </w:p>
        </w:tc>
      </w:tr>
    </w:tbl>
    <w:p w14:paraId="3DA9CCD3">
      <w:pPr>
        <w:spacing w:line="360" w:lineRule="auto"/>
        <w:ind w:left="424" w:hanging="424" w:hangingChars="201"/>
        <w:rPr>
          <w:rFonts w:ascii="宋体" w:hAnsi="宋体" w:eastAsia="宋体" w:cs="宋体"/>
          <w:b/>
          <w:color w:val="auto"/>
          <w:szCs w:val="21"/>
          <w:lang w:val="zh-CN"/>
        </w:rPr>
      </w:pPr>
    </w:p>
    <w:p w14:paraId="36239DEF">
      <w:pPr>
        <w:spacing w:line="360" w:lineRule="auto"/>
        <w:ind w:left="396" w:leftChars="-58" w:hanging="518" w:hangingChars="247"/>
        <w:contextualSpacing/>
        <w:rPr>
          <w:rFonts w:ascii="宋体" w:hAnsi="宋体" w:eastAsia="宋体" w:cs="宋体"/>
          <w:color w:val="auto"/>
          <w:szCs w:val="21"/>
          <w:lang w:val="zh-CN"/>
        </w:rPr>
      </w:pPr>
      <w:r>
        <w:rPr>
          <w:rFonts w:hint="eastAsia" w:ascii="宋体" w:hAnsi="宋体" w:eastAsia="宋体" w:cs="宋体"/>
          <w:color w:val="auto"/>
          <w:szCs w:val="21"/>
          <w:lang w:val="zh-CN"/>
        </w:rPr>
        <w:t>资格业绩证明材料提交要求：</w:t>
      </w:r>
    </w:p>
    <w:p w14:paraId="0F6EA727">
      <w:pPr>
        <w:spacing w:line="360" w:lineRule="auto"/>
        <w:ind w:left="396" w:leftChars="-58" w:hanging="518" w:hangingChars="247"/>
        <w:contextualSpacing/>
        <w:rPr>
          <w:rFonts w:ascii="宋体" w:hAnsi="宋体" w:eastAsia="宋体" w:cs="宋体"/>
          <w:color w:val="auto"/>
          <w:szCs w:val="21"/>
          <w:lang w:val="zh-CN"/>
        </w:rPr>
      </w:pPr>
      <w:r>
        <w:rPr>
          <w:rFonts w:hint="eastAsia" w:ascii="宋体" w:hAnsi="宋体" w:eastAsia="宋体" w:cs="宋体"/>
          <w:color w:val="auto"/>
          <w:szCs w:val="21"/>
          <w:lang w:val="zh-CN"/>
        </w:rPr>
        <w:t>（1）作为投标人资格条件证明的业绩放置在此处；</w:t>
      </w:r>
    </w:p>
    <w:p w14:paraId="230F4807">
      <w:pPr>
        <w:spacing w:line="360" w:lineRule="auto"/>
        <w:ind w:left="396" w:leftChars="-58" w:hanging="518" w:hangingChars="247"/>
        <w:contextualSpacing/>
        <w:rPr>
          <w:rFonts w:ascii="宋体" w:hAnsi="宋体" w:eastAsia="宋体" w:cs="宋体"/>
          <w:color w:val="auto"/>
          <w:szCs w:val="21"/>
          <w:lang w:val="zh-CN"/>
        </w:rPr>
      </w:pPr>
      <w:r>
        <w:rPr>
          <w:rFonts w:hint="eastAsia" w:ascii="宋体" w:hAnsi="宋体" w:eastAsia="宋体" w:cs="宋体"/>
          <w:color w:val="auto"/>
          <w:szCs w:val="21"/>
          <w:lang w:val="zh-CN"/>
        </w:rPr>
        <w:t>（2）业绩必须附合同复印件。若合同无法反映合同签订时间、合同服务内容的，还需提供服务购买方出具的书面补充情况说明文件复印件作为辅助证明</w:t>
      </w:r>
      <w:r>
        <w:rPr>
          <w:rFonts w:hint="eastAsia" w:ascii="宋体" w:hAnsi="宋体" w:eastAsia="宋体" w:cs="宋体"/>
          <w:color w:val="auto"/>
          <w:szCs w:val="21"/>
          <w:shd w:val="clear" w:color="auto" w:fill="FFFFFF"/>
        </w:rPr>
        <w:t>（补充情况说明文件复印件能显示服务购买方公章)</w:t>
      </w:r>
      <w:r>
        <w:rPr>
          <w:rFonts w:hint="eastAsia" w:ascii="宋体" w:hAnsi="宋体" w:eastAsia="宋体" w:cs="宋体"/>
          <w:color w:val="auto"/>
          <w:szCs w:val="21"/>
          <w:lang w:val="zh-CN"/>
        </w:rPr>
        <w:t>；</w:t>
      </w:r>
    </w:p>
    <w:p w14:paraId="1C4B0B9D">
      <w:pPr>
        <w:spacing w:line="360" w:lineRule="auto"/>
        <w:ind w:left="396" w:leftChars="-58" w:hanging="518" w:hangingChars="247"/>
        <w:contextualSpacing/>
        <w:rPr>
          <w:rFonts w:ascii="宋体" w:hAnsi="宋体" w:eastAsia="宋体" w:cs="宋体"/>
          <w:color w:val="auto"/>
          <w:szCs w:val="21"/>
          <w:lang w:val="zh-CN"/>
        </w:rPr>
      </w:pPr>
      <w:bookmarkStart w:id="783" w:name="_Toc30941"/>
      <w:bookmarkStart w:id="784" w:name="_Toc26680"/>
      <w:bookmarkStart w:id="785" w:name="_Toc24862"/>
      <w:bookmarkStart w:id="786" w:name="_Toc20010"/>
      <w:bookmarkStart w:id="787" w:name="_Toc12931"/>
      <w:r>
        <w:rPr>
          <w:rFonts w:hint="eastAsia" w:ascii="宋体" w:hAnsi="宋体" w:eastAsia="宋体" w:cs="宋体"/>
          <w:color w:val="auto"/>
          <w:szCs w:val="21"/>
          <w:lang w:val="zh-CN"/>
        </w:rPr>
        <w:t>（3）合同业绩证明材料必须满足下列条件：①合同签订日期为2021年1月1日或以后；②合同服务内容必须具有电气设备预防性试验服务项目；</w:t>
      </w:r>
      <w:bookmarkEnd w:id="783"/>
      <w:bookmarkEnd w:id="784"/>
    </w:p>
    <w:p w14:paraId="06093C10">
      <w:pPr>
        <w:spacing w:line="360" w:lineRule="auto"/>
        <w:ind w:left="396" w:leftChars="-58" w:hanging="518" w:hangingChars="247"/>
        <w:contextualSpacing/>
        <w:rPr>
          <w:rFonts w:ascii="宋体" w:hAnsi="宋体" w:eastAsia="宋体" w:cs="宋体"/>
          <w:color w:val="auto"/>
          <w:szCs w:val="21"/>
        </w:rPr>
      </w:pPr>
      <w:bookmarkStart w:id="788" w:name="_Toc31658"/>
      <w:bookmarkStart w:id="789" w:name="_Toc31716"/>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w:t>
      </w:r>
      <w:bookmarkEnd w:id="785"/>
      <w:bookmarkEnd w:id="786"/>
      <w:bookmarkEnd w:id="787"/>
      <w:r>
        <w:rPr>
          <w:rFonts w:hint="eastAsia" w:ascii="宋体" w:hAnsi="宋体" w:eastAsia="宋体" w:cs="宋体"/>
          <w:color w:val="auto"/>
          <w:szCs w:val="21"/>
          <w:lang w:val="zh-CN"/>
        </w:rPr>
        <w:t>未按上述要求在此格式下提供证明材料的业绩，或在此格式下所附材料无法证明符合资格要求的业绩，按无效投标文件处理。</w:t>
      </w:r>
      <w:bookmarkEnd w:id="788"/>
      <w:bookmarkEnd w:id="789"/>
    </w:p>
    <w:p w14:paraId="2B51E3DE">
      <w:pPr>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7F9F7C02">
      <w:pPr>
        <w:tabs>
          <w:tab w:val="left" w:pos="567"/>
        </w:tabs>
        <w:autoSpaceDE w:val="0"/>
        <w:autoSpaceDN w:val="0"/>
        <w:adjustRightInd w:val="0"/>
        <w:spacing w:line="360" w:lineRule="auto"/>
        <w:jc w:val="left"/>
        <w:outlineLvl w:val="2"/>
        <w:rPr>
          <w:rFonts w:ascii="宋体" w:hAnsi="宋体" w:eastAsia="宋体" w:cs="宋体"/>
          <w:b/>
          <w:bCs/>
          <w:color w:val="auto"/>
          <w:sz w:val="32"/>
          <w:szCs w:val="32"/>
          <w:lang w:val="zh-CN"/>
        </w:rPr>
      </w:pPr>
      <w:bookmarkStart w:id="790" w:name="_Toc7508"/>
      <w:bookmarkStart w:id="791" w:name="_Toc13045"/>
      <w:bookmarkStart w:id="792" w:name="_Toc7587"/>
      <w:bookmarkStart w:id="793" w:name="_Toc8121"/>
      <w:bookmarkStart w:id="794" w:name="_Toc21843"/>
      <w:r>
        <w:rPr>
          <w:rFonts w:hint="eastAsia" w:ascii="宋体" w:hAnsi="宋体" w:eastAsia="宋体" w:cs="宋体"/>
          <w:b/>
          <w:color w:val="auto"/>
          <w:kern w:val="0"/>
          <w:sz w:val="30"/>
          <w:szCs w:val="30"/>
        </w:rPr>
        <w:t>6.6 最近3年投标人牵涉的其他（失信和违法）处罚说明格式</w:t>
      </w:r>
      <w:bookmarkEnd w:id="776"/>
      <w:bookmarkEnd w:id="777"/>
      <w:bookmarkEnd w:id="778"/>
      <w:bookmarkEnd w:id="779"/>
      <w:bookmarkEnd w:id="780"/>
      <w:bookmarkEnd w:id="790"/>
      <w:bookmarkEnd w:id="791"/>
      <w:bookmarkEnd w:id="792"/>
      <w:bookmarkEnd w:id="793"/>
      <w:bookmarkEnd w:id="794"/>
    </w:p>
    <w:p w14:paraId="24655A0E">
      <w:pPr>
        <w:autoSpaceDE w:val="0"/>
        <w:autoSpaceDN w:val="0"/>
        <w:adjustRightInd w:val="0"/>
        <w:spacing w:line="360" w:lineRule="auto"/>
        <w:jc w:val="center"/>
        <w:outlineLvl w:val="1"/>
        <w:rPr>
          <w:rFonts w:ascii="宋体" w:hAnsi="宋体" w:eastAsia="宋体" w:cs="宋体"/>
          <w:color w:val="auto"/>
          <w:kern w:val="0"/>
          <w:sz w:val="24"/>
          <w:szCs w:val="24"/>
        </w:rPr>
      </w:pPr>
      <w:bookmarkStart w:id="795" w:name="_Toc4427"/>
      <w:bookmarkStart w:id="796" w:name="_Toc3255"/>
      <w:r>
        <w:rPr>
          <w:rFonts w:hint="eastAsia" w:ascii="宋体" w:hAnsi="宋体" w:eastAsia="宋体" w:cs="宋体"/>
          <w:b/>
          <w:color w:val="auto"/>
          <w:kern w:val="0"/>
          <w:sz w:val="30"/>
          <w:szCs w:val="30"/>
        </w:rPr>
        <w:t>最近3年投标人牵涉的其他（失信和违法）</w:t>
      </w:r>
      <w:r>
        <w:rPr>
          <w:rFonts w:hint="eastAsia" w:ascii="宋体" w:hAnsi="宋体" w:eastAsia="宋体" w:cs="宋体"/>
          <w:b/>
          <w:bCs/>
          <w:color w:val="auto"/>
          <w:sz w:val="32"/>
          <w:szCs w:val="32"/>
          <w:lang w:val="zh-CN"/>
        </w:rPr>
        <w:t>处罚说明</w:t>
      </w:r>
      <w:bookmarkEnd w:id="795"/>
      <w:bookmarkEnd w:id="796"/>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781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F3C9257">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 xml:space="preserve">         事项名称</w:t>
            </w:r>
          </w:p>
        </w:tc>
        <w:tc>
          <w:tcPr>
            <w:tcW w:w="1417" w:type="dxa"/>
            <w:vAlign w:val="center"/>
          </w:tcPr>
          <w:p w14:paraId="31C709D8">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认定时间</w:t>
            </w:r>
          </w:p>
        </w:tc>
        <w:tc>
          <w:tcPr>
            <w:tcW w:w="2268" w:type="dxa"/>
          </w:tcPr>
          <w:p w14:paraId="3BD16F12">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处罚期届满异常名录信息失效时间</w:t>
            </w:r>
          </w:p>
        </w:tc>
        <w:tc>
          <w:tcPr>
            <w:tcW w:w="1276" w:type="dxa"/>
            <w:vAlign w:val="center"/>
          </w:tcPr>
          <w:p w14:paraId="6C9EE9F1">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0749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4A3DFB2">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是否被认定为失信被执行人</w:t>
            </w:r>
          </w:p>
        </w:tc>
        <w:tc>
          <w:tcPr>
            <w:tcW w:w="1417" w:type="dxa"/>
            <w:vAlign w:val="center"/>
          </w:tcPr>
          <w:p w14:paraId="0DC96CF5">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0365BCD0">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710927D0">
            <w:pPr>
              <w:autoSpaceDE w:val="0"/>
              <w:autoSpaceDN w:val="0"/>
              <w:adjustRightInd w:val="0"/>
              <w:spacing w:line="360" w:lineRule="auto"/>
              <w:jc w:val="center"/>
              <w:rPr>
                <w:rFonts w:ascii="宋体" w:hAnsi="宋体" w:eastAsia="宋体" w:cs="宋体"/>
                <w:color w:val="auto"/>
                <w:kern w:val="0"/>
                <w:szCs w:val="21"/>
              </w:rPr>
            </w:pPr>
          </w:p>
        </w:tc>
      </w:tr>
      <w:tr w14:paraId="5706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36FF081">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是否被认定为重大税收违法失信主体</w:t>
            </w:r>
          </w:p>
        </w:tc>
        <w:tc>
          <w:tcPr>
            <w:tcW w:w="1417" w:type="dxa"/>
            <w:vAlign w:val="center"/>
          </w:tcPr>
          <w:p w14:paraId="186A49F3">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40A3B4E3">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635F387D">
            <w:pPr>
              <w:autoSpaceDE w:val="0"/>
              <w:autoSpaceDN w:val="0"/>
              <w:adjustRightInd w:val="0"/>
              <w:spacing w:line="360" w:lineRule="auto"/>
              <w:jc w:val="center"/>
              <w:rPr>
                <w:rFonts w:ascii="宋体" w:hAnsi="宋体" w:eastAsia="宋体" w:cs="宋体"/>
                <w:color w:val="auto"/>
                <w:kern w:val="0"/>
                <w:szCs w:val="21"/>
              </w:rPr>
            </w:pPr>
          </w:p>
        </w:tc>
      </w:tr>
      <w:tr w14:paraId="64E7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FBD0271">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是否被认定为政府采购严重违法失信行为记录名单</w:t>
            </w:r>
          </w:p>
        </w:tc>
        <w:tc>
          <w:tcPr>
            <w:tcW w:w="1417" w:type="dxa"/>
            <w:vAlign w:val="center"/>
          </w:tcPr>
          <w:p w14:paraId="51136C8F">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71389D09">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23ED6279">
            <w:pPr>
              <w:autoSpaceDE w:val="0"/>
              <w:autoSpaceDN w:val="0"/>
              <w:adjustRightInd w:val="0"/>
              <w:spacing w:line="360" w:lineRule="auto"/>
              <w:jc w:val="center"/>
              <w:rPr>
                <w:rFonts w:ascii="宋体" w:hAnsi="宋体" w:eastAsia="宋体" w:cs="宋体"/>
                <w:color w:val="auto"/>
                <w:kern w:val="0"/>
                <w:szCs w:val="21"/>
              </w:rPr>
            </w:pPr>
          </w:p>
        </w:tc>
      </w:tr>
    </w:tbl>
    <w:p w14:paraId="223412C0">
      <w:pPr>
        <w:autoSpaceDE w:val="0"/>
        <w:autoSpaceDN w:val="0"/>
        <w:adjustRightInd w:val="0"/>
        <w:spacing w:line="360" w:lineRule="auto"/>
        <w:jc w:val="left"/>
        <w:rPr>
          <w:rFonts w:ascii="宋体" w:hAnsi="宋体" w:eastAsia="宋体" w:cs="宋体"/>
          <w:color w:val="auto"/>
          <w:kern w:val="0"/>
          <w:szCs w:val="21"/>
        </w:rPr>
      </w:pPr>
    </w:p>
    <w:p w14:paraId="42C019DB">
      <w:pPr>
        <w:autoSpaceDE w:val="0"/>
        <w:autoSpaceDN w:val="0"/>
        <w:adjustRightInd w:val="0"/>
        <w:spacing w:line="360" w:lineRule="auto"/>
        <w:jc w:val="left"/>
        <w:rPr>
          <w:rFonts w:ascii="宋体" w:hAnsi="宋体" w:eastAsia="宋体" w:cs="宋体"/>
          <w:color w:val="auto"/>
          <w:szCs w:val="21"/>
          <w:lang w:val="zh-CN"/>
        </w:rPr>
      </w:pPr>
      <w:r>
        <w:rPr>
          <w:rFonts w:hint="eastAsia" w:ascii="宋体" w:hAnsi="宋体" w:eastAsia="宋体" w:cs="宋体"/>
          <w:color w:val="auto"/>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lang w:val="zh-CN"/>
        </w:rPr>
        <w:t>。</w:t>
      </w:r>
    </w:p>
    <w:p w14:paraId="5EACB2AF">
      <w:pPr>
        <w:autoSpaceDE w:val="0"/>
        <w:autoSpaceDN w:val="0"/>
        <w:adjustRightInd w:val="0"/>
        <w:ind w:right="-23" w:rightChars="-11"/>
        <w:jc w:val="left"/>
        <w:rPr>
          <w:rFonts w:ascii="宋体" w:hAnsi="宋体" w:eastAsia="宋体" w:cs="宋体"/>
          <w:b/>
          <w:bCs/>
          <w:color w:val="auto"/>
          <w:kern w:val="0"/>
          <w:szCs w:val="21"/>
          <w:lang w:val="zh-CN"/>
        </w:rPr>
      </w:pPr>
    </w:p>
    <w:p w14:paraId="224FD265">
      <w:pPr>
        <w:autoSpaceDE w:val="0"/>
        <w:autoSpaceDN w:val="0"/>
        <w:adjustRightInd w:val="0"/>
        <w:spacing w:line="360" w:lineRule="auto"/>
        <w:jc w:val="center"/>
        <w:rPr>
          <w:rFonts w:ascii="宋体" w:hAnsi="宋体" w:eastAsia="宋体" w:cs="宋体"/>
          <w:color w:val="auto"/>
          <w:kern w:val="0"/>
          <w:sz w:val="24"/>
          <w:szCs w:val="24"/>
        </w:rPr>
      </w:pPr>
    </w:p>
    <w:p w14:paraId="6B4738F7">
      <w:pPr>
        <w:spacing w:line="360" w:lineRule="auto"/>
        <w:ind w:firstLine="494" w:firstLineChars="206"/>
        <w:rPr>
          <w:rFonts w:ascii="宋体" w:hAnsi="宋体" w:eastAsia="宋体" w:cs="宋体"/>
          <w:color w:val="auto"/>
          <w:kern w:val="0"/>
          <w:sz w:val="24"/>
          <w:szCs w:val="24"/>
        </w:rPr>
      </w:pPr>
    </w:p>
    <w:p w14:paraId="2661587D">
      <w:pPr>
        <w:spacing w:line="360" w:lineRule="auto"/>
        <w:ind w:firstLine="494" w:firstLineChars="206"/>
        <w:rPr>
          <w:rFonts w:ascii="宋体" w:hAnsi="宋体" w:eastAsia="宋体" w:cs="宋体"/>
          <w:color w:val="auto"/>
          <w:kern w:val="0"/>
          <w:sz w:val="24"/>
          <w:szCs w:val="24"/>
        </w:rPr>
      </w:pPr>
    </w:p>
    <w:p w14:paraId="7F8C7784">
      <w:pPr>
        <w:spacing w:line="360" w:lineRule="auto"/>
        <w:ind w:firstLine="494" w:firstLineChars="206"/>
        <w:rPr>
          <w:rFonts w:ascii="宋体" w:hAnsi="宋体" w:eastAsia="宋体" w:cs="宋体"/>
          <w:color w:val="auto"/>
          <w:kern w:val="0"/>
          <w:sz w:val="24"/>
          <w:szCs w:val="24"/>
        </w:rPr>
      </w:pPr>
    </w:p>
    <w:p w14:paraId="4AD2076D">
      <w:pPr>
        <w:spacing w:line="360" w:lineRule="auto"/>
        <w:ind w:right="368" w:rightChars="175" w:firstLine="5460" w:firstLineChars="2600"/>
        <w:jc w:val="left"/>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7673BFD4">
      <w:pPr>
        <w:autoSpaceDE w:val="0"/>
        <w:autoSpaceDN w:val="0"/>
        <w:adjustRightInd w:val="0"/>
        <w:spacing w:line="360" w:lineRule="auto"/>
        <w:ind w:right="781" w:rightChars="372" w:firstLine="2811" w:firstLineChars="1339"/>
        <w:rPr>
          <w:rFonts w:ascii="宋体" w:hAnsi="宋体" w:eastAsia="宋体" w:cs="宋体"/>
          <w:color w:val="auto"/>
          <w:szCs w:val="24"/>
          <w:lang w:val="zh-CN"/>
        </w:rPr>
      </w:pPr>
      <w:r>
        <w:rPr>
          <w:rFonts w:hint="eastAsia" w:ascii="宋体" w:hAnsi="宋体" w:eastAsia="宋体" w:cs="宋体"/>
          <w:color w:val="auto"/>
          <w:szCs w:val="24"/>
          <w:lang w:val="zh-CN"/>
        </w:rPr>
        <w:t xml:space="preserve">                           日  期：   年  月  日</w:t>
      </w:r>
    </w:p>
    <w:p w14:paraId="5193230C">
      <w:pPr>
        <w:rPr>
          <w:rFonts w:ascii="宋体" w:hAnsi="宋体" w:eastAsia="宋体" w:cs="宋体"/>
          <w:color w:val="auto"/>
          <w:szCs w:val="24"/>
          <w:lang w:val="zh-CN"/>
        </w:rPr>
      </w:pPr>
      <w:bookmarkStart w:id="797" w:name="_Toc30939"/>
      <w:bookmarkStart w:id="798" w:name="_Toc102860423"/>
      <w:bookmarkStart w:id="799" w:name="_Toc1977731"/>
      <w:bookmarkStart w:id="800" w:name="_Toc142508374"/>
      <w:bookmarkStart w:id="801" w:name="_Toc104991881"/>
      <w:bookmarkStart w:id="802" w:name="_Toc533708126"/>
      <w:bookmarkStart w:id="803" w:name="_Toc140596934"/>
      <w:bookmarkStart w:id="804" w:name="_Toc6412"/>
      <w:bookmarkStart w:id="805" w:name="_Toc486167714"/>
      <w:bookmarkStart w:id="806" w:name="_Toc102860079"/>
      <w:bookmarkStart w:id="807" w:name="_Toc94107215"/>
      <w:bookmarkStart w:id="808" w:name="_Toc2031_WPSOffice_Level2"/>
      <w:r>
        <w:rPr>
          <w:rFonts w:hint="eastAsia" w:ascii="宋体" w:hAnsi="宋体" w:eastAsia="宋体" w:cs="宋体"/>
          <w:color w:val="auto"/>
          <w:szCs w:val="24"/>
          <w:lang w:val="zh-CN"/>
        </w:rPr>
        <w:br w:type="page"/>
      </w:r>
    </w:p>
    <w:p w14:paraId="14B46718">
      <w:pPr>
        <w:tabs>
          <w:tab w:val="left" w:pos="567"/>
        </w:tabs>
        <w:autoSpaceDE w:val="0"/>
        <w:autoSpaceDN w:val="0"/>
        <w:adjustRightInd w:val="0"/>
        <w:spacing w:line="360" w:lineRule="auto"/>
        <w:jc w:val="left"/>
        <w:outlineLvl w:val="1"/>
        <w:rPr>
          <w:rFonts w:ascii="宋体" w:hAnsi="宋体" w:eastAsia="宋体" w:cs="宋体"/>
          <w:color w:val="auto"/>
          <w:kern w:val="0"/>
          <w:szCs w:val="21"/>
          <w:u w:val="single"/>
        </w:rPr>
      </w:pPr>
      <w:bookmarkStart w:id="809" w:name="_Toc17508"/>
      <w:bookmarkStart w:id="810" w:name="_Toc24453"/>
      <w:bookmarkStart w:id="811" w:name="_Toc17153"/>
      <w:r>
        <w:rPr>
          <w:rFonts w:hint="eastAsia" w:ascii="宋体" w:hAnsi="宋体" w:eastAsia="宋体" w:cs="宋体"/>
          <w:b/>
          <w:color w:val="auto"/>
          <w:sz w:val="32"/>
          <w:szCs w:val="32"/>
        </w:rPr>
        <w:t>七</w:t>
      </w:r>
      <w:r>
        <w:rPr>
          <w:rFonts w:hint="eastAsia" w:ascii="宋体" w:hAnsi="宋体" w:eastAsia="宋体" w:cs="宋体"/>
          <w:b/>
          <w:color w:val="auto"/>
          <w:kern w:val="0"/>
          <w:sz w:val="32"/>
          <w:szCs w:val="32"/>
        </w:rPr>
        <w:t>、投标人基本情况一览表</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67E3AE20">
      <w:pPr>
        <w:autoSpaceDE w:val="0"/>
        <w:autoSpaceDN w:val="0"/>
        <w:adjustRightInd w:val="0"/>
        <w:spacing w:line="360" w:lineRule="auto"/>
        <w:jc w:val="center"/>
        <w:outlineLvl w:val="0"/>
        <w:rPr>
          <w:rFonts w:ascii="宋体" w:hAnsi="宋体" w:eastAsia="宋体" w:cs="宋体"/>
          <w:b/>
          <w:bCs/>
          <w:color w:val="auto"/>
          <w:sz w:val="30"/>
          <w:szCs w:val="30"/>
        </w:rPr>
      </w:pPr>
      <w:bookmarkStart w:id="812" w:name="_Toc21539"/>
      <w:bookmarkStart w:id="813" w:name="_Toc2773_WPSOffice_Level3"/>
      <w:bookmarkStart w:id="814" w:name="_Toc6003"/>
      <w:r>
        <w:rPr>
          <w:rFonts w:hint="eastAsia" w:ascii="宋体" w:hAnsi="宋体" w:eastAsia="宋体" w:cs="宋体"/>
          <w:b/>
          <w:bCs/>
          <w:color w:val="auto"/>
          <w:sz w:val="30"/>
          <w:szCs w:val="30"/>
          <w:lang w:val="zh-CN"/>
        </w:rPr>
        <w:t>投标人基本情况一览表</w:t>
      </w:r>
      <w:bookmarkEnd w:id="812"/>
      <w:bookmarkEnd w:id="813"/>
      <w:bookmarkEnd w:id="814"/>
    </w:p>
    <w:p w14:paraId="249BFA7D">
      <w:pPr>
        <w:autoSpaceDE w:val="0"/>
        <w:autoSpaceDN w:val="0"/>
        <w:adjustRightInd w:val="0"/>
        <w:spacing w:line="360" w:lineRule="auto"/>
        <w:ind w:firstLine="420"/>
        <w:outlineLvl w:val="0"/>
        <w:rPr>
          <w:rFonts w:ascii="宋体" w:hAnsi="宋体" w:eastAsia="宋体" w:cs="宋体"/>
          <w:color w:val="auto"/>
          <w:szCs w:val="21"/>
        </w:rPr>
      </w:pPr>
      <w:bookmarkStart w:id="815" w:name="_Toc18605"/>
      <w:bookmarkStart w:id="816" w:name="_Toc27976"/>
      <w:r>
        <w:rPr>
          <w:rFonts w:hint="eastAsia" w:ascii="宋体" w:hAnsi="宋体" w:eastAsia="宋体" w:cs="宋体"/>
          <w:color w:val="auto"/>
          <w:szCs w:val="21"/>
          <w:lang w:val="zh-CN"/>
        </w:rPr>
        <w:t>1．名称及概况：</w:t>
      </w:r>
      <w:bookmarkEnd w:id="815"/>
      <w:bookmarkEnd w:id="816"/>
    </w:p>
    <w:p w14:paraId="0EE5405D">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（1）投标人名称：________________________________________</w:t>
      </w:r>
    </w:p>
    <w:p w14:paraId="0BE2F70C">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（2）总部地址：__________________________________________</w:t>
      </w:r>
    </w:p>
    <w:p w14:paraId="1D2C30DF">
      <w:pPr>
        <w:autoSpaceDE w:val="0"/>
        <w:autoSpaceDN w:val="0"/>
        <w:adjustRightInd w:val="0"/>
        <w:spacing w:line="360" w:lineRule="auto"/>
        <w:ind w:firstLine="660"/>
        <w:rPr>
          <w:rFonts w:ascii="宋体" w:hAnsi="宋体" w:eastAsia="宋体" w:cs="宋体"/>
          <w:color w:val="auto"/>
          <w:szCs w:val="24"/>
          <w:lang w:val="zh-CN"/>
        </w:rPr>
      </w:pPr>
      <w:r>
        <w:rPr>
          <w:rFonts w:hint="eastAsia" w:ascii="宋体" w:hAnsi="宋体" w:eastAsia="宋体" w:cs="宋体"/>
          <w:color w:val="auto"/>
          <w:szCs w:val="24"/>
          <w:lang w:val="zh-CN"/>
        </w:rPr>
        <w:t xml:space="preserve">   邮政编码：__________________________________________</w:t>
      </w:r>
    </w:p>
    <w:p w14:paraId="435BA69D">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电话号码：__________________________________________ </w:t>
      </w:r>
    </w:p>
    <w:p w14:paraId="2E13B971">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传真号码：__________________________________________ </w:t>
      </w:r>
    </w:p>
    <w:p w14:paraId="45BDE6D0">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（3）成立和／或注册日期：________________________________</w:t>
      </w:r>
    </w:p>
    <w:p w14:paraId="214C8D56">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（4）法人代表：_____________________________________ ____</w:t>
      </w:r>
    </w:p>
    <w:p w14:paraId="10D6D292">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（5）开户银行：__________________________________________</w:t>
      </w:r>
    </w:p>
    <w:p w14:paraId="1C58D29B">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（6）开户账号：__________________________________________</w:t>
      </w:r>
    </w:p>
    <w:p w14:paraId="16943431">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（7）注册资金：__________________________________________</w:t>
      </w:r>
    </w:p>
    <w:p w14:paraId="4EA2F1E6">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（8）主要负责人姓名：____________________________________</w:t>
      </w:r>
    </w:p>
    <w:p w14:paraId="5C26E3F0">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 xml:space="preserve">（9）项目主要联系人（姓名、职务、通讯）：_________________   </w:t>
      </w:r>
    </w:p>
    <w:p w14:paraId="5B0350CB">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（10）在中国的代表的姓名和地址（如有）：__________________</w:t>
      </w:r>
    </w:p>
    <w:p w14:paraId="293F5716">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2．供征询之银行的名称和地址：____________________________</w:t>
      </w:r>
    </w:p>
    <w:p w14:paraId="7DFCAA93">
      <w:pPr>
        <w:autoSpaceDE w:val="0"/>
        <w:autoSpaceDN w:val="0"/>
        <w:adjustRightInd w:val="0"/>
        <w:spacing w:line="360" w:lineRule="auto"/>
        <w:rPr>
          <w:rFonts w:ascii="宋体" w:hAnsi="宋体" w:eastAsia="宋体" w:cs="宋体"/>
          <w:color w:val="auto"/>
          <w:szCs w:val="24"/>
        </w:rPr>
      </w:pPr>
      <w:r>
        <w:rPr>
          <w:rFonts w:hint="eastAsia" w:ascii="宋体" w:hAnsi="宋体" w:eastAsia="宋体" w:cs="宋体"/>
          <w:color w:val="auto"/>
          <w:szCs w:val="24"/>
          <w:lang w:val="zh-CN"/>
        </w:rPr>
        <w:t xml:space="preserve">    3．公司所隶属之国际集团名称（如果是）____________________</w:t>
      </w:r>
    </w:p>
    <w:p w14:paraId="6128C375">
      <w:pPr>
        <w:autoSpaceDE w:val="0"/>
        <w:autoSpaceDN w:val="0"/>
        <w:adjustRightInd w:val="0"/>
        <w:spacing w:line="360" w:lineRule="auto"/>
        <w:ind w:firstLine="420"/>
        <w:outlineLvl w:val="0"/>
        <w:rPr>
          <w:rFonts w:ascii="宋体" w:hAnsi="宋体" w:eastAsia="宋体" w:cs="宋体"/>
          <w:color w:val="auto"/>
          <w:szCs w:val="24"/>
        </w:rPr>
      </w:pPr>
      <w:bookmarkStart w:id="817" w:name="_Toc667"/>
      <w:bookmarkStart w:id="818" w:name="_Toc26481"/>
      <w:r>
        <w:rPr>
          <w:rFonts w:hint="eastAsia" w:ascii="宋体" w:hAnsi="宋体" w:eastAsia="宋体" w:cs="宋体"/>
          <w:color w:val="auto"/>
          <w:szCs w:val="24"/>
          <w:lang w:val="zh-CN"/>
        </w:rPr>
        <w:t>4. 提交资料（包括但不限于组织架构、公司简介等）：</w:t>
      </w:r>
      <w:bookmarkEnd w:id="817"/>
      <w:bookmarkEnd w:id="818"/>
    </w:p>
    <w:p w14:paraId="73DF5BA8">
      <w:pPr>
        <w:autoSpaceDE w:val="0"/>
        <w:autoSpaceDN w:val="0"/>
        <w:adjustRightInd w:val="0"/>
        <w:spacing w:line="360" w:lineRule="auto"/>
        <w:ind w:firstLine="630" w:firstLineChars="300"/>
        <w:outlineLvl w:val="1"/>
        <w:rPr>
          <w:rFonts w:ascii="宋体" w:hAnsi="宋体" w:eastAsia="宋体" w:cs="宋体"/>
          <w:color w:val="auto"/>
          <w:szCs w:val="24"/>
          <w:lang w:val="zh-CN"/>
        </w:rPr>
      </w:pPr>
      <w:bookmarkStart w:id="819" w:name="_Toc31087"/>
      <w:bookmarkStart w:id="820" w:name="_Toc3875"/>
      <w:r>
        <w:rPr>
          <w:rFonts w:hint="eastAsia" w:ascii="宋体" w:hAnsi="宋体" w:eastAsia="宋体" w:cs="宋体"/>
          <w:color w:val="auto"/>
          <w:szCs w:val="24"/>
          <w:lang w:val="zh-CN"/>
        </w:rPr>
        <w:t>（1）公司简介；</w:t>
      </w:r>
      <w:bookmarkEnd w:id="819"/>
      <w:bookmarkEnd w:id="820"/>
    </w:p>
    <w:p w14:paraId="5ACC3B68">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__________________________________________________</w:t>
      </w:r>
    </w:p>
    <w:p w14:paraId="680FFCE4">
      <w:pPr>
        <w:autoSpaceDE w:val="0"/>
        <w:autoSpaceDN w:val="0"/>
        <w:adjustRightInd w:val="0"/>
        <w:spacing w:line="360" w:lineRule="auto"/>
        <w:ind w:firstLine="630" w:firstLineChars="300"/>
        <w:outlineLvl w:val="1"/>
        <w:rPr>
          <w:rFonts w:ascii="宋体" w:hAnsi="宋体" w:eastAsia="宋体" w:cs="宋体"/>
          <w:color w:val="auto"/>
          <w:szCs w:val="24"/>
          <w:lang w:val="zh-CN"/>
        </w:rPr>
      </w:pPr>
      <w:bookmarkStart w:id="821" w:name="_Toc4406"/>
      <w:bookmarkStart w:id="822" w:name="_Toc3655"/>
      <w:r>
        <w:rPr>
          <w:rFonts w:hint="eastAsia" w:ascii="宋体" w:hAnsi="宋体" w:eastAsia="宋体" w:cs="宋体"/>
          <w:color w:val="auto"/>
          <w:szCs w:val="24"/>
          <w:lang w:val="zh-CN"/>
        </w:rPr>
        <w:t>（2）公司组织架构；</w:t>
      </w:r>
      <w:bookmarkEnd w:id="821"/>
      <w:bookmarkEnd w:id="822"/>
    </w:p>
    <w:p w14:paraId="48659730">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w:t>
      </w:r>
      <w:r>
        <w:rPr>
          <w:rFonts w:hint="eastAsia" w:ascii="宋体" w:hAnsi="宋体" w:eastAsia="宋体" w:cs="宋体"/>
          <w:color w:val="auto"/>
          <w:szCs w:val="24"/>
          <w:u w:val="single"/>
          <w:lang w:val="zh-CN"/>
        </w:rPr>
        <w:t xml:space="preserve">__ </w:t>
      </w:r>
    </w:p>
    <w:p w14:paraId="7C65D68A">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（3）东莞市内设有分支机构情况介绍[应提供该分支机构的多证合一营业执照复印件等证明材料]（若无前述分支机构的无需介绍）。</w:t>
      </w:r>
    </w:p>
    <w:p w14:paraId="69E45E9F">
      <w:pPr>
        <w:autoSpaceDE w:val="0"/>
        <w:autoSpaceDN w:val="0"/>
        <w:adjustRightInd w:val="0"/>
        <w:spacing w:line="360" w:lineRule="auto"/>
        <w:ind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兹证明上述说明是真实、正确的，并提供了全部能提供的资料和数据，我们同意遵照贵方要求出示有关证明文件。</w:t>
      </w:r>
    </w:p>
    <w:p w14:paraId="790EE894">
      <w:pPr>
        <w:autoSpaceDE w:val="0"/>
        <w:autoSpaceDN w:val="0"/>
        <w:adjustRightInd w:val="0"/>
        <w:spacing w:line="360" w:lineRule="auto"/>
        <w:ind w:firstLine="420" w:firstLineChars="200"/>
        <w:rPr>
          <w:rFonts w:ascii="宋体" w:hAnsi="宋体" w:eastAsia="宋体" w:cs="宋体"/>
          <w:color w:val="auto"/>
          <w:szCs w:val="24"/>
        </w:rPr>
      </w:pPr>
    </w:p>
    <w:p w14:paraId="4BFD6868">
      <w:pPr>
        <w:autoSpaceDE w:val="0"/>
        <w:autoSpaceDN w:val="0"/>
        <w:adjustRightInd w:val="0"/>
        <w:spacing w:line="360" w:lineRule="auto"/>
        <w:ind w:right="368" w:rightChars="175"/>
        <w:jc w:val="right"/>
        <w:rPr>
          <w:rFonts w:ascii="宋体" w:hAnsi="宋体" w:eastAsia="宋体" w:cs="宋体"/>
          <w:color w:val="auto"/>
          <w:szCs w:val="24"/>
        </w:rPr>
      </w:pPr>
      <w:r>
        <w:rPr>
          <w:rFonts w:hint="eastAsia" w:ascii="宋体" w:hAnsi="宋体" w:eastAsia="宋体" w:cs="宋体"/>
          <w:color w:val="auto"/>
          <w:szCs w:val="24"/>
          <w:lang w:val="zh-CN"/>
        </w:rPr>
        <w:t>投标人</w:t>
      </w:r>
      <w:r>
        <w:rPr>
          <w:rFonts w:hint="eastAsia" w:ascii="宋体" w:hAnsi="宋体" w:eastAsia="宋体" w:cs="宋体"/>
          <w:color w:val="auto"/>
          <w:szCs w:val="21"/>
          <w:lang w:val="zh-CN"/>
        </w:rPr>
        <w:t>：</w:t>
      </w:r>
      <w:r>
        <w:rPr>
          <w:rFonts w:hint="eastAsia" w:ascii="宋体" w:hAnsi="宋体" w:eastAsia="宋体" w:cs="宋体"/>
          <w:color w:val="auto"/>
          <w:kern w:val="0"/>
          <w:szCs w:val="21"/>
          <w:lang w:val="zh-CN"/>
        </w:rPr>
        <w:t>（加盖投标人法人公章）</w:t>
      </w:r>
    </w:p>
    <w:p w14:paraId="539B3453">
      <w:pPr>
        <w:autoSpaceDE w:val="0"/>
        <w:autoSpaceDN w:val="0"/>
        <w:adjustRightInd w:val="0"/>
        <w:spacing w:line="360" w:lineRule="auto"/>
        <w:ind w:right="368" w:rightChars="175" w:firstLine="6237"/>
        <w:jc w:val="left"/>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0433262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r>
        <w:rPr>
          <w:rFonts w:hint="eastAsia" w:ascii="宋体" w:hAnsi="宋体" w:eastAsia="宋体" w:cs="宋体"/>
          <w:color w:val="auto"/>
          <w:szCs w:val="24"/>
          <w:lang w:val="zh-CN"/>
        </w:rPr>
        <w:br w:type="page"/>
      </w:r>
      <w:bookmarkStart w:id="823" w:name="_Toc94107216"/>
      <w:bookmarkStart w:id="824" w:name="_Toc104991882"/>
      <w:bookmarkStart w:id="825" w:name="_Toc10443"/>
      <w:bookmarkStart w:id="826" w:name="_Toc11369"/>
      <w:bookmarkStart w:id="827" w:name="_Toc4023"/>
      <w:bookmarkStart w:id="828" w:name="_Toc142508375"/>
      <w:bookmarkStart w:id="829" w:name="_Toc102860424"/>
      <w:bookmarkStart w:id="830" w:name="_Toc28214"/>
      <w:bookmarkStart w:id="831" w:name="_Toc29014"/>
      <w:bookmarkStart w:id="832" w:name="_Toc102860080"/>
      <w:bookmarkStart w:id="833" w:name="_Toc140596935"/>
      <w:bookmarkStart w:id="834" w:name="_Toc486167715"/>
      <w:bookmarkStart w:id="835" w:name="_Toc1977733"/>
      <w:bookmarkStart w:id="836" w:name="_Toc533708128"/>
      <w:bookmarkStart w:id="837" w:name="_Toc9051_WPSOffice_Level2"/>
      <w:r>
        <w:rPr>
          <w:rFonts w:hint="eastAsia" w:ascii="宋体" w:hAnsi="宋体" w:eastAsia="宋体" w:cs="宋体"/>
          <w:b/>
          <w:color w:val="auto"/>
          <w:sz w:val="32"/>
          <w:szCs w:val="32"/>
        </w:rPr>
        <w:t>八</w:t>
      </w:r>
      <w:r>
        <w:rPr>
          <w:rFonts w:hint="eastAsia" w:ascii="宋体" w:hAnsi="宋体" w:eastAsia="宋体" w:cs="宋体"/>
          <w:b/>
          <w:color w:val="auto"/>
          <w:sz w:val="32"/>
          <w:szCs w:val="32"/>
          <w:lang w:val="zh-CN"/>
        </w:rPr>
        <w:t>、投标人财务状况表格式</w:t>
      </w:r>
      <w:bookmarkEnd w:id="823"/>
      <w:bookmarkEnd w:id="824"/>
      <w:bookmarkEnd w:id="825"/>
      <w:bookmarkEnd w:id="826"/>
      <w:bookmarkEnd w:id="827"/>
      <w:bookmarkEnd w:id="828"/>
      <w:bookmarkEnd w:id="829"/>
      <w:bookmarkEnd w:id="830"/>
      <w:bookmarkEnd w:id="831"/>
      <w:bookmarkEnd w:id="832"/>
      <w:bookmarkEnd w:id="833"/>
    </w:p>
    <w:p w14:paraId="394A6886">
      <w:pPr>
        <w:autoSpaceDE w:val="0"/>
        <w:autoSpaceDN w:val="0"/>
        <w:adjustRightInd w:val="0"/>
        <w:spacing w:line="360" w:lineRule="auto"/>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 xml:space="preserve">投标人财务状况表 </w:t>
      </w:r>
    </w:p>
    <w:p w14:paraId="7698C0C8">
      <w:pPr>
        <w:autoSpaceDE w:val="0"/>
        <w:autoSpaceDN w:val="0"/>
        <w:adjustRightInd w:val="0"/>
        <w:spacing w:line="360" w:lineRule="auto"/>
        <w:jc w:val="right"/>
        <w:rPr>
          <w:rFonts w:ascii="宋体" w:hAnsi="宋体" w:eastAsia="宋体" w:cs="宋体"/>
          <w:color w:val="auto"/>
          <w:kern w:val="0"/>
          <w:szCs w:val="21"/>
        </w:rPr>
      </w:pPr>
      <w:r>
        <w:rPr>
          <w:rFonts w:hint="eastAsia" w:ascii="宋体" w:hAnsi="宋体" w:eastAsia="宋体" w:cs="宋体"/>
          <w:color w:val="auto"/>
          <w:kern w:val="0"/>
          <w:szCs w:val="21"/>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56A6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D28AC45">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  度</w:t>
            </w:r>
          </w:p>
        </w:tc>
        <w:tc>
          <w:tcPr>
            <w:tcW w:w="1944" w:type="dxa"/>
            <w:vAlign w:val="center"/>
          </w:tcPr>
          <w:p w14:paraId="7C65B764">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总资产（元）</w:t>
            </w:r>
          </w:p>
        </w:tc>
        <w:tc>
          <w:tcPr>
            <w:tcW w:w="1946" w:type="dxa"/>
            <w:vAlign w:val="center"/>
          </w:tcPr>
          <w:p w14:paraId="65397FD8">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净资产（元）</w:t>
            </w:r>
          </w:p>
        </w:tc>
        <w:tc>
          <w:tcPr>
            <w:tcW w:w="2713" w:type="dxa"/>
            <w:vAlign w:val="center"/>
          </w:tcPr>
          <w:p w14:paraId="69EA7FDF">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年营业额（元）</w:t>
            </w:r>
          </w:p>
        </w:tc>
        <w:tc>
          <w:tcPr>
            <w:tcW w:w="2060" w:type="dxa"/>
            <w:vAlign w:val="center"/>
          </w:tcPr>
          <w:p w14:paraId="64387842">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年净利润（元）</w:t>
            </w:r>
          </w:p>
        </w:tc>
      </w:tr>
      <w:tr w14:paraId="6492B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EAC9F18">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2021</w:t>
            </w:r>
          </w:p>
        </w:tc>
        <w:tc>
          <w:tcPr>
            <w:tcW w:w="1944" w:type="dxa"/>
            <w:vAlign w:val="center"/>
          </w:tcPr>
          <w:p w14:paraId="7F602F43">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28020B7C">
            <w:pPr>
              <w:autoSpaceDE w:val="0"/>
              <w:autoSpaceDN w:val="0"/>
              <w:adjustRightInd w:val="0"/>
              <w:spacing w:line="360" w:lineRule="auto"/>
              <w:jc w:val="center"/>
              <w:rPr>
                <w:rFonts w:ascii="宋体" w:hAnsi="宋体" w:eastAsia="宋体" w:cs="宋体"/>
                <w:color w:val="auto"/>
                <w:kern w:val="0"/>
                <w:szCs w:val="21"/>
              </w:rPr>
            </w:pPr>
          </w:p>
        </w:tc>
        <w:tc>
          <w:tcPr>
            <w:tcW w:w="2713" w:type="dxa"/>
            <w:vAlign w:val="center"/>
          </w:tcPr>
          <w:p w14:paraId="717F6E7C">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40BE6E1A">
            <w:pPr>
              <w:autoSpaceDE w:val="0"/>
              <w:autoSpaceDN w:val="0"/>
              <w:adjustRightInd w:val="0"/>
              <w:spacing w:line="360" w:lineRule="auto"/>
              <w:jc w:val="center"/>
              <w:rPr>
                <w:rFonts w:ascii="宋体" w:hAnsi="宋体" w:eastAsia="宋体" w:cs="宋体"/>
                <w:color w:val="auto"/>
                <w:kern w:val="0"/>
                <w:szCs w:val="21"/>
              </w:rPr>
            </w:pPr>
          </w:p>
        </w:tc>
      </w:tr>
      <w:tr w14:paraId="412E6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C04FA65">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2022</w:t>
            </w:r>
          </w:p>
        </w:tc>
        <w:tc>
          <w:tcPr>
            <w:tcW w:w="1944" w:type="dxa"/>
            <w:vAlign w:val="center"/>
          </w:tcPr>
          <w:p w14:paraId="1606E8C2">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221C1BE4">
            <w:pPr>
              <w:autoSpaceDE w:val="0"/>
              <w:autoSpaceDN w:val="0"/>
              <w:adjustRightInd w:val="0"/>
              <w:spacing w:line="360" w:lineRule="auto"/>
              <w:jc w:val="center"/>
              <w:rPr>
                <w:rFonts w:ascii="宋体" w:hAnsi="宋体" w:eastAsia="宋体" w:cs="宋体"/>
                <w:color w:val="auto"/>
                <w:kern w:val="0"/>
                <w:szCs w:val="21"/>
              </w:rPr>
            </w:pPr>
          </w:p>
        </w:tc>
        <w:tc>
          <w:tcPr>
            <w:tcW w:w="2713" w:type="dxa"/>
          </w:tcPr>
          <w:p w14:paraId="2B66C342">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205D951E">
            <w:pPr>
              <w:autoSpaceDE w:val="0"/>
              <w:autoSpaceDN w:val="0"/>
              <w:adjustRightInd w:val="0"/>
              <w:spacing w:line="360" w:lineRule="auto"/>
              <w:jc w:val="center"/>
              <w:rPr>
                <w:rFonts w:ascii="宋体" w:hAnsi="宋体" w:eastAsia="宋体" w:cs="宋体"/>
                <w:color w:val="auto"/>
                <w:kern w:val="0"/>
                <w:szCs w:val="21"/>
              </w:rPr>
            </w:pPr>
          </w:p>
        </w:tc>
      </w:tr>
      <w:tr w14:paraId="70489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C35598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2023</w:t>
            </w:r>
          </w:p>
        </w:tc>
        <w:tc>
          <w:tcPr>
            <w:tcW w:w="1944" w:type="dxa"/>
            <w:vAlign w:val="center"/>
          </w:tcPr>
          <w:p w14:paraId="15B8AC7F">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68BE41CD">
            <w:pPr>
              <w:autoSpaceDE w:val="0"/>
              <w:autoSpaceDN w:val="0"/>
              <w:adjustRightInd w:val="0"/>
              <w:spacing w:line="360" w:lineRule="auto"/>
              <w:jc w:val="center"/>
              <w:rPr>
                <w:rFonts w:ascii="宋体" w:hAnsi="宋体" w:eastAsia="宋体" w:cs="宋体"/>
                <w:color w:val="auto"/>
                <w:kern w:val="0"/>
                <w:szCs w:val="21"/>
              </w:rPr>
            </w:pPr>
          </w:p>
        </w:tc>
        <w:tc>
          <w:tcPr>
            <w:tcW w:w="2713" w:type="dxa"/>
          </w:tcPr>
          <w:p w14:paraId="65EF421E">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26C86147">
            <w:pPr>
              <w:autoSpaceDE w:val="0"/>
              <w:autoSpaceDN w:val="0"/>
              <w:adjustRightInd w:val="0"/>
              <w:spacing w:line="360" w:lineRule="auto"/>
              <w:jc w:val="center"/>
              <w:rPr>
                <w:rFonts w:ascii="宋体" w:hAnsi="宋体" w:eastAsia="宋体" w:cs="宋体"/>
                <w:color w:val="auto"/>
                <w:kern w:val="0"/>
                <w:szCs w:val="21"/>
              </w:rPr>
            </w:pPr>
          </w:p>
        </w:tc>
      </w:tr>
      <w:tr w14:paraId="66CE7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B924B0F">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总计</w:t>
            </w:r>
          </w:p>
        </w:tc>
        <w:tc>
          <w:tcPr>
            <w:tcW w:w="2713" w:type="dxa"/>
          </w:tcPr>
          <w:p w14:paraId="265648B4">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572FFB74">
            <w:pPr>
              <w:autoSpaceDE w:val="0"/>
              <w:autoSpaceDN w:val="0"/>
              <w:adjustRightInd w:val="0"/>
              <w:spacing w:line="360" w:lineRule="auto"/>
              <w:jc w:val="center"/>
              <w:rPr>
                <w:rFonts w:ascii="宋体" w:hAnsi="宋体" w:eastAsia="宋体" w:cs="宋体"/>
                <w:color w:val="auto"/>
                <w:kern w:val="0"/>
                <w:szCs w:val="21"/>
              </w:rPr>
            </w:pPr>
          </w:p>
        </w:tc>
      </w:tr>
    </w:tbl>
    <w:p w14:paraId="19D39ADF">
      <w:pPr>
        <w:spacing w:before="120" w:beforeLines="50" w:line="360" w:lineRule="auto"/>
        <w:rPr>
          <w:rFonts w:ascii="宋体" w:hAnsi="宋体" w:eastAsia="宋体" w:cs="宋体"/>
          <w:color w:val="auto"/>
          <w:kern w:val="0"/>
          <w:szCs w:val="21"/>
        </w:rPr>
      </w:pPr>
      <w:r>
        <w:rPr>
          <w:rFonts w:hint="eastAsia" w:ascii="宋体" w:hAnsi="宋体" w:eastAsia="宋体" w:cs="宋体"/>
          <w:color w:val="auto"/>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5E92C5C">
      <w:pPr>
        <w:autoSpaceDE w:val="0"/>
        <w:autoSpaceDN w:val="0"/>
        <w:adjustRightInd w:val="0"/>
        <w:spacing w:line="360" w:lineRule="auto"/>
        <w:ind w:firstLine="5409" w:firstLineChars="2576"/>
        <w:rPr>
          <w:rFonts w:ascii="宋体" w:hAnsi="宋体" w:eastAsia="宋体" w:cs="宋体"/>
          <w:color w:val="auto"/>
          <w:szCs w:val="24"/>
          <w:lang w:val="zh-CN"/>
        </w:rPr>
      </w:pPr>
    </w:p>
    <w:p w14:paraId="3D57ACF9">
      <w:pPr>
        <w:autoSpaceDE w:val="0"/>
        <w:autoSpaceDN w:val="0"/>
        <w:adjustRightInd w:val="0"/>
        <w:spacing w:line="360" w:lineRule="auto"/>
        <w:ind w:firstLine="5409" w:firstLineChars="2576"/>
        <w:rPr>
          <w:rFonts w:ascii="宋体" w:hAnsi="宋体" w:eastAsia="宋体" w:cs="宋体"/>
          <w:color w:val="auto"/>
          <w:szCs w:val="24"/>
          <w:lang w:val="zh-CN"/>
        </w:rPr>
      </w:pPr>
    </w:p>
    <w:p w14:paraId="6793A758">
      <w:pPr>
        <w:autoSpaceDE w:val="0"/>
        <w:autoSpaceDN w:val="0"/>
        <w:adjustRightInd w:val="0"/>
        <w:spacing w:line="360" w:lineRule="auto"/>
        <w:ind w:firstLine="5409" w:firstLineChars="2576"/>
        <w:rPr>
          <w:rFonts w:ascii="宋体" w:hAnsi="宋体" w:eastAsia="宋体" w:cs="宋体"/>
          <w:color w:val="auto"/>
          <w:szCs w:val="24"/>
          <w:u w:val="single"/>
        </w:rPr>
      </w:pPr>
      <w:r>
        <w:rPr>
          <w:rFonts w:hint="eastAsia" w:ascii="宋体" w:hAnsi="宋体" w:eastAsia="宋体" w:cs="宋体"/>
          <w:color w:val="auto"/>
          <w:szCs w:val="24"/>
          <w:lang w:val="zh-CN"/>
        </w:rPr>
        <w:t>投标人：（加盖投标人</w:t>
      </w:r>
      <w:r>
        <w:rPr>
          <w:rFonts w:hint="eastAsia" w:ascii="宋体" w:hAnsi="宋体" w:eastAsia="宋体" w:cs="宋体"/>
          <w:color w:val="auto"/>
          <w:szCs w:val="24"/>
        </w:rPr>
        <w:t>法人</w:t>
      </w:r>
      <w:r>
        <w:rPr>
          <w:rFonts w:hint="eastAsia" w:ascii="宋体" w:hAnsi="宋体" w:eastAsia="宋体" w:cs="宋体"/>
          <w:color w:val="auto"/>
          <w:szCs w:val="24"/>
          <w:lang w:val="zh-CN"/>
        </w:rPr>
        <w:t>公章）</w:t>
      </w:r>
    </w:p>
    <w:p w14:paraId="026A8C88">
      <w:pPr>
        <w:autoSpaceDE w:val="0"/>
        <w:autoSpaceDN w:val="0"/>
        <w:adjustRightInd w:val="0"/>
        <w:spacing w:line="360" w:lineRule="auto"/>
        <w:ind w:firstLine="6249" w:firstLineChars="2976"/>
        <w:rPr>
          <w:rFonts w:ascii="宋体" w:hAnsi="宋体" w:eastAsia="宋体" w:cs="宋体"/>
          <w:b/>
          <w:bCs/>
          <w:color w:val="auto"/>
          <w:kern w:val="0"/>
          <w:szCs w:val="21"/>
        </w:rPr>
        <w:sectPr>
          <w:footerReference r:id="rId8" w:type="default"/>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auto"/>
          <w:szCs w:val="24"/>
          <w:lang w:val="zh-CN"/>
        </w:rPr>
        <w:t xml:space="preserve">日期： </w:t>
      </w:r>
      <w:r>
        <w:rPr>
          <w:rFonts w:hint="eastAsia" w:ascii="宋体" w:hAnsi="宋体" w:eastAsia="宋体" w:cs="宋体"/>
          <w:color w:val="auto"/>
          <w:szCs w:val="24"/>
        </w:rPr>
        <w:t xml:space="preserve">  </w:t>
      </w:r>
      <w:r>
        <w:rPr>
          <w:rFonts w:hint="eastAsia" w:ascii="宋体" w:hAnsi="宋体" w:eastAsia="宋体" w:cs="宋体"/>
          <w:color w:val="auto"/>
          <w:szCs w:val="24"/>
          <w:lang w:val="zh-CN"/>
        </w:rPr>
        <w:t xml:space="preserve">  年   月  </w:t>
      </w:r>
      <w:r>
        <w:rPr>
          <w:rFonts w:hint="eastAsia" w:ascii="宋体" w:hAnsi="宋体" w:eastAsia="宋体" w:cs="宋体"/>
          <w:color w:val="auto"/>
          <w:szCs w:val="24"/>
        </w:rPr>
        <w:t xml:space="preserve"> 日</w:t>
      </w:r>
    </w:p>
    <w:bookmarkEnd w:id="834"/>
    <w:bookmarkEnd w:id="835"/>
    <w:bookmarkEnd w:id="836"/>
    <w:bookmarkEnd w:id="837"/>
    <w:p w14:paraId="4116050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lang w:val="zh-CN"/>
        </w:rPr>
      </w:pPr>
      <w:bookmarkStart w:id="838" w:name="_Toc26821"/>
      <w:bookmarkStart w:id="839" w:name="_Toc104991883"/>
      <w:bookmarkStart w:id="840" w:name="_Toc102860425"/>
      <w:bookmarkStart w:id="841" w:name="_Toc142508376"/>
      <w:bookmarkStart w:id="842" w:name="_Toc1977736"/>
      <w:bookmarkStart w:id="843" w:name="_Toc486167716"/>
      <w:bookmarkStart w:id="844" w:name="_Toc17995"/>
      <w:bookmarkStart w:id="845" w:name="_Toc27960"/>
      <w:bookmarkStart w:id="846" w:name="_Toc739_WPSOffice_Level2"/>
      <w:bookmarkStart w:id="847" w:name="_Toc94107217"/>
      <w:bookmarkStart w:id="848" w:name="_Toc140596936"/>
      <w:bookmarkStart w:id="849" w:name="_Toc102860081"/>
      <w:bookmarkStart w:id="850" w:name="_Toc533708130"/>
      <w:bookmarkStart w:id="851" w:name="_Toc13877"/>
      <w:bookmarkStart w:id="852" w:name="_Toc333"/>
      <w:r>
        <w:rPr>
          <w:rFonts w:hint="eastAsia" w:ascii="宋体" w:hAnsi="宋体" w:eastAsia="宋体" w:cs="宋体"/>
          <w:b/>
          <w:color w:val="auto"/>
          <w:kern w:val="0"/>
          <w:sz w:val="32"/>
          <w:szCs w:val="32"/>
        </w:rPr>
        <w:t>九</w:t>
      </w:r>
      <w:r>
        <w:rPr>
          <w:rFonts w:hint="eastAsia" w:ascii="宋体" w:hAnsi="宋体" w:eastAsia="宋体" w:cs="宋体"/>
          <w:b/>
          <w:color w:val="auto"/>
          <w:kern w:val="0"/>
          <w:sz w:val="32"/>
          <w:szCs w:val="32"/>
          <w:lang w:val="zh-CN"/>
        </w:rPr>
        <w:t>、合同条款偏离表格式</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04CB3DED">
      <w:pPr>
        <w:autoSpaceDE w:val="0"/>
        <w:autoSpaceDN w:val="0"/>
        <w:adjustRightInd w:val="0"/>
        <w:spacing w:line="360" w:lineRule="auto"/>
        <w:jc w:val="center"/>
        <w:rPr>
          <w:rFonts w:ascii="宋体" w:hAnsi="宋体" w:eastAsia="宋体" w:cs="宋体"/>
          <w:b/>
          <w:bCs/>
          <w:color w:val="auto"/>
          <w:kern w:val="0"/>
          <w:sz w:val="28"/>
          <w:szCs w:val="30"/>
          <w:lang w:val="zh-CN"/>
        </w:rPr>
      </w:pPr>
      <w:bookmarkStart w:id="853" w:name="_Toc26412_WPSOffice_Level3"/>
      <w:r>
        <w:rPr>
          <w:rFonts w:hint="eastAsia" w:ascii="宋体" w:hAnsi="宋体" w:eastAsia="宋体" w:cs="宋体"/>
          <w:b/>
          <w:bCs/>
          <w:color w:val="auto"/>
          <w:kern w:val="0"/>
          <w:sz w:val="28"/>
          <w:szCs w:val="30"/>
          <w:lang w:val="zh-CN"/>
        </w:rPr>
        <w:t>东莞市水务集团供水有限公司下属供水厂及加压站高压电气设备预防性试验服务项目合同条款偏离表</w:t>
      </w:r>
      <w:bookmarkEnd w:id="853"/>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639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4136DE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4480" w:type="dxa"/>
            <w:gridSpan w:val="2"/>
            <w:vAlign w:val="center"/>
          </w:tcPr>
          <w:p w14:paraId="786C620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4870" w:type="dxa"/>
            <w:gridSpan w:val="2"/>
            <w:vAlign w:val="center"/>
          </w:tcPr>
          <w:p w14:paraId="70FA87D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3564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FB9EB55">
            <w:pPr>
              <w:autoSpaceDE w:val="0"/>
              <w:autoSpaceDN w:val="0"/>
              <w:adjustRightInd w:val="0"/>
              <w:spacing w:line="400" w:lineRule="exact"/>
              <w:jc w:val="center"/>
              <w:rPr>
                <w:rFonts w:ascii="宋体" w:hAnsi="宋体" w:eastAsia="宋体" w:cs="宋体"/>
                <w:color w:val="auto"/>
                <w:kern w:val="0"/>
                <w:szCs w:val="21"/>
              </w:rPr>
            </w:pPr>
          </w:p>
        </w:tc>
        <w:tc>
          <w:tcPr>
            <w:tcW w:w="1425" w:type="dxa"/>
            <w:vAlign w:val="center"/>
          </w:tcPr>
          <w:p w14:paraId="1A86203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条款号</w:t>
            </w:r>
          </w:p>
        </w:tc>
        <w:tc>
          <w:tcPr>
            <w:tcW w:w="3055" w:type="dxa"/>
            <w:vAlign w:val="center"/>
          </w:tcPr>
          <w:p w14:paraId="268E3C5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简要内容</w:t>
            </w:r>
          </w:p>
        </w:tc>
        <w:tc>
          <w:tcPr>
            <w:tcW w:w="1346" w:type="dxa"/>
            <w:vAlign w:val="center"/>
          </w:tcPr>
          <w:p w14:paraId="39AD9A1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偏离情况</w:t>
            </w:r>
          </w:p>
        </w:tc>
        <w:tc>
          <w:tcPr>
            <w:tcW w:w="3524" w:type="dxa"/>
            <w:vAlign w:val="center"/>
          </w:tcPr>
          <w:p w14:paraId="53FD3EF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具体偏离内容</w:t>
            </w:r>
          </w:p>
        </w:tc>
      </w:tr>
      <w:tr w14:paraId="741D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A36F0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1425" w:type="dxa"/>
            <w:vAlign w:val="center"/>
          </w:tcPr>
          <w:p w14:paraId="0EE7A49C">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一</w:t>
            </w:r>
          </w:p>
        </w:tc>
        <w:tc>
          <w:tcPr>
            <w:tcW w:w="3055" w:type="dxa"/>
            <w:vAlign w:val="center"/>
          </w:tcPr>
          <w:p w14:paraId="67A29D5B">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项目内容和合同范围包括</w:t>
            </w:r>
          </w:p>
        </w:tc>
        <w:tc>
          <w:tcPr>
            <w:tcW w:w="1346" w:type="dxa"/>
            <w:vAlign w:val="center"/>
          </w:tcPr>
          <w:p w14:paraId="647B9E19">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56D1074">
            <w:pPr>
              <w:autoSpaceDE w:val="0"/>
              <w:autoSpaceDN w:val="0"/>
              <w:adjustRightInd w:val="0"/>
              <w:spacing w:line="400" w:lineRule="exact"/>
              <w:jc w:val="center"/>
              <w:rPr>
                <w:rFonts w:ascii="宋体" w:hAnsi="宋体" w:eastAsia="宋体" w:cs="宋体"/>
                <w:color w:val="auto"/>
                <w:kern w:val="0"/>
                <w:szCs w:val="21"/>
              </w:rPr>
            </w:pPr>
          </w:p>
        </w:tc>
      </w:tr>
      <w:tr w14:paraId="600D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0DBA9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425" w:type="dxa"/>
            <w:vAlign w:val="center"/>
          </w:tcPr>
          <w:p w14:paraId="78BBE5BB">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二</w:t>
            </w:r>
          </w:p>
        </w:tc>
        <w:tc>
          <w:tcPr>
            <w:tcW w:w="3055" w:type="dxa"/>
            <w:vAlign w:val="center"/>
          </w:tcPr>
          <w:p w14:paraId="5B691D96">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款项支付</w:t>
            </w:r>
          </w:p>
        </w:tc>
        <w:tc>
          <w:tcPr>
            <w:tcW w:w="1346" w:type="dxa"/>
            <w:vAlign w:val="center"/>
          </w:tcPr>
          <w:p w14:paraId="6AA0D7A2">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77D6161">
            <w:pPr>
              <w:autoSpaceDE w:val="0"/>
              <w:autoSpaceDN w:val="0"/>
              <w:adjustRightInd w:val="0"/>
              <w:spacing w:line="400" w:lineRule="exact"/>
              <w:jc w:val="center"/>
              <w:rPr>
                <w:rFonts w:ascii="宋体" w:hAnsi="宋体" w:eastAsia="宋体" w:cs="宋体"/>
                <w:color w:val="auto"/>
                <w:kern w:val="0"/>
                <w:szCs w:val="21"/>
              </w:rPr>
            </w:pPr>
          </w:p>
        </w:tc>
      </w:tr>
      <w:tr w14:paraId="39EE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A326D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1425" w:type="dxa"/>
            <w:vAlign w:val="center"/>
          </w:tcPr>
          <w:p w14:paraId="3C16440D">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三</w:t>
            </w:r>
          </w:p>
        </w:tc>
        <w:tc>
          <w:tcPr>
            <w:tcW w:w="3055" w:type="dxa"/>
            <w:vAlign w:val="center"/>
          </w:tcPr>
          <w:p w14:paraId="3D3D6BCF">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付款方式</w:t>
            </w:r>
          </w:p>
        </w:tc>
        <w:tc>
          <w:tcPr>
            <w:tcW w:w="1346" w:type="dxa"/>
            <w:vAlign w:val="center"/>
          </w:tcPr>
          <w:p w14:paraId="785DA9CE">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C483A39">
            <w:pPr>
              <w:autoSpaceDE w:val="0"/>
              <w:autoSpaceDN w:val="0"/>
              <w:adjustRightInd w:val="0"/>
              <w:spacing w:line="400" w:lineRule="exact"/>
              <w:jc w:val="center"/>
              <w:rPr>
                <w:rFonts w:ascii="宋体" w:hAnsi="宋体" w:eastAsia="宋体" w:cs="宋体"/>
                <w:color w:val="auto"/>
                <w:kern w:val="0"/>
                <w:szCs w:val="21"/>
              </w:rPr>
            </w:pPr>
          </w:p>
        </w:tc>
      </w:tr>
      <w:tr w14:paraId="4EDA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3B2B0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1425" w:type="dxa"/>
            <w:vAlign w:val="center"/>
          </w:tcPr>
          <w:p w14:paraId="54EF553B">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四</w:t>
            </w:r>
          </w:p>
        </w:tc>
        <w:tc>
          <w:tcPr>
            <w:tcW w:w="3055" w:type="dxa"/>
            <w:vAlign w:val="center"/>
          </w:tcPr>
          <w:p w14:paraId="7CA5AB85">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履约担保</w:t>
            </w:r>
          </w:p>
        </w:tc>
        <w:tc>
          <w:tcPr>
            <w:tcW w:w="1346" w:type="dxa"/>
            <w:vAlign w:val="center"/>
          </w:tcPr>
          <w:p w14:paraId="7AB20D84">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BBD7911">
            <w:pPr>
              <w:autoSpaceDE w:val="0"/>
              <w:autoSpaceDN w:val="0"/>
              <w:adjustRightInd w:val="0"/>
              <w:spacing w:line="400" w:lineRule="exact"/>
              <w:jc w:val="center"/>
              <w:rPr>
                <w:rFonts w:ascii="宋体" w:hAnsi="宋体" w:eastAsia="宋体" w:cs="宋体"/>
                <w:color w:val="auto"/>
                <w:kern w:val="0"/>
                <w:szCs w:val="21"/>
              </w:rPr>
            </w:pPr>
          </w:p>
        </w:tc>
      </w:tr>
      <w:tr w14:paraId="67CE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1FB0F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1425" w:type="dxa"/>
            <w:vAlign w:val="center"/>
          </w:tcPr>
          <w:p w14:paraId="4BD4955F">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五</w:t>
            </w:r>
          </w:p>
        </w:tc>
        <w:tc>
          <w:tcPr>
            <w:tcW w:w="3055" w:type="dxa"/>
            <w:vAlign w:val="center"/>
          </w:tcPr>
          <w:p w14:paraId="35734CB5">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服务时间</w:t>
            </w:r>
          </w:p>
        </w:tc>
        <w:tc>
          <w:tcPr>
            <w:tcW w:w="1346" w:type="dxa"/>
            <w:vAlign w:val="center"/>
          </w:tcPr>
          <w:p w14:paraId="23528483">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FB25761">
            <w:pPr>
              <w:autoSpaceDE w:val="0"/>
              <w:autoSpaceDN w:val="0"/>
              <w:adjustRightInd w:val="0"/>
              <w:spacing w:line="400" w:lineRule="exact"/>
              <w:jc w:val="center"/>
              <w:rPr>
                <w:rFonts w:ascii="宋体" w:hAnsi="宋体" w:eastAsia="宋体" w:cs="宋体"/>
                <w:color w:val="auto"/>
                <w:kern w:val="0"/>
                <w:szCs w:val="21"/>
              </w:rPr>
            </w:pPr>
          </w:p>
        </w:tc>
      </w:tr>
      <w:tr w14:paraId="0A4E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F9795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1425" w:type="dxa"/>
            <w:vAlign w:val="center"/>
          </w:tcPr>
          <w:p w14:paraId="08B0C7AA">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六</w:t>
            </w:r>
          </w:p>
        </w:tc>
        <w:tc>
          <w:tcPr>
            <w:tcW w:w="3055" w:type="dxa"/>
            <w:vAlign w:val="center"/>
          </w:tcPr>
          <w:p w14:paraId="00E87C0F">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预防性试验服务要求及乙方应负的责任</w:t>
            </w:r>
          </w:p>
        </w:tc>
        <w:tc>
          <w:tcPr>
            <w:tcW w:w="1346" w:type="dxa"/>
            <w:vAlign w:val="center"/>
          </w:tcPr>
          <w:p w14:paraId="71EC00DF">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5EA5869">
            <w:pPr>
              <w:autoSpaceDE w:val="0"/>
              <w:autoSpaceDN w:val="0"/>
              <w:adjustRightInd w:val="0"/>
              <w:spacing w:line="400" w:lineRule="exact"/>
              <w:jc w:val="center"/>
              <w:rPr>
                <w:rFonts w:ascii="宋体" w:hAnsi="宋体" w:eastAsia="宋体" w:cs="宋体"/>
                <w:color w:val="auto"/>
                <w:kern w:val="0"/>
                <w:szCs w:val="21"/>
              </w:rPr>
            </w:pPr>
          </w:p>
        </w:tc>
      </w:tr>
      <w:tr w14:paraId="0D30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C42F9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1425" w:type="dxa"/>
            <w:vAlign w:val="center"/>
          </w:tcPr>
          <w:p w14:paraId="24625BF2">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七</w:t>
            </w:r>
          </w:p>
        </w:tc>
        <w:tc>
          <w:tcPr>
            <w:tcW w:w="3055" w:type="dxa"/>
            <w:vAlign w:val="center"/>
          </w:tcPr>
          <w:p w14:paraId="6C6E0D48">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施工安全及其他要求</w:t>
            </w:r>
          </w:p>
        </w:tc>
        <w:tc>
          <w:tcPr>
            <w:tcW w:w="1346" w:type="dxa"/>
            <w:vAlign w:val="center"/>
          </w:tcPr>
          <w:p w14:paraId="5500701A">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CD9737C">
            <w:pPr>
              <w:autoSpaceDE w:val="0"/>
              <w:autoSpaceDN w:val="0"/>
              <w:adjustRightInd w:val="0"/>
              <w:spacing w:line="400" w:lineRule="exact"/>
              <w:jc w:val="center"/>
              <w:rPr>
                <w:rFonts w:ascii="宋体" w:hAnsi="宋体" w:eastAsia="宋体" w:cs="宋体"/>
                <w:color w:val="auto"/>
                <w:kern w:val="0"/>
                <w:szCs w:val="21"/>
              </w:rPr>
            </w:pPr>
          </w:p>
        </w:tc>
      </w:tr>
      <w:tr w14:paraId="4211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93FC1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1425" w:type="dxa"/>
            <w:vAlign w:val="center"/>
          </w:tcPr>
          <w:p w14:paraId="5339FB61">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八</w:t>
            </w:r>
          </w:p>
        </w:tc>
        <w:tc>
          <w:tcPr>
            <w:tcW w:w="3055" w:type="dxa"/>
            <w:vAlign w:val="center"/>
          </w:tcPr>
          <w:p w14:paraId="726DA4F5">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双方权利与义务</w:t>
            </w:r>
          </w:p>
        </w:tc>
        <w:tc>
          <w:tcPr>
            <w:tcW w:w="1346" w:type="dxa"/>
            <w:vAlign w:val="center"/>
          </w:tcPr>
          <w:p w14:paraId="735E3A58">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0F13F2E">
            <w:pPr>
              <w:autoSpaceDE w:val="0"/>
              <w:autoSpaceDN w:val="0"/>
              <w:adjustRightInd w:val="0"/>
              <w:spacing w:line="400" w:lineRule="exact"/>
              <w:jc w:val="center"/>
              <w:rPr>
                <w:rFonts w:ascii="宋体" w:hAnsi="宋体" w:eastAsia="宋体" w:cs="宋体"/>
                <w:color w:val="auto"/>
                <w:kern w:val="0"/>
                <w:szCs w:val="21"/>
              </w:rPr>
            </w:pPr>
          </w:p>
        </w:tc>
      </w:tr>
      <w:tr w14:paraId="39E8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F251A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1425" w:type="dxa"/>
            <w:vAlign w:val="center"/>
          </w:tcPr>
          <w:p w14:paraId="5B33D3B4">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九</w:t>
            </w:r>
          </w:p>
        </w:tc>
        <w:tc>
          <w:tcPr>
            <w:tcW w:w="3055" w:type="dxa"/>
            <w:vAlign w:val="center"/>
          </w:tcPr>
          <w:p w14:paraId="6E4D7E46">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服务质量考核</w:t>
            </w:r>
          </w:p>
        </w:tc>
        <w:tc>
          <w:tcPr>
            <w:tcW w:w="1346" w:type="dxa"/>
            <w:vAlign w:val="center"/>
          </w:tcPr>
          <w:p w14:paraId="2DF23420">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FC66A4B">
            <w:pPr>
              <w:autoSpaceDE w:val="0"/>
              <w:autoSpaceDN w:val="0"/>
              <w:adjustRightInd w:val="0"/>
              <w:spacing w:line="400" w:lineRule="exact"/>
              <w:jc w:val="center"/>
              <w:rPr>
                <w:rFonts w:ascii="宋体" w:hAnsi="宋体" w:eastAsia="宋体" w:cs="宋体"/>
                <w:color w:val="auto"/>
                <w:kern w:val="0"/>
                <w:szCs w:val="21"/>
              </w:rPr>
            </w:pPr>
          </w:p>
        </w:tc>
      </w:tr>
      <w:tr w14:paraId="2AAC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9043C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425" w:type="dxa"/>
            <w:vAlign w:val="center"/>
          </w:tcPr>
          <w:p w14:paraId="35858E93">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十</w:t>
            </w:r>
          </w:p>
        </w:tc>
        <w:tc>
          <w:tcPr>
            <w:tcW w:w="3055" w:type="dxa"/>
            <w:vAlign w:val="center"/>
          </w:tcPr>
          <w:p w14:paraId="5FBB7059">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违约责任</w:t>
            </w:r>
          </w:p>
        </w:tc>
        <w:tc>
          <w:tcPr>
            <w:tcW w:w="1346" w:type="dxa"/>
            <w:vAlign w:val="center"/>
          </w:tcPr>
          <w:p w14:paraId="34D1E318">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301E49C">
            <w:pPr>
              <w:autoSpaceDE w:val="0"/>
              <w:autoSpaceDN w:val="0"/>
              <w:adjustRightInd w:val="0"/>
              <w:spacing w:line="400" w:lineRule="exact"/>
              <w:jc w:val="center"/>
              <w:rPr>
                <w:rFonts w:ascii="宋体" w:hAnsi="宋体" w:eastAsia="宋体" w:cs="宋体"/>
                <w:color w:val="auto"/>
                <w:kern w:val="0"/>
                <w:szCs w:val="21"/>
              </w:rPr>
            </w:pPr>
          </w:p>
        </w:tc>
      </w:tr>
      <w:tr w14:paraId="22E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4D345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11</w:t>
            </w:r>
          </w:p>
        </w:tc>
        <w:tc>
          <w:tcPr>
            <w:tcW w:w="1425" w:type="dxa"/>
            <w:vAlign w:val="center"/>
          </w:tcPr>
          <w:p w14:paraId="6EDED602">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十一</w:t>
            </w:r>
          </w:p>
        </w:tc>
        <w:tc>
          <w:tcPr>
            <w:tcW w:w="3055" w:type="dxa"/>
            <w:vAlign w:val="center"/>
          </w:tcPr>
          <w:p w14:paraId="75C4FF16">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保证和售后服务</w:t>
            </w:r>
          </w:p>
        </w:tc>
        <w:tc>
          <w:tcPr>
            <w:tcW w:w="1346" w:type="dxa"/>
            <w:vAlign w:val="center"/>
          </w:tcPr>
          <w:p w14:paraId="217AF2A5">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4BB5CF7">
            <w:pPr>
              <w:autoSpaceDE w:val="0"/>
              <w:autoSpaceDN w:val="0"/>
              <w:adjustRightInd w:val="0"/>
              <w:spacing w:line="400" w:lineRule="exact"/>
              <w:jc w:val="center"/>
              <w:rPr>
                <w:rFonts w:ascii="宋体" w:hAnsi="宋体" w:eastAsia="宋体" w:cs="宋体"/>
                <w:color w:val="auto"/>
                <w:kern w:val="0"/>
                <w:szCs w:val="21"/>
              </w:rPr>
            </w:pPr>
          </w:p>
        </w:tc>
      </w:tr>
      <w:tr w14:paraId="1850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A5CAC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12</w:t>
            </w:r>
          </w:p>
        </w:tc>
        <w:tc>
          <w:tcPr>
            <w:tcW w:w="1425" w:type="dxa"/>
            <w:vAlign w:val="center"/>
          </w:tcPr>
          <w:p w14:paraId="4F61B7B2">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十二</w:t>
            </w:r>
          </w:p>
        </w:tc>
        <w:tc>
          <w:tcPr>
            <w:tcW w:w="3055" w:type="dxa"/>
            <w:vAlign w:val="center"/>
          </w:tcPr>
          <w:p w14:paraId="72D0FB5B">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弃权</w:t>
            </w:r>
          </w:p>
        </w:tc>
        <w:tc>
          <w:tcPr>
            <w:tcW w:w="1346" w:type="dxa"/>
            <w:vAlign w:val="center"/>
          </w:tcPr>
          <w:p w14:paraId="5647CE24">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BBC0D21">
            <w:pPr>
              <w:autoSpaceDE w:val="0"/>
              <w:autoSpaceDN w:val="0"/>
              <w:adjustRightInd w:val="0"/>
              <w:spacing w:line="400" w:lineRule="exact"/>
              <w:jc w:val="center"/>
              <w:rPr>
                <w:rFonts w:ascii="宋体" w:hAnsi="宋体" w:eastAsia="宋体" w:cs="宋体"/>
                <w:color w:val="auto"/>
                <w:kern w:val="0"/>
                <w:szCs w:val="21"/>
              </w:rPr>
            </w:pPr>
          </w:p>
        </w:tc>
      </w:tr>
      <w:tr w14:paraId="44F4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AC73C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13</w:t>
            </w:r>
          </w:p>
        </w:tc>
        <w:tc>
          <w:tcPr>
            <w:tcW w:w="1425" w:type="dxa"/>
            <w:vAlign w:val="center"/>
          </w:tcPr>
          <w:p w14:paraId="3BE1A71A">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十三</w:t>
            </w:r>
          </w:p>
        </w:tc>
        <w:tc>
          <w:tcPr>
            <w:tcW w:w="3055" w:type="dxa"/>
            <w:vAlign w:val="center"/>
          </w:tcPr>
          <w:p w14:paraId="5AD4712D">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争议的解决办法</w:t>
            </w:r>
          </w:p>
        </w:tc>
        <w:tc>
          <w:tcPr>
            <w:tcW w:w="1346" w:type="dxa"/>
            <w:vAlign w:val="center"/>
          </w:tcPr>
          <w:p w14:paraId="2306B84C">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3D8F321">
            <w:pPr>
              <w:autoSpaceDE w:val="0"/>
              <w:autoSpaceDN w:val="0"/>
              <w:adjustRightInd w:val="0"/>
              <w:spacing w:line="400" w:lineRule="exact"/>
              <w:jc w:val="center"/>
              <w:rPr>
                <w:rFonts w:ascii="宋体" w:hAnsi="宋体" w:eastAsia="宋体" w:cs="宋体"/>
                <w:color w:val="auto"/>
                <w:kern w:val="0"/>
                <w:szCs w:val="21"/>
              </w:rPr>
            </w:pPr>
          </w:p>
        </w:tc>
      </w:tr>
      <w:tr w14:paraId="12D2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EFD93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14</w:t>
            </w:r>
          </w:p>
        </w:tc>
        <w:tc>
          <w:tcPr>
            <w:tcW w:w="1425" w:type="dxa"/>
            <w:vAlign w:val="center"/>
          </w:tcPr>
          <w:p w14:paraId="3D6E01FB">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十四</w:t>
            </w:r>
          </w:p>
        </w:tc>
        <w:tc>
          <w:tcPr>
            <w:tcW w:w="3055" w:type="dxa"/>
            <w:vAlign w:val="center"/>
          </w:tcPr>
          <w:p w14:paraId="404EC796">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合同份数</w:t>
            </w:r>
          </w:p>
        </w:tc>
        <w:tc>
          <w:tcPr>
            <w:tcW w:w="1346" w:type="dxa"/>
            <w:vAlign w:val="center"/>
          </w:tcPr>
          <w:p w14:paraId="294B9152">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312C9BC">
            <w:pPr>
              <w:autoSpaceDE w:val="0"/>
              <w:autoSpaceDN w:val="0"/>
              <w:adjustRightInd w:val="0"/>
              <w:spacing w:line="400" w:lineRule="exact"/>
              <w:jc w:val="center"/>
              <w:rPr>
                <w:rFonts w:ascii="宋体" w:hAnsi="宋体" w:eastAsia="宋体" w:cs="宋体"/>
                <w:color w:val="auto"/>
                <w:kern w:val="0"/>
                <w:szCs w:val="21"/>
              </w:rPr>
            </w:pPr>
          </w:p>
        </w:tc>
      </w:tr>
      <w:tr w14:paraId="0701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722A5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1425" w:type="dxa"/>
            <w:vAlign w:val="center"/>
          </w:tcPr>
          <w:p w14:paraId="79CF4416">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附件四</w:t>
            </w:r>
          </w:p>
        </w:tc>
        <w:tc>
          <w:tcPr>
            <w:tcW w:w="3055" w:type="dxa"/>
            <w:vAlign w:val="center"/>
          </w:tcPr>
          <w:p w14:paraId="1F740332">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廉洁协议书</w:t>
            </w:r>
          </w:p>
        </w:tc>
        <w:tc>
          <w:tcPr>
            <w:tcW w:w="1346" w:type="dxa"/>
            <w:vAlign w:val="center"/>
          </w:tcPr>
          <w:p w14:paraId="40AB4ABD">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65F09A2">
            <w:pPr>
              <w:autoSpaceDE w:val="0"/>
              <w:autoSpaceDN w:val="0"/>
              <w:adjustRightInd w:val="0"/>
              <w:spacing w:line="400" w:lineRule="exact"/>
              <w:jc w:val="center"/>
              <w:rPr>
                <w:rFonts w:ascii="宋体" w:hAnsi="宋体" w:eastAsia="宋体" w:cs="宋体"/>
                <w:color w:val="auto"/>
                <w:kern w:val="0"/>
                <w:szCs w:val="21"/>
              </w:rPr>
            </w:pPr>
          </w:p>
        </w:tc>
      </w:tr>
      <w:tr w14:paraId="663D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CA8C7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16</w:t>
            </w:r>
          </w:p>
        </w:tc>
        <w:tc>
          <w:tcPr>
            <w:tcW w:w="1425" w:type="dxa"/>
            <w:vAlign w:val="center"/>
          </w:tcPr>
          <w:p w14:paraId="567C26EB">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附件六</w:t>
            </w:r>
          </w:p>
        </w:tc>
        <w:tc>
          <w:tcPr>
            <w:tcW w:w="3055" w:type="dxa"/>
            <w:vAlign w:val="center"/>
          </w:tcPr>
          <w:p w14:paraId="73EDF636">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安全生产管理协议</w:t>
            </w:r>
          </w:p>
        </w:tc>
        <w:tc>
          <w:tcPr>
            <w:tcW w:w="1346" w:type="dxa"/>
            <w:vAlign w:val="center"/>
          </w:tcPr>
          <w:p w14:paraId="0B0B649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F1EA8C8">
            <w:pPr>
              <w:autoSpaceDE w:val="0"/>
              <w:autoSpaceDN w:val="0"/>
              <w:adjustRightInd w:val="0"/>
              <w:spacing w:line="400" w:lineRule="exact"/>
              <w:jc w:val="center"/>
              <w:rPr>
                <w:rFonts w:ascii="宋体" w:hAnsi="宋体" w:eastAsia="宋体" w:cs="宋体"/>
                <w:color w:val="auto"/>
                <w:kern w:val="0"/>
                <w:szCs w:val="21"/>
              </w:rPr>
            </w:pPr>
          </w:p>
        </w:tc>
      </w:tr>
      <w:tr w14:paraId="5DDC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3EF3F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17</w:t>
            </w:r>
          </w:p>
        </w:tc>
        <w:tc>
          <w:tcPr>
            <w:tcW w:w="1425" w:type="dxa"/>
            <w:vAlign w:val="center"/>
          </w:tcPr>
          <w:p w14:paraId="2321CE7B">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附件七</w:t>
            </w:r>
          </w:p>
        </w:tc>
        <w:tc>
          <w:tcPr>
            <w:tcW w:w="3055" w:type="dxa"/>
            <w:vAlign w:val="center"/>
          </w:tcPr>
          <w:p w14:paraId="62FAFB74">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XX水厂（加压站）电气试验服务履约评价表</w:t>
            </w:r>
          </w:p>
        </w:tc>
        <w:tc>
          <w:tcPr>
            <w:tcW w:w="1346" w:type="dxa"/>
            <w:vAlign w:val="center"/>
          </w:tcPr>
          <w:p w14:paraId="518D88E0">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DC8DD41">
            <w:pPr>
              <w:autoSpaceDE w:val="0"/>
              <w:autoSpaceDN w:val="0"/>
              <w:adjustRightInd w:val="0"/>
              <w:spacing w:line="400" w:lineRule="exact"/>
              <w:jc w:val="center"/>
              <w:rPr>
                <w:rFonts w:ascii="宋体" w:hAnsi="宋体" w:eastAsia="宋体" w:cs="宋体"/>
                <w:color w:val="auto"/>
                <w:kern w:val="0"/>
                <w:szCs w:val="21"/>
              </w:rPr>
            </w:pPr>
          </w:p>
        </w:tc>
      </w:tr>
      <w:tr w14:paraId="1FE4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566B6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18</w:t>
            </w:r>
          </w:p>
        </w:tc>
        <w:tc>
          <w:tcPr>
            <w:tcW w:w="1425" w:type="dxa"/>
            <w:vAlign w:val="center"/>
          </w:tcPr>
          <w:p w14:paraId="54634ED8">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一</w:t>
            </w:r>
          </w:p>
        </w:tc>
        <w:tc>
          <w:tcPr>
            <w:tcW w:w="3055" w:type="dxa"/>
            <w:vAlign w:val="center"/>
          </w:tcPr>
          <w:p w14:paraId="00D49B33">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sz w:val="21"/>
                <w:szCs w:val="21"/>
              </w:rPr>
              <w:t>不可撤销银行履约保函</w:t>
            </w:r>
          </w:p>
        </w:tc>
        <w:tc>
          <w:tcPr>
            <w:tcW w:w="1346" w:type="dxa"/>
            <w:vAlign w:val="center"/>
          </w:tcPr>
          <w:p w14:paraId="7752A820">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908C119">
            <w:pPr>
              <w:autoSpaceDE w:val="0"/>
              <w:autoSpaceDN w:val="0"/>
              <w:adjustRightInd w:val="0"/>
              <w:spacing w:line="400" w:lineRule="exact"/>
              <w:jc w:val="center"/>
              <w:rPr>
                <w:rFonts w:ascii="宋体" w:hAnsi="宋体" w:eastAsia="宋体" w:cs="宋体"/>
                <w:color w:val="auto"/>
                <w:kern w:val="0"/>
                <w:szCs w:val="21"/>
              </w:rPr>
            </w:pPr>
          </w:p>
        </w:tc>
      </w:tr>
      <w:tr w14:paraId="5749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4C859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19</w:t>
            </w:r>
          </w:p>
        </w:tc>
        <w:tc>
          <w:tcPr>
            <w:tcW w:w="1425" w:type="dxa"/>
            <w:vAlign w:val="center"/>
          </w:tcPr>
          <w:p w14:paraId="6CAEC919">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二</w:t>
            </w:r>
          </w:p>
        </w:tc>
        <w:tc>
          <w:tcPr>
            <w:tcW w:w="3055" w:type="dxa"/>
            <w:vAlign w:val="center"/>
          </w:tcPr>
          <w:p w14:paraId="0865C7F6">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kern w:val="0"/>
                <w:sz w:val="21"/>
                <w:szCs w:val="21"/>
              </w:rPr>
              <w:t>履约保证保险凭证</w:t>
            </w:r>
          </w:p>
        </w:tc>
        <w:tc>
          <w:tcPr>
            <w:tcW w:w="1346" w:type="dxa"/>
            <w:vAlign w:val="center"/>
          </w:tcPr>
          <w:p w14:paraId="43B4CFDB">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A96D3D6">
            <w:pPr>
              <w:autoSpaceDE w:val="0"/>
              <w:autoSpaceDN w:val="0"/>
              <w:adjustRightInd w:val="0"/>
              <w:spacing w:line="400" w:lineRule="exact"/>
              <w:jc w:val="center"/>
              <w:rPr>
                <w:rFonts w:ascii="宋体" w:hAnsi="宋体" w:eastAsia="宋体" w:cs="宋体"/>
                <w:color w:val="auto"/>
                <w:kern w:val="0"/>
                <w:szCs w:val="21"/>
              </w:rPr>
            </w:pPr>
          </w:p>
        </w:tc>
      </w:tr>
      <w:tr w14:paraId="784F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CC266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425" w:type="dxa"/>
            <w:vAlign w:val="center"/>
          </w:tcPr>
          <w:p w14:paraId="2DE91701">
            <w:pPr>
              <w:pStyle w:val="64"/>
              <w:spacing w:line="400" w:lineRule="exact"/>
              <w:ind w:firstLine="0" w:firstLineChars="0"/>
              <w:contextualSpacing/>
              <w:jc w:val="center"/>
              <w:rPr>
                <w:rFonts w:ascii="宋体" w:eastAsia="宋体" w:cs="宋体"/>
                <w:color w:val="auto"/>
                <w:kern w:val="0"/>
                <w:sz w:val="21"/>
                <w:szCs w:val="21"/>
              </w:rPr>
            </w:pPr>
            <w:r>
              <w:rPr>
                <w:rFonts w:hint="eastAsia" w:ascii="宋体" w:eastAsia="宋体" w:cs="宋体"/>
                <w:color w:val="auto"/>
                <w:sz w:val="21"/>
                <w:szCs w:val="21"/>
              </w:rPr>
              <w:t>三</w:t>
            </w:r>
          </w:p>
        </w:tc>
        <w:tc>
          <w:tcPr>
            <w:tcW w:w="3055" w:type="dxa"/>
            <w:vAlign w:val="center"/>
          </w:tcPr>
          <w:p w14:paraId="62244AF1">
            <w:pPr>
              <w:pStyle w:val="64"/>
              <w:spacing w:line="400" w:lineRule="exact"/>
              <w:ind w:firstLine="0" w:firstLineChars="0"/>
              <w:contextualSpacing/>
              <w:rPr>
                <w:rFonts w:ascii="宋体" w:eastAsia="宋体" w:cs="宋体"/>
                <w:color w:val="auto"/>
                <w:kern w:val="0"/>
                <w:sz w:val="21"/>
                <w:szCs w:val="21"/>
              </w:rPr>
            </w:pPr>
            <w:r>
              <w:rPr>
                <w:rFonts w:hint="eastAsia" w:ascii="宋体" w:eastAsia="宋体" w:cs="宋体"/>
                <w:color w:val="auto"/>
                <w:kern w:val="0"/>
                <w:sz w:val="21"/>
                <w:szCs w:val="21"/>
              </w:rPr>
              <w:t>担保公司履约担保书</w:t>
            </w:r>
          </w:p>
        </w:tc>
        <w:tc>
          <w:tcPr>
            <w:tcW w:w="1346" w:type="dxa"/>
            <w:vAlign w:val="center"/>
          </w:tcPr>
          <w:p w14:paraId="255BE7A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1D1CA6D">
            <w:pPr>
              <w:autoSpaceDE w:val="0"/>
              <w:autoSpaceDN w:val="0"/>
              <w:adjustRightInd w:val="0"/>
              <w:spacing w:line="400" w:lineRule="exact"/>
              <w:jc w:val="center"/>
              <w:rPr>
                <w:rFonts w:ascii="宋体" w:hAnsi="宋体" w:eastAsia="宋体" w:cs="宋体"/>
                <w:color w:val="auto"/>
                <w:kern w:val="0"/>
                <w:szCs w:val="21"/>
              </w:rPr>
            </w:pPr>
          </w:p>
        </w:tc>
      </w:tr>
    </w:tbl>
    <w:p w14:paraId="22DE2115">
      <w:pPr>
        <w:autoSpaceDE w:val="0"/>
        <w:autoSpaceDN w:val="0"/>
        <w:adjustRightInd w:val="0"/>
        <w:snapToGrid w:val="0"/>
        <w:spacing w:line="360" w:lineRule="auto"/>
        <w:ind w:left="186" w:leftChars="-158" w:hanging="518" w:hangingChars="247"/>
        <w:jc w:val="left"/>
        <w:rPr>
          <w:rFonts w:ascii="宋体" w:hAnsi="宋体" w:eastAsia="宋体" w:cs="宋体"/>
          <w:color w:val="auto"/>
          <w:szCs w:val="24"/>
          <w:lang w:val="zh-CN"/>
        </w:rPr>
      </w:pPr>
    </w:p>
    <w:p w14:paraId="3EA7DD99">
      <w:pPr>
        <w:autoSpaceDE w:val="0"/>
        <w:autoSpaceDN w:val="0"/>
        <w:adjustRightInd w:val="0"/>
        <w:snapToGrid w:val="0"/>
        <w:spacing w:line="360" w:lineRule="auto"/>
        <w:ind w:left="166" w:leftChars="-101" w:hanging="378" w:hangingChars="180"/>
        <w:jc w:val="left"/>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48ED0E8C">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b/>
          <w:color w:val="auto"/>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rPr>
        <w:t>。</w:t>
      </w:r>
    </w:p>
    <w:p w14:paraId="4953F424">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34C9D668">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（3）招标文件“第五篇 相关保函格式”作为重要的商务条款，投标人的响应情况列入本合同条款偏离表。</w:t>
      </w:r>
    </w:p>
    <w:p w14:paraId="3E3318A4">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（4）如投标人差异内容较多可另附页说明，并在本偏离表“具体偏离内容”项注明其在投标文件中的具体页码。</w:t>
      </w:r>
    </w:p>
    <w:p w14:paraId="494522A5">
      <w:pPr>
        <w:spacing w:line="360" w:lineRule="auto"/>
        <w:ind w:left="357" w:leftChars="-100" w:hanging="567" w:hangingChars="270"/>
        <w:rPr>
          <w:rFonts w:ascii="宋体" w:hAnsi="宋体" w:eastAsia="宋体" w:cs="宋体"/>
          <w:color w:val="auto"/>
          <w:szCs w:val="21"/>
        </w:rPr>
      </w:pPr>
    </w:p>
    <w:p w14:paraId="7C4EF053">
      <w:pPr>
        <w:spacing w:line="360" w:lineRule="auto"/>
        <w:ind w:left="357" w:leftChars="-100" w:hanging="567" w:hangingChars="270"/>
        <w:rPr>
          <w:rFonts w:ascii="宋体" w:hAnsi="宋体" w:eastAsia="宋体" w:cs="宋体"/>
          <w:color w:val="auto"/>
          <w:szCs w:val="21"/>
        </w:rPr>
      </w:pPr>
    </w:p>
    <w:p w14:paraId="7B669EED">
      <w:pPr>
        <w:spacing w:line="360" w:lineRule="auto"/>
        <w:ind w:left="357" w:leftChars="-100" w:hanging="567" w:hangingChars="270"/>
        <w:rPr>
          <w:rFonts w:ascii="宋体" w:hAnsi="宋体" w:eastAsia="宋体" w:cs="宋体"/>
          <w:color w:val="auto"/>
          <w:szCs w:val="21"/>
        </w:rPr>
      </w:pPr>
    </w:p>
    <w:p w14:paraId="2AEBF730">
      <w:pPr>
        <w:spacing w:line="360" w:lineRule="auto"/>
        <w:ind w:right="368" w:rightChars="175" w:firstLine="5355" w:firstLineChars="25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3976C77A">
      <w:pPr>
        <w:autoSpaceDE w:val="0"/>
        <w:autoSpaceDN w:val="0"/>
        <w:adjustRightInd w:val="0"/>
        <w:spacing w:line="360" w:lineRule="auto"/>
        <w:ind w:firstLine="5355" w:firstLineChars="2550"/>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1CCF616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rPr>
      </w:pPr>
      <w:r>
        <w:rPr>
          <w:rFonts w:hint="eastAsia" w:ascii="宋体" w:hAnsi="宋体" w:eastAsia="宋体" w:cs="宋体"/>
          <w:b/>
          <w:bCs/>
          <w:color w:val="auto"/>
          <w:kern w:val="0"/>
          <w:sz w:val="30"/>
          <w:szCs w:val="30"/>
          <w:lang w:val="zh-CN"/>
        </w:rPr>
        <w:br w:type="page"/>
      </w:r>
      <w:bookmarkStart w:id="854" w:name="_Toc102860082"/>
      <w:bookmarkStart w:id="855" w:name="_Toc29505"/>
      <w:bookmarkStart w:id="856" w:name="_Toc94107218"/>
      <w:bookmarkStart w:id="857" w:name="_Toc142508377"/>
      <w:bookmarkStart w:id="858" w:name="_Toc102860426"/>
      <w:bookmarkStart w:id="859" w:name="_Toc5473"/>
      <w:bookmarkStart w:id="860" w:name="_Toc7493"/>
      <w:bookmarkStart w:id="861" w:name="_Toc20361"/>
      <w:bookmarkStart w:id="862" w:name="_Toc13179"/>
      <w:bookmarkStart w:id="863" w:name="_Toc104991884"/>
      <w:bookmarkStart w:id="864" w:name="_Toc140596937"/>
      <w:bookmarkStart w:id="865" w:name="_Toc27980_WPSOffice_Level2"/>
      <w:bookmarkStart w:id="866" w:name="_Toc486167717"/>
      <w:r>
        <w:rPr>
          <w:rFonts w:hint="eastAsia" w:ascii="宋体" w:hAnsi="宋体" w:eastAsia="宋体" w:cs="宋体"/>
          <w:b/>
          <w:color w:val="auto"/>
          <w:kern w:val="0"/>
          <w:sz w:val="32"/>
          <w:szCs w:val="32"/>
        </w:rPr>
        <w:t>十、业绩表格式</w:t>
      </w:r>
      <w:bookmarkEnd w:id="854"/>
      <w:bookmarkEnd w:id="855"/>
      <w:bookmarkEnd w:id="856"/>
      <w:bookmarkEnd w:id="857"/>
      <w:bookmarkEnd w:id="858"/>
      <w:bookmarkEnd w:id="859"/>
      <w:bookmarkEnd w:id="860"/>
      <w:bookmarkEnd w:id="861"/>
      <w:bookmarkEnd w:id="862"/>
      <w:bookmarkEnd w:id="863"/>
      <w:bookmarkEnd w:id="864"/>
    </w:p>
    <w:p w14:paraId="5AD843DF">
      <w:pPr>
        <w:autoSpaceDE w:val="0"/>
        <w:autoSpaceDN w:val="0"/>
        <w:adjustRightInd w:val="0"/>
        <w:spacing w:line="360" w:lineRule="auto"/>
        <w:ind w:firstLine="602"/>
        <w:jc w:val="center"/>
        <w:outlineLvl w:val="1"/>
        <w:rPr>
          <w:rFonts w:ascii="宋体" w:hAnsi="宋体" w:eastAsia="宋体" w:cs="宋体"/>
          <w:b/>
          <w:bCs/>
          <w:color w:val="auto"/>
          <w:sz w:val="30"/>
          <w:szCs w:val="30"/>
          <w:lang w:val="zh-CN"/>
        </w:rPr>
      </w:pPr>
      <w:bookmarkStart w:id="867" w:name="_Toc1943"/>
      <w:bookmarkStart w:id="868" w:name="_Toc26253"/>
      <w:r>
        <w:rPr>
          <w:rFonts w:hint="eastAsia" w:ascii="宋体" w:hAnsi="宋体" w:eastAsia="宋体" w:cs="宋体"/>
          <w:b/>
          <w:bCs/>
          <w:color w:val="auto"/>
          <w:sz w:val="30"/>
          <w:szCs w:val="30"/>
          <w:lang w:val="zh-CN"/>
        </w:rPr>
        <w:t>投标人</w:t>
      </w:r>
      <w:r>
        <w:rPr>
          <w:rFonts w:hint="eastAsia" w:ascii="宋体" w:hAnsi="宋体" w:eastAsia="宋体" w:cs="宋体"/>
          <w:b/>
          <w:bCs/>
          <w:color w:val="auto"/>
          <w:sz w:val="30"/>
          <w:szCs w:val="30"/>
        </w:rPr>
        <w:t>2021</w:t>
      </w:r>
      <w:r>
        <w:rPr>
          <w:rFonts w:hint="eastAsia" w:ascii="宋体" w:hAnsi="宋体" w:eastAsia="宋体" w:cs="宋体"/>
          <w:b/>
          <w:bCs/>
          <w:color w:val="auto"/>
          <w:sz w:val="30"/>
          <w:szCs w:val="30"/>
          <w:lang w:val="zh-CN"/>
        </w:rPr>
        <w:t>年</w:t>
      </w:r>
      <w:r>
        <w:rPr>
          <w:rFonts w:hint="eastAsia" w:ascii="宋体" w:hAnsi="宋体" w:eastAsia="宋体" w:cs="宋体"/>
          <w:b/>
          <w:bCs/>
          <w:color w:val="auto"/>
          <w:sz w:val="30"/>
          <w:szCs w:val="30"/>
        </w:rPr>
        <w:t>1</w:t>
      </w:r>
      <w:r>
        <w:rPr>
          <w:rFonts w:hint="eastAsia" w:ascii="宋体" w:hAnsi="宋体" w:eastAsia="宋体" w:cs="宋体"/>
          <w:b/>
          <w:bCs/>
          <w:color w:val="auto"/>
          <w:sz w:val="30"/>
          <w:szCs w:val="30"/>
          <w:lang w:val="zh-CN"/>
        </w:rPr>
        <w:t>月</w:t>
      </w:r>
      <w:r>
        <w:rPr>
          <w:rFonts w:hint="eastAsia" w:ascii="宋体" w:hAnsi="宋体" w:eastAsia="宋体" w:cs="宋体"/>
          <w:b/>
          <w:bCs/>
          <w:color w:val="auto"/>
          <w:sz w:val="30"/>
          <w:szCs w:val="30"/>
        </w:rPr>
        <w:t>1</w:t>
      </w:r>
      <w:r>
        <w:rPr>
          <w:rFonts w:hint="eastAsia" w:ascii="宋体" w:hAnsi="宋体" w:eastAsia="宋体" w:cs="宋体"/>
          <w:b/>
          <w:bCs/>
          <w:color w:val="auto"/>
          <w:sz w:val="30"/>
          <w:szCs w:val="30"/>
          <w:lang w:val="zh-CN"/>
        </w:rPr>
        <w:t>日至今在国内</w:t>
      </w:r>
      <w:r>
        <w:rPr>
          <w:rFonts w:hint="eastAsia" w:ascii="宋体" w:hAnsi="宋体" w:eastAsia="宋体" w:cs="宋体"/>
          <w:b/>
          <w:bCs/>
          <w:color w:val="auto"/>
          <w:sz w:val="30"/>
          <w:szCs w:val="30"/>
        </w:rPr>
        <w:t>承接</w:t>
      </w:r>
      <w:r>
        <w:rPr>
          <w:rFonts w:hint="eastAsia" w:ascii="宋体" w:hAnsi="宋体" w:eastAsia="宋体" w:cs="宋体"/>
          <w:b/>
          <w:bCs/>
          <w:color w:val="auto"/>
          <w:sz w:val="30"/>
          <w:szCs w:val="30"/>
          <w:lang w:val="zh-CN"/>
        </w:rPr>
        <w:t>的电气设备预防性试验服务项目业绩表</w:t>
      </w:r>
      <w:bookmarkEnd w:id="867"/>
      <w:bookmarkEnd w:id="868"/>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20E5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vAlign w:val="center"/>
          </w:tcPr>
          <w:p w14:paraId="35B0963B">
            <w:pPr>
              <w:jc w:val="center"/>
              <w:rPr>
                <w:rFonts w:ascii="宋体" w:hAnsi="宋体" w:eastAsia="宋体" w:cs="宋体"/>
                <w:color w:val="auto"/>
                <w:szCs w:val="21"/>
              </w:rPr>
            </w:pPr>
            <w:r>
              <w:rPr>
                <w:rFonts w:hint="eastAsia" w:ascii="宋体" w:hAnsi="宋体" w:eastAsia="宋体" w:cs="宋体"/>
                <w:color w:val="auto"/>
                <w:szCs w:val="21"/>
              </w:rPr>
              <w:t>序号</w:t>
            </w:r>
          </w:p>
        </w:tc>
        <w:tc>
          <w:tcPr>
            <w:tcW w:w="467" w:type="pct"/>
            <w:vAlign w:val="center"/>
          </w:tcPr>
          <w:p w14:paraId="52803591">
            <w:pPr>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467" w:type="pct"/>
            <w:vAlign w:val="center"/>
          </w:tcPr>
          <w:p w14:paraId="1B93D73E">
            <w:pPr>
              <w:jc w:val="center"/>
              <w:rPr>
                <w:rFonts w:ascii="宋体" w:hAnsi="宋体" w:eastAsia="宋体" w:cs="宋体"/>
                <w:color w:val="auto"/>
                <w:szCs w:val="21"/>
              </w:rPr>
            </w:pPr>
            <w:r>
              <w:rPr>
                <w:rFonts w:hint="eastAsia" w:ascii="宋体" w:hAnsi="宋体" w:eastAsia="宋体" w:cs="宋体"/>
                <w:color w:val="auto"/>
                <w:szCs w:val="21"/>
                <w:lang w:val="zh-CN"/>
              </w:rPr>
              <w:t>项目规模</w:t>
            </w:r>
          </w:p>
        </w:tc>
        <w:tc>
          <w:tcPr>
            <w:tcW w:w="468" w:type="pct"/>
            <w:vAlign w:val="center"/>
          </w:tcPr>
          <w:p w14:paraId="11B517A7">
            <w:pPr>
              <w:jc w:val="center"/>
              <w:rPr>
                <w:rFonts w:ascii="宋体" w:hAnsi="宋体" w:eastAsia="宋体" w:cs="宋体"/>
                <w:color w:val="auto"/>
                <w:szCs w:val="21"/>
              </w:rPr>
            </w:pPr>
            <w:r>
              <w:rPr>
                <w:rFonts w:hint="eastAsia" w:ascii="宋体" w:hAnsi="宋体" w:eastAsia="宋体" w:cs="宋体"/>
                <w:color w:val="auto"/>
                <w:szCs w:val="21"/>
              </w:rPr>
              <w:t>合同金额（万元）</w:t>
            </w:r>
          </w:p>
        </w:tc>
        <w:tc>
          <w:tcPr>
            <w:tcW w:w="468" w:type="pct"/>
            <w:vAlign w:val="center"/>
          </w:tcPr>
          <w:p w14:paraId="6B5928FF">
            <w:pPr>
              <w:jc w:val="center"/>
              <w:rPr>
                <w:rFonts w:ascii="宋体" w:hAnsi="宋体" w:eastAsia="宋体" w:cs="宋体"/>
                <w:color w:val="auto"/>
                <w:szCs w:val="21"/>
              </w:rPr>
            </w:pPr>
            <w:r>
              <w:rPr>
                <w:rFonts w:hint="eastAsia" w:ascii="宋体" w:hAnsi="宋体" w:eastAsia="宋体" w:cs="宋体"/>
                <w:color w:val="auto"/>
                <w:szCs w:val="21"/>
              </w:rPr>
              <w:t>合同主要服务内容</w:t>
            </w:r>
          </w:p>
        </w:tc>
        <w:tc>
          <w:tcPr>
            <w:tcW w:w="468" w:type="pct"/>
            <w:vAlign w:val="center"/>
          </w:tcPr>
          <w:p w14:paraId="5686BBD7">
            <w:pPr>
              <w:jc w:val="center"/>
              <w:rPr>
                <w:rFonts w:ascii="宋体" w:hAnsi="宋体" w:eastAsia="宋体" w:cs="宋体"/>
                <w:color w:val="auto"/>
                <w:szCs w:val="21"/>
              </w:rPr>
            </w:pPr>
            <w:r>
              <w:rPr>
                <w:rFonts w:hint="eastAsia" w:ascii="宋体" w:hAnsi="宋体" w:eastAsia="宋体" w:cs="宋体"/>
                <w:color w:val="auto"/>
                <w:szCs w:val="21"/>
              </w:rPr>
              <w:t>合同期限</w:t>
            </w:r>
          </w:p>
        </w:tc>
        <w:tc>
          <w:tcPr>
            <w:tcW w:w="545" w:type="pct"/>
            <w:vAlign w:val="center"/>
          </w:tcPr>
          <w:p w14:paraId="09E11507">
            <w:pPr>
              <w:jc w:val="center"/>
              <w:rPr>
                <w:rFonts w:ascii="宋体" w:hAnsi="宋体" w:eastAsia="宋体" w:cs="宋体"/>
                <w:color w:val="auto"/>
                <w:szCs w:val="21"/>
              </w:rPr>
            </w:pPr>
            <w:r>
              <w:rPr>
                <w:rFonts w:hint="eastAsia" w:ascii="宋体" w:hAnsi="宋体" w:eastAsia="宋体" w:cs="宋体"/>
                <w:color w:val="auto"/>
                <w:szCs w:val="21"/>
              </w:rPr>
              <w:t>签约日期</w:t>
            </w:r>
          </w:p>
        </w:tc>
        <w:tc>
          <w:tcPr>
            <w:tcW w:w="468" w:type="pct"/>
            <w:vAlign w:val="center"/>
          </w:tcPr>
          <w:p w14:paraId="1AF072EE">
            <w:pPr>
              <w:jc w:val="center"/>
              <w:rPr>
                <w:rFonts w:ascii="宋体" w:hAnsi="宋体" w:eastAsia="宋体" w:cs="宋体"/>
                <w:color w:val="auto"/>
                <w:szCs w:val="21"/>
              </w:rPr>
            </w:pPr>
            <w:r>
              <w:rPr>
                <w:rFonts w:hint="eastAsia" w:ascii="宋体" w:hAnsi="宋体" w:eastAsia="宋体" w:cs="宋体"/>
                <w:color w:val="auto"/>
                <w:szCs w:val="21"/>
              </w:rPr>
              <w:t>服务完成情况</w:t>
            </w:r>
          </w:p>
        </w:tc>
        <w:tc>
          <w:tcPr>
            <w:tcW w:w="468" w:type="pct"/>
            <w:vAlign w:val="center"/>
          </w:tcPr>
          <w:p w14:paraId="1575CF95">
            <w:pPr>
              <w:jc w:val="center"/>
              <w:rPr>
                <w:rFonts w:ascii="宋体" w:hAnsi="宋体" w:eastAsia="宋体" w:cs="宋体"/>
                <w:color w:val="auto"/>
                <w:szCs w:val="21"/>
              </w:rPr>
            </w:pPr>
            <w:r>
              <w:rPr>
                <w:rFonts w:hint="eastAsia" w:ascii="宋体" w:hAnsi="宋体" w:eastAsia="宋体" w:cs="宋体"/>
                <w:color w:val="auto"/>
                <w:szCs w:val="21"/>
              </w:rPr>
              <w:t>服务质量情况</w:t>
            </w:r>
          </w:p>
        </w:tc>
        <w:tc>
          <w:tcPr>
            <w:tcW w:w="468" w:type="pct"/>
            <w:vAlign w:val="center"/>
          </w:tcPr>
          <w:p w14:paraId="63A946AB">
            <w:pPr>
              <w:jc w:val="center"/>
              <w:rPr>
                <w:rFonts w:ascii="宋体" w:hAnsi="宋体" w:eastAsia="宋体" w:cs="宋体"/>
                <w:color w:val="auto"/>
                <w:szCs w:val="21"/>
              </w:rPr>
            </w:pPr>
            <w:r>
              <w:rPr>
                <w:rFonts w:hint="eastAsia" w:ascii="宋体" w:hAnsi="宋体" w:eastAsia="宋体" w:cs="宋体"/>
                <w:color w:val="auto"/>
                <w:szCs w:val="21"/>
              </w:rPr>
              <w:t>业主联系人及电话</w:t>
            </w:r>
          </w:p>
        </w:tc>
        <w:tc>
          <w:tcPr>
            <w:tcW w:w="385" w:type="pct"/>
            <w:vAlign w:val="center"/>
          </w:tcPr>
          <w:p w14:paraId="7008E928">
            <w:pPr>
              <w:jc w:val="center"/>
              <w:rPr>
                <w:rFonts w:ascii="宋体" w:hAnsi="宋体" w:eastAsia="宋体" w:cs="宋体"/>
                <w:color w:val="auto"/>
                <w:szCs w:val="21"/>
              </w:rPr>
            </w:pPr>
            <w:r>
              <w:rPr>
                <w:rFonts w:hint="eastAsia" w:ascii="宋体" w:hAnsi="宋体" w:eastAsia="宋体" w:cs="宋体"/>
                <w:color w:val="auto"/>
                <w:szCs w:val="21"/>
              </w:rPr>
              <w:t>备注</w:t>
            </w:r>
          </w:p>
        </w:tc>
      </w:tr>
      <w:tr w14:paraId="26A4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2303E96D">
            <w:pPr>
              <w:jc w:val="center"/>
              <w:rPr>
                <w:rFonts w:ascii="宋体" w:hAnsi="宋体" w:eastAsia="宋体" w:cs="宋体"/>
                <w:color w:val="auto"/>
                <w:szCs w:val="21"/>
              </w:rPr>
            </w:pPr>
          </w:p>
        </w:tc>
        <w:tc>
          <w:tcPr>
            <w:tcW w:w="467" w:type="pct"/>
            <w:vAlign w:val="center"/>
          </w:tcPr>
          <w:p w14:paraId="681EB663">
            <w:pPr>
              <w:jc w:val="center"/>
              <w:rPr>
                <w:rFonts w:ascii="宋体" w:hAnsi="宋体" w:eastAsia="宋体" w:cs="宋体"/>
                <w:color w:val="auto"/>
                <w:szCs w:val="21"/>
              </w:rPr>
            </w:pPr>
          </w:p>
        </w:tc>
        <w:tc>
          <w:tcPr>
            <w:tcW w:w="467" w:type="pct"/>
            <w:vAlign w:val="center"/>
          </w:tcPr>
          <w:p w14:paraId="7D47F237">
            <w:pPr>
              <w:jc w:val="center"/>
              <w:rPr>
                <w:rFonts w:ascii="宋体" w:hAnsi="宋体" w:eastAsia="宋体" w:cs="宋体"/>
                <w:color w:val="auto"/>
                <w:szCs w:val="21"/>
              </w:rPr>
            </w:pPr>
          </w:p>
        </w:tc>
        <w:tc>
          <w:tcPr>
            <w:tcW w:w="468" w:type="pct"/>
            <w:vAlign w:val="center"/>
          </w:tcPr>
          <w:p w14:paraId="4C242AA8">
            <w:pPr>
              <w:jc w:val="center"/>
              <w:rPr>
                <w:rFonts w:ascii="宋体" w:hAnsi="宋体" w:eastAsia="宋体" w:cs="宋体"/>
                <w:color w:val="auto"/>
                <w:szCs w:val="21"/>
              </w:rPr>
            </w:pPr>
          </w:p>
        </w:tc>
        <w:tc>
          <w:tcPr>
            <w:tcW w:w="468" w:type="pct"/>
            <w:vAlign w:val="center"/>
          </w:tcPr>
          <w:p w14:paraId="2285407B">
            <w:pPr>
              <w:jc w:val="center"/>
              <w:rPr>
                <w:rFonts w:ascii="宋体" w:hAnsi="宋体" w:eastAsia="宋体" w:cs="宋体"/>
                <w:color w:val="auto"/>
                <w:szCs w:val="21"/>
              </w:rPr>
            </w:pPr>
          </w:p>
        </w:tc>
        <w:tc>
          <w:tcPr>
            <w:tcW w:w="468" w:type="pct"/>
            <w:vAlign w:val="center"/>
          </w:tcPr>
          <w:p w14:paraId="6D07732A">
            <w:pPr>
              <w:jc w:val="center"/>
              <w:rPr>
                <w:rFonts w:ascii="宋体" w:hAnsi="宋体" w:eastAsia="宋体" w:cs="宋体"/>
                <w:color w:val="auto"/>
                <w:szCs w:val="21"/>
              </w:rPr>
            </w:pPr>
          </w:p>
        </w:tc>
        <w:tc>
          <w:tcPr>
            <w:tcW w:w="545" w:type="pct"/>
            <w:vAlign w:val="center"/>
          </w:tcPr>
          <w:p w14:paraId="51DA1335">
            <w:pPr>
              <w:jc w:val="center"/>
              <w:rPr>
                <w:rFonts w:ascii="宋体" w:hAnsi="宋体" w:eastAsia="宋体" w:cs="宋体"/>
                <w:color w:val="auto"/>
                <w:szCs w:val="21"/>
              </w:rPr>
            </w:pPr>
          </w:p>
        </w:tc>
        <w:tc>
          <w:tcPr>
            <w:tcW w:w="468" w:type="pct"/>
          </w:tcPr>
          <w:p w14:paraId="361FC952">
            <w:pPr>
              <w:jc w:val="center"/>
              <w:rPr>
                <w:rFonts w:ascii="宋体" w:hAnsi="宋体" w:eastAsia="宋体" w:cs="宋体"/>
                <w:color w:val="auto"/>
                <w:szCs w:val="21"/>
              </w:rPr>
            </w:pPr>
          </w:p>
        </w:tc>
        <w:tc>
          <w:tcPr>
            <w:tcW w:w="468" w:type="pct"/>
            <w:vAlign w:val="center"/>
          </w:tcPr>
          <w:p w14:paraId="7C7B2C4C">
            <w:pPr>
              <w:jc w:val="center"/>
              <w:rPr>
                <w:rFonts w:ascii="宋体" w:hAnsi="宋体" w:eastAsia="宋体" w:cs="宋体"/>
                <w:color w:val="auto"/>
                <w:szCs w:val="21"/>
              </w:rPr>
            </w:pPr>
          </w:p>
        </w:tc>
        <w:tc>
          <w:tcPr>
            <w:tcW w:w="468" w:type="pct"/>
            <w:vAlign w:val="center"/>
          </w:tcPr>
          <w:p w14:paraId="1C5F53D3">
            <w:pPr>
              <w:jc w:val="center"/>
              <w:rPr>
                <w:rFonts w:ascii="宋体" w:hAnsi="宋体" w:eastAsia="宋体" w:cs="宋体"/>
                <w:color w:val="auto"/>
                <w:szCs w:val="21"/>
              </w:rPr>
            </w:pPr>
          </w:p>
        </w:tc>
        <w:tc>
          <w:tcPr>
            <w:tcW w:w="385" w:type="pct"/>
            <w:vAlign w:val="center"/>
          </w:tcPr>
          <w:p w14:paraId="101F9501">
            <w:pPr>
              <w:jc w:val="center"/>
              <w:rPr>
                <w:rFonts w:ascii="宋体" w:hAnsi="宋体" w:eastAsia="宋体" w:cs="宋体"/>
                <w:color w:val="auto"/>
                <w:szCs w:val="21"/>
              </w:rPr>
            </w:pPr>
          </w:p>
        </w:tc>
      </w:tr>
      <w:tr w14:paraId="420A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7DE8E41B">
            <w:pPr>
              <w:jc w:val="center"/>
              <w:rPr>
                <w:rFonts w:ascii="宋体" w:hAnsi="宋体" w:eastAsia="宋体" w:cs="宋体"/>
                <w:color w:val="auto"/>
                <w:szCs w:val="21"/>
              </w:rPr>
            </w:pPr>
          </w:p>
        </w:tc>
        <w:tc>
          <w:tcPr>
            <w:tcW w:w="467" w:type="pct"/>
            <w:vAlign w:val="center"/>
          </w:tcPr>
          <w:p w14:paraId="6A83ECAC">
            <w:pPr>
              <w:jc w:val="center"/>
              <w:rPr>
                <w:rFonts w:ascii="宋体" w:hAnsi="宋体" w:eastAsia="宋体" w:cs="宋体"/>
                <w:color w:val="auto"/>
                <w:szCs w:val="21"/>
              </w:rPr>
            </w:pPr>
          </w:p>
        </w:tc>
        <w:tc>
          <w:tcPr>
            <w:tcW w:w="467" w:type="pct"/>
            <w:vAlign w:val="center"/>
          </w:tcPr>
          <w:p w14:paraId="621B6EE7">
            <w:pPr>
              <w:jc w:val="center"/>
              <w:rPr>
                <w:rFonts w:ascii="宋体" w:hAnsi="宋体" w:eastAsia="宋体" w:cs="宋体"/>
                <w:color w:val="auto"/>
                <w:szCs w:val="21"/>
              </w:rPr>
            </w:pPr>
          </w:p>
        </w:tc>
        <w:tc>
          <w:tcPr>
            <w:tcW w:w="468" w:type="pct"/>
            <w:vAlign w:val="center"/>
          </w:tcPr>
          <w:p w14:paraId="517A8DC0">
            <w:pPr>
              <w:jc w:val="center"/>
              <w:rPr>
                <w:rFonts w:ascii="宋体" w:hAnsi="宋体" w:eastAsia="宋体" w:cs="宋体"/>
                <w:color w:val="auto"/>
                <w:szCs w:val="21"/>
              </w:rPr>
            </w:pPr>
          </w:p>
        </w:tc>
        <w:tc>
          <w:tcPr>
            <w:tcW w:w="468" w:type="pct"/>
            <w:vAlign w:val="center"/>
          </w:tcPr>
          <w:p w14:paraId="659CE5ED">
            <w:pPr>
              <w:jc w:val="center"/>
              <w:rPr>
                <w:rFonts w:ascii="宋体" w:hAnsi="宋体" w:eastAsia="宋体" w:cs="宋体"/>
                <w:color w:val="auto"/>
                <w:szCs w:val="21"/>
              </w:rPr>
            </w:pPr>
          </w:p>
        </w:tc>
        <w:tc>
          <w:tcPr>
            <w:tcW w:w="468" w:type="pct"/>
            <w:vAlign w:val="center"/>
          </w:tcPr>
          <w:p w14:paraId="4F2D9382">
            <w:pPr>
              <w:jc w:val="center"/>
              <w:rPr>
                <w:rFonts w:ascii="宋体" w:hAnsi="宋体" w:eastAsia="宋体" w:cs="宋体"/>
                <w:color w:val="auto"/>
                <w:szCs w:val="21"/>
              </w:rPr>
            </w:pPr>
          </w:p>
        </w:tc>
        <w:tc>
          <w:tcPr>
            <w:tcW w:w="545" w:type="pct"/>
            <w:vAlign w:val="center"/>
          </w:tcPr>
          <w:p w14:paraId="2280B6F9">
            <w:pPr>
              <w:jc w:val="center"/>
              <w:rPr>
                <w:rFonts w:ascii="宋体" w:hAnsi="宋体" w:eastAsia="宋体" w:cs="宋体"/>
                <w:color w:val="auto"/>
                <w:szCs w:val="21"/>
              </w:rPr>
            </w:pPr>
          </w:p>
        </w:tc>
        <w:tc>
          <w:tcPr>
            <w:tcW w:w="468" w:type="pct"/>
          </w:tcPr>
          <w:p w14:paraId="3EF832A4">
            <w:pPr>
              <w:jc w:val="center"/>
              <w:rPr>
                <w:rFonts w:ascii="宋体" w:hAnsi="宋体" w:eastAsia="宋体" w:cs="宋体"/>
                <w:color w:val="auto"/>
                <w:szCs w:val="21"/>
              </w:rPr>
            </w:pPr>
          </w:p>
        </w:tc>
        <w:tc>
          <w:tcPr>
            <w:tcW w:w="468" w:type="pct"/>
            <w:vAlign w:val="center"/>
          </w:tcPr>
          <w:p w14:paraId="52BBA2A8">
            <w:pPr>
              <w:jc w:val="center"/>
              <w:rPr>
                <w:rFonts w:ascii="宋体" w:hAnsi="宋体" w:eastAsia="宋体" w:cs="宋体"/>
                <w:color w:val="auto"/>
                <w:szCs w:val="21"/>
              </w:rPr>
            </w:pPr>
          </w:p>
        </w:tc>
        <w:tc>
          <w:tcPr>
            <w:tcW w:w="468" w:type="pct"/>
            <w:vAlign w:val="center"/>
          </w:tcPr>
          <w:p w14:paraId="035BE226">
            <w:pPr>
              <w:jc w:val="center"/>
              <w:rPr>
                <w:rFonts w:ascii="宋体" w:hAnsi="宋体" w:eastAsia="宋体" w:cs="宋体"/>
                <w:color w:val="auto"/>
                <w:szCs w:val="21"/>
              </w:rPr>
            </w:pPr>
          </w:p>
        </w:tc>
        <w:tc>
          <w:tcPr>
            <w:tcW w:w="385" w:type="pct"/>
            <w:vAlign w:val="center"/>
          </w:tcPr>
          <w:p w14:paraId="76FF7A7B">
            <w:pPr>
              <w:jc w:val="center"/>
              <w:rPr>
                <w:rFonts w:ascii="宋体" w:hAnsi="宋体" w:eastAsia="宋体" w:cs="宋体"/>
                <w:color w:val="auto"/>
                <w:szCs w:val="21"/>
              </w:rPr>
            </w:pPr>
          </w:p>
        </w:tc>
      </w:tr>
      <w:tr w14:paraId="2F7F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32852B8E">
            <w:pPr>
              <w:jc w:val="center"/>
              <w:rPr>
                <w:rFonts w:ascii="宋体" w:hAnsi="宋体" w:eastAsia="宋体" w:cs="宋体"/>
                <w:color w:val="auto"/>
                <w:szCs w:val="21"/>
              </w:rPr>
            </w:pPr>
          </w:p>
        </w:tc>
        <w:tc>
          <w:tcPr>
            <w:tcW w:w="467" w:type="pct"/>
            <w:vAlign w:val="center"/>
          </w:tcPr>
          <w:p w14:paraId="39E4AAC5">
            <w:pPr>
              <w:jc w:val="center"/>
              <w:rPr>
                <w:rFonts w:ascii="宋体" w:hAnsi="宋体" w:eastAsia="宋体" w:cs="宋体"/>
                <w:color w:val="auto"/>
                <w:szCs w:val="21"/>
              </w:rPr>
            </w:pPr>
          </w:p>
        </w:tc>
        <w:tc>
          <w:tcPr>
            <w:tcW w:w="467" w:type="pct"/>
            <w:vAlign w:val="center"/>
          </w:tcPr>
          <w:p w14:paraId="14782CA6">
            <w:pPr>
              <w:jc w:val="center"/>
              <w:rPr>
                <w:rFonts w:ascii="宋体" w:hAnsi="宋体" w:eastAsia="宋体" w:cs="宋体"/>
                <w:color w:val="auto"/>
                <w:szCs w:val="21"/>
              </w:rPr>
            </w:pPr>
          </w:p>
        </w:tc>
        <w:tc>
          <w:tcPr>
            <w:tcW w:w="468" w:type="pct"/>
            <w:vAlign w:val="center"/>
          </w:tcPr>
          <w:p w14:paraId="6155910D">
            <w:pPr>
              <w:jc w:val="center"/>
              <w:rPr>
                <w:rFonts w:ascii="宋体" w:hAnsi="宋体" w:eastAsia="宋体" w:cs="宋体"/>
                <w:color w:val="auto"/>
                <w:szCs w:val="21"/>
              </w:rPr>
            </w:pPr>
          </w:p>
        </w:tc>
        <w:tc>
          <w:tcPr>
            <w:tcW w:w="468" w:type="pct"/>
            <w:vAlign w:val="center"/>
          </w:tcPr>
          <w:p w14:paraId="2AAA9B22">
            <w:pPr>
              <w:jc w:val="center"/>
              <w:rPr>
                <w:rFonts w:ascii="宋体" w:hAnsi="宋体" w:eastAsia="宋体" w:cs="宋体"/>
                <w:color w:val="auto"/>
                <w:szCs w:val="21"/>
              </w:rPr>
            </w:pPr>
          </w:p>
        </w:tc>
        <w:tc>
          <w:tcPr>
            <w:tcW w:w="468" w:type="pct"/>
            <w:vAlign w:val="center"/>
          </w:tcPr>
          <w:p w14:paraId="6E0E210B">
            <w:pPr>
              <w:jc w:val="center"/>
              <w:rPr>
                <w:rFonts w:ascii="宋体" w:hAnsi="宋体" w:eastAsia="宋体" w:cs="宋体"/>
                <w:color w:val="auto"/>
                <w:szCs w:val="21"/>
              </w:rPr>
            </w:pPr>
          </w:p>
        </w:tc>
        <w:tc>
          <w:tcPr>
            <w:tcW w:w="545" w:type="pct"/>
            <w:vAlign w:val="center"/>
          </w:tcPr>
          <w:p w14:paraId="2F169DF4">
            <w:pPr>
              <w:jc w:val="center"/>
              <w:rPr>
                <w:rFonts w:ascii="宋体" w:hAnsi="宋体" w:eastAsia="宋体" w:cs="宋体"/>
                <w:color w:val="auto"/>
                <w:szCs w:val="21"/>
              </w:rPr>
            </w:pPr>
          </w:p>
        </w:tc>
        <w:tc>
          <w:tcPr>
            <w:tcW w:w="468" w:type="pct"/>
          </w:tcPr>
          <w:p w14:paraId="11B67654">
            <w:pPr>
              <w:jc w:val="center"/>
              <w:rPr>
                <w:rFonts w:ascii="宋体" w:hAnsi="宋体" w:eastAsia="宋体" w:cs="宋体"/>
                <w:color w:val="auto"/>
                <w:szCs w:val="21"/>
              </w:rPr>
            </w:pPr>
          </w:p>
        </w:tc>
        <w:tc>
          <w:tcPr>
            <w:tcW w:w="468" w:type="pct"/>
            <w:vAlign w:val="center"/>
          </w:tcPr>
          <w:p w14:paraId="1FE64271">
            <w:pPr>
              <w:jc w:val="center"/>
              <w:rPr>
                <w:rFonts w:ascii="宋体" w:hAnsi="宋体" w:eastAsia="宋体" w:cs="宋体"/>
                <w:color w:val="auto"/>
                <w:szCs w:val="21"/>
              </w:rPr>
            </w:pPr>
          </w:p>
        </w:tc>
        <w:tc>
          <w:tcPr>
            <w:tcW w:w="468" w:type="pct"/>
            <w:vAlign w:val="center"/>
          </w:tcPr>
          <w:p w14:paraId="5F8FBF4B">
            <w:pPr>
              <w:jc w:val="center"/>
              <w:rPr>
                <w:rFonts w:ascii="宋体" w:hAnsi="宋体" w:eastAsia="宋体" w:cs="宋体"/>
                <w:color w:val="auto"/>
                <w:szCs w:val="21"/>
              </w:rPr>
            </w:pPr>
          </w:p>
        </w:tc>
        <w:tc>
          <w:tcPr>
            <w:tcW w:w="385" w:type="pct"/>
            <w:vAlign w:val="center"/>
          </w:tcPr>
          <w:p w14:paraId="28AA7CB6">
            <w:pPr>
              <w:jc w:val="center"/>
              <w:rPr>
                <w:rFonts w:ascii="宋体" w:hAnsi="宋体" w:eastAsia="宋体" w:cs="宋体"/>
                <w:color w:val="auto"/>
                <w:szCs w:val="21"/>
              </w:rPr>
            </w:pPr>
          </w:p>
        </w:tc>
      </w:tr>
      <w:tr w14:paraId="092F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37DB2052">
            <w:pPr>
              <w:jc w:val="center"/>
              <w:rPr>
                <w:rFonts w:ascii="宋体" w:hAnsi="宋体" w:eastAsia="宋体" w:cs="宋体"/>
                <w:color w:val="auto"/>
                <w:szCs w:val="21"/>
              </w:rPr>
            </w:pPr>
          </w:p>
        </w:tc>
        <w:tc>
          <w:tcPr>
            <w:tcW w:w="467" w:type="pct"/>
            <w:vAlign w:val="center"/>
          </w:tcPr>
          <w:p w14:paraId="6C73C520">
            <w:pPr>
              <w:jc w:val="center"/>
              <w:rPr>
                <w:rFonts w:ascii="宋体" w:hAnsi="宋体" w:eastAsia="宋体" w:cs="宋体"/>
                <w:color w:val="auto"/>
                <w:szCs w:val="21"/>
              </w:rPr>
            </w:pPr>
          </w:p>
        </w:tc>
        <w:tc>
          <w:tcPr>
            <w:tcW w:w="467" w:type="pct"/>
            <w:vAlign w:val="center"/>
          </w:tcPr>
          <w:p w14:paraId="305E4693">
            <w:pPr>
              <w:jc w:val="center"/>
              <w:rPr>
                <w:rFonts w:ascii="宋体" w:hAnsi="宋体" w:eastAsia="宋体" w:cs="宋体"/>
                <w:color w:val="auto"/>
                <w:szCs w:val="21"/>
              </w:rPr>
            </w:pPr>
          </w:p>
        </w:tc>
        <w:tc>
          <w:tcPr>
            <w:tcW w:w="468" w:type="pct"/>
            <w:vAlign w:val="center"/>
          </w:tcPr>
          <w:p w14:paraId="2BC64940">
            <w:pPr>
              <w:jc w:val="center"/>
              <w:rPr>
                <w:rFonts w:ascii="宋体" w:hAnsi="宋体" w:eastAsia="宋体" w:cs="宋体"/>
                <w:color w:val="auto"/>
                <w:szCs w:val="21"/>
              </w:rPr>
            </w:pPr>
          </w:p>
        </w:tc>
        <w:tc>
          <w:tcPr>
            <w:tcW w:w="468" w:type="pct"/>
            <w:vAlign w:val="center"/>
          </w:tcPr>
          <w:p w14:paraId="70F4D98A">
            <w:pPr>
              <w:jc w:val="center"/>
              <w:rPr>
                <w:rFonts w:ascii="宋体" w:hAnsi="宋体" w:eastAsia="宋体" w:cs="宋体"/>
                <w:color w:val="auto"/>
                <w:szCs w:val="21"/>
              </w:rPr>
            </w:pPr>
          </w:p>
        </w:tc>
        <w:tc>
          <w:tcPr>
            <w:tcW w:w="468" w:type="pct"/>
            <w:vAlign w:val="center"/>
          </w:tcPr>
          <w:p w14:paraId="7C4A734C">
            <w:pPr>
              <w:jc w:val="center"/>
              <w:rPr>
                <w:rFonts w:ascii="宋体" w:hAnsi="宋体" w:eastAsia="宋体" w:cs="宋体"/>
                <w:color w:val="auto"/>
                <w:szCs w:val="21"/>
              </w:rPr>
            </w:pPr>
          </w:p>
        </w:tc>
        <w:tc>
          <w:tcPr>
            <w:tcW w:w="545" w:type="pct"/>
            <w:vAlign w:val="center"/>
          </w:tcPr>
          <w:p w14:paraId="4F3627AA">
            <w:pPr>
              <w:jc w:val="center"/>
              <w:rPr>
                <w:rFonts w:ascii="宋体" w:hAnsi="宋体" w:eastAsia="宋体" w:cs="宋体"/>
                <w:color w:val="auto"/>
                <w:szCs w:val="21"/>
              </w:rPr>
            </w:pPr>
          </w:p>
        </w:tc>
        <w:tc>
          <w:tcPr>
            <w:tcW w:w="468" w:type="pct"/>
          </w:tcPr>
          <w:p w14:paraId="6B9C84BD">
            <w:pPr>
              <w:jc w:val="center"/>
              <w:rPr>
                <w:rFonts w:ascii="宋体" w:hAnsi="宋体" w:eastAsia="宋体" w:cs="宋体"/>
                <w:color w:val="auto"/>
                <w:szCs w:val="21"/>
              </w:rPr>
            </w:pPr>
          </w:p>
        </w:tc>
        <w:tc>
          <w:tcPr>
            <w:tcW w:w="468" w:type="pct"/>
            <w:vAlign w:val="center"/>
          </w:tcPr>
          <w:p w14:paraId="6E9D3AA6">
            <w:pPr>
              <w:jc w:val="center"/>
              <w:rPr>
                <w:rFonts w:ascii="宋体" w:hAnsi="宋体" w:eastAsia="宋体" w:cs="宋体"/>
                <w:color w:val="auto"/>
                <w:szCs w:val="21"/>
              </w:rPr>
            </w:pPr>
          </w:p>
        </w:tc>
        <w:tc>
          <w:tcPr>
            <w:tcW w:w="468" w:type="pct"/>
            <w:vAlign w:val="center"/>
          </w:tcPr>
          <w:p w14:paraId="20DFD30A">
            <w:pPr>
              <w:jc w:val="center"/>
              <w:rPr>
                <w:rFonts w:ascii="宋体" w:hAnsi="宋体" w:eastAsia="宋体" w:cs="宋体"/>
                <w:color w:val="auto"/>
                <w:szCs w:val="21"/>
              </w:rPr>
            </w:pPr>
          </w:p>
        </w:tc>
        <w:tc>
          <w:tcPr>
            <w:tcW w:w="385" w:type="pct"/>
            <w:vAlign w:val="center"/>
          </w:tcPr>
          <w:p w14:paraId="45AFED4A">
            <w:pPr>
              <w:jc w:val="center"/>
              <w:rPr>
                <w:rFonts w:ascii="宋体" w:hAnsi="宋体" w:eastAsia="宋体" w:cs="宋体"/>
                <w:color w:val="auto"/>
                <w:szCs w:val="21"/>
              </w:rPr>
            </w:pPr>
          </w:p>
        </w:tc>
      </w:tr>
    </w:tbl>
    <w:p w14:paraId="6E3B5CDE">
      <w:pPr>
        <w:autoSpaceDE w:val="0"/>
        <w:autoSpaceDN w:val="0"/>
        <w:adjustRightInd w:val="0"/>
        <w:snapToGrid w:val="0"/>
        <w:spacing w:line="360" w:lineRule="auto"/>
        <w:ind w:left="186" w:leftChars="-158" w:hanging="518" w:hangingChars="247"/>
        <w:jc w:val="left"/>
        <w:rPr>
          <w:rFonts w:ascii="宋体" w:hAnsi="宋体" w:eastAsia="宋体" w:cs="宋体"/>
          <w:color w:val="auto"/>
          <w:szCs w:val="24"/>
          <w:lang w:val="zh-CN"/>
        </w:rPr>
      </w:pPr>
    </w:p>
    <w:p w14:paraId="7666920D">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57FE0205">
      <w:pPr>
        <w:autoSpaceDE w:val="0"/>
        <w:autoSpaceDN w:val="0"/>
        <w:adjustRightInd w:val="0"/>
        <w:snapToGrid w:val="0"/>
        <w:spacing w:line="360" w:lineRule="auto"/>
        <w:ind w:left="481" w:leftChars="-41" w:hanging="567" w:hangingChars="270"/>
        <w:jc w:val="left"/>
        <w:outlineLvl w:val="1"/>
        <w:rPr>
          <w:rFonts w:ascii="宋体" w:hAnsi="宋体" w:eastAsia="宋体" w:cs="宋体"/>
          <w:color w:val="auto"/>
          <w:szCs w:val="24"/>
          <w:lang w:val="zh-CN"/>
        </w:rPr>
      </w:pPr>
      <w:bookmarkStart w:id="869" w:name="_Toc5133"/>
      <w:bookmarkStart w:id="870" w:name="_Toc8970"/>
      <w:r>
        <w:rPr>
          <w:rFonts w:hint="eastAsia" w:ascii="宋体" w:hAnsi="宋体" w:eastAsia="宋体" w:cs="宋体"/>
          <w:color w:val="auto"/>
          <w:szCs w:val="24"/>
          <w:lang w:val="zh-CN"/>
        </w:rPr>
        <w:t>（1）业绩按单项合同采购金额从高到低的方式排列；</w:t>
      </w:r>
      <w:bookmarkEnd w:id="869"/>
      <w:bookmarkEnd w:id="870"/>
      <w:r>
        <w:rPr>
          <w:rFonts w:hint="eastAsia" w:ascii="宋体" w:hAnsi="宋体" w:eastAsia="宋体" w:cs="宋体"/>
          <w:color w:val="auto"/>
          <w:szCs w:val="24"/>
          <w:lang w:val="zh-CN"/>
        </w:rPr>
        <w:t>同一个单项合同的业绩可以同时在资格业绩和评分业绩重复放置。</w:t>
      </w:r>
    </w:p>
    <w:p w14:paraId="46A0590D">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lang w:val="zh-CN"/>
        </w:rPr>
      </w:pPr>
      <w:r>
        <w:rPr>
          <w:rFonts w:hint="eastAsia" w:ascii="宋体" w:hAnsi="宋体" w:eastAsia="宋体" w:cs="宋体"/>
          <w:color w:val="auto"/>
          <w:szCs w:val="24"/>
          <w:lang w:val="zh-CN"/>
        </w:rPr>
        <w:t>（2）业绩须附合同复印件（合同服务提供方为投标人，需加盖服务购买方公章），否则不得分；</w:t>
      </w:r>
    </w:p>
    <w:p w14:paraId="10851C65">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lang w:val="zh-CN"/>
        </w:rPr>
      </w:pPr>
      <w:r>
        <w:rPr>
          <w:rFonts w:hint="eastAsia" w:ascii="宋体" w:hAnsi="宋体" w:eastAsia="宋体" w:cs="宋体"/>
          <w:color w:val="auto"/>
          <w:szCs w:val="24"/>
          <w:lang w:val="zh-CN"/>
        </w:rPr>
        <w:t>（3）若合同及证明文件无法反映评分条件（合同签订日期为202</w:t>
      </w:r>
      <w:r>
        <w:rPr>
          <w:rFonts w:hint="eastAsia" w:ascii="宋体" w:hAnsi="宋体" w:eastAsia="宋体" w:cs="宋体"/>
          <w:color w:val="auto"/>
          <w:szCs w:val="24"/>
        </w:rPr>
        <w:t>1</w:t>
      </w:r>
      <w:r>
        <w:rPr>
          <w:rFonts w:hint="eastAsia" w:ascii="宋体" w:hAnsi="宋体" w:eastAsia="宋体" w:cs="宋体"/>
          <w:color w:val="auto"/>
          <w:szCs w:val="24"/>
          <w:lang w:val="zh-CN"/>
        </w:rPr>
        <w:t>年1月1日或以后、合同服务内容必须具有电气设备预防性试验服务项目、合同金额）的，还需提供服务购买方出具的书面补充说明文件复印件作为辅助证明（</w:t>
      </w:r>
      <w:r>
        <w:rPr>
          <w:rFonts w:hint="eastAsia" w:ascii="宋体" w:hAnsi="宋体" w:eastAsia="宋体" w:cs="宋体"/>
          <w:color w:val="auto"/>
          <w:szCs w:val="21"/>
          <w:shd w:val="clear" w:color="auto" w:fill="FFFFFF"/>
        </w:rPr>
        <w:t>补充情况说明文件复印件能显示服务购买方公章</w:t>
      </w:r>
      <w:r>
        <w:rPr>
          <w:rFonts w:hint="eastAsia" w:ascii="宋体" w:hAnsi="宋体" w:eastAsia="宋体" w:cs="宋体"/>
          <w:color w:val="auto"/>
          <w:szCs w:val="24"/>
          <w:lang w:val="zh-CN"/>
        </w:rPr>
        <w:t>），否则不得分；</w:t>
      </w:r>
    </w:p>
    <w:p w14:paraId="5D9F0BE8">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lang w:val="zh-CN"/>
        </w:rPr>
      </w:pPr>
      <w:r>
        <w:rPr>
          <w:rFonts w:hint="eastAsia" w:ascii="宋体" w:hAnsi="宋体" w:eastAsia="宋体" w:cs="宋体"/>
          <w:color w:val="auto"/>
          <w:szCs w:val="24"/>
          <w:lang w:val="zh-CN"/>
        </w:rPr>
        <w:t>（4）若业绩为框架式协议或资格入围无明确金额的合同，必须同时提供合同期限内已服务发票金额统计表和发票复印件；</w:t>
      </w:r>
    </w:p>
    <w:p w14:paraId="3998AC7B">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rPr>
      </w:pPr>
      <w:r>
        <w:rPr>
          <w:rFonts w:hint="eastAsia" w:ascii="宋体" w:hAnsi="宋体" w:eastAsia="宋体" w:cs="宋体"/>
          <w:color w:val="auto"/>
          <w:szCs w:val="24"/>
          <w:lang w:val="zh-CN"/>
        </w:rPr>
        <w:t>（</w:t>
      </w:r>
      <w:r>
        <w:rPr>
          <w:rFonts w:hint="eastAsia" w:ascii="宋体" w:hAnsi="宋体" w:eastAsia="宋体" w:cs="宋体"/>
          <w:color w:val="auto"/>
          <w:szCs w:val="24"/>
        </w:rPr>
        <w:t>5</w:t>
      </w:r>
      <w:r>
        <w:rPr>
          <w:rFonts w:hint="eastAsia" w:ascii="宋体" w:hAnsi="宋体" w:eastAsia="宋体" w:cs="宋体"/>
          <w:color w:val="auto"/>
          <w:szCs w:val="24"/>
          <w:lang w:val="zh-CN"/>
        </w:rPr>
        <w:t>）未按上述要求提供证明材料的业绩，或所附材料无法证明填报项目符合本项评分要求的业绩，在评标时将不予考虑</w:t>
      </w:r>
      <w:r>
        <w:rPr>
          <w:rFonts w:hint="eastAsia" w:ascii="宋体" w:hAnsi="宋体" w:eastAsia="宋体" w:cs="宋体"/>
          <w:color w:val="auto"/>
          <w:kern w:val="0"/>
          <w:szCs w:val="21"/>
        </w:rPr>
        <w:t>。</w:t>
      </w:r>
    </w:p>
    <w:p w14:paraId="311DC56C">
      <w:pPr>
        <w:autoSpaceDE w:val="0"/>
        <w:autoSpaceDN w:val="0"/>
        <w:adjustRightInd w:val="0"/>
        <w:spacing w:line="360" w:lineRule="auto"/>
        <w:ind w:firstLine="5040" w:firstLineChars="2400"/>
        <w:jc w:val="left"/>
        <w:rPr>
          <w:rFonts w:ascii="宋体" w:hAnsi="宋体" w:eastAsia="宋体" w:cs="宋体"/>
          <w:color w:val="auto"/>
          <w:szCs w:val="24"/>
          <w:lang w:val="zh-CN"/>
        </w:rPr>
      </w:pPr>
    </w:p>
    <w:p w14:paraId="5E2B98CC">
      <w:pPr>
        <w:autoSpaceDE w:val="0"/>
        <w:autoSpaceDN w:val="0"/>
        <w:adjustRightInd w:val="0"/>
        <w:spacing w:line="360" w:lineRule="auto"/>
        <w:ind w:firstLine="5040" w:firstLineChars="2400"/>
        <w:jc w:val="left"/>
        <w:rPr>
          <w:rFonts w:ascii="宋体" w:hAnsi="宋体" w:eastAsia="宋体" w:cs="宋体"/>
          <w:color w:val="auto"/>
          <w:kern w:val="0"/>
          <w:szCs w:val="21"/>
        </w:rPr>
      </w:pPr>
      <w:r>
        <w:rPr>
          <w:rFonts w:hint="eastAsia" w:ascii="宋体" w:hAnsi="宋体" w:eastAsia="宋体" w:cs="宋体"/>
          <w:color w:val="auto"/>
          <w:szCs w:val="24"/>
          <w:lang w:val="zh-CN"/>
        </w:rPr>
        <w:t>投标人：（加盖投标人法人公章）</w:t>
      </w:r>
    </w:p>
    <w:p w14:paraId="4991BEC6">
      <w:pPr>
        <w:autoSpaceDE w:val="0"/>
        <w:autoSpaceDN w:val="0"/>
        <w:adjustRightInd w:val="0"/>
        <w:spacing w:line="360" w:lineRule="auto"/>
        <w:ind w:firstLine="5040" w:firstLineChars="2400"/>
        <w:jc w:val="left"/>
        <w:rPr>
          <w:rFonts w:ascii="宋体" w:hAnsi="宋体" w:eastAsia="宋体" w:cs="宋体"/>
          <w:color w:val="auto"/>
          <w:szCs w:val="24"/>
          <w:lang w:val="zh-CN"/>
        </w:rPr>
      </w:pPr>
      <w:r>
        <w:rPr>
          <w:rFonts w:hint="eastAsia" w:ascii="宋体" w:hAnsi="宋体" w:eastAsia="宋体" w:cs="宋体"/>
          <w:color w:val="auto"/>
          <w:szCs w:val="24"/>
          <w:lang w:val="zh-CN"/>
        </w:rPr>
        <w:t>日期：   年   月   日</w:t>
      </w:r>
    </w:p>
    <w:p w14:paraId="775084A6">
      <w:pPr>
        <w:pageBreakBefore/>
        <w:spacing w:line="360" w:lineRule="auto"/>
        <w:ind w:left="671" w:leftChars="-58" w:hanging="793" w:hangingChars="247"/>
        <w:contextualSpacing/>
        <w:outlineLvl w:val="2"/>
        <w:rPr>
          <w:rFonts w:ascii="宋体" w:hAnsi="宋体" w:eastAsia="宋体" w:cs="宋体"/>
          <w:b/>
          <w:color w:val="auto"/>
          <w:sz w:val="32"/>
          <w:szCs w:val="32"/>
          <w:lang w:val="zh-CN"/>
        </w:rPr>
      </w:pPr>
      <w:bookmarkStart w:id="871" w:name="_Toc30379"/>
      <w:bookmarkStart w:id="872" w:name="_Toc20121"/>
      <w:r>
        <w:rPr>
          <w:rFonts w:hint="eastAsia" w:ascii="宋体" w:hAnsi="宋体" w:eastAsia="宋体" w:cs="宋体"/>
          <w:b/>
          <w:color w:val="auto"/>
          <w:sz w:val="32"/>
          <w:szCs w:val="32"/>
          <w:lang w:val="zh-CN"/>
        </w:rPr>
        <w:t>附表：已提供服务发票金额统计表</w:t>
      </w:r>
      <w:bookmarkEnd w:id="871"/>
      <w:bookmarkEnd w:id="872"/>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997"/>
        <w:gridCol w:w="2001"/>
        <w:gridCol w:w="1379"/>
        <w:gridCol w:w="1894"/>
        <w:gridCol w:w="1137"/>
        <w:gridCol w:w="10"/>
      </w:tblGrid>
      <w:tr w14:paraId="4E01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pct"/>
            <w:gridSpan w:val="2"/>
            <w:vAlign w:val="center"/>
          </w:tcPr>
          <w:p w14:paraId="66FDC286">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项目名称</w:t>
            </w:r>
          </w:p>
        </w:tc>
        <w:tc>
          <w:tcPr>
            <w:tcW w:w="3096" w:type="pct"/>
            <w:gridSpan w:val="5"/>
            <w:vAlign w:val="center"/>
          </w:tcPr>
          <w:p w14:paraId="301C7003">
            <w:pPr>
              <w:pStyle w:val="19"/>
              <w:spacing w:line="400" w:lineRule="exact"/>
              <w:ind w:left="0" w:leftChars="0"/>
              <w:contextualSpacing/>
              <w:jc w:val="center"/>
              <w:rPr>
                <w:rFonts w:ascii="宋体" w:hAnsi="宋体" w:cs="宋体"/>
                <w:color w:val="auto"/>
                <w:szCs w:val="21"/>
              </w:rPr>
            </w:pPr>
          </w:p>
        </w:tc>
      </w:tr>
      <w:tr w14:paraId="3787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pct"/>
            <w:gridSpan w:val="2"/>
            <w:vAlign w:val="center"/>
          </w:tcPr>
          <w:p w14:paraId="3D092B5E">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合同约定的服务期</w:t>
            </w:r>
          </w:p>
        </w:tc>
        <w:tc>
          <w:tcPr>
            <w:tcW w:w="3096" w:type="pct"/>
            <w:gridSpan w:val="5"/>
            <w:vAlign w:val="center"/>
          </w:tcPr>
          <w:p w14:paraId="23D1827A">
            <w:pPr>
              <w:pStyle w:val="19"/>
              <w:spacing w:line="400" w:lineRule="exact"/>
              <w:ind w:left="0" w:leftChars="0"/>
              <w:contextualSpacing/>
              <w:jc w:val="center"/>
              <w:rPr>
                <w:rFonts w:ascii="宋体" w:hAnsi="宋体" w:cs="宋体"/>
                <w:color w:val="auto"/>
                <w:szCs w:val="21"/>
              </w:rPr>
            </w:pPr>
          </w:p>
        </w:tc>
      </w:tr>
      <w:tr w14:paraId="7225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pct"/>
            <w:gridSpan w:val="2"/>
            <w:vAlign w:val="center"/>
          </w:tcPr>
          <w:p w14:paraId="5BC286C7">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发票抬头（</w:t>
            </w:r>
            <w:r>
              <w:rPr>
                <w:rFonts w:hint="eastAsia" w:ascii="宋体" w:hAnsi="宋体" w:cs="宋体"/>
                <w:color w:val="auto"/>
              </w:rPr>
              <w:t>合同甲方）</w:t>
            </w:r>
          </w:p>
        </w:tc>
        <w:tc>
          <w:tcPr>
            <w:tcW w:w="3096" w:type="pct"/>
            <w:gridSpan w:val="5"/>
            <w:vAlign w:val="center"/>
          </w:tcPr>
          <w:p w14:paraId="50B95CAE">
            <w:pPr>
              <w:pStyle w:val="19"/>
              <w:spacing w:line="400" w:lineRule="exact"/>
              <w:ind w:left="0" w:leftChars="0"/>
              <w:contextualSpacing/>
              <w:jc w:val="center"/>
              <w:rPr>
                <w:rFonts w:ascii="宋体" w:hAnsi="宋体" w:cs="宋体"/>
                <w:color w:val="auto"/>
                <w:szCs w:val="21"/>
              </w:rPr>
            </w:pPr>
          </w:p>
        </w:tc>
      </w:tr>
      <w:tr w14:paraId="10F1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vAlign w:val="center"/>
          </w:tcPr>
          <w:p w14:paraId="1D9F7BDB">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序号</w:t>
            </w:r>
          </w:p>
        </w:tc>
        <w:tc>
          <w:tcPr>
            <w:tcW w:w="1445" w:type="pct"/>
            <w:vAlign w:val="center"/>
          </w:tcPr>
          <w:p w14:paraId="0A5F353D">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发票名目</w:t>
            </w:r>
          </w:p>
        </w:tc>
        <w:tc>
          <w:tcPr>
            <w:tcW w:w="965" w:type="pct"/>
            <w:vAlign w:val="center"/>
          </w:tcPr>
          <w:p w14:paraId="018A0CE0">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发票金额</w:t>
            </w:r>
          </w:p>
        </w:tc>
        <w:tc>
          <w:tcPr>
            <w:tcW w:w="665" w:type="pct"/>
            <w:vAlign w:val="center"/>
          </w:tcPr>
          <w:p w14:paraId="281CAB31">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发票号码</w:t>
            </w:r>
          </w:p>
        </w:tc>
        <w:tc>
          <w:tcPr>
            <w:tcW w:w="913" w:type="pct"/>
            <w:vAlign w:val="center"/>
          </w:tcPr>
          <w:p w14:paraId="6EE04B05">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发票所属时期</w:t>
            </w:r>
          </w:p>
        </w:tc>
        <w:tc>
          <w:tcPr>
            <w:tcW w:w="548" w:type="pct"/>
            <w:vAlign w:val="center"/>
          </w:tcPr>
          <w:p w14:paraId="2DAAEA74">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备注</w:t>
            </w:r>
          </w:p>
        </w:tc>
      </w:tr>
      <w:tr w14:paraId="4279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vAlign w:val="center"/>
          </w:tcPr>
          <w:p w14:paraId="0E9C3D9F">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1</w:t>
            </w:r>
          </w:p>
        </w:tc>
        <w:tc>
          <w:tcPr>
            <w:tcW w:w="1445" w:type="pct"/>
            <w:vAlign w:val="center"/>
          </w:tcPr>
          <w:p w14:paraId="1AF4BDE1">
            <w:pPr>
              <w:pStyle w:val="19"/>
              <w:spacing w:line="400" w:lineRule="exact"/>
              <w:ind w:left="0" w:leftChars="0"/>
              <w:contextualSpacing/>
              <w:jc w:val="center"/>
              <w:rPr>
                <w:rFonts w:ascii="宋体" w:hAnsi="宋体" w:cs="宋体"/>
                <w:color w:val="auto"/>
                <w:szCs w:val="21"/>
              </w:rPr>
            </w:pPr>
          </w:p>
        </w:tc>
        <w:tc>
          <w:tcPr>
            <w:tcW w:w="965" w:type="pct"/>
            <w:vAlign w:val="center"/>
          </w:tcPr>
          <w:p w14:paraId="3A250E4C">
            <w:pPr>
              <w:pStyle w:val="19"/>
              <w:spacing w:line="400" w:lineRule="exact"/>
              <w:ind w:left="0" w:leftChars="0"/>
              <w:contextualSpacing/>
              <w:jc w:val="center"/>
              <w:rPr>
                <w:rFonts w:ascii="宋体" w:hAnsi="宋体" w:cs="宋体"/>
                <w:color w:val="auto"/>
                <w:szCs w:val="21"/>
              </w:rPr>
            </w:pPr>
          </w:p>
        </w:tc>
        <w:tc>
          <w:tcPr>
            <w:tcW w:w="665" w:type="pct"/>
            <w:vAlign w:val="center"/>
          </w:tcPr>
          <w:p w14:paraId="3AA23DDF">
            <w:pPr>
              <w:pStyle w:val="19"/>
              <w:spacing w:line="400" w:lineRule="exact"/>
              <w:ind w:left="0" w:leftChars="0"/>
              <w:contextualSpacing/>
              <w:jc w:val="center"/>
              <w:rPr>
                <w:rFonts w:ascii="宋体" w:hAnsi="宋体" w:cs="宋体"/>
                <w:color w:val="auto"/>
                <w:szCs w:val="21"/>
              </w:rPr>
            </w:pPr>
          </w:p>
        </w:tc>
        <w:tc>
          <w:tcPr>
            <w:tcW w:w="913" w:type="pct"/>
            <w:vAlign w:val="center"/>
          </w:tcPr>
          <w:p w14:paraId="7D2C59B1">
            <w:pPr>
              <w:pStyle w:val="19"/>
              <w:spacing w:line="400" w:lineRule="exact"/>
              <w:ind w:left="0" w:leftChars="0"/>
              <w:contextualSpacing/>
              <w:jc w:val="center"/>
              <w:rPr>
                <w:rFonts w:ascii="宋体" w:hAnsi="宋体" w:cs="宋体"/>
                <w:color w:val="auto"/>
                <w:szCs w:val="21"/>
              </w:rPr>
            </w:pPr>
          </w:p>
        </w:tc>
        <w:tc>
          <w:tcPr>
            <w:tcW w:w="548" w:type="pct"/>
            <w:vAlign w:val="center"/>
          </w:tcPr>
          <w:p w14:paraId="2979D8A8">
            <w:pPr>
              <w:pStyle w:val="19"/>
              <w:spacing w:line="400" w:lineRule="exact"/>
              <w:ind w:left="0" w:leftChars="0"/>
              <w:contextualSpacing/>
              <w:jc w:val="center"/>
              <w:rPr>
                <w:rFonts w:ascii="宋体" w:hAnsi="宋体" w:cs="宋体"/>
                <w:color w:val="auto"/>
                <w:szCs w:val="21"/>
              </w:rPr>
            </w:pPr>
          </w:p>
        </w:tc>
      </w:tr>
      <w:tr w14:paraId="7101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vAlign w:val="center"/>
          </w:tcPr>
          <w:p w14:paraId="495E4A2F">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2</w:t>
            </w:r>
          </w:p>
        </w:tc>
        <w:tc>
          <w:tcPr>
            <w:tcW w:w="1445" w:type="pct"/>
            <w:vAlign w:val="center"/>
          </w:tcPr>
          <w:p w14:paraId="4150CF4E">
            <w:pPr>
              <w:pStyle w:val="19"/>
              <w:spacing w:line="400" w:lineRule="exact"/>
              <w:ind w:left="0" w:leftChars="0"/>
              <w:contextualSpacing/>
              <w:jc w:val="center"/>
              <w:rPr>
                <w:rFonts w:ascii="宋体" w:hAnsi="宋体" w:cs="宋体"/>
                <w:color w:val="auto"/>
                <w:szCs w:val="21"/>
              </w:rPr>
            </w:pPr>
          </w:p>
        </w:tc>
        <w:tc>
          <w:tcPr>
            <w:tcW w:w="965" w:type="pct"/>
            <w:vAlign w:val="center"/>
          </w:tcPr>
          <w:p w14:paraId="542DC232">
            <w:pPr>
              <w:pStyle w:val="19"/>
              <w:spacing w:line="400" w:lineRule="exact"/>
              <w:ind w:left="0" w:leftChars="0"/>
              <w:contextualSpacing/>
              <w:jc w:val="center"/>
              <w:rPr>
                <w:rFonts w:ascii="宋体" w:hAnsi="宋体" w:cs="宋体"/>
                <w:color w:val="auto"/>
                <w:szCs w:val="21"/>
              </w:rPr>
            </w:pPr>
          </w:p>
        </w:tc>
        <w:tc>
          <w:tcPr>
            <w:tcW w:w="665" w:type="pct"/>
            <w:vAlign w:val="center"/>
          </w:tcPr>
          <w:p w14:paraId="7A7FD05A">
            <w:pPr>
              <w:pStyle w:val="19"/>
              <w:spacing w:line="400" w:lineRule="exact"/>
              <w:ind w:left="0" w:leftChars="0"/>
              <w:contextualSpacing/>
              <w:jc w:val="center"/>
              <w:rPr>
                <w:rFonts w:ascii="宋体" w:hAnsi="宋体" w:cs="宋体"/>
                <w:color w:val="auto"/>
                <w:szCs w:val="21"/>
              </w:rPr>
            </w:pPr>
          </w:p>
        </w:tc>
        <w:tc>
          <w:tcPr>
            <w:tcW w:w="913" w:type="pct"/>
            <w:vAlign w:val="center"/>
          </w:tcPr>
          <w:p w14:paraId="146904E2">
            <w:pPr>
              <w:pStyle w:val="19"/>
              <w:spacing w:line="400" w:lineRule="exact"/>
              <w:ind w:left="0" w:leftChars="0"/>
              <w:contextualSpacing/>
              <w:jc w:val="center"/>
              <w:rPr>
                <w:rFonts w:ascii="宋体" w:hAnsi="宋体" w:cs="宋体"/>
                <w:color w:val="auto"/>
                <w:szCs w:val="21"/>
              </w:rPr>
            </w:pPr>
          </w:p>
        </w:tc>
        <w:tc>
          <w:tcPr>
            <w:tcW w:w="548" w:type="pct"/>
            <w:vAlign w:val="center"/>
          </w:tcPr>
          <w:p w14:paraId="1BED1311">
            <w:pPr>
              <w:pStyle w:val="19"/>
              <w:spacing w:line="400" w:lineRule="exact"/>
              <w:ind w:left="0" w:leftChars="0"/>
              <w:contextualSpacing/>
              <w:jc w:val="center"/>
              <w:rPr>
                <w:rFonts w:ascii="宋体" w:hAnsi="宋体" w:cs="宋体"/>
                <w:color w:val="auto"/>
                <w:szCs w:val="21"/>
              </w:rPr>
            </w:pPr>
          </w:p>
        </w:tc>
      </w:tr>
      <w:tr w14:paraId="4101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vAlign w:val="center"/>
          </w:tcPr>
          <w:p w14:paraId="56FAA665">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3</w:t>
            </w:r>
          </w:p>
        </w:tc>
        <w:tc>
          <w:tcPr>
            <w:tcW w:w="1445" w:type="pct"/>
            <w:vAlign w:val="center"/>
          </w:tcPr>
          <w:p w14:paraId="68CE5C10">
            <w:pPr>
              <w:pStyle w:val="19"/>
              <w:spacing w:line="400" w:lineRule="exact"/>
              <w:ind w:left="0" w:leftChars="0"/>
              <w:contextualSpacing/>
              <w:jc w:val="center"/>
              <w:rPr>
                <w:rFonts w:ascii="宋体" w:hAnsi="宋体" w:cs="宋体"/>
                <w:color w:val="auto"/>
                <w:szCs w:val="21"/>
              </w:rPr>
            </w:pPr>
          </w:p>
        </w:tc>
        <w:tc>
          <w:tcPr>
            <w:tcW w:w="965" w:type="pct"/>
            <w:vAlign w:val="center"/>
          </w:tcPr>
          <w:p w14:paraId="4FAEB6D1">
            <w:pPr>
              <w:pStyle w:val="19"/>
              <w:spacing w:line="400" w:lineRule="exact"/>
              <w:ind w:left="0" w:leftChars="0"/>
              <w:contextualSpacing/>
              <w:jc w:val="center"/>
              <w:rPr>
                <w:rFonts w:ascii="宋体" w:hAnsi="宋体" w:cs="宋体"/>
                <w:color w:val="auto"/>
                <w:szCs w:val="21"/>
              </w:rPr>
            </w:pPr>
          </w:p>
        </w:tc>
        <w:tc>
          <w:tcPr>
            <w:tcW w:w="665" w:type="pct"/>
            <w:vAlign w:val="center"/>
          </w:tcPr>
          <w:p w14:paraId="7CA84411">
            <w:pPr>
              <w:pStyle w:val="19"/>
              <w:spacing w:line="400" w:lineRule="exact"/>
              <w:ind w:left="0" w:leftChars="0"/>
              <w:contextualSpacing/>
              <w:jc w:val="center"/>
              <w:rPr>
                <w:rFonts w:ascii="宋体" w:hAnsi="宋体" w:cs="宋体"/>
                <w:color w:val="auto"/>
                <w:szCs w:val="21"/>
              </w:rPr>
            </w:pPr>
          </w:p>
        </w:tc>
        <w:tc>
          <w:tcPr>
            <w:tcW w:w="913" w:type="pct"/>
            <w:vAlign w:val="center"/>
          </w:tcPr>
          <w:p w14:paraId="5E483FB4">
            <w:pPr>
              <w:pStyle w:val="19"/>
              <w:spacing w:line="400" w:lineRule="exact"/>
              <w:ind w:left="0" w:leftChars="0"/>
              <w:contextualSpacing/>
              <w:jc w:val="center"/>
              <w:rPr>
                <w:rFonts w:ascii="宋体" w:hAnsi="宋体" w:cs="宋体"/>
                <w:color w:val="auto"/>
                <w:szCs w:val="21"/>
              </w:rPr>
            </w:pPr>
          </w:p>
        </w:tc>
        <w:tc>
          <w:tcPr>
            <w:tcW w:w="548" w:type="pct"/>
            <w:vAlign w:val="center"/>
          </w:tcPr>
          <w:p w14:paraId="14C0BC3A">
            <w:pPr>
              <w:pStyle w:val="19"/>
              <w:spacing w:line="400" w:lineRule="exact"/>
              <w:ind w:left="0" w:leftChars="0"/>
              <w:contextualSpacing/>
              <w:jc w:val="center"/>
              <w:rPr>
                <w:rFonts w:ascii="宋体" w:hAnsi="宋体" w:cs="宋体"/>
                <w:color w:val="auto"/>
                <w:szCs w:val="21"/>
              </w:rPr>
            </w:pPr>
          </w:p>
        </w:tc>
      </w:tr>
      <w:tr w14:paraId="3189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59" w:type="pct"/>
            <w:vAlign w:val="center"/>
          </w:tcPr>
          <w:p w14:paraId="7AB34773">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w:t>
            </w:r>
          </w:p>
        </w:tc>
        <w:tc>
          <w:tcPr>
            <w:tcW w:w="1445" w:type="pct"/>
            <w:vAlign w:val="center"/>
          </w:tcPr>
          <w:p w14:paraId="4AC8F2F9">
            <w:pPr>
              <w:pStyle w:val="19"/>
              <w:spacing w:line="400" w:lineRule="exact"/>
              <w:ind w:left="0" w:leftChars="0"/>
              <w:contextualSpacing/>
              <w:jc w:val="center"/>
              <w:rPr>
                <w:rFonts w:ascii="宋体" w:hAnsi="宋体" w:cs="宋体"/>
                <w:color w:val="auto"/>
                <w:szCs w:val="21"/>
              </w:rPr>
            </w:pPr>
          </w:p>
        </w:tc>
        <w:tc>
          <w:tcPr>
            <w:tcW w:w="965" w:type="pct"/>
            <w:vAlign w:val="center"/>
          </w:tcPr>
          <w:p w14:paraId="1A1E1F63">
            <w:pPr>
              <w:pStyle w:val="19"/>
              <w:spacing w:line="400" w:lineRule="exact"/>
              <w:ind w:left="0" w:leftChars="0"/>
              <w:contextualSpacing/>
              <w:jc w:val="center"/>
              <w:rPr>
                <w:rFonts w:ascii="宋体" w:hAnsi="宋体" w:cs="宋体"/>
                <w:color w:val="auto"/>
                <w:szCs w:val="21"/>
              </w:rPr>
            </w:pPr>
          </w:p>
        </w:tc>
        <w:tc>
          <w:tcPr>
            <w:tcW w:w="665" w:type="pct"/>
            <w:vAlign w:val="center"/>
          </w:tcPr>
          <w:p w14:paraId="10A6E625">
            <w:pPr>
              <w:pStyle w:val="19"/>
              <w:spacing w:line="400" w:lineRule="exact"/>
              <w:ind w:left="0" w:leftChars="0"/>
              <w:contextualSpacing/>
              <w:jc w:val="center"/>
              <w:rPr>
                <w:rFonts w:ascii="宋体" w:hAnsi="宋体" w:cs="宋体"/>
                <w:color w:val="auto"/>
                <w:szCs w:val="21"/>
              </w:rPr>
            </w:pPr>
          </w:p>
        </w:tc>
        <w:tc>
          <w:tcPr>
            <w:tcW w:w="913" w:type="pct"/>
            <w:vAlign w:val="center"/>
          </w:tcPr>
          <w:p w14:paraId="6DD7D05D">
            <w:pPr>
              <w:pStyle w:val="19"/>
              <w:spacing w:line="400" w:lineRule="exact"/>
              <w:ind w:left="0" w:leftChars="0"/>
              <w:contextualSpacing/>
              <w:jc w:val="center"/>
              <w:rPr>
                <w:rFonts w:ascii="宋体" w:hAnsi="宋体" w:cs="宋体"/>
                <w:color w:val="auto"/>
                <w:szCs w:val="21"/>
              </w:rPr>
            </w:pPr>
          </w:p>
        </w:tc>
        <w:tc>
          <w:tcPr>
            <w:tcW w:w="548" w:type="pct"/>
            <w:vAlign w:val="center"/>
          </w:tcPr>
          <w:p w14:paraId="0B615F19">
            <w:pPr>
              <w:pStyle w:val="19"/>
              <w:spacing w:line="400" w:lineRule="exact"/>
              <w:ind w:left="0" w:leftChars="0"/>
              <w:contextualSpacing/>
              <w:jc w:val="center"/>
              <w:rPr>
                <w:rFonts w:ascii="宋体" w:hAnsi="宋体" w:cs="宋体"/>
                <w:color w:val="auto"/>
                <w:szCs w:val="21"/>
              </w:rPr>
            </w:pPr>
          </w:p>
        </w:tc>
      </w:tr>
      <w:tr w14:paraId="7DBB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1904" w:type="pct"/>
            <w:gridSpan w:val="2"/>
            <w:vAlign w:val="center"/>
          </w:tcPr>
          <w:p w14:paraId="14E33D85">
            <w:pPr>
              <w:pStyle w:val="19"/>
              <w:spacing w:line="400" w:lineRule="exact"/>
              <w:ind w:left="0" w:leftChars="0"/>
              <w:contextualSpacing/>
              <w:jc w:val="center"/>
              <w:rPr>
                <w:rFonts w:ascii="宋体" w:hAnsi="宋体" w:cs="宋体"/>
                <w:color w:val="auto"/>
                <w:szCs w:val="21"/>
              </w:rPr>
            </w:pPr>
            <w:r>
              <w:rPr>
                <w:rFonts w:hint="eastAsia" w:ascii="宋体" w:hAnsi="宋体" w:cs="宋体"/>
                <w:color w:val="auto"/>
                <w:szCs w:val="21"/>
              </w:rPr>
              <w:t>发票金额合计（单位：万元）</w:t>
            </w:r>
          </w:p>
        </w:tc>
        <w:tc>
          <w:tcPr>
            <w:tcW w:w="3091" w:type="pct"/>
            <w:gridSpan w:val="4"/>
            <w:vAlign w:val="center"/>
          </w:tcPr>
          <w:p w14:paraId="6CBBDA86">
            <w:pPr>
              <w:pStyle w:val="19"/>
              <w:spacing w:line="400" w:lineRule="exact"/>
              <w:ind w:left="0" w:leftChars="0"/>
              <w:contextualSpacing/>
              <w:jc w:val="center"/>
              <w:rPr>
                <w:rFonts w:ascii="宋体" w:hAnsi="宋体" w:cs="宋体"/>
                <w:color w:val="auto"/>
                <w:szCs w:val="21"/>
              </w:rPr>
            </w:pPr>
          </w:p>
        </w:tc>
      </w:tr>
    </w:tbl>
    <w:p w14:paraId="1436824E">
      <w:pPr>
        <w:spacing w:line="360" w:lineRule="auto"/>
        <w:ind w:left="491" w:leftChars="-57" w:hanging="611" w:hangingChars="291"/>
        <w:contextualSpacing/>
        <w:rPr>
          <w:rFonts w:ascii="宋体" w:hAnsi="宋体" w:eastAsia="宋体" w:cs="宋体"/>
          <w:color w:val="auto"/>
        </w:rPr>
      </w:pPr>
    </w:p>
    <w:p w14:paraId="0A319439">
      <w:pPr>
        <w:spacing w:line="360" w:lineRule="auto"/>
        <w:ind w:left="491" w:leftChars="-57" w:hanging="611" w:hangingChars="291"/>
        <w:contextualSpacing/>
        <w:rPr>
          <w:rFonts w:ascii="宋体" w:hAnsi="宋体" w:eastAsia="宋体" w:cs="宋体"/>
          <w:color w:val="auto"/>
        </w:rPr>
      </w:pPr>
      <w:r>
        <w:rPr>
          <w:rFonts w:hint="eastAsia" w:ascii="宋体" w:hAnsi="宋体" w:eastAsia="宋体" w:cs="宋体"/>
          <w:color w:val="auto"/>
        </w:rPr>
        <w:t>备注：</w:t>
      </w:r>
    </w:p>
    <w:p w14:paraId="2B1016CA">
      <w:pPr>
        <w:spacing w:line="360" w:lineRule="auto"/>
        <w:ind w:firstLine="420" w:firstLineChars="200"/>
        <w:contextualSpacing/>
        <w:rPr>
          <w:rFonts w:ascii="宋体" w:hAnsi="宋体" w:eastAsia="宋体" w:cs="宋体"/>
          <w:color w:val="auto"/>
        </w:rPr>
      </w:pPr>
      <w:r>
        <w:rPr>
          <w:rFonts w:hint="eastAsia" w:ascii="宋体" w:hAnsi="宋体" w:eastAsia="宋体" w:cs="宋体"/>
          <w:color w:val="auto"/>
        </w:rPr>
        <w:t>（1）投标人提供框架式协议或资格入围无明确金额的合同时，须同时提供本统计表及供货发票复印件，本统计表及供货发票复印件应后附于合同复印件。</w:t>
      </w:r>
    </w:p>
    <w:p w14:paraId="2347132F">
      <w:pPr>
        <w:spacing w:line="360" w:lineRule="auto"/>
        <w:ind w:firstLine="420" w:firstLineChars="200"/>
        <w:contextualSpacing/>
        <w:rPr>
          <w:rFonts w:ascii="宋体" w:hAnsi="宋体" w:eastAsia="宋体" w:cs="宋体"/>
          <w:color w:val="auto"/>
        </w:rPr>
      </w:pPr>
      <w:r>
        <w:rPr>
          <w:rFonts w:hint="eastAsia" w:ascii="宋体" w:hAnsi="宋体" w:eastAsia="宋体" w:cs="宋体"/>
          <w:color w:val="auto"/>
        </w:rPr>
        <w:t>（2）发票抬头应为合同服务购买方，收款人应为投标人，且发票名目、所属时期应与合同约定内容一致，否则不计分。</w:t>
      </w:r>
    </w:p>
    <w:p w14:paraId="78B7B6B5">
      <w:pPr>
        <w:spacing w:line="360" w:lineRule="auto"/>
        <w:ind w:firstLine="420" w:firstLineChars="200"/>
        <w:contextualSpacing/>
        <w:rPr>
          <w:rFonts w:ascii="宋体" w:hAnsi="宋体" w:eastAsia="宋体" w:cs="宋体"/>
          <w:color w:val="auto"/>
        </w:rPr>
      </w:pPr>
      <w:r>
        <w:rPr>
          <w:rFonts w:hint="eastAsia" w:ascii="宋体" w:hAnsi="宋体" w:eastAsia="宋体" w:cs="宋体"/>
          <w:color w:val="auto"/>
        </w:rPr>
        <w:t>（3）发票合计金额视为投标人所提供该项服务业绩的服务金额，并按此金额进行评审。</w:t>
      </w:r>
    </w:p>
    <w:p w14:paraId="3AE92648">
      <w:pPr>
        <w:autoSpaceDE w:val="0"/>
        <w:autoSpaceDN w:val="0"/>
        <w:adjustRightInd w:val="0"/>
        <w:spacing w:line="360" w:lineRule="auto"/>
        <w:rPr>
          <w:rFonts w:ascii="宋体" w:hAnsi="宋体" w:eastAsia="宋体" w:cs="宋体"/>
          <w:b/>
          <w:bCs/>
          <w:color w:val="auto"/>
          <w:sz w:val="30"/>
          <w:szCs w:val="30"/>
          <w:lang w:val="zh-CN"/>
        </w:rPr>
      </w:pPr>
    </w:p>
    <w:p w14:paraId="1D6E5A9F">
      <w:pPr>
        <w:autoSpaceDE w:val="0"/>
        <w:autoSpaceDN w:val="0"/>
        <w:adjustRightInd w:val="0"/>
        <w:spacing w:line="360" w:lineRule="auto"/>
        <w:ind w:firstLine="602"/>
        <w:rPr>
          <w:rFonts w:ascii="宋体" w:hAnsi="宋体" w:eastAsia="宋体" w:cs="宋体"/>
          <w:b/>
          <w:bCs/>
          <w:color w:val="auto"/>
          <w:sz w:val="30"/>
          <w:szCs w:val="30"/>
          <w:lang w:val="zh-CN"/>
        </w:rPr>
      </w:pPr>
    </w:p>
    <w:bookmarkEnd w:id="865"/>
    <w:bookmarkEnd w:id="866"/>
    <w:p w14:paraId="2D973DA9">
      <w:pPr>
        <w:pageBreakBefore/>
        <w:spacing w:before="120" w:after="120" w:line="360" w:lineRule="auto"/>
        <w:jc w:val="left"/>
        <w:outlineLvl w:val="2"/>
        <w:rPr>
          <w:rFonts w:ascii="宋体" w:hAnsi="宋体" w:eastAsia="宋体" w:cs="宋体"/>
          <w:b/>
          <w:bCs/>
          <w:color w:val="auto"/>
          <w:kern w:val="0"/>
          <w:sz w:val="32"/>
          <w:szCs w:val="32"/>
          <w:lang w:val="zh-CN"/>
        </w:rPr>
      </w:pPr>
      <w:bookmarkStart w:id="873" w:name="_Toc1977737"/>
      <w:bookmarkStart w:id="874" w:name="_Toc533708132"/>
      <w:bookmarkStart w:id="875" w:name="_Toc486167719"/>
      <w:bookmarkStart w:id="876" w:name="_Toc30871"/>
      <w:bookmarkStart w:id="877" w:name="_Toc102860083"/>
      <w:bookmarkStart w:id="878" w:name="_Toc104991885"/>
      <w:bookmarkStart w:id="879" w:name="_Toc140596938"/>
      <w:bookmarkStart w:id="880" w:name="_Toc31965"/>
      <w:bookmarkStart w:id="881" w:name="_Toc94107220"/>
      <w:bookmarkStart w:id="882" w:name="_Toc102860427"/>
      <w:bookmarkStart w:id="883" w:name="_Toc142508378"/>
      <w:bookmarkStart w:id="884" w:name="_Toc18175_WPSOffice_Level2"/>
      <w:bookmarkStart w:id="885" w:name="_Toc30571"/>
      <w:bookmarkStart w:id="886" w:name="_Toc19890"/>
      <w:bookmarkStart w:id="887" w:name="_Toc18413"/>
      <w:r>
        <w:rPr>
          <w:rFonts w:hint="eastAsia" w:ascii="宋体" w:hAnsi="宋体" w:eastAsia="宋体" w:cs="宋体"/>
          <w:b/>
          <w:bCs/>
          <w:color w:val="auto"/>
          <w:kern w:val="0"/>
          <w:sz w:val="32"/>
          <w:szCs w:val="32"/>
          <w:lang w:val="zh-CN"/>
        </w:rPr>
        <w:t>十</w:t>
      </w: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szCs w:val="32"/>
          <w:lang w:val="zh-CN"/>
        </w:rPr>
        <w:t>、投标保证金汇入情况说明</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1E254334">
      <w:pPr>
        <w:autoSpaceDE w:val="0"/>
        <w:autoSpaceDN w:val="0"/>
        <w:adjustRightInd w:val="0"/>
        <w:spacing w:line="360" w:lineRule="auto"/>
        <w:jc w:val="left"/>
        <w:rPr>
          <w:rFonts w:ascii="宋体" w:hAnsi="宋体" w:eastAsia="宋体" w:cs="宋体"/>
          <w:color w:val="auto"/>
          <w:szCs w:val="24"/>
        </w:rPr>
      </w:pPr>
    </w:p>
    <w:p w14:paraId="168FEE52">
      <w:pPr>
        <w:autoSpaceDE w:val="0"/>
        <w:autoSpaceDN w:val="0"/>
        <w:adjustRightInd w:val="0"/>
        <w:spacing w:line="360" w:lineRule="auto"/>
        <w:jc w:val="center"/>
        <w:outlineLvl w:val="0"/>
        <w:rPr>
          <w:rFonts w:ascii="宋体" w:hAnsi="宋体" w:eastAsia="宋体" w:cs="宋体"/>
          <w:b/>
          <w:bCs/>
          <w:color w:val="auto"/>
          <w:kern w:val="0"/>
          <w:sz w:val="30"/>
          <w:szCs w:val="30"/>
        </w:rPr>
      </w:pPr>
      <w:bookmarkStart w:id="888" w:name="_Toc16746"/>
      <w:bookmarkStart w:id="889" w:name="_Toc32108"/>
      <w:bookmarkStart w:id="890" w:name="_Toc31832_WPSOffice_Level3"/>
      <w:r>
        <w:rPr>
          <w:rFonts w:hint="eastAsia" w:ascii="宋体" w:hAnsi="宋体" w:eastAsia="宋体" w:cs="宋体"/>
          <w:b/>
          <w:bCs/>
          <w:color w:val="auto"/>
          <w:kern w:val="0"/>
          <w:sz w:val="30"/>
          <w:szCs w:val="30"/>
        </w:rPr>
        <w:t>投标保证金汇入情况说明</w:t>
      </w:r>
      <w:bookmarkEnd w:id="888"/>
      <w:bookmarkEnd w:id="889"/>
      <w:bookmarkEnd w:id="890"/>
    </w:p>
    <w:p w14:paraId="2AB67DC2">
      <w:pPr>
        <w:autoSpaceDE w:val="0"/>
        <w:autoSpaceDN w:val="0"/>
        <w:adjustRightInd w:val="0"/>
        <w:spacing w:line="360" w:lineRule="auto"/>
        <w:jc w:val="center"/>
        <w:rPr>
          <w:rFonts w:ascii="宋体" w:hAnsi="宋体" w:eastAsia="宋体" w:cs="宋体"/>
          <w:b/>
          <w:bCs/>
          <w:color w:val="auto"/>
          <w:kern w:val="0"/>
          <w:szCs w:val="24"/>
        </w:rPr>
      </w:pPr>
    </w:p>
    <w:p w14:paraId="36033745">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东莞市水务集团供水有限公司：</w:t>
      </w:r>
    </w:p>
    <w:p w14:paraId="346C29F5">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本单位已按</w:t>
      </w:r>
      <w:r>
        <w:rPr>
          <w:rFonts w:hint="eastAsia" w:ascii="宋体" w:hAnsi="宋体" w:eastAsia="宋体" w:cs="宋体"/>
          <w:color w:val="auto"/>
          <w:kern w:val="0"/>
          <w:szCs w:val="21"/>
          <w:u w:val="single"/>
        </w:rPr>
        <w:t>东莞市水务集团供水有限公司下属供水厂及加压站高压电气设备预防性试验服务项目</w:t>
      </w:r>
      <w:r>
        <w:rPr>
          <w:rFonts w:hint="eastAsia" w:ascii="宋体" w:hAnsi="宋体" w:eastAsia="宋体" w:cs="宋体"/>
          <w:color w:val="auto"/>
          <w:szCs w:val="21"/>
        </w:rPr>
        <w:t>（招标编号：</w:t>
      </w:r>
      <w:r>
        <w:rPr>
          <w:rFonts w:hint="eastAsia" w:ascii="宋体" w:hAnsi="宋体" w:eastAsia="宋体" w:cs="宋体"/>
          <w:color w:val="auto"/>
          <w:szCs w:val="21"/>
          <w:u w:val="single"/>
        </w:rPr>
        <w:t>YDZB24DGQY0072</w:t>
      </w:r>
      <w:r>
        <w:rPr>
          <w:rFonts w:hint="eastAsia" w:ascii="宋体" w:hAnsi="宋体" w:eastAsia="宋体" w:cs="宋体"/>
          <w:color w:val="auto"/>
          <w:szCs w:val="21"/>
        </w:rPr>
        <w:t>）的招标文件要求，于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日前以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付款形式）方式汇入指定账户（账户名称：</w:t>
      </w:r>
      <w:r>
        <w:rPr>
          <w:rFonts w:hint="eastAsia" w:ascii="宋体" w:hAnsi="宋体" w:eastAsia="宋体" w:cs="宋体"/>
          <w:b/>
          <w:color w:val="auto"/>
          <w:szCs w:val="21"/>
          <w:u w:val="single"/>
        </w:rPr>
        <w:t xml:space="preserve">                    </w:t>
      </w: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开户银行：</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rPr>
        <w:t>）。</w:t>
      </w:r>
    </w:p>
    <w:p w14:paraId="34927851">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本单位投标保证金的汇款情况：（详见附件－投标保证金进账单）</w:t>
      </w:r>
    </w:p>
    <w:p w14:paraId="721E8CDF">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汇出时间：</w:t>
      </w:r>
      <w:r>
        <w:rPr>
          <w:rFonts w:hint="eastAsia" w:ascii="宋体" w:hAnsi="宋体" w:eastAsia="宋体" w:cs="宋体"/>
          <w:color w:val="auto"/>
          <w:szCs w:val="21"/>
          <w:u w:val="single"/>
        </w:rPr>
        <w:t xml:space="preserve">    年   月    日</w:t>
      </w:r>
    </w:p>
    <w:p w14:paraId="190F31DD">
      <w:pPr>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汇款金额：</w:t>
      </w:r>
      <w:r>
        <w:rPr>
          <w:rFonts w:hint="eastAsia" w:ascii="宋体" w:hAnsi="宋体" w:eastAsia="宋体" w:cs="宋体"/>
          <w:color w:val="auto"/>
          <w:szCs w:val="21"/>
          <w:u w:val="single"/>
        </w:rPr>
        <w:t>（大写）人民币      元（小写：¥      元）</w:t>
      </w:r>
    </w:p>
    <w:p w14:paraId="76F89FA8">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汇款账户名称：</w:t>
      </w:r>
      <w:r>
        <w:rPr>
          <w:rFonts w:hint="eastAsia" w:ascii="宋体" w:hAnsi="宋体" w:eastAsia="宋体" w:cs="宋体"/>
          <w:color w:val="auto"/>
          <w:szCs w:val="21"/>
          <w:u w:val="single"/>
        </w:rPr>
        <w:t>（必须是投标时使用的账户名）</w:t>
      </w:r>
    </w:p>
    <w:p w14:paraId="3B11EEF6">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账号：</w:t>
      </w:r>
      <w:r>
        <w:rPr>
          <w:rFonts w:hint="eastAsia" w:ascii="宋体" w:hAnsi="宋体" w:eastAsia="宋体" w:cs="宋体"/>
          <w:color w:val="auto"/>
          <w:szCs w:val="21"/>
          <w:u w:val="single"/>
        </w:rPr>
        <w:t>（必须是投标时使用的账号）</w:t>
      </w:r>
    </w:p>
    <w:p w14:paraId="3A0921D1">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开户银行：</w:t>
      </w:r>
      <w:r>
        <w:rPr>
          <w:rFonts w:hint="eastAsia" w:ascii="宋体" w:hAnsi="宋体" w:eastAsia="宋体" w:cs="宋体"/>
          <w:color w:val="auto"/>
          <w:szCs w:val="21"/>
          <w:u w:val="single"/>
        </w:rPr>
        <w:t xml:space="preserve">        省         市         </w:t>
      </w:r>
    </w:p>
    <w:p w14:paraId="0B632F96">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本单位谨承诺上述资料是正确、真实的，如因上述证明与事实不符导致的一切损失，本单位保证承担赔偿等一切法律责任。</w:t>
      </w:r>
    </w:p>
    <w:p w14:paraId="77254D1A">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投标保证金退回时，请按上述资料退回。</w:t>
      </w:r>
    </w:p>
    <w:p w14:paraId="6D0BE6D0">
      <w:pPr>
        <w:spacing w:line="360" w:lineRule="auto"/>
        <w:ind w:right="844" w:rightChars="402" w:firstLine="424" w:firstLineChars="202"/>
        <w:jc w:val="right"/>
        <w:rPr>
          <w:rFonts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bCs/>
          <w:color w:val="auto"/>
          <w:szCs w:val="24"/>
        </w:rPr>
        <w:t>投标人法人公章</w:t>
      </w:r>
      <w:r>
        <w:rPr>
          <w:rFonts w:hint="eastAsia" w:ascii="宋体" w:hAnsi="宋体" w:eastAsia="宋体" w:cs="宋体"/>
          <w:color w:val="auto"/>
          <w:szCs w:val="24"/>
        </w:rPr>
        <w:t>）</w:t>
      </w:r>
    </w:p>
    <w:p w14:paraId="7CA2A9E0">
      <w:pPr>
        <w:spacing w:line="360" w:lineRule="auto"/>
        <w:ind w:right="628" w:rightChars="299" w:firstLine="7774" w:firstLineChars="3702"/>
        <w:jc w:val="left"/>
        <w:rPr>
          <w:rFonts w:ascii="宋体" w:hAnsi="宋体" w:eastAsia="宋体" w:cs="宋体"/>
          <w:color w:val="auto"/>
          <w:szCs w:val="24"/>
        </w:rPr>
      </w:pPr>
      <w:r>
        <w:rPr>
          <w:rFonts w:hint="eastAsia" w:ascii="宋体" w:hAnsi="宋体" w:eastAsia="宋体" w:cs="宋体"/>
          <w:color w:val="auto"/>
          <w:szCs w:val="24"/>
        </w:rPr>
        <w:t>年   月   日</w:t>
      </w:r>
    </w:p>
    <w:p w14:paraId="075C015F">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单位名称：</w:t>
      </w:r>
    </w:p>
    <w:p w14:paraId="6FAD4AE3">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单位地址：</w:t>
      </w:r>
    </w:p>
    <w:p w14:paraId="661EDB33">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联系人：</w:t>
      </w:r>
    </w:p>
    <w:p w14:paraId="48CC33BB">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 xml:space="preserve">单位电话：                    </w:t>
      </w:r>
    </w:p>
    <w:p w14:paraId="5CE95E9B">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联系人手机：</w:t>
      </w:r>
    </w:p>
    <w:p w14:paraId="7FDF39B2">
      <w:pPr>
        <w:spacing w:line="360" w:lineRule="auto"/>
        <w:ind w:left="340" w:leftChars="162" w:firstLine="425"/>
        <w:rPr>
          <w:rFonts w:ascii="宋体" w:hAnsi="宋体" w:eastAsia="宋体" w:cs="宋体"/>
          <w:b/>
          <w:bCs/>
          <w:color w:val="auto"/>
          <w:szCs w:val="21"/>
        </w:rPr>
      </w:pPr>
      <w:bookmarkStart w:id="891" w:name="_Toc26208_WPSOffice_Level3"/>
      <w:r>
        <w:rPr>
          <w:rFonts w:hint="eastAsia" w:ascii="宋体" w:hAnsi="宋体" w:eastAsia="宋体" w:cs="宋体"/>
          <w:b/>
          <w:bCs/>
          <w:color w:val="auto"/>
          <w:szCs w:val="21"/>
        </w:rPr>
        <w:t>附：1、我方投标保证金汇款凭证（复印件）</w:t>
      </w:r>
      <w:bookmarkEnd w:id="891"/>
    </w:p>
    <w:p w14:paraId="31B55641">
      <w:pPr>
        <w:spacing w:line="360" w:lineRule="auto"/>
        <w:ind w:left="340" w:leftChars="162" w:firstLine="839" w:firstLineChars="398"/>
        <w:outlineLvl w:val="0"/>
        <w:rPr>
          <w:rFonts w:ascii="宋体" w:hAnsi="宋体" w:eastAsia="宋体" w:cs="宋体"/>
          <w:b/>
          <w:bCs/>
          <w:color w:val="auto"/>
          <w:szCs w:val="21"/>
        </w:rPr>
      </w:pPr>
      <w:bookmarkStart w:id="892" w:name="_Toc8471"/>
      <w:bookmarkStart w:id="893" w:name="_Toc22396"/>
      <w:bookmarkStart w:id="894" w:name="_Toc12992_WPSOffice_Level3"/>
      <w:r>
        <w:rPr>
          <w:rFonts w:hint="eastAsia" w:ascii="宋体" w:hAnsi="宋体" w:eastAsia="宋体" w:cs="宋体"/>
          <w:b/>
          <w:bCs/>
          <w:color w:val="auto"/>
          <w:szCs w:val="21"/>
        </w:rPr>
        <w:t>2、我方基本账户开户许可证（复印件）</w:t>
      </w:r>
      <w:bookmarkEnd w:id="892"/>
      <w:bookmarkEnd w:id="893"/>
      <w:bookmarkEnd w:id="894"/>
    </w:p>
    <w:p w14:paraId="14BAC75E">
      <w:pPr>
        <w:spacing w:line="360" w:lineRule="auto"/>
        <w:ind w:left="340" w:leftChars="162" w:firstLine="736" w:firstLineChars="349"/>
        <w:rPr>
          <w:rFonts w:ascii="宋体" w:hAnsi="宋体" w:eastAsia="宋体" w:cs="宋体"/>
          <w:b/>
          <w:bCs/>
          <w:color w:val="auto"/>
          <w:szCs w:val="21"/>
          <w:lang w:val="zh-CN"/>
        </w:rPr>
      </w:pPr>
      <w:r>
        <w:rPr>
          <w:rFonts w:hint="eastAsia" w:ascii="宋体" w:hAnsi="宋体" w:eastAsia="宋体" w:cs="宋体"/>
          <w:b/>
          <w:bCs/>
          <w:color w:val="auto"/>
          <w:szCs w:val="21"/>
          <w:lang w:val="zh-CN"/>
        </w:rPr>
        <w:t>注：本情况说明手写无效。</w:t>
      </w:r>
    </w:p>
    <w:p w14:paraId="5C7F2D20">
      <w:pPr>
        <w:autoSpaceDE w:val="0"/>
        <w:autoSpaceDN w:val="0"/>
        <w:adjustRightInd w:val="0"/>
        <w:spacing w:line="360" w:lineRule="auto"/>
        <w:ind w:firstLine="5145" w:firstLineChars="2450"/>
        <w:rPr>
          <w:rFonts w:ascii="宋体" w:hAnsi="宋体" w:eastAsia="宋体" w:cs="宋体"/>
          <w:color w:val="auto"/>
          <w:szCs w:val="24"/>
          <w:lang w:val="zh-CN"/>
        </w:rPr>
      </w:pPr>
    </w:p>
    <w:p w14:paraId="15F30583">
      <w:pPr>
        <w:spacing w:line="360" w:lineRule="auto"/>
        <w:rPr>
          <w:rFonts w:ascii="宋体" w:hAnsi="宋体" w:eastAsia="宋体" w:cs="宋体"/>
          <w:b/>
          <w:color w:val="auto"/>
          <w:kern w:val="0"/>
          <w:szCs w:val="21"/>
        </w:rPr>
      </w:pPr>
      <w:bookmarkStart w:id="895" w:name="_Toc533708134"/>
      <w:bookmarkStart w:id="896" w:name="_Toc486167721"/>
    </w:p>
    <w:p w14:paraId="272720BF">
      <w:pPr>
        <w:tabs>
          <w:tab w:val="left" w:pos="567"/>
        </w:tabs>
        <w:autoSpaceDE w:val="0"/>
        <w:autoSpaceDN w:val="0"/>
        <w:adjustRightInd w:val="0"/>
        <w:spacing w:line="360" w:lineRule="auto"/>
        <w:ind w:left="357" w:leftChars="-100" w:hanging="567"/>
        <w:jc w:val="left"/>
        <w:rPr>
          <w:rFonts w:ascii="宋体" w:hAnsi="宋体" w:eastAsia="宋体" w:cs="宋体"/>
          <w:b/>
          <w:bCs/>
          <w:color w:val="auto"/>
          <w:kern w:val="0"/>
          <w:sz w:val="32"/>
          <w:szCs w:val="32"/>
          <w:lang w:val="zh-CN"/>
        </w:rPr>
      </w:pPr>
      <w:bookmarkStart w:id="897" w:name="_Toc94107221"/>
      <w:bookmarkStart w:id="898" w:name="_Toc104991886"/>
      <w:bookmarkStart w:id="899" w:name="_Toc102860084"/>
      <w:bookmarkStart w:id="900" w:name="_Toc102860428"/>
      <w:bookmarkStart w:id="901" w:name="_Toc142508379"/>
      <w:bookmarkStart w:id="902" w:name="_Toc1977738"/>
      <w:bookmarkStart w:id="903" w:name="_Toc24616"/>
      <w:bookmarkStart w:id="904" w:name="_Toc140596939"/>
    </w:p>
    <w:p w14:paraId="521FC01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sectPr>
          <w:pgSz w:w="12240" w:h="15840"/>
          <w:pgMar w:top="1191" w:right="1043" w:bottom="1191" w:left="1043" w:header="720" w:footer="720" w:gutter="0"/>
          <w:pgNumType w:fmt="decimal"/>
          <w:cols w:space="720" w:num="1"/>
          <w:titlePg/>
          <w:docGrid w:linePitch="326" w:charSpace="0"/>
        </w:sectPr>
      </w:pPr>
      <w:bookmarkStart w:id="905" w:name="_Toc27070"/>
      <w:bookmarkStart w:id="906" w:name="_Toc29652"/>
      <w:bookmarkStart w:id="907" w:name="_Toc2007"/>
      <w:bookmarkStart w:id="908" w:name="_Toc13525"/>
      <w:r>
        <w:rPr>
          <w:rFonts w:hint="eastAsia" w:ascii="宋体" w:hAnsi="宋体" w:eastAsia="宋体" w:cs="宋体"/>
          <w:b/>
          <w:bCs/>
          <w:color w:val="auto"/>
          <w:kern w:val="0"/>
          <w:sz w:val="32"/>
          <w:szCs w:val="32"/>
          <w:lang w:val="zh-CN"/>
        </w:rPr>
        <w:t>十</w:t>
      </w:r>
      <w:r>
        <w:rPr>
          <w:rFonts w:hint="eastAsia" w:ascii="宋体" w:hAnsi="宋体" w:eastAsia="宋体" w:cs="宋体"/>
          <w:b/>
          <w:bCs/>
          <w:color w:val="auto"/>
          <w:kern w:val="0"/>
          <w:sz w:val="32"/>
          <w:szCs w:val="32"/>
        </w:rPr>
        <w:t>二</w:t>
      </w:r>
      <w:r>
        <w:rPr>
          <w:rFonts w:hint="eastAsia" w:ascii="宋体" w:hAnsi="宋体" w:eastAsia="宋体" w:cs="宋体"/>
          <w:b/>
          <w:bCs/>
          <w:color w:val="auto"/>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897"/>
      <w:bookmarkEnd w:id="898"/>
      <w:bookmarkEnd w:id="899"/>
      <w:bookmarkEnd w:id="900"/>
      <w:bookmarkEnd w:id="901"/>
      <w:bookmarkEnd w:id="902"/>
      <w:bookmarkEnd w:id="903"/>
      <w:bookmarkEnd w:id="904"/>
      <w:bookmarkEnd w:id="905"/>
      <w:bookmarkEnd w:id="906"/>
      <w:bookmarkEnd w:id="907"/>
      <w:bookmarkEnd w:id="908"/>
    </w:p>
    <w:p w14:paraId="20D39EFD">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bookmarkStart w:id="909" w:name="_Toc142508380"/>
      <w:bookmarkStart w:id="910" w:name="_Toc14018"/>
      <w:bookmarkStart w:id="911" w:name="_Toc102860085"/>
      <w:bookmarkStart w:id="912" w:name="_Toc10890"/>
      <w:bookmarkStart w:id="913" w:name="_Toc1977739"/>
      <w:bookmarkStart w:id="914" w:name="_Toc18038"/>
      <w:bookmarkStart w:id="915" w:name="_Toc140596940"/>
      <w:bookmarkStart w:id="916" w:name="_Toc102860429"/>
      <w:bookmarkStart w:id="917" w:name="_Toc94107222"/>
      <w:bookmarkStart w:id="918" w:name="_Toc104991887"/>
      <w:bookmarkStart w:id="919" w:name="_Toc27482"/>
      <w:bookmarkStart w:id="920" w:name="_Toc31916"/>
      <w:r>
        <w:rPr>
          <w:rFonts w:hint="eastAsia" w:ascii="宋体" w:hAnsi="宋体" w:eastAsia="宋体" w:cs="宋体"/>
          <w:b/>
          <w:color w:val="auto"/>
          <w:kern w:val="0"/>
          <w:sz w:val="32"/>
          <w:szCs w:val="32"/>
        </w:rPr>
        <w:t>十三、技术响应文件格式</w:t>
      </w:r>
      <w:bookmarkEnd w:id="895"/>
      <w:bookmarkEnd w:id="909"/>
      <w:bookmarkEnd w:id="910"/>
      <w:bookmarkEnd w:id="911"/>
      <w:bookmarkEnd w:id="912"/>
      <w:bookmarkEnd w:id="913"/>
      <w:bookmarkEnd w:id="914"/>
      <w:bookmarkEnd w:id="915"/>
      <w:bookmarkEnd w:id="916"/>
      <w:bookmarkEnd w:id="917"/>
      <w:bookmarkEnd w:id="918"/>
      <w:bookmarkEnd w:id="919"/>
      <w:bookmarkEnd w:id="920"/>
    </w:p>
    <w:p w14:paraId="71870388">
      <w:pPr>
        <w:tabs>
          <w:tab w:val="left" w:pos="8640"/>
        </w:tabs>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投标人应按照招标文件投标人须知关于投标文件组成部分的要求编制技术文件，主要包括但不限于以下内容：</w:t>
      </w:r>
    </w:p>
    <w:p w14:paraId="639F7E60">
      <w:pPr>
        <w:spacing w:line="360" w:lineRule="auto"/>
        <w:ind w:left="443" w:leftChars="77" w:hanging="281" w:hangingChars="134"/>
        <w:outlineLvl w:val="0"/>
        <w:rPr>
          <w:rFonts w:ascii="宋体" w:hAnsi="宋体" w:eastAsia="宋体" w:cs="宋体"/>
          <w:color w:val="auto"/>
          <w:kern w:val="0"/>
          <w:szCs w:val="21"/>
        </w:rPr>
      </w:pPr>
      <w:bookmarkStart w:id="921" w:name="_Toc6878"/>
      <w:bookmarkStart w:id="922" w:name="_Toc21756"/>
      <w:r>
        <w:rPr>
          <w:rFonts w:hint="eastAsia" w:ascii="宋体" w:hAnsi="宋体" w:eastAsia="宋体" w:cs="宋体"/>
          <w:color w:val="auto"/>
          <w:kern w:val="0"/>
          <w:szCs w:val="21"/>
        </w:rPr>
        <w:t>1、用户需求响应程度（即13.1用户需求偏离表格式）；</w:t>
      </w:r>
      <w:bookmarkEnd w:id="921"/>
      <w:bookmarkEnd w:id="922"/>
    </w:p>
    <w:p w14:paraId="78C02062">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zh-CN"/>
        </w:rPr>
        <w:t>投入本项目的人员情况（即1</w:t>
      </w:r>
      <w:r>
        <w:rPr>
          <w:rFonts w:hint="eastAsia" w:ascii="宋体" w:hAnsi="宋体" w:eastAsia="宋体" w:cs="宋体"/>
          <w:color w:val="auto"/>
          <w:kern w:val="0"/>
          <w:szCs w:val="21"/>
        </w:rPr>
        <w:t>3</w:t>
      </w:r>
      <w:r>
        <w:rPr>
          <w:rFonts w:hint="eastAsia" w:ascii="宋体" w:hAnsi="宋体" w:eastAsia="宋体" w:cs="宋体"/>
          <w:color w:val="auto"/>
          <w:kern w:val="0"/>
          <w:szCs w:val="21"/>
          <w:lang w:val="zh-CN"/>
        </w:rPr>
        <w:t>.2投入项目人员情况表格式）</w:t>
      </w:r>
      <w:r>
        <w:rPr>
          <w:rFonts w:hint="eastAsia" w:ascii="宋体" w:hAnsi="宋体" w:eastAsia="宋体" w:cs="宋体"/>
          <w:color w:val="auto"/>
          <w:kern w:val="0"/>
          <w:szCs w:val="21"/>
        </w:rPr>
        <w:t>；</w:t>
      </w:r>
    </w:p>
    <w:p w14:paraId="7DA744F0">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zh-CN"/>
        </w:rPr>
        <w:t>总体服务方案</w:t>
      </w:r>
      <w:r>
        <w:rPr>
          <w:rFonts w:hint="eastAsia" w:ascii="宋体" w:hAnsi="宋体" w:eastAsia="宋体" w:cs="宋体"/>
          <w:color w:val="auto"/>
          <w:kern w:val="0"/>
          <w:szCs w:val="21"/>
        </w:rPr>
        <w:t>；</w:t>
      </w:r>
    </w:p>
    <w:p w14:paraId="150C966A">
      <w:pPr>
        <w:spacing w:line="360" w:lineRule="auto"/>
        <w:ind w:left="443" w:leftChars="77" w:hanging="281" w:hangingChars="134"/>
        <w:rPr>
          <w:rFonts w:ascii="宋体" w:hAnsi="宋体" w:eastAsia="宋体" w:cs="宋体"/>
          <w:color w:val="auto"/>
          <w:kern w:val="0"/>
          <w:szCs w:val="21"/>
          <w:lang w:val="zh-CN"/>
        </w:rPr>
      </w:pPr>
      <w:r>
        <w:rPr>
          <w:rFonts w:hint="eastAsia" w:ascii="宋体" w:hAnsi="宋体" w:eastAsia="宋体" w:cs="宋体"/>
          <w:color w:val="auto"/>
          <w:kern w:val="0"/>
          <w:szCs w:val="21"/>
        </w:rPr>
        <w:t>4、</w:t>
      </w:r>
      <w:r>
        <w:rPr>
          <w:rFonts w:hint="eastAsia" w:ascii="宋体" w:hAnsi="宋体" w:eastAsia="宋体" w:cs="宋体"/>
          <w:color w:val="auto"/>
          <w:kern w:val="0"/>
          <w:szCs w:val="21"/>
          <w:lang w:val="zh-CN"/>
        </w:rPr>
        <w:t>试验方案；</w:t>
      </w:r>
    </w:p>
    <w:p w14:paraId="1EF3114A">
      <w:pPr>
        <w:spacing w:line="360" w:lineRule="auto"/>
        <w:ind w:left="443" w:leftChars="77" w:hanging="281" w:hangingChars="134"/>
        <w:rPr>
          <w:rFonts w:ascii="宋体" w:hAnsi="宋体" w:eastAsia="宋体" w:cs="宋体"/>
          <w:color w:val="auto"/>
          <w:kern w:val="0"/>
          <w:szCs w:val="21"/>
          <w:lang w:val="zh-CN"/>
        </w:rPr>
      </w:pPr>
      <w:r>
        <w:rPr>
          <w:rFonts w:hint="eastAsia" w:ascii="宋体" w:hAnsi="宋体" w:eastAsia="宋体" w:cs="宋体"/>
          <w:color w:val="auto"/>
          <w:kern w:val="0"/>
          <w:szCs w:val="21"/>
        </w:rPr>
        <w:t>5、</w:t>
      </w:r>
      <w:r>
        <w:rPr>
          <w:rFonts w:hint="eastAsia" w:ascii="宋体" w:hAnsi="宋体" w:eastAsia="宋体" w:cs="宋体"/>
          <w:color w:val="auto"/>
          <w:kern w:val="0"/>
          <w:szCs w:val="21"/>
          <w:lang w:val="zh-CN"/>
        </w:rPr>
        <w:t>应急预案和临时重大活动保障措施；</w:t>
      </w:r>
    </w:p>
    <w:p w14:paraId="6DEB00DF">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6、项目的重难点的分析；</w:t>
      </w:r>
    </w:p>
    <w:p w14:paraId="6B8D65AB">
      <w:pPr>
        <w:spacing w:line="360" w:lineRule="auto"/>
        <w:ind w:left="443" w:leftChars="77" w:hanging="281" w:hangingChars="134"/>
        <w:rPr>
          <w:rFonts w:ascii="宋体" w:hAnsi="宋体" w:eastAsia="宋体" w:cs="宋体"/>
          <w:color w:val="auto"/>
          <w:kern w:val="0"/>
          <w:szCs w:val="21"/>
          <w:lang w:val="zh-CN"/>
        </w:rPr>
      </w:pPr>
      <w:r>
        <w:rPr>
          <w:rFonts w:hint="eastAsia" w:ascii="宋体" w:hAnsi="宋体" w:eastAsia="宋体" w:cs="宋体"/>
          <w:color w:val="auto"/>
          <w:kern w:val="0"/>
          <w:szCs w:val="21"/>
        </w:rPr>
        <w:t>7、</w:t>
      </w:r>
      <w:r>
        <w:rPr>
          <w:rFonts w:hint="eastAsia" w:ascii="宋体" w:hAnsi="宋体" w:eastAsia="宋体" w:cs="宋体"/>
          <w:color w:val="auto"/>
          <w:kern w:val="0"/>
          <w:szCs w:val="21"/>
          <w:lang w:val="zh-CN"/>
        </w:rPr>
        <w:t>安全文明施工方案；</w:t>
      </w:r>
    </w:p>
    <w:p w14:paraId="2A82384D">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8、投标人认为有必要提供的其它材料（不做强制要求）。</w:t>
      </w:r>
    </w:p>
    <w:p w14:paraId="60B69A18">
      <w:pPr>
        <w:pStyle w:val="19"/>
        <w:spacing w:line="360" w:lineRule="auto"/>
        <w:jc w:val="center"/>
        <w:rPr>
          <w:rFonts w:ascii="宋体" w:hAnsi="宋体" w:cs="宋体"/>
          <w:b/>
          <w:color w:val="auto"/>
          <w:kern w:val="0"/>
          <w:szCs w:val="21"/>
        </w:rPr>
      </w:pPr>
      <w:r>
        <w:rPr>
          <w:rFonts w:hint="eastAsia" w:ascii="宋体" w:hAnsi="宋体" w:cs="宋体"/>
          <w:b/>
          <w:color w:val="auto"/>
          <w:kern w:val="0"/>
          <w:szCs w:val="21"/>
        </w:rPr>
        <w:br w:type="page"/>
      </w:r>
      <w:bookmarkEnd w:id="896"/>
      <w:bookmarkStart w:id="923" w:name="_Toc102860086"/>
      <w:bookmarkStart w:id="924" w:name="_Toc1977740"/>
      <w:bookmarkStart w:id="925" w:name="_Toc140596941"/>
      <w:bookmarkStart w:id="926" w:name="_Toc94107223"/>
      <w:bookmarkStart w:id="927" w:name="_Toc142508381"/>
      <w:bookmarkStart w:id="928" w:name="_Toc102860430"/>
      <w:bookmarkStart w:id="929" w:name="_Toc533708135"/>
      <w:bookmarkStart w:id="930" w:name="_Toc104991888"/>
    </w:p>
    <w:p w14:paraId="5842666E">
      <w:pPr>
        <w:pStyle w:val="19"/>
        <w:spacing w:line="360" w:lineRule="auto"/>
        <w:jc w:val="center"/>
        <w:rPr>
          <w:rFonts w:ascii="宋体" w:hAnsi="宋体" w:cs="宋体"/>
          <w:b/>
          <w:color w:val="auto"/>
          <w:kern w:val="0"/>
          <w:szCs w:val="21"/>
        </w:rPr>
      </w:pPr>
    </w:p>
    <w:p w14:paraId="06607064">
      <w:pPr>
        <w:pStyle w:val="19"/>
        <w:spacing w:line="360" w:lineRule="auto"/>
        <w:jc w:val="center"/>
        <w:rPr>
          <w:rFonts w:ascii="宋体" w:hAnsi="宋体" w:cs="宋体"/>
          <w:b/>
          <w:color w:val="auto"/>
          <w:kern w:val="0"/>
          <w:szCs w:val="21"/>
        </w:rPr>
      </w:pPr>
    </w:p>
    <w:p w14:paraId="3CC46B6B">
      <w:pPr>
        <w:pStyle w:val="19"/>
        <w:spacing w:line="360" w:lineRule="auto"/>
        <w:jc w:val="center"/>
        <w:rPr>
          <w:rFonts w:ascii="宋体" w:hAnsi="宋体" w:cs="宋体"/>
          <w:b/>
          <w:color w:val="auto"/>
          <w:kern w:val="0"/>
          <w:szCs w:val="21"/>
        </w:rPr>
      </w:pPr>
    </w:p>
    <w:p w14:paraId="5659BF76">
      <w:pPr>
        <w:pStyle w:val="19"/>
        <w:spacing w:line="360" w:lineRule="auto"/>
        <w:jc w:val="center"/>
        <w:rPr>
          <w:rFonts w:ascii="宋体" w:hAnsi="宋体" w:cs="宋体"/>
          <w:b/>
          <w:color w:val="auto"/>
          <w:kern w:val="0"/>
          <w:szCs w:val="21"/>
        </w:rPr>
      </w:pPr>
    </w:p>
    <w:p w14:paraId="4C12F8AB">
      <w:pPr>
        <w:pStyle w:val="19"/>
        <w:spacing w:line="360" w:lineRule="auto"/>
        <w:jc w:val="center"/>
        <w:rPr>
          <w:rFonts w:ascii="宋体" w:hAnsi="宋体" w:cs="宋体"/>
          <w:b/>
          <w:color w:val="auto"/>
          <w:kern w:val="0"/>
          <w:szCs w:val="21"/>
        </w:rPr>
      </w:pPr>
    </w:p>
    <w:p w14:paraId="0EDA9A0E">
      <w:pPr>
        <w:pStyle w:val="19"/>
        <w:spacing w:line="360" w:lineRule="auto"/>
        <w:jc w:val="center"/>
        <w:rPr>
          <w:rFonts w:ascii="宋体" w:hAnsi="宋体" w:cs="宋体"/>
          <w:b/>
          <w:color w:val="auto"/>
          <w:kern w:val="0"/>
          <w:szCs w:val="21"/>
        </w:rPr>
      </w:pPr>
    </w:p>
    <w:p w14:paraId="7354CE12">
      <w:pPr>
        <w:pStyle w:val="19"/>
        <w:spacing w:line="360" w:lineRule="auto"/>
        <w:jc w:val="center"/>
        <w:rPr>
          <w:rFonts w:ascii="宋体" w:hAnsi="宋体" w:cs="宋体"/>
          <w:b/>
          <w:color w:val="auto"/>
          <w:kern w:val="0"/>
          <w:szCs w:val="21"/>
        </w:rPr>
      </w:pPr>
    </w:p>
    <w:p w14:paraId="17727137">
      <w:pPr>
        <w:pStyle w:val="19"/>
        <w:spacing w:line="360" w:lineRule="auto"/>
        <w:jc w:val="center"/>
        <w:rPr>
          <w:rFonts w:ascii="宋体" w:hAnsi="宋体" w:cs="宋体"/>
          <w:b/>
          <w:color w:val="auto"/>
          <w:kern w:val="0"/>
          <w:szCs w:val="21"/>
        </w:rPr>
      </w:pPr>
    </w:p>
    <w:p w14:paraId="1C6E1B62">
      <w:pPr>
        <w:pStyle w:val="19"/>
        <w:spacing w:line="360" w:lineRule="auto"/>
        <w:jc w:val="center"/>
        <w:rPr>
          <w:rFonts w:ascii="宋体" w:hAnsi="宋体" w:cs="宋体"/>
          <w:color w:val="auto"/>
          <w:sz w:val="84"/>
        </w:rPr>
      </w:pPr>
      <w:r>
        <w:rPr>
          <w:rFonts w:hint="eastAsia" w:ascii="宋体" w:hAnsi="宋体" w:cs="宋体"/>
          <w:color w:val="auto"/>
          <w:sz w:val="84"/>
        </w:rPr>
        <w:t>投 标 文 件</w:t>
      </w:r>
    </w:p>
    <w:p w14:paraId="471D2E41">
      <w:pPr>
        <w:pStyle w:val="19"/>
        <w:spacing w:line="360" w:lineRule="auto"/>
        <w:rPr>
          <w:rFonts w:ascii="宋体" w:hAnsi="宋体" w:cs="宋体"/>
          <w:color w:val="auto"/>
        </w:rPr>
      </w:pPr>
    </w:p>
    <w:p w14:paraId="45846188">
      <w:pPr>
        <w:pStyle w:val="19"/>
        <w:spacing w:line="360" w:lineRule="auto"/>
        <w:rPr>
          <w:rFonts w:ascii="宋体" w:hAnsi="宋体" w:cs="宋体"/>
          <w:color w:val="auto"/>
        </w:rPr>
      </w:pPr>
    </w:p>
    <w:p w14:paraId="029E8A28">
      <w:pPr>
        <w:pStyle w:val="19"/>
        <w:spacing w:line="360" w:lineRule="auto"/>
        <w:rPr>
          <w:rFonts w:ascii="宋体" w:hAnsi="宋体" w:cs="宋体"/>
          <w:color w:val="auto"/>
        </w:rPr>
      </w:pPr>
    </w:p>
    <w:p w14:paraId="1726DBA7">
      <w:pPr>
        <w:pStyle w:val="19"/>
        <w:spacing w:line="360" w:lineRule="auto"/>
        <w:rPr>
          <w:rFonts w:ascii="宋体" w:hAnsi="宋体" w:cs="宋体"/>
          <w:color w:val="auto"/>
        </w:rPr>
      </w:pPr>
    </w:p>
    <w:p w14:paraId="48C55536">
      <w:pPr>
        <w:pStyle w:val="19"/>
        <w:spacing w:line="360" w:lineRule="auto"/>
        <w:rPr>
          <w:rFonts w:ascii="宋体" w:hAnsi="宋体" w:cs="宋体"/>
          <w:color w:val="auto"/>
        </w:rPr>
      </w:pPr>
    </w:p>
    <w:p w14:paraId="5562C44B">
      <w:pPr>
        <w:pStyle w:val="19"/>
        <w:spacing w:line="360" w:lineRule="auto"/>
        <w:rPr>
          <w:rFonts w:ascii="宋体" w:hAnsi="宋体" w:cs="宋体"/>
          <w:color w:val="auto"/>
        </w:rPr>
      </w:pPr>
    </w:p>
    <w:p w14:paraId="49115C9E">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3A1AFE67">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389E8990">
      <w:pPr>
        <w:pStyle w:val="19"/>
        <w:spacing w:line="360" w:lineRule="auto"/>
        <w:ind w:firstLine="1875" w:firstLineChars="625"/>
        <w:outlineLvl w:val="1"/>
        <w:rPr>
          <w:rFonts w:ascii="宋体" w:hAnsi="宋体" w:cs="宋体"/>
          <w:color w:val="auto"/>
          <w:sz w:val="30"/>
          <w:u w:val="single"/>
        </w:rPr>
      </w:pPr>
      <w:bookmarkStart w:id="931" w:name="_Toc9591"/>
      <w:bookmarkStart w:id="932" w:name="_Toc15342"/>
      <w:r>
        <w:rPr>
          <w:rFonts w:hint="eastAsia" w:ascii="宋体" w:hAnsi="宋体" w:cs="宋体"/>
          <w:color w:val="auto"/>
          <w:sz w:val="30"/>
        </w:rPr>
        <w:t>投标文件内容：</w:t>
      </w:r>
      <w:r>
        <w:rPr>
          <w:rFonts w:hint="eastAsia" w:ascii="宋体" w:hAnsi="宋体" w:cs="宋体"/>
          <w:color w:val="auto"/>
          <w:sz w:val="30"/>
          <w:u w:val="single"/>
        </w:rPr>
        <w:t xml:space="preserve"> 投标文件技术部分</w:t>
      </w:r>
      <w:bookmarkEnd w:id="931"/>
      <w:bookmarkEnd w:id="932"/>
      <w:r>
        <w:rPr>
          <w:rFonts w:hint="eastAsia" w:ascii="宋体" w:hAnsi="宋体" w:cs="宋体"/>
          <w:color w:val="auto"/>
          <w:sz w:val="30"/>
          <w:u w:val="single"/>
        </w:rPr>
        <w:t xml:space="preserve"> </w:t>
      </w:r>
    </w:p>
    <w:p w14:paraId="3510327A">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496D5201">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w:t>
      </w:r>
    </w:p>
    <w:p w14:paraId="01EFC87C">
      <w:pPr>
        <w:pStyle w:val="19"/>
        <w:spacing w:line="360" w:lineRule="auto"/>
        <w:ind w:firstLine="1875" w:firstLineChars="625"/>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66EAE189">
      <w:pPr>
        <w:pStyle w:val="19"/>
        <w:spacing w:line="360" w:lineRule="auto"/>
        <w:rPr>
          <w:rFonts w:ascii="宋体" w:hAnsi="宋体" w:cs="宋体"/>
          <w:color w:val="auto"/>
        </w:rPr>
      </w:pPr>
    </w:p>
    <w:p w14:paraId="5BDB3038">
      <w:pPr>
        <w:pStyle w:val="19"/>
        <w:spacing w:line="360" w:lineRule="auto"/>
        <w:rPr>
          <w:rFonts w:ascii="宋体" w:hAnsi="宋体" w:cs="宋体"/>
          <w:color w:val="auto"/>
        </w:rPr>
      </w:pPr>
      <w:r>
        <w:rPr>
          <w:rFonts w:hint="eastAsia" w:ascii="宋体" w:hAnsi="宋体" w:cs="宋体"/>
          <w:color w:val="auto"/>
        </w:rPr>
        <w:br w:type="page"/>
      </w:r>
    </w:p>
    <w:p w14:paraId="02D5B0F6">
      <w:pPr>
        <w:pStyle w:val="19"/>
        <w:spacing w:line="360" w:lineRule="auto"/>
        <w:rPr>
          <w:rFonts w:ascii="宋体" w:hAnsi="宋体" w:cs="宋体"/>
          <w:color w:val="auto"/>
        </w:rPr>
      </w:pPr>
    </w:p>
    <w:p w14:paraId="5AF26DF6">
      <w:pPr>
        <w:spacing w:line="480" w:lineRule="auto"/>
        <w:ind w:firstLine="675" w:firstLineChars="224"/>
        <w:jc w:val="center"/>
        <w:rPr>
          <w:rFonts w:ascii="宋体" w:hAnsi="宋体" w:eastAsia="宋体" w:cs="宋体"/>
          <w:b/>
          <w:bCs/>
          <w:color w:val="auto"/>
          <w:sz w:val="30"/>
          <w:szCs w:val="30"/>
        </w:rPr>
      </w:pPr>
      <w:r>
        <w:rPr>
          <w:rFonts w:hint="eastAsia" w:ascii="宋体" w:hAnsi="宋体" w:eastAsia="宋体" w:cs="宋体"/>
          <w:b/>
          <w:bCs/>
          <w:color w:val="auto"/>
          <w:sz w:val="30"/>
          <w:szCs w:val="30"/>
        </w:rPr>
        <w:t>投标文件技术评审部分索引表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41262E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17150BC">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13330907">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047" w:type="pct"/>
            <w:vAlign w:val="center"/>
          </w:tcPr>
          <w:p w14:paraId="27EE0505">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950" w:type="pct"/>
            <w:tcBorders>
              <w:left w:val="single" w:color="auto" w:sz="4" w:space="0"/>
            </w:tcBorders>
            <w:vAlign w:val="center"/>
          </w:tcPr>
          <w:p w14:paraId="7143627C">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6A23F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0DE3CC5">
            <w:pPr>
              <w:adjustRightInd w:val="0"/>
              <w:snapToGrid w:val="0"/>
              <w:spacing w:line="360" w:lineRule="auto"/>
              <w:jc w:val="center"/>
              <w:rPr>
                <w:rFonts w:ascii="宋体" w:hAnsi="宋体" w:eastAsia="宋体" w:cs="宋体"/>
                <w:bCs/>
                <w:color w:val="auto"/>
                <w:szCs w:val="21"/>
              </w:rPr>
            </w:pPr>
          </w:p>
        </w:tc>
        <w:tc>
          <w:tcPr>
            <w:tcW w:w="1337" w:type="pct"/>
            <w:vAlign w:val="center"/>
          </w:tcPr>
          <w:p w14:paraId="18CE4AA7">
            <w:pPr>
              <w:adjustRightInd w:val="0"/>
              <w:snapToGrid w:val="0"/>
              <w:spacing w:line="360" w:lineRule="auto"/>
              <w:jc w:val="center"/>
              <w:rPr>
                <w:rFonts w:ascii="宋体" w:hAnsi="宋体" w:eastAsia="宋体" w:cs="宋体"/>
                <w:bCs/>
                <w:color w:val="auto"/>
                <w:szCs w:val="21"/>
              </w:rPr>
            </w:pPr>
          </w:p>
        </w:tc>
        <w:tc>
          <w:tcPr>
            <w:tcW w:w="1047" w:type="pct"/>
            <w:vAlign w:val="center"/>
          </w:tcPr>
          <w:p w14:paraId="3D12B086">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tcBorders>
            <w:vAlign w:val="center"/>
          </w:tcPr>
          <w:p w14:paraId="110AE5F1">
            <w:pPr>
              <w:adjustRightInd w:val="0"/>
              <w:snapToGrid w:val="0"/>
              <w:spacing w:line="360" w:lineRule="auto"/>
              <w:rPr>
                <w:rFonts w:ascii="宋体" w:hAnsi="宋体" w:eastAsia="宋体" w:cs="宋体"/>
                <w:bCs/>
                <w:color w:val="auto"/>
                <w:szCs w:val="21"/>
              </w:rPr>
            </w:pPr>
          </w:p>
        </w:tc>
      </w:tr>
      <w:tr w14:paraId="5C875E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11B677B">
            <w:pPr>
              <w:rPr>
                <w:rFonts w:ascii="宋体" w:hAnsi="宋体" w:eastAsia="宋体" w:cs="宋体"/>
                <w:bCs/>
                <w:color w:val="auto"/>
                <w:szCs w:val="21"/>
              </w:rPr>
            </w:pPr>
          </w:p>
        </w:tc>
        <w:tc>
          <w:tcPr>
            <w:tcW w:w="1337" w:type="pct"/>
            <w:vAlign w:val="center"/>
          </w:tcPr>
          <w:p w14:paraId="135D8046">
            <w:pPr>
              <w:rPr>
                <w:rFonts w:ascii="宋体" w:hAnsi="宋体" w:eastAsia="宋体" w:cs="宋体"/>
                <w:bCs/>
                <w:color w:val="auto"/>
                <w:szCs w:val="21"/>
              </w:rPr>
            </w:pPr>
          </w:p>
        </w:tc>
        <w:tc>
          <w:tcPr>
            <w:tcW w:w="1047" w:type="pct"/>
            <w:vAlign w:val="center"/>
          </w:tcPr>
          <w:p w14:paraId="050EC5D1">
            <w:pPr>
              <w:rPr>
                <w:rFonts w:ascii="宋体" w:hAnsi="宋体" w:eastAsia="宋体" w:cs="宋体"/>
                <w:bCs/>
                <w:color w:val="auto"/>
                <w:szCs w:val="21"/>
              </w:rPr>
            </w:pPr>
          </w:p>
        </w:tc>
        <w:tc>
          <w:tcPr>
            <w:tcW w:w="1950" w:type="pct"/>
            <w:tcBorders>
              <w:left w:val="single" w:color="auto" w:sz="4" w:space="0"/>
            </w:tcBorders>
            <w:vAlign w:val="center"/>
          </w:tcPr>
          <w:p w14:paraId="22C78D60">
            <w:pPr>
              <w:adjustRightInd w:val="0"/>
              <w:snapToGrid w:val="0"/>
              <w:spacing w:line="360" w:lineRule="auto"/>
              <w:ind w:firstLine="105" w:firstLineChars="50"/>
              <w:rPr>
                <w:rFonts w:ascii="宋体" w:hAnsi="宋体" w:eastAsia="宋体" w:cs="宋体"/>
                <w:bCs/>
                <w:color w:val="auto"/>
                <w:szCs w:val="21"/>
              </w:rPr>
            </w:pPr>
          </w:p>
        </w:tc>
      </w:tr>
      <w:tr w14:paraId="456BFD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047D6EB">
            <w:pPr>
              <w:adjustRightInd w:val="0"/>
              <w:snapToGrid w:val="0"/>
              <w:spacing w:line="360" w:lineRule="auto"/>
              <w:jc w:val="center"/>
              <w:rPr>
                <w:rFonts w:ascii="宋体" w:hAnsi="宋体" w:eastAsia="宋体" w:cs="宋体"/>
                <w:bCs/>
                <w:color w:val="auto"/>
                <w:szCs w:val="21"/>
              </w:rPr>
            </w:pPr>
          </w:p>
        </w:tc>
        <w:tc>
          <w:tcPr>
            <w:tcW w:w="1337" w:type="pct"/>
            <w:vAlign w:val="center"/>
          </w:tcPr>
          <w:p w14:paraId="6F0CE337">
            <w:pPr>
              <w:adjustRightInd w:val="0"/>
              <w:snapToGrid w:val="0"/>
              <w:spacing w:line="360" w:lineRule="auto"/>
              <w:rPr>
                <w:rFonts w:ascii="宋体" w:hAnsi="宋体" w:eastAsia="宋体" w:cs="宋体"/>
                <w:bCs/>
                <w:color w:val="auto"/>
                <w:szCs w:val="21"/>
              </w:rPr>
            </w:pPr>
          </w:p>
        </w:tc>
        <w:tc>
          <w:tcPr>
            <w:tcW w:w="1047" w:type="pct"/>
            <w:vAlign w:val="center"/>
          </w:tcPr>
          <w:p w14:paraId="5C7599C2">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tcBorders>
            <w:vAlign w:val="center"/>
          </w:tcPr>
          <w:p w14:paraId="26988D28">
            <w:pPr>
              <w:spacing w:line="360" w:lineRule="auto"/>
              <w:ind w:firstLine="8" w:firstLineChars="4"/>
              <w:rPr>
                <w:rFonts w:ascii="宋体" w:hAnsi="宋体" w:eastAsia="宋体" w:cs="宋体"/>
                <w:bCs/>
                <w:color w:val="auto"/>
                <w:szCs w:val="21"/>
              </w:rPr>
            </w:pPr>
          </w:p>
        </w:tc>
      </w:tr>
      <w:tr w14:paraId="0BAD11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AEF3D32">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270B8A39">
            <w:pPr>
              <w:adjustRightInd w:val="0"/>
              <w:snapToGrid w:val="0"/>
              <w:spacing w:line="360" w:lineRule="auto"/>
              <w:rPr>
                <w:rFonts w:ascii="宋体" w:hAnsi="宋体" w:eastAsia="宋体" w:cs="宋体"/>
                <w:bCs/>
                <w:color w:val="auto"/>
                <w:szCs w:val="21"/>
              </w:rPr>
            </w:pPr>
          </w:p>
        </w:tc>
        <w:tc>
          <w:tcPr>
            <w:tcW w:w="1047" w:type="pct"/>
            <w:tcBorders>
              <w:top w:val="single" w:color="auto" w:sz="6" w:space="0"/>
              <w:left w:val="single" w:color="auto" w:sz="6" w:space="0"/>
              <w:bottom w:val="outset" w:color="808080" w:sz="6" w:space="0"/>
              <w:right w:val="single" w:color="auto" w:sz="6" w:space="0"/>
            </w:tcBorders>
            <w:vAlign w:val="center"/>
          </w:tcPr>
          <w:p w14:paraId="00C26522">
            <w:pPr>
              <w:adjustRightInd w:val="0"/>
              <w:snapToGrid w:val="0"/>
              <w:spacing w:line="360" w:lineRule="auto"/>
              <w:jc w:val="center"/>
              <w:rPr>
                <w:rFonts w:ascii="宋体" w:hAnsi="宋体" w:eastAsia="宋体" w:cs="宋体"/>
                <w:bCs/>
                <w:color w:val="auto"/>
                <w:szCs w:val="21"/>
              </w:rPr>
            </w:pPr>
          </w:p>
        </w:tc>
        <w:tc>
          <w:tcPr>
            <w:tcW w:w="1950" w:type="pct"/>
            <w:tcBorders>
              <w:top w:val="single" w:color="auto" w:sz="6" w:space="0"/>
              <w:left w:val="single" w:color="auto" w:sz="4" w:space="0"/>
              <w:bottom w:val="outset" w:color="808080" w:sz="6" w:space="0"/>
              <w:right w:val="single" w:color="auto" w:sz="6" w:space="0"/>
            </w:tcBorders>
            <w:vAlign w:val="center"/>
          </w:tcPr>
          <w:p w14:paraId="3CAE7436">
            <w:pPr>
              <w:adjustRightInd w:val="0"/>
              <w:snapToGrid w:val="0"/>
              <w:spacing w:line="360" w:lineRule="auto"/>
              <w:rPr>
                <w:rFonts w:ascii="宋体" w:hAnsi="宋体" w:eastAsia="宋体" w:cs="宋体"/>
                <w:bCs/>
                <w:color w:val="auto"/>
                <w:szCs w:val="21"/>
              </w:rPr>
            </w:pPr>
          </w:p>
        </w:tc>
      </w:tr>
      <w:tr w14:paraId="4D5516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9878D5E">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047" w:type="pct"/>
            <w:tcBorders>
              <w:bottom w:val="single" w:color="auto" w:sz="4" w:space="0"/>
            </w:tcBorders>
            <w:vAlign w:val="center"/>
          </w:tcPr>
          <w:p w14:paraId="304710A3">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bottom w:val="single" w:color="auto" w:sz="4" w:space="0"/>
            </w:tcBorders>
            <w:vAlign w:val="center"/>
          </w:tcPr>
          <w:p w14:paraId="31560D9D">
            <w:pPr>
              <w:spacing w:line="360" w:lineRule="auto"/>
              <w:jc w:val="center"/>
              <w:rPr>
                <w:rFonts w:ascii="宋体" w:hAnsi="宋体" w:eastAsia="宋体" w:cs="宋体"/>
                <w:bCs/>
                <w:color w:val="auto"/>
                <w:szCs w:val="21"/>
              </w:rPr>
            </w:pPr>
          </w:p>
        </w:tc>
      </w:tr>
    </w:tbl>
    <w:p w14:paraId="543BDEA4">
      <w:pPr>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17D92554">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rPr>
      </w:pPr>
      <w:bookmarkStart w:id="933" w:name="_Toc17178"/>
      <w:bookmarkStart w:id="934" w:name="_Toc30448"/>
      <w:bookmarkStart w:id="935" w:name="_Toc18999"/>
      <w:bookmarkStart w:id="936" w:name="_Toc27934"/>
      <w:bookmarkStart w:id="937" w:name="_Toc3562"/>
      <w:r>
        <w:rPr>
          <w:rFonts w:hint="eastAsia" w:ascii="宋体" w:hAnsi="宋体" w:eastAsia="宋体" w:cs="宋体"/>
          <w:b/>
          <w:color w:val="auto"/>
          <w:kern w:val="0"/>
          <w:sz w:val="30"/>
          <w:szCs w:val="30"/>
        </w:rPr>
        <w:t>13.1 用户需求偏离表格式</w:t>
      </w:r>
      <w:bookmarkEnd w:id="923"/>
      <w:bookmarkEnd w:id="924"/>
      <w:bookmarkEnd w:id="925"/>
      <w:bookmarkEnd w:id="926"/>
      <w:bookmarkEnd w:id="927"/>
      <w:bookmarkEnd w:id="928"/>
      <w:bookmarkEnd w:id="929"/>
      <w:bookmarkEnd w:id="930"/>
      <w:bookmarkEnd w:id="933"/>
      <w:bookmarkEnd w:id="934"/>
      <w:bookmarkEnd w:id="935"/>
      <w:bookmarkEnd w:id="936"/>
      <w:bookmarkEnd w:id="937"/>
    </w:p>
    <w:p w14:paraId="0079C2A3">
      <w:pPr>
        <w:spacing w:before="120" w:after="120" w:line="360" w:lineRule="auto"/>
        <w:jc w:val="center"/>
        <w:outlineLvl w:val="2"/>
        <w:rPr>
          <w:rFonts w:ascii="宋体" w:hAnsi="宋体" w:eastAsia="宋体" w:cs="宋体"/>
          <w:color w:val="auto"/>
          <w:kern w:val="0"/>
          <w:sz w:val="30"/>
          <w:szCs w:val="30"/>
        </w:rPr>
      </w:pPr>
      <w:bookmarkStart w:id="938" w:name="_Toc17449_WPSOffice_Level3"/>
      <w:bookmarkStart w:id="939" w:name="_Toc347"/>
      <w:bookmarkStart w:id="940" w:name="_Toc24687"/>
      <w:r>
        <w:rPr>
          <w:rFonts w:hint="eastAsia" w:ascii="宋体" w:hAnsi="宋体" w:eastAsia="宋体" w:cs="宋体"/>
          <w:b/>
          <w:color w:val="auto"/>
          <w:kern w:val="0"/>
          <w:sz w:val="30"/>
          <w:szCs w:val="30"/>
          <w:lang w:val="zh-CN"/>
        </w:rPr>
        <w:t>用户需求偏离表</w:t>
      </w:r>
      <w:bookmarkEnd w:id="938"/>
      <w:bookmarkEnd w:id="939"/>
      <w:bookmarkEnd w:id="940"/>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293"/>
        <w:gridCol w:w="740"/>
        <w:gridCol w:w="966"/>
        <w:gridCol w:w="822"/>
      </w:tblGrid>
      <w:tr w14:paraId="527F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5A2CA6C1">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3493" w:type="pct"/>
            <w:gridSpan w:val="2"/>
            <w:vAlign w:val="center"/>
          </w:tcPr>
          <w:p w14:paraId="7E061526">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1217" w:type="pct"/>
            <w:gridSpan w:val="3"/>
            <w:vAlign w:val="center"/>
          </w:tcPr>
          <w:p w14:paraId="4A6652B5">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152F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0ADB6BC1">
            <w:pPr>
              <w:keepNext/>
              <w:keepLines/>
              <w:spacing w:line="400" w:lineRule="exact"/>
              <w:jc w:val="center"/>
              <w:rPr>
                <w:rFonts w:ascii="宋体" w:hAnsi="宋体" w:eastAsia="宋体" w:cs="宋体"/>
                <w:color w:val="auto"/>
                <w:kern w:val="0"/>
                <w:szCs w:val="21"/>
              </w:rPr>
            </w:pPr>
          </w:p>
        </w:tc>
        <w:tc>
          <w:tcPr>
            <w:tcW w:w="459" w:type="pct"/>
            <w:vAlign w:val="center"/>
          </w:tcPr>
          <w:p w14:paraId="1EC193B9">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条款号</w:t>
            </w:r>
          </w:p>
        </w:tc>
        <w:tc>
          <w:tcPr>
            <w:tcW w:w="3034" w:type="pct"/>
            <w:vAlign w:val="center"/>
          </w:tcPr>
          <w:p w14:paraId="034CD410">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简要内容</w:t>
            </w:r>
          </w:p>
        </w:tc>
        <w:tc>
          <w:tcPr>
            <w:tcW w:w="357" w:type="pct"/>
            <w:vAlign w:val="center"/>
          </w:tcPr>
          <w:p w14:paraId="3570119A">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偏离情况</w:t>
            </w:r>
          </w:p>
        </w:tc>
        <w:tc>
          <w:tcPr>
            <w:tcW w:w="466" w:type="pct"/>
            <w:vAlign w:val="center"/>
          </w:tcPr>
          <w:p w14:paraId="276005BC">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实质性响应的具体内容</w:t>
            </w:r>
          </w:p>
        </w:tc>
        <w:tc>
          <w:tcPr>
            <w:tcW w:w="393" w:type="pct"/>
            <w:vAlign w:val="center"/>
          </w:tcPr>
          <w:p w14:paraId="29C8BE09">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对应证明材料页码</w:t>
            </w:r>
          </w:p>
        </w:tc>
      </w:tr>
      <w:tr w14:paraId="5179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4F52BCFB">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459" w:type="pct"/>
            <w:vAlign w:val="center"/>
          </w:tcPr>
          <w:p w14:paraId="3428D35C">
            <w:pPr>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二</w:t>
            </w:r>
          </w:p>
        </w:tc>
        <w:tc>
          <w:tcPr>
            <w:tcW w:w="3034" w:type="pct"/>
            <w:vAlign w:val="center"/>
          </w:tcPr>
          <w:p w14:paraId="1D4132A9">
            <w:pPr>
              <w:autoSpaceDE w:val="0"/>
              <w:autoSpaceDN w:val="0"/>
              <w:adjustRightInd w:val="0"/>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服务范围</w:t>
            </w:r>
          </w:p>
        </w:tc>
        <w:tc>
          <w:tcPr>
            <w:tcW w:w="357" w:type="pct"/>
            <w:vAlign w:val="center"/>
          </w:tcPr>
          <w:p w14:paraId="694146BF">
            <w:pPr>
              <w:keepNext/>
              <w:keepLines/>
              <w:spacing w:line="400" w:lineRule="exact"/>
              <w:jc w:val="center"/>
              <w:rPr>
                <w:rFonts w:ascii="宋体" w:hAnsi="宋体" w:eastAsia="宋体" w:cs="宋体"/>
                <w:color w:val="auto"/>
                <w:kern w:val="0"/>
                <w:sz w:val="18"/>
                <w:szCs w:val="18"/>
              </w:rPr>
            </w:pPr>
          </w:p>
        </w:tc>
        <w:tc>
          <w:tcPr>
            <w:tcW w:w="466" w:type="pct"/>
            <w:vAlign w:val="center"/>
          </w:tcPr>
          <w:p w14:paraId="084406ED">
            <w:pPr>
              <w:keepNext/>
              <w:keepLines/>
              <w:spacing w:line="400" w:lineRule="exact"/>
              <w:jc w:val="center"/>
              <w:rPr>
                <w:rFonts w:ascii="宋体" w:hAnsi="宋体" w:eastAsia="宋体" w:cs="宋体"/>
                <w:color w:val="auto"/>
                <w:kern w:val="0"/>
                <w:sz w:val="18"/>
                <w:szCs w:val="18"/>
              </w:rPr>
            </w:pPr>
          </w:p>
        </w:tc>
        <w:tc>
          <w:tcPr>
            <w:tcW w:w="393" w:type="pct"/>
            <w:vAlign w:val="center"/>
          </w:tcPr>
          <w:p w14:paraId="34CA570A">
            <w:pPr>
              <w:keepNext/>
              <w:keepLines/>
              <w:spacing w:line="400" w:lineRule="exact"/>
              <w:jc w:val="center"/>
              <w:rPr>
                <w:rFonts w:ascii="宋体" w:hAnsi="宋体" w:eastAsia="宋体" w:cs="宋体"/>
                <w:color w:val="auto"/>
                <w:kern w:val="0"/>
                <w:sz w:val="18"/>
                <w:szCs w:val="18"/>
              </w:rPr>
            </w:pPr>
          </w:p>
        </w:tc>
      </w:tr>
      <w:tr w14:paraId="0DBD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C0C9581">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459" w:type="pct"/>
            <w:vAlign w:val="center"/>
          </w:tcPr>
          <w:p w14:paraId="19D04823">
            <w:pPr>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三</w:t>
            </w:r>
          </w:p>
        </w:tc>
        <w:tc>
          <w:tcPr>
            <w:tcW w:w="3034" w:type="pct"/>
            <w:vAlign w:val="center"/>
          </w:tcPr>
          <w:p w14:paraId="666C2B1F">
            <w:pPr>
              <w:adjustRightInd w:val="0"/>
              <w:spacing w:line="360" w:lineRule="auto"/>
              <w:jc w:val="left"/>
              <w:rPr>
                <w:rFonts w:ascii="宋体" w:hAnsi="宋体" w:eastAsia="宋体" w:cs="宋体"/>
                <w:bCs/>
                <w:color w:val="auto"/>
                <w:szCs w:val="21"/>
              </w:rPr>
            </w:pPr>
            <w:r>
              <w:rPr>
                <w:rFonts w:hint="eastAsia" w:ascii="宋体" w:hAnsi="宋体" w:eastAsia="宋体" w:cs="宋体"/>
                <w:bCs/>
                <w:color w:val="auto"/>
                <w:szCs w:val="21"/>
              </w:rPr>
              <w:t>预防性试验服务要求及中标人应负的责任</w:t>
            </w:r>
          </w:p>
        </w:tc>
        <w:tc>
          <w:tcPr>
            <w:tcW w:w="357" w:type="pct"/>
            <w:vAlign w:val="center"/>
          </w:tcPr>
          <w:p w14:paraId="5EBF3E3E">
            <w:pPr>
              <w:keepNext/>
              <w:keepLines/>
              <w:spacing w:line="400" w:lineRule="exact"/>
              <w:jc w:val="center"/>
              <w:rPr>
                <w:rFonts w:ascii="宋体" w:hAnsi="宋体" w:eastAsia="宋体" w:cs="宋体"/>
                <w:color w:val="auto"/>
                <w:kern w:val="0"/>
                <w:sz w:val="18"/>
                <w:szCs w:val="18"/>
              </w:rPr>
            </w:pPr>
          </w:p>
        </w:tc>
        <w:tc>
          <w:tcPr>
            <w:tcW w:w="466" w:type="pct"/>
            <w:vAlign w:val="center"/>
          </w:tcPr>
          <w:p w14:paraId="69C3C5A2">
            <w:pPr>
              <w:keepNext/>
              <w:keepLines/>
              <w:spacing w:line="400" w:lineRule="exact"/>
              <w:jc w:val="center"/>
              <w:rPr>
                <w:rFonts w:ascii="宋体" w:hAnsi="宋体" w:eastAsia="宋体" w:cs="宋体"/>
                <w:color w:val="auto"/>
                <w:kern w:val="0"/>
                <w:sz w:val="18"/>
                <w:szCs w:val="18"/>
              </w:rPr>
            </w:pPr>
          </w:p>
        </w:tc>
        <w:tc>
          <w:tcPr>
            <w:tcW w:w="393" w:type="pct"/>
            <w:vAlign w:val="center"/>
          </w:tcPr>
          <w:p w14:paraId="1681D463">
            <w:pPr>
              <w:keepNext/>
              <w:keepLines/>
              <w:spacing w:line="400" w:lineRule="exact"/>
              <w:jc w:val="center"/>
              <w:rPr>
                <w:rFonts w:ascii="宋体" w:hAnsi="宋体" w:eastAsia="宋体" w:cs="宋体"/>
                <w:color w:val="auto"/>
                <w:kern w:val="0"/>
                <w:sz w:val="18"/>
                <w:szCs w:val="18"/>
              </w:rPr>
            </w:pPr>
          </w:p>
        </w:tc>
      </w:tr>
      <w:tr w14:paraId="4915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B414139">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459" w:type="pct"/>
            <w:vAlign w:val="center"/>
          </w:tcPr>
          <w:p w14:paraId="517009F0">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四</w:t>
            </w:r>
          </w:p>
        </w:tc>
        <w:tc>
          <w:tcPr>
            <w:tcW w:w="3034" w:type="pct"/>
            <w:vAlign w:val="center"/>
          </w:tcPr>
          <w:p w14:paraId="523A1B0C">
            <w:pPr>
              <w:spacing w:line="360" w:lineRule="auto"/>
              <w:jc w:val="left"/>
              <w:rPr>
                <w:rFonts w:ascii="宋体" w:hAnsi="宋体" w:eastAsia="宋体" w:cs="宋体"/>
                <w:bCs/>
                <w:color w:val="auto"/>
                <w:szCs w:val="21"/>
              </w:rPr>
            </w:pPr>
            <w:r>
              <w:rPr>
                <w:rFonts w:hint="eastAsia" w:ascii="宋体" w:hAnsi="宋体" w:eastAsia="宋体" w:cs="宋体"/>
                <w:bCs/>
                <w:color w:val="auto"/>
                <w:szCs w:val="21"/>
              </w:rPr>
              <w:t>施工安全及其他要求</w:t>
            </w:r>
          </w:p>
        </w:tc>
        <w:tc>
          <w:tcPr>
            <w:tcW w:w="357" w:type="pct"/>
            <w:vAlign w:val="center"/>
          </w:tcPr>
          <w:p w14:paraId="1A2C738D">
            <w:pPr>
              <w:keepNext/>
              <w:keepLines/>
              <w:spacing w:line="400" w:lineRule="exact"/>
              <w:jc w:val="center"/>
              <w:rPr>
                <w:rFonts w:ascii="宋体" w:hAnsi="宋体" w:eastAsia="宋体" w:cs="宋体"/>
                <w:color w:val="auto"/>
                <w:kern w:val="0"/>
                <w:sz w:val="18"/>
                <w:szCs w:val="18"/>
              </w:rPr>
            </w:pPr>
          </w:p>
        </w:tc>
        <w:tc>
          <w:tcPr>
            <w:tcW w:w="466" w:type="pct"/>
            <w:vAlign w:val="center"/>
          </w:tcPr>
          <w:p w14:paraId="3659BA0C">
            <w:pPr>
              <w:keepNext/>
              <w:keepLines/>
              <w:spacing w:line="400" w:lineRule="exact"/>
              <w:jc w:val="center"/>
              <w:rPr>
                <w:rFonts w:ascii="宋体" w:hAnsi="宋体" w:eastAsia="宋体" w:cs="宋体"/>
                <w:color w:val="auto"/>
                <w:kern w:val="0"/>
                <w:sz w:val="18"/>
                <w:szCs w:val="18"/>
              </w:rPr>
            </w:pPr>
          </w:p>
        </w:tc>
        <w:tc>
          <w:tcPr>
            <w:tcW w:w="393" w:type="pct"/>
            <w:vAlign w:val="center"/>
          </w:tcPr>
          <w:p w14:paraId="2B431F53">
            <w:pPr>
              <w:keepNext/>
              <w:keepLines/>
              <w:spacing w:line="400" w:lineRule="exact"/>
              <w:jc w:val="center"/>
              <w:rPr>
                <w:rFonts w:ascii="宋体" w:hAnsi="宋体" w:eastAsia="宋体" w:cs="宋体"/>
                <w:color w:val="auto"/>
                <w:kern w:val="0"/>
                <w:sz w:val="18"/>
                <w:szCs w:val="18"/>
              </w:rPr>
            </w:pPr>
          </w:p>
        </w:tc>
      </w:tr>
      <w:tr w14:paraId="78FD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57D50037">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459" w:type="pct"/>
            <w:vAlign w:val="center"/>
          </w:tcPr>
          <w:p w14:paraId="21762948">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五</w:t>
            </w:r>
          </w:p>
        </w:tc>
        <w:tc>
          <w:tcPr>
            <w:tcW w:w="3034" w:type="pct"/>
            <w:vAlign w:val="center"/>
          </w:tcPr>
          <w:p w14:paraId="4D1A66D4">
            <w:pPr>
              <w:spacing w:line="360" w:lineRule="auto"/>
              <w:jc w:val="left"/>
              <w:rPr>
                <w:rFonts w:ascii="宋体" w:hAnsi="宋体" w:eastAsia="宋体" w:cs="宋体"/>
                <w:bCs/>
                <w:color w:val="auto"/>
                <w:szCs w:val="21"/>
              </w:rPr>
            </w:pPr>
            <w:r>
              <w:rPr>
                <w:rFonts w:hint="eastAsia" w:ascii="宋体" w:hAnsi="宋体" w:eastAsia="宋体" w:cs="宋体"/>
                <w:bCs/>
                <w:color w:val="auto"/>
                <w:szCs w:val="21"/>
              </w:rPr>
              <w:t>付款方式</w:t>
            </w:r>
          </w:p>
        </w:tc>
        <w:tc>
          <w:tcPr>
            <w:tcW w:w="357" w:type="pct"/>
            <w:vAlign w:val="center"/>
          </w:tcPr>
          <w:p w14:paraId="08E7AB49">
            <w:pPr>
              <w:keepNext/>
              <w:keepLines/>
              <w:spacing w:line="400" w:lineRule="exact"/>
              <w:jc w:val="center"/>
              <w:rPr>
                <w:rFonts w:ascii="宋体" w:hAnsi="宋体" w:eastAsia="宋体" w:cs="宋体"/>
                <w:color w:val="auto"/>
                <w:kern w:val="0"/>
                <w:sz w:val="18"/>
                <w:szCs w:val="18"/>
              </w:rPr>
            </w:pPr>
          </w:p>
        </w:tc>
        <w:tc>
          <w:tcPr>
            <w:tcW w:w="466" w:type="pct"/>
            <w:vAlign w:val="center"/>
          </w:tcPr>
          <w:p w14:paraId="3AA2C1F2">
            <w:pPr>
              <w:keepNext/>
              <w:keepLines/>
              <w:spacing w:line="400" w:lineRule="exact"/>
              <w:jc w:val="center"/>
              <w:rPr>
                <w:rFonts w:ascii="宋体" w:hAnsi="宋体" w:eastAsia="宋体" w:cs="宋体"/>
                <w:color w:val="auto"/>
                <w:kern w:val="0"/>
                <w:sz w:val="18"/>
                <w:szCs w:val="18"/>
              </w:rPr>
            </w:pPr>
          </w:p>
        </w:tc>
        <w:tc>
          <w:tcPr>
            <w:tcW w:w="393" w:type="pct"/>
            <w:vAlign w:val="center"/>
          </w:tcPr>
          <w:p w14:paraId="10F7441F">
            <w:pPr>
              <w:keepNext/>
              <w:keepLines/>
              <w:spacing w:line="400" w:lineRule="exact"/>
              <w:jc w:val="center"/>
              <w:rPr>
                <w:rFonts w:ascii="宋体" w:hAnsi="宋体" w:eastAsia="宋体" w:cs="宋体"/>
                <w:color w:val="auto"/>
                <w:kern w:val="0"/>
                <w:sz w:val="18"/>
                <w:szCs w:val="18"/>
              </w:rPr>
            </w:pPr>
          </w:p>
        </w:tc>
      </w:tr>
      <w:tr w14:paraId="63A1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1B2DFBE">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459" w:type="pct"/>
            <w:vAlign w:val="center"/>
          </w:tcPr>
          <w:p w14:paraId="663E52DD">
            <w:pPr>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六</w:t>
            </w:r>
          </w:p>
        </w:tc>
        <w:tc>
          <w:tcPr>
            <w:tcW w:w="3034" w:type="pct"/>
            <w:vAlign w:val="center"/>
          </w:tcPr>
          <w:p w14:paraId="7FFDD620">
            <w:pPr>
              <w:spacing w:line="360" w:lineRule="auto"/>
              <w:jc w:val="left"/>
              <w:rPr>
                <w:rFonts w:ascii="宋体" w:hAnsi="宋体" w:eastAsia="宋体" w:cs="宋体"/>
                <w:bCs/>
                <w:color w:val="auto"/>
                <w:szCs w:val="21"/>
              </w:rPr>
            </w:pPr>
            <w:r>
              <w:rPr>
                <w:rFonts w:hint="eastAsia" w:ascii="宋体" w:hAnsi="宋体" w:eastAsia="宋体" w:cs="宋体"/>
                <w:bCs/>
                <w:color w:val="auto"/>
                <w:szCs w:val="21"/>
              </w:rPr>
              <w:t>保证和售后服务</w:t>
            </w:r>
          </w:p>
        </w:tc>
        <w:tc>
          <w:tcPr>
            <w:tcW w:w="357" w:type="pct"/>
            <w:vAlign w:val="center"/>
          </w:tcPr>
          <w:p w14:paraId="480C94C4">
            <w:pPr>
              <w:keepNext/>
              <w:keepLines/>
              <w:spacing w:line="400" w:lineRule="exact"/>
              <w:jc w:val="center"/>
              <w:rPr>
                <w:rFonts w:ascii="宋体" w:hAnsi="宋体" w:eastAsia="宋体" w:cs="宋体"/>
                <w:color w:val="auto"/>
                <w:kern w:val="0"/>
                <w:sz w:val="18"/>
                <w:szCs w:val="18"/>
              </w:rPr>
            </w:pPr>
          </w:p>
        </w:tc>
        <w:tc>
          <w:tcPr>
            <w:tcW w:w="466" w:type="pct"/>
            <w:vAlign w:val="center"/>
          </w:tcPr>
          <w:p w14:paraId="25B408E2">
            <w:pPr>
              <w:keepNext/>
              <w:keepLines/>
              <w:spacing w:line="400" w:lineRule="exact"/>
              <w:jc w:val="center"/>
              <w:rPr>
                <w:rFonts w:ascii="宋体" w:hAnsi="宋体" w:eastAsia="宋体" w:cs="宋体"/>
                <w:color w:val="auto"/>
                <w:kern w:val="0"/>
                <w:sz w:val="18"/>
                <w:szCs w:val="18"/>
              </w:rPr>
            </w:pPr>
          </w:p>
        </w:tc>
        <w:tc>
          <w:tcPr>
            <w:tcW w:w="393" w:type="pct"/>
            <w:vAlign w:val="center"/>
          </w:tcPr>
          <w:p w14:paraId="06C58C3D">
            <w:pPr>
              <w:keepNext/>
              <w:keepLines/>
              <w:spacing w:line="400" w:lineRule="exact"/>
              <w:jc w:val="center"/>
              <w:rPr>
                <w:rFonts w:ascii="宋体" w:hAnsi="宋体" w:eastAsia="宋体" w:cs="宋体"/>
                <w:color w:val="auto"/>
                <w:kern w:val="0"/>
                <w:sz w:val="18"/>
                <w:szCs w:val="18"/>
              </w:rPr>
            </w:pPr>
          </w:p>
        </w:tc>
      </w:tr>
      <w:tr w14:paraId="31A0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D8C44DA">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459" w:type="pct"/>
            <w:vAlign w:val="center"/>
          </w:tcPr>
          <w:p w14:paraId="193A3DFB">
            <w:pPr>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七</w:t>
            </w:r>
          </w:p>
        </w:tc>
        <w:tc>
          <w:tcPr>
            <w:tcW w:w="3034" w:type="pct"/>
            <w:vAlign w:val="center"/>
          </w:tcPr>
          <w:p w14:paraId="6A689767">
            <w:pPr>
              <w:spacing w:line="360" w:lineRule="auto"/>
              <w:jc w:val="left"/>
              <w:rPr>
                <w:rFonts w:ascii="宋体" w:hAnsi="宋体" w:eastAsia="宋体" w:cs="宋体"/>
                <w:bCs/>
                <w:color w:val="auto"/>
                <w:szCs w:val="21"/>
              </w:rPr>
            </w:pPr>
            <w:r>
              <w:rPr>
                <w:rFonts w:hint="eastAsia" w:ascii="宋体" w:hAnsi="宋体" w:eastAsia="宋体" w:cs="宋体"/>
                <w:bCs/>
                <w:color w:val="auto"/>
                <w:szCs w:val="21"/>
              </w:rPr>
              <w:t>服务质量考核</w:t>
            </w:r>
          </w:p>
        </w:tc>
        <w:tc>
          <w:tcPr>
            <w:tcW w:w="357" w:type="pct"/>
            <w:vAlign w:val="center"/>
          </w:tcPr>
          <w:p w14:paraId="498546B9">
            <w:pPr>
              <w:keepNext/>
              <w:keepLines/>
              <w:spacing w:line="400" w:lineRule="exact"/>
              <w:jc w:val="center"/>
              <w:rPr>
                <w:rFonts w:ascii="宋体" w:hAnsi="宋体" w:eastAsia="宋体" w:cs="宋体"/>
                <w:color w:val="auto"/>
                <w:kern w:val="0"/>
                <w:sz w:val="18"/>
                <w:szCs w:val="18"/>
              </w:rPr>
            </w:pPr>
          </w:p>
        </w:tc>
        <w:tc>
          <w:tcPr>
            <w:tcW w:w="466" w:type="pct"/>
            <w:vAlign w:val="center"/>
          </w:tcPr>
          <w:p w14:paraId="18F70E29">
            <w:pPr>
              <w:keepNext/>
              <w:keepLines/>
              <w:spacing w:line="400" w:lineRule="exact"/>
              <w:jc w:val="center"/>
              <w:rPr>
                <w:rFonts w:ascii="宋体" w:hAnsi="宋体" w:eastAsia="宋体" w:cs="宋体"/>
                <w:color w:val="auto"/>
                <w:kern w:val="0"/>
                <w:sz w:val="18"/>
                <w:szCs w:val="18"/>
              </w:rPr>
            </w:pPr>
          </w:p>
        </w:tc>
        <w:tc>
          <w:tcPr>
            <w:tcW w:w="393" w:type="pct"/>
            <w:vAlign w:val="center"/>
          </w:tcPr>
          <w:p w14:paraId="58E70466">
            <w:pPr>
              <w:keepNext/>
              <w:keepLines/>
              <w:spacing w:line="400" w:lineRule="exact"/>
              <w:jc w:val="center"/>
              <w:rPr>
                <w:rFonts w:ascii="宋体" w:hAnsi="宋体" w:eastAsia="宋体" w:cs="宋体"/>
                <w:color w:val="auto"/>
                <w:kern w:val="0"/>
                <w:sz w:val="18"/>
                <w:szCs w:val="18"/>
              </w:rPr>
            </w:pPr>
          </w:p>
        </w:tc>
      </w:tr>
      <w:tr w14:paraId="185F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9E07451">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459" w:type="pct"/>
            <w:vAlign w:val="center"/>
          </w:tcPr>
          <w:p w14:paraId="32DB3712">
            <w:pPr>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附表</w:t>
            </w:r>
            <w:r>
              <w:rPr>
                <w:rFonts w:ascii="宋体" w:hAnsi="宋体" w:eastAsia="宋体" w:cs="宋体"/>
                <w:bCs/>
                <w:color w:val="auto"/>
                <w:kern w:val="0"/>
                <w:szCs w:val="21"/>
              </w:rPr>
              <w:t>1</w:t>
            </w:r>
          </w:p>
        </w:tc>
        <w:tc>
          <w:tcPr>
            <w:tcW w:w="3034" w:type="pct"/>
            <w:vAlign w:val="center"/>
          </w:tcPr>
          <w:p w14:paraId="1EDC79E5">
            <w:pPr>
              <w:spacing w:line="360" w:lineRule="auto"/>
              <w:jc w:val="left"/>
              <w:rPr>
                <w:rFonts w:ascii="宋体" w:hAnsi="宋体" w:eastAsia="宋体" w:cs="宋体"/>
                <w:bCs/>
                <w:color w:val="auto"/>
                <w:szCs w:val="21"/>
              </w:rPr>
            </w:pPr>
            <w:r>
              <w:rPr>
                <w:rFonts w:hint="eastAsia" w:ascii="宋体" w:hAnsi="宋体" w:eastAsia="宋体" w:cs="宋体"/>
                <w:bCs/>
                <w:color w:val="auto"/>
                <w:szCs w:val="21"/>
              </w:rPr>
              <w:t>《全市</w:t>
            </w:r>
            <w:r>
              <w:rPr>
                <w:rFonts w:ascii="宋体" w:hAnsi="宋体" w:eastAsia="宋体" w:cs="宋体"/>
                <w:bCs/>
                <w:color w:val="auto"/>
                <w:szCs w:val="21"/>
              </w:rPr>
              <w:t>30间自来水厂及4间加压站年度电气预防性试验分项清单》</w:t>
            </w:r>
          </w:p>
        </w:tc>
        <w:tc>
          <w:tcPr>
            <w:tcW w:w="357" w:type="pct"/>
            <w:vAlign w:val="center"/>
          </w:tcPr>
          <w:p w14:paraId="0B3CFD31">
            <w:pPr>
              <w:keepNext/>
              <w:keepLines/>
              <w:spacing w:line="400" w:lineRule="exact"/>
              <w:jc w:val="center"/>
              <w:rPr>
                <w:rFonts w:ascii="宋体" w:hAnsi="宋体" w:eastAsia="宋体" w:cs="宋体"/>
                <w:color w:val="auto"/>
                <w:kern w:val="0"/>
                <w:sz w:val="18"/>
                <w:szCs w:val="18"/>
              </w:rPr>
            </w:pPr>
          </w:p>
        </w:tc>
        <w:tc>
          <w:tcPr>
            <w:tcW w:w="466" w:type="pct"/>
            <w:vAlign w:val="center"/>
          </w:tcPr>
          <w:p w14:paraId="3DCA00B7">
            <w:pPr>
              <w:keepNext/>
              <w:keepLines/>
              <w:spacing w:line="400" w:lineRule="exact"/>
              <w:jc w:val="center"/>
              <w:rPr>
                <w:rFonts w:ascii="宋体" w:hAnsi="宋体" w:eastAsia="宋体" w:cs="宋体"/>
                <w:color w:val="auto"/>
                <w:kern w:val="0"/>
                <w:sz w:val="18"/>
                <w:szCs w:val="18"/>
              </w:rPr>
            </w:pPr>
          </w:p>
        </w:tc>
        <w:tc>
          <w:tcPr>
            <w:tcW w:w="393" w:type="pct"/>
            <w:vAlign w:val="center"/>
          </w:tcPr>
          <w:p w14:paraId="098A4400">
            <w:pPr>
              <w:keepNext/>
              <w:keepLines/>
              <w:spacing w:line="400" w:lineRule="exact"/>
              <w:jc w:val="center"/>
              <w:rPr>
                <w:rFonts w:ascii="宋体" w:hAnsi="宋体" w:eastAsia="宋体" w:cs="宋体"/>
                <w:color w:val="auto"/>
                <w:kern w:val="0"/>
                <w:sz w:val="18"/>
                <w:szCs w:val="18"/>
              </w:rPr>
            </w:pPr>
          </w:p>
        </w:tc>
      </w:tr>
      <w:tr w14:paraId="0698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FF77AA6">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459" w:type="pct"/>
            <w:vAlign w:val="center"/>
          </w:tcPr>
          <w:p w14:paraId="7428F4EA">
            <w:pPr>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附表</w:t>
            </w:r>
            <w:r>
              <w:rPr>
                <w:rFonts w:ascii="宋体" w:hAnsi="宋体" w:eastAsia="宋体" w:cs="宋体"/>
                <w:bCs/>
                <w:color w:val="auto"/>
                <w:kern w:val="0"/>
                <w:szCs w:val="21"/>
              </w:rPr>
              <w:t>2</w:t>
            </w:r>
          </w:p>
        </w:tc>
        <w:tc>
          <w:tcPr>
            <w:tcW w:w="3034" w:type="pct"/>
            <w:vAlign w:val="center"/>
          </w:tcPr>
          <w:p w14:paraId="6248A134">
            <w:pPr>
              <w:spacing w:line="360" w:lineRule="auto"/>
              <w:jc w:val="left"/>
              <w:rPr>
                <w:rFonts w:ascii="宋体" w:hAnsi="宋体" w:eastAsia="宋体" w:cs="宋体"/>
                <w:bCs/>
                <w:color w:val="auto"/>
                <w:szCs w:val="21"/>
              </w:rPr>
            </w:pPr>
            <w:r>
              <w:rPr>
                <w:rFonts w:hint="eastAsia" w:ascii="宋体" w:hAnsi="宋体" w:eastAsia="宋体" w:cs="宋体"/>
                <w:bCs/>
                <w:color w:val="auto"/>
                <w:szCs w:val="21"/>
              </w:rPr>
              <w:t>《全市</w:t>
            </w:r>
            <w:r>
              <w:rPr>
                <w:rFonts w:ascii="宋体" w:hAnsi="宋体" w:eastAsia="宋体" w:cs="宋体"/>
                <w:bCs/>
                <w:color w:val="auto"/>
                <w:szCs w:val="21"/>
              </w:rPr>
              <w:t>30间自来水厂及4间加压站变压器型号及容量清单》</w:t>
            </w:r>
          </w:p>
        </w:tc>
        <w:tc>
          <w:tcPr>
            <w:tcW w:w="357" w:type="pct"/>
            <w:vAlign w:val="center"/>
          </w:tcPr>
          <w:p w14:paraId="175D2CD2">
            <w:pPr>
              <w:keepNext/>
              <w:keepLines/>
              <w:spacing w:line="400" w:lineRule="exact"/>
              <w:jc w:val="center"/>
              <w:rPr>
                <w:rFonts w:ascii="宋体" w:hAnsi="宋体" w:eastAsia="宋体" w:cs="宋体"/>
                <w:color w:val="auto"/>
                <w:kern w:val="0"/>
                <w:sz w:val="18"/>
                <w:szCs w:val="18"/>
              </w:rPr>
            </w:pPr>
          </w:p>
        </w:tc>
        <w:tc>
          <w:tcPr>
            <w:tcW w:w="466" w:type="pct"/>
            <w:vAlign w:val="center"/>
          </w:tcPr>
          <w:p w14:paraId="6C8D4176">
            <w:pPr>
              <w:keepNext/>
              <w:keepLines/>
              <w:spacing w:line="400" w:lineRule="exact"/>
              <w:jc w:val="center"/>
              <w:rPr>
                <w:rFonts w:ascii="宋体" w:hAnsi="宋体" w:eastAsia="宋体" w:cs="宋体"/>
                <w:color w:val="auto"/>
                <w:kern w:val="0"/>
                <w:sz w:val="18"/>
                <w:szCs w:val="18"/>
              </w:rPr>
            </w:pPr>
          </w:p>
        </w:tc>
        <w:tc>
          <w:tcPr>
            <w:tcW w:w="393" w:type="pct"/>
            <w:vAlign w:val="center"/>
          </w:tcPr>
          <w:p w14:paraId="02154F85">
            <w:pPr>
              <w:keepNext/>
              <w:keepLines/>
              <w:spacing w:line="400" w:lineRule="exact"/>
              <w:jc w:val="center"/>
              <w:rPr>
                <w:rFonts w:ascii="宋体" w:hAnsi="宋体" w:eastAsia="宋体" w:cs="宋体"/>
                <w:color w:val="auto"/>
                <w:kern w:val="0"/>
                <w:sz w:val="18"/>
                <w:szCs w:val="18"/>
              </w:rPr>
            </w:pPr>
          </w:p>
        </w:tc>
      </w:tr>
      <w:tr w14:paraId="432E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DCE77DA">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459" w:type="pct"/>
            <w:vAlign w:val="center"/>
          </w:tcPr>
          <w:p w14:paraId="14D8B22B">
            <w:pPr>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附表</w:t>
            </w:r>
            <w:r>
              <w:rPr>
                <w:rFonts w:ascii="宋体" w:hAnsi="宋体" w:eastAsia="宋体" w:cs="宋体"/>
                <w:bCs/>
                <w:color w:val="auto"/>
                <w:kern w:val="0"/>
                <w:szCs w:val="21"/>
              </w:rPr>
              <w:t>3</w:t>
            </w:r>
          </w:p>
        </w:tc>
        <w:tc>
          <w:tcPr>
            <w:tcW w:w="3034" w:type="pct"/>
            <w:vAlign w:val="center"/>
          </w:tcPr>
          <w:p w14:paraId="5837C6E4">
            <w:pPr>
              <w:spacing w:line="360" w:lineRule="auto"/>
              <w:jc w:val="left"/>
              <w:rPr>
                <w:rFonts w:ascii="宋体" w:hAnsi="宋体" w:eastAsia="宋体" w:cs="宋体"/>
                <w:bCs/>
                <w:color w:val="auto"/>
                <w:szCs w:val="21"/>
              </w:rPr>
            </w:pPr>
            <w:r>
              <w:rPr>
                <w:rFonts w:hint="eastAsia" w:ascii="宋体" w:hAnsi="宋体" w:eastAsia="宋体" w:cs="宋体"/>
                <w:bCs/>
                <w:color w:val="auto"/>
                <w:kern w:val="0"/>
                <w:szCs w:val="21"/>
                <w:lang w:bidi="ar"/>
              </w:rPr>
              <w:t>《服务费计价表》</w:t>
            </w:r>
          </w:p>
        </w:tc>
        <w:tc>
          <w:tcPr>
            <w:tcW w:w="357" w:type="pct"/>
            <w:vAlign w:val="center"/>
          </w:tcPr>
          <w:p w14:paraId="6ED601EA">
            <w:pPr>
              <w:keepNext/>
              <w:keepLines/>
              <w:spacing w:line="400" w:lineRule="exact"/>
              <w:jc w:val="center"/>
              <w:rPr>
                <w:rFonts w:ascii="宋体" w:hAnsi="宋体" w:eastAsia="宋体" w:cs="宋体"/>
                <w:color w:val="auto"/>
                <w:kern w:val="0"/>
                <w:sz w:val="18"/>
                <w:szCs w:val="18"/>
              </w:rPr>
            </w:pPr>
          </w:p>
        </w:tc>
        <w:tc>
          <w:tcPr>
            <w:tcW w:w="466" w:type="pct"/>
            <w:vAlign w:val="center"/>
          </w:tcPr>
          <w:p w14:paraId="23145184">
            <w:pPr>
              <w:keepNext/>
              <w:keepLines/>
              <w:spacing w:line="400" w:lineRule="exact"/>
              <w:jc w:val="center"/>
              <w:rPr>
                <w:rFonts w:ascii="宋体" w:hAnsi="宋体" w:eastAsia="宋体" w:cs="宋体"/>
                <w:color w:val="auto"/>
                <w:kern w:val="0"/>
                <w:sz w:val="18"/>
                <w:szCs w:val="18"/>
              </w:rPr>
            </w:pPr>
          </w:p>
        </w:tc>
        <w:tc>
          <w:tcPr>
            <w:tcW w:w="393" w:type="pct"/>
            <w:vAlign w:val="center"/>
          </w:tcPr>
          <w:p w14:paraId="5D87F0D2">
            <w:pPr>
              <w:keepNext/>
              <w:keepLines/>
              <w:spacing w:line="400" w:lineRule="exact"/>
              <w:jc w:val="center"/>
              <w:rPr>
                <w:rFonts w:ascii="宋体" w:hAnsi="宋体" w:eastAsia="宋体" w:cs="宋体"/>
                <w:color w:val="auto"/>
                <w:kern w:val="0"/>
                <w:sz w:val="18"/>
                <w:szCs w:val="18"/>
              </w:rPr>
            </w:pPr>
          </w:p>
        </w:tc>
      </w:tr>
      <w:tr w14:paraId="3583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B0394FE">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459" w:type="pct"/>
            <w:vAlign w:val="center"/>
          </w:tcPr>
          <w:p w14:paraId="0377CC76">
            <w:pPr>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附表</w:t>
            </w:r>
            <w:r>
              <w:rPr>
                <w:rFonts w:ascii="宋体" w:hAnsi="宋体" w:eastAsia="宋体" w:cs="宋体"/>
                <w:bCs/>
                <w:color w:val="auto"/>
                <w:kern w:val="0"/>
                <w:szCs w:val="21"/>
              </w:rPr>
              <w:t>4</w:t>
            </w:r>
          </w:p>
        </w:tc>
        <w:tc>
          <w:tcPr>
            <w:tcW w:w="3034" w:type="pct"/>
            <w:vAlign w:val="center"/>
          </w:tcPr>
          <w:p w14:paraId="25EB8BD5">
            <w:pPr>
              <w:spacing w:line="360" w:lineRule="auto"/>
              <w:jc w:val="left"/>
              <w:rPr>
                <w:rFonts w:ascii="宋体" w:hAnsi="宋体" w:eastAsia="宋体" w:cs="宋体"/>
                <w:bCs/>
                <w:color w:val="auto"/>
                <w:kern w:val="0"/>
                <w:szCs w:val="21"/>
                <w:lang w:bidi="ar"/>
              </w:rPr>
            </w:pPr>
            <w:r>
              <w:rPr>
                <w:rFonts w:hint="eastAsia" w:ascii="宋体" w:hAnsi="宋体" w:eastAsia="宋体" w:cs="宋体"/>
                <w:bCs/>
                <w:color w:val="auto"/>
                <w:kern w:val="0"/>
                <w:szCs w:val="21"/>
                <w:lang w:bidi="ar"/>
              </w:rPr>
              <w:t>XX水厂（加压站）电气试验服务履约评价表</w:t>
            </w:r>
          </w:p>
        </w:tc>
        <w:tc>
          <w:tcPr>
            <w:tcW w:w="357" w:type="pct"/>
            <w:vAlign w:val="center"/>
          </w:tcPr>
          <w:p w14:paraId="5860305C">
            <w:pPr>
              <w:keepNext/>
              <w:keepLines/>
              <w:spacing w:line="400" w:lineRule="exact"/>
              <w:jc w:val="center"/>
              <w:rPr>
                <w:rFonts w:ascii="宋体" w:hAnsi="宋体" w:eastAsia="宋体" w:cs="宋体"/>
                <w:color w:val="auto"/>
                <w:kern w:val="0"/>
                <w:sz w:val="18"/>
                <w:szCs w:val="18"/>
              </w:rPr>
            </w:pPr>
          </w:p>
        </w:tc>
        <w:tc>
          <w:tcPr>
            <w:tcW w:w="466" w:type="pct"/>
            <w:vAlign w:val="center"/>
          </w:tcPr>
          <w:p w14:paraId="7D2C2C49">
            <w:pPr>
              <w:keepNext/>
              <w:keepLines/>
              <w:spacing w:line="400" w:lineRule="exact"/>
              <w:jc w:val="center"/>
              <w:rPr>
                <w:rFonts w:ascii="宋体" w:hAnsi="宋体" w:eastAsia="宋体" w:cs="宋体"/>
                <w:color w:val="auto"/>
                <w:kern w:val="0"/>
                <w:sz w:val="18"/>
                <w:szCs w:val="18"/>
              </w:rPr>
            </w:pPr>
          </w:p>
        </w:tc>
        <w:tc>
          <w:tcPr>
            <w:tcW w:w="393" w:type="pct"/>
            <w:vAlign w:val="center"/>
          </w:tcPr>
          <w:p w14:paraId="22ABD7D2">
            <w:pPr>
              <w:keepNext/>
              <w:keepLines/>
              <w:spacing w:line="400" w:lineRule="exact"/>
              <w:jc w:val="center"/>
              <w:rPr>
                <w:rFonts w:ascii="宋体" w:hAnsi="宋体" w:eastAsia="宋体" w:cs="宋体"/>
                <w:color w:val="auto"/>
                <w:kern w:val="0"/>
                <w:sz w:val="18"/>
                <w:szCs w:val="18"/>
              </w:rPr>
            </w:pPr>
          </w:p>
        </w:tc>
      </w:tr>
      <w:tr w14:paraId="04C8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08DF97A3">
            <w:pPr>
              <w:keepNext/>
              <w:keepLines/>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Cs w:val="21"/>
              </w:rPr>
              <w:t>用户需求书“★”条款汇总：</w:t>
            </w:r>
          </w:p>
        </w:tc>
      </w:tr>
      <w:tr w14:paraId="5ABC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7" w:type="dxa"/>
            <w:vAlign w:val="center"/>
          </w:tcPr>
          <w:p w14:paraId="2D4448C9">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952" w:type="dxa"/>
            <w:vAlign w:val="center"/>
          </w:tcPr>
          <w:p w14:paraId="2FA90D61">
            <w:pPr>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三</w:t>
            </w:r>
          </w:p>
        </w:tc>
        <w:tc>
          <w:tcPr>
            <w:tcW w:w="6293" w:type="dxa"/>
            <w:vAlign w:val="center"/>
          </w:tcPr>
          <w:p w14:paraId="03730B39">
            <w:pPr>
              <w:widowControl/>
              <w:tabs>
                <w:tab w:val="left" w:pos="960"/>
              </w:tabs>
              <w:spacing w:line="360" w:lineRule="auto"/>
              <w:ind w:firstLine="422" w:firstLineChars="200"/>
              <w:jc w:val="left"/>
              <w:rPr>
                <w:rFonts w:ascii="宋体" w:hAnsi="宋体" w:eastAsia="宋体" w:cs="宋体"/>
                <w:bCs/>
                <w:color w:val="auto"/>
                <w:kern w:val="0"/>
                <w:szCs w:val="21"/>
                <w:lang w:bidi="ar"/>
              </w:rPr>
            </w:pPr>
            <w:r>
              <w:rPr>
                <w:rFonts w:hint="eastAsia" w:ascii="宋体" w:hAnsi="宋体" w:eastAsia="宋体" w:cs="宋体"/>
                <w:b/>
                <w:bCs/>
                <w:color w:val="auto"/>
                <w:szCs w:val="21"/>
              </w:rPr>
              <w:t>★6、投标时，投标人投入本项目的人员应当至少有</w:t>
            </w:r>
            <w:r>
              <w:rPr>
                <w:rFonts w:hint="eastAsia" w:ascii="宋体" w:hAnsi="宋体" w:eastAsia="宋体" w:cs="宋体"/>
                <w:b/>
                <w:bCs/>
                <w:color w:val="auto"/>
                <w:szCs w:val="21"/>
                <w:lang w:eastAsia="zh"/>
              </w:rPr>
              <w:t>二</w:t>
            </w:r>
            <w:r>
              <w:rPr>
                <w:rFonts w:hint="eastAsia" w:ascii="宋体" w:hAnsi="宋体" w:eastAsia="宋体" w:cs="宋体"/>
                <w:b/>
                <w:bCs/>
                <w:color w:val="auto"/>
                <w:szCs w:val="21"/>
              </w:rPr>
              <w:t>名或以上持有</w:t>
            </w:r>
            <w:r>
              <w:rPr>
                <w:rFonts w:ascii="宋体" w:hAnsi="宋体" w:eastAsia="宋体" w:cs="宋体"/>
                <w:b/>
                <w:bCs/>
                <w:color w:val="auto"/>
                <w:szCs w:val="21"/>
              </w:rPr>
              <w:t>行政主管</w:t>
            </w:r>
            <w:r>
              <w:rPr>
                <w:rFonts w:hint="eastAsia" w:ascii="宋体" w:hAnsi="宋体" w:eastAsia="宋体" w:cs="宋体"/>
                <w:b/>
                <w:bCs/>
                <w:color w:val="auto"/>
                <w:szCs w:val="21"/>
              </w:rPr>
              <w:t>部门颁发的有效期内的《特种作业操作证》（作业类别：电工作业，操作项目：电气试验作业</w:t>
            </w:r>
            <w:r>
              <w:rPr>
                <w:rFonts w:hint="eastAsia" w:ascii="宋体" w:hAnsi="宋体" w:eastAsia="宋体" w:cs="宋体"/>
                <w:b/>
                <w:bCs/>
                <w:color w:val="auto"/>
                <w:szCs w:val="21"/>
                <w:lang w:eastAsia="zh"/>
              </w:rPr>
              <w:t>、继电保护</w:t>
            </w:r>
            <w:r>
              <w:rPr>
                <w:rFonts w:hint="eastAsia" w:ascii="宋体" w:hAnsi="宋体" w:eastAsia="宋体" w:cs="宋体"/>
                <w:b/>
                <w:bCs/>
                <w:color w:val="auto"/>
                <w:szCs w:val="21"/>
              </w:rPr>
              <w:t>作业）【须提供相关人员身份证明、特种作业操作证以及人力资源和社会保障部门（或税务部门）出具的2023年7月至2024年6月投标人为其缴纳的社保证明复印件。】</w:t>
            </w:r>
          </w:p>
        </w:tc>
        <w:tc>
          <w:tcPr>
            <w:tcW w:w="357" w:type="pct"/>
            <w:vAlign w:val="center"/>
          </w:tcPr>
          <w:p w14:paraId="6F823A09">
            <w:pPr>
              <w:keepNext/>
              <w:keepLines/>
              <w:spacing w:line="400" w:lineRule="exact"/>
              <w:jc w:val="center"/>
              <w:rPr>
                <w:rFonts w:ascii="宋体" w:hAnsi="宋体" w:eastAsia="宋体" w:cs="宋体"/>
                <w:color w:val="auto"/>
                <w:kern w:val="0"/>
                <w:sz w:val="18"/>
                <w:szCs w:val="18"/>
              </w:rPr>
            </w:pPr>
          </w:p>
        </w:tc>
        <w:tc>
          <w:tcPr>
            <w:tcW w:w="466" w:type="pct"/>
            <w:vAlign w:val="center"/>
          </w:tcPr>
          <w:p w14:paraId="71F94B2D">
            <w:pPr>
              <w:keepNext/>
              <w:keepLines/>
              <w:spacing w:line="400" w:lineRule="exact"/>
              <w:jc w:val="center"/>
              <w:rPr>
                <w:rFonts w:ascii="宋体" w:hAnsi="宋体" w:eastAsia="宋体" w:cs="宋体"/>
                <w:color w:val="auto"/>
                <w:kern w:val="0"/>
                <w:sz w:val="18"/>
                <w:szCs w:val="18"/>
              </w:rPr>
            </w:pPr>
          </w:p>
        </w:tc>
        <w:tc>
          <w:tcPr>
            <w:tcW w:w="393" w:type="pct"/>
            <w:vAlign w:val="center"/>
          </w:tcPr>
          <w:p w14:paraId="03C5EA5F">
            <w:pPr>
              <w:keepNext/>
              <w:keepLines/>
              <w:spacing w:line="400" w:lineRule="exact"/>
              <w:jc w:val="center"/>
              <w:rPr>
                <w:rFonts w:ascii="宋体" w:hAnsi="宋体" w:eastAsia="宋体" w:cs="宋体"/>
                <w:color w:val="auto"/>
                <w:kern w:val="0"/>
                <w:sz w:val="18"/>
                <w:szCs w:val="18"/>
              </w:rPr>
            </w:pPr>
          </w:p>
        </w:tc>
      </w:tr>
    </w:tbl>
    <w:p w14:paraId="1F45B572">
      <w:pPr>
        <w:spacing w:line="360" w:lineRule="auto"/>
        <w:rPr>
          <w:rFonts w:ascii="宋体" w:hAnsi="宋体" w:eastAsia="宋体" w:cs="宋体"/>
          <w:color w:val="auto"/>
          <w:szCs w:val="21"/>
        </w:rPr>
      </w:pPr>
    </w:p>
    <w:p w14:paraId="504E8D56">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7090FB8C">
      <w:pPr>
        <w:spacing w:line="360" w:lineRule="auto"/>
        <w:ind w:left="605" w:leftChars="18" w:hanging="567" w:hangingChars="270"/>
        <w:rPr>
          <w:rFonts w:ascii="宋体" w:hAnsi="宋体" w:eastAsia="宋体" w:cs="宋体"/>
          <w:b/>
          <w:color w:val="auto"/>
          <w:szCs w:val="21"/>
          <w:u w:val="single"/>
        </w:rPr>
      </w:pPr>
      <w:r>
        <w:rPr>
          <w:rFonts w:hint="eastAsia" w:ascii="宋体" w:hAnsi="宋体" w:eastAsia="宋体" w:cs="宋体"/>
          <w:color w:val="auto"/>
          <w:szCs w:val="21"/>
        </w:rPr>
        <w:t>（1）</w:t>
      </w:r>
      <w:r>
        <w:rPr>
          <w:rFonts w:hint="eastAsia" w:ascii="宋体" w:hAnsi="宋体" w:eastAsia="宋体" w:cs="宋体"/>
          <w:b/>
          <w:color w:val="auto"/>
          <w:szCs w:val="21"/>
          <w:u w:val="single"/>
        </w:rPr>
        <w:t>投标人应对照招标文件用户需求书的响应（其中“一、相关法律法规及试验规程”除外），逐条逐项、如实地填写“偏离情况”，</w:t>
      </w:r>
      <w:r>
        <w:rPr>
          <w:rFonts w:hint="eastAsia" w:ascii="宋体" w:hAnsi="宋体" w:eastAsia="宋体" w:cs="宋体"/>
          <w:b/>
          <w:color w:val="auto"/>
          <w:kern w:val="0"/>
          <w:szCs w:val="21"/>
          <w:u w:val="single"/>
        </w:rPr>
        <w:t>若发现未填写本表，或虚假填写本表，或伪造、变造证明材料的，按无效投标文件处理</w:t>
      </w:r>
      <w:r>
        <w:rPr>
          <w:rFonts w:hint="eastAsia" w:ascii="宋体" w:hAnsi="宋体" w:eastAsia="宋体" w:cs="宋体"/>
          <w:b/>
          <w:color w:val="auto"/>
          <w:szCs w:val="21"/>
          <w:u w:val="single"/>
        </w:rPr>
        <w:t>。若招标文件用户需求书中有“★”条款须逐条逐项、如实地填写“偏离情况”，未填写“★”条款以外的条款的，视为完全满足招标文件要求。</w:t>
      </w:r>
    </w:p>
    <w:p w14:paraId="050F2BDD">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2127675">
      <w:pPr>
        <w:spacing w:line="360" w:lineRule="auto"/>
        <w:ind w:left="607" w:leftChars="18" w:hanging="569" w:hangingChars="270"/>
        <w:rPr>
          <w:rFonts w:ascii="宋体" w:hAnsi="宋体" w:eastAsia="宋体" w:cs="宋体"/>
          <w:b/>
          <w:color w:val="auto"/>
          <w:kern w:val="0"/>
          <w:szCs w:val="21"/>
          <w:u w:val="single"/>
        </w:rPr>
      </w:pPr>
      <w:r>
        <w:rPr>
          <w:rFonts w:hint="eastAsia" w:ascii="宋体" w:hAnsi="宋体" w:eastAsia="宋体" w:cs="宋体"/>
          <w:b/>
          <w:color w:val="auto"/>
          <w:szCs w:val="21"/>
        </w:rPr>
        <w:t>（3）</w:t>
      </w:r>
      <w:r>
        <w:rPr>
          <w:rFonts w:hint="eastAsia" w:ascii="宋体" w:hAnsi="宋体" w:eastAsia="宋体" w:cs="宋体"/>
          <w:b/>
          <w:color w:val="auto"/>
          <w:kern w:val="0"/>
          <w:szCs w:val="21"/>
          <w:u w:val="single"/>
        </w:rPr>
        <w:t>应逐条</w:t>
      </w:r>
      <w:r>
        <w:rPr>
          <w:rFonts w:hint="eastAsia" w:ascii="宋体" w:hAnsi="宋体" w:eastAsia="宋体" w:cs="宋体"/>
          <w:b/>
          <w:color w:val="auto"/>
          <w:szCs w:val="21"/>
          <w:u w:val="single"/>
        </w:rPr>
        <w:t>逐项</w:t>
      </w:r>
      <w:r>
        <w:rPr>
          <w:rFonts w:hint="eastAsia" w:ascii="宋体" w:hAnsi="宋体" w:eastAsia="宋体" w:cs="宋体"/>
          <w:b/>
          <w:color w:val="auto"/>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095730B0">
      <w:pPr>
        <w:spacing w:line="360" w:lineRule="auto"/>
        <w:ind w:left="607" w:leftChars="18" w:hanging="569" w:hangingChars="270"/>
        <w:rPr>
          <w:rFonts w:ascii="宋体" w:hAnsi="宋体" w:eastAsia="宋体" w:cs="宋体"/>
          <w:b/>
          <w:color w:val="auto"/>
          <w:kern w:val="0"/>
          <w:szCs w:val="21"/>
          <w:u w:val="single"/>
        </w:rPr>
      </w:pPr>
      <w:r>
        <w:rPr>
          <w:rFonts w:hint="eastAsia" w:ascii="宋体" w:hAnsi="宋体" w:eastAsia="宋体" w:cs="宋体"/>
          <w:b/>
          <w:color w:val="auto"/>
          <w:szCs w:val="21"/>
        </w:rPr>
        <w:t>（4）</w:t>
      </w:r>
      <w:r>
        <w:rPr>
          <w:rFonts w:hint="eastAsia" w:ascii="宋体" w:hAnsi="宋体" w:eastAsia="宋体" w:cs="宋体"/>
          <w:b/>
          <w:color w:val="auto"/>
          <w:kern w:val="0"/>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u w:val="single"/>
          <w:lang w:val="zh-CN"/>
        </w:rPr>
        <w:t>。</w:t>
      </w:r>
    </w:p>
    <w:p w14:paraId="70F37CAB">
      <w:pPr>
        <w:spacing w:line="360" w:lineRule="auto"/>
        <w:rPr>
          <w:rFonts w:ascii="宋体" w:hAnsi="宋体" w:eastAsia="宋体" w:cs="宋体"/>
          <w:color w:val="auto"/>
          <w:szCs w:val="21"/>
        </w:rPr>
      </w:pPr>
    </w:p>
    <w:p w14:paraId="480296D2">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投标人：（</w:t>
      </w:r>
      <w:r>
        <w:rPr>
          <w:rFonts w:hint="eastAsia" w:ascii="宋体" w:hAnsi="宋体" w:eastAsia="宋体" w:cs="宋体"/>
          <w:color w:val="auto"/>
          <w:szCs w:val="21"/>
          <w:lang w:val="zh-CN"/>
        </w:rPr>
        <w:t>加盖投标人法人公章</w:t>
      </w:r>
      <w:r>
        <w:rPr>
          <w:rFonts w:hint="eastAsia" w:ascii="宋体" w:hAnsi="宋体" w:eastAsia="宋体" w:cs="宋体"/>
          <w:color w:val="auto"/>
          <w:kern w:val="0"/>
          <w:szCs w:val="21"/>
        </w:rPr>
        <w:t>）</w:t>
      </w:r>
    </w:p>
    <w:p w14:paraId="2660C2F1">
      <w:pPr>
        <w:autoSpaceDE w:val="0"/>
        <w:autoSpaceDN w:val="0"/>
        <w:adjustRightInd w:val="0"/>
        <w:ind w:left="15" w:leftChars="-50" w:hanging="120"/>
        <w:jc w:val="left"/>
        <w:rPr>
          <w:rFonts w:ascii="宋体" w:hAnsi="宋体" w:eastAsia="宋体" w:cs="宋体"/>
          <w:color w:val="auto"/>
          <w:kern w:val="0"/>
          <w:szCs w:val="21"/>
        </w:rPr>
      </w:pPr>
      <w:r>
        <w:rPr>
          <w:rFonts w:hint="eastAsia" w:ascii="宋体" w:hAnsi="宋体" w:eastAsia="宋体" w:cs="宋体"/>
          <w:color w:val="auto"/>
          <w:kern w:val="0"/>
          <w:szCs w:val="21"/>
        </w:rPr>
        <w:t xml:space="preserve">                                                               日  期：   年  月  日</w:t>
      </w:r>
    </w:p>
    <w:p w14:paraId="69236A6B">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bookmarkStart w:id="941" w:name="_Toc104991889"/>
      <w:bookmarkStart w:id="942" w:name="_Toc102860431"/>
      <w:bookmarkStart w:id="943" w:name="_Toc94107224"/>
      <w:bookmarkStart w:id="944" w:name="_Toc142508382"/>
      <w:bookmarkStart w:id="945" w:name="_Toc23150"/>
      <w:bookmarkStart w:id="946" w:name="_Toc3593"/>
      <w:bookmarkStart w:id="947" w:name="_Toc102860087"/>
      <w:bookmarkStart w:id="948" w:name="_Toc5046"/>
      <w:bookmarkStart w:id="949" w:name="_Toc140596942"/>
      <w:bookmarkStart w:id="950" w:name="_Toc21197"/>
      <w:bookmarkStart w:id="951" w:name="_Toc14502"/>
      <w:r>
        <w:rPr>
          <w:rFonts w:hint="eastAsia" w:ascii="宋体" w:hAnsi="宋体" w:eastAsia="宋体" w:cs="宋体"/>
          <w:b/>
          <w:color w:val="auto"/>
          <w:kern w:val="0"/>
          <w:sz w:val="30"/>
          <w:szCs w:val="30"/>
        </w:rPr>
        <w:t xml:space="preserve">13.2 </w:t>
      </w:r>
      <w:bookmarkEnd w:id="941"/>
      <w:bookmarkEnd w:id="942"/>
      <w:bookmarkEnd w:id="943"/>
      <w:bookmarkEnd w:id="944"/>
      <w:bookmarkEnd w:id="945"/>
      <w:bookmarkEnd w:id="946"/>
      <w:bookmarkEnd w:id="947"/>
      <w:bookmarkEnd w:id="948"/>
      <w:bookmarkEnd w:id="949"/>
      <w:r>
        <w:rPr>
          <w:rFonts w:hint="eastAsia" w:ascii="宋体" w:hAnsi="宋体" w:eastAsia="宋体" w:cs="宋体"/>
          <w:b/>
          <w:color w:val="auto"/>
          <w:kern w:val="0"/>
          <w:sz w:val="30"/>
          <w:szCs w:val="30"/>
          <w:lang w:val="zh-CN"/>
        </w:rPr>
        <w:t>投入本项目的人员情况</w:t>
      </w:r>
      <w:r>
        <w:rPr>
          <w:rFonts w:hint="eastAsia" w:ascii="宋体" w:hAnsi="宋体" w:eastAsia="宋体" w:cs="宋体"/>
          <w:b/>
          <w:color w:val="auto"/>
          <w:kern w:val="0"/>
          <w:sz w:val="30"/>
          <w:szCs w:val="30"/>
        </w:rPr>
        <w:t>格式</w:t>
      </w:r>
      <w:bookmarkEnd w:id="950"/>
      <w:bookmarkEnd w:id="951"/>
    </w:p>
    <w:p w14:paraId="0EB68708">
      <w:pPr>
        <w:spacing w:line="360" w:lineRule="auto"/>
        <w:contextualSpacing/>
        <w:jc w:val="center"/>
        <w:rPr>
          <w:rFonts w:ascii="宋体" w:hAnsi="宋体" w:eastAsia="宋体" w:cs="宋体"/>
          <w:b/>
          <w:color w:val="auto"/>
          <w:sz w:val="30"/>
          <w:szCs w:val="30"/>
        </w:rPr>
      </w:pPr>
      <w:r>
        <w:rPr>
          <w:rFonts w:hint="eastAsia" w:ascii="宋体" w:hAnsi="宋体" w:eastAsia="宋体" w:cs="宋体"/>
          <w:b/>
          <w:color w:val="auto"/>
          <w:sz w:val="30"/>
          <w:szCs w:val="30"/>
        </w:rPr>
        <w:t>投入项目人员情况表</w:t>
      </w:r>
    </w:p>
    <w:p w14:paraId="0B66F090">
      <w:pPr>
        <w:spacing w:line="360" w:lineRule="auto"/>
        <w:contextualSpacing/>
        <w:rPr>
          <w:rFonts w:ascii="宋体" w:hAnsi="宋体" w:eastAsia="宋体" w:cs="宋体"/>
          <w:color w:val="auto"/>
          <w:szCs w:val="21"/>
        </w:rPr>
      </w:pP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174"/>
        <w:gridCol w:w="1728"/>
        <w:gridCol w:w="882"/>
        <w:gridCol w:w="803"/>
        <w:gridCol w:w="1114"/>
        <w:gridCol w:w="1081"/>
        <w:gridCol w:w="1255"/>
        <w:gridCol w:w="1283"/>
      </w:tblGrid>
      <w:tr w14:paraId="71F7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vAlign w:val="center"/>
          </w:tcPr>
          <w:p w14:paraId="07276FB3">
            <w:pPr>
              <w:spacing w:before="120" w:beforeLines="50"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566" w:type="pct"/>
            <w:vAlign w:val="center"/>
          </w:tcPr>
          <w:p w14:paraId="0EF4E006">
            <w:pPr>
              <w:spacing w:before="120" w:beforeLines="50"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姓名</w:t>
            </w:r>
          </w:p>
        </w:tc>
        <w:tc>
          <w:tcPr>
            <w:tcW w:w="833" w:type="pct"/>
            <w:vAlign w:val="center"/>
          </w:tcPr>
          <w:p w14:paraId="63431048">
            <w:pPr>
              <w:spacing w:before="120" w:beforeLines="50"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本项目拟任岗位</w:t>
            </w:r>
          </w:p>
        </w:tc>
        <w:tc>
          <w:tcPr>
            <w:tcW w:w="425" w:type="pct"/>
            <w:vAlign w:val="center"/>
          </w:tcPr>
          <w:p w14:paraId="1ED48CA6">
            <w:pPr>
              <w:spacing w:before="120" w:beforeLines="50"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性别</w:t>
            </w:r>
          </w:p>
        </w:tc>
        <w:tc>
          <w:tcPr>
            <w:tcW w:w="387" w:type="pct"/>
            <w:vAlign w:val="center"/>
          </w:tcPr>
          <w:p w14:paraId="5B2484C2">
            <w:pPr>
              <w:spacing w:before="120" w:beforeLines="50"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年龄</w:t>
            </w:r>
          </w:p>
        </w:tc>
        <w:tc>
          <w:tcPr>
            <w:tcW w:w="537" w:type="pct"/>
            <w:vAlign w:val="center"/>
          </w:tcPr>
          <w:p w14:paraId="2305F91E">
            <w:pPr>
              <w:spacing w:before="120" w:beforeLines="50"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技术职称</w:t>
            </w:r>
          </w:p>
        </w:tc>
        <w:tc>
          <w:tcPr>
            <w:tcW w:w="521" w:type="pct"/>
            <w:vAlign w:val="center"/>
          </w:tcPr>
          <w:p w14:paraId="3732CA4B">
            <w:pPr>
              <w:spacing w:before="120" w:beforeLines="50"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专 业</w:t>
            </w:r>
          </w:p>
        </w:tc>
        <w:tc>
          <w:tcPr>
            <w:tcW w:w="605" w:type="pct"/>
            <w:vAlign w:val="center"/>
          </w:tcPr>
          <w:p w14:paraId="32876348">
            <w:pPr>
              <w:spacing w:before="120" w:beforeLines="50"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资格证书</w:t>
            </w:r>
          </w:p>
        </w:tc>
        <w:tc>
          <w:tcPr>
            <w:tcW w:w="618" w:type="pct"/>
            <w:tcBorders>
              <w:right w:val="single" w:color="auto" w:sz="6" w:space="0"/>
            </w:tcBorders>
            <w:vAlign w:val="center"/>
          </w:tcPr>
          <w:p w14:paraId="0EF8984D">
            <w:pPr>
              <w:spacing w:before="120" w:beforeLines="50" w:line="360" w:lineRule="auto"/>
              <w:contextualSpacing/>
              <w:jc w:val="center"/>
              <w:rPr>
                <w:rFonts w:ascii="宋体" w:hAnsi="宋体" w:eastAsia="宋体" w:cs="宋体"/>
                <w:b/>
                <w:bCs/>
                <w:color w:val="auto"/>
                <w:szCs w:val="21"/>
              </w:rPr>
            </w:pPr>
            <w:r>
              <w:rPr>
                <w:rFonts w:hint="eastAsia" w:ascii="宋体" w:hAnsi="宋体" w:eastAsia="宋体" w:cs="宋体"/>
                <w:b/>
                <w:bCs/>
                <w:color w:val="auto"/>
                <w:szCs w:val="21"/>
              </w:rPr>
              <w:t>备注</w:t>
            </w:r>
          </w:p>
        </w:tc>
      </w:tr>
      <w:tr w14:paraId="7BBC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503" w:type="pct"/>
          </w:tcPr>
          <w:p w14:paraId="3ECE9E06">
            <w:pPr>
              <w:spacing w:before="120" w:beforeLines="50" w:line="360" w:lineRule="auto"/>
              <w:contextualSpacing/>
              <w:rPr>
                <w:rFonts w:ascii="宋体" w:hAnsi="宋体" w:eastAsia="宋体" w:cs="宋体"/>
                <w:color w:val="auto"/>
                <w:szCs w:val="21"/>
              </w:rPr>
            </w:pPr>
          </w:p>
        </w:tc>
        <w:tc>
          <w:tcPr>
            <w:tcW w:w="566" w:type="pct"/>
          </w:tcPr>
          <w:p w14:paraId="1791335C">
            <w:pPr>
              <w:spacing w:before="120" w:beforeLines="50" w:line="360" w:lineRule="auto"/>
              <w:contextualSpacing/>
              <w:rPr>
                <w:rFonts w:ascii="宋体" w:hAnsi="宋体" w:eastAsia="宋体" w:cs="宋体"/>
                <w:color w:val="auto"/>
                <w:szCs w:val="21"/>
              </w:rPr>
            </w:pPr>
          </w:p>
        </w:tc>
        <w:tc>
          <w:tcPr>
            <w:tcW w:w="833" w:type="pct"/>
          </w:tcPr>
          <w:p w14:paraId="386C0878">
            <w:pPr>
              <w:spacing w:before="120" w:beforeLines="50" w:line="360" w:lineRule="auto"/>
              <w:contextualSpacing/>
              <w:rPr>
                <w:rFonts w:ascii="宋体" w:hAnsi="宋体" w:eastAsia="宋体" w:cs="宋体"/>
                <w:color w:val="auto"/>
                <w:szCs w:val="21"/>
              </w:rPr>
            </w:pPr>
          </w:p>
        </w:tc>
        <w:tc>
          <w:tcPr>
            <w:tcW w:w="425" w:type="pct"/>
          </w:tcPr>
          <w:p w14:paraId="238DB857">
            <w:pPr>
              <w:spacing w:before="120" w:beforeLines="50" w:line="360" w:lineRule="auto"/>
              <w:contextualSpacing/>
              <w:rPr>
                <w:rFonts w:ascii="宋体" w:hAnsi="宋体" w:eastAsia="宋体" w:cs="宋体"/>
                <w:color w:val="auto"/>
                <w:szCs w:val="21"/>
              </w:rPr>
            </w:pPr>
          </w:p>
        </w:tc>
        <w:tc>
          <w:tcPr>
            <w:tcW w:w="387" w:type="pct"/>
          </w:tcPr>
          <w:p w14:paraId="0EE5A5CB">
            <w:pPr>
              <w:spacing w:before="120" w:beforeLines="50" w:line="360" w:lineRule="auto"/>
              <w:contextualSpacing/>
              <w:rPr>
                <w:rFonts w:ascii="宋体" w:hAnsi="宋体" w:eastAsia="宋体" w:cs="宋体"/>
                <w:color w:val="auto"/>
                <w:szCs w:val="21"/>
              </w:rPr>
            </w:pPr>
          </w:p>
        </w:tc>
        <w:tc>
          <w:tcPr>
            <w:tcW w:w="537" w:type="pct"/>
          </w:tcPr>
          <w:p w14:paraId="1B161B77">
            <w:pPr>
              <w:spacing w:before="120" w:beforeLines="50" w:line="360" w:lineRule="auto"/>
              <w:contextualSpacing/>
              <w:rPr>
                <w:rFonts w:ascii="宋体" w:hAnsi="宋体" w:eastAsia="宋体" w:cs="宋体"/>
                <w:color w:val="auto"/>
                <w:szCs w:val="21"/>
              </w:rPr>
            </w:pPr>
          </w:p>
        </w:tc>
        <w:tc>
          <w:tcPr>
            <w:tcW w:w="521" w:type="pct"/>
          </w:tcPr>
          <w:p w14:paraId="3A2858FB">
            <w:pPr>
              <w:spacing w:before="120" w:beforeLines="50" w:line="360" w:lineRule="auto"/>
              <w:contextualSpacing/>
              <w:rPr>
                <w:rFonts w:ascii="宋体" w:hAnsi="宋体" w:eastAsia="宋体" w:cs="宋体"/>
                <w:color w:val="auto"/>
                <w:szCs w:val="21"/>
              </w:rPr>
            </w:pPr>
          </w:p>
        </w:tc>
        <w:tc>
          <w:tcPr>
            <w:tcW w:w="605" w:type="pct"/>
          </w:tcPr>
          <w:p w14:paraId="38EA6A3A">
            <w:pPr>
              <w:spacing w:before="120" w:beforeLines="50" w:line="360" w:lineRule="auto"/>
              <w:contextualSpacing/>
              <w:rPr>
                <w:rFonts w:ascii="宋体" w:hAnsi="宋体" w:eastAsia="宋体" w:cs="宋体"/>
                <w:color w:val="auto"/>
                <w:szCs w:val="21"/>
              </w:rPr>
            </w:pPr>
          </w:p>
        </w:tc>
        <w:tc>
          <w:tcPr>
            <w:tcW w:w="618" w:type="pct"/>
            <w:tcBorders>
              <w:right w:val="single" w:color="auto" w:sz="6" w:space="0"/>
            </w:tcBorders>
          </w:tcPr>
          <w:p w14:paraId="13FA1322">
            <w:pPr>
              <w:spacing w:before="120" w:beforeLines="50" w:line="360" w:lineRule="auto"/>
              <w:contextualSpacing/>
              <w:rPr>
                <w:rFonts w:ascii="宋体" w:hAnsi="宋体" w:eastAsia="宋体" w:cs="宋体"/>
                <w:color w:val="auto"/>
                <w:szCs w:val="21"/>
              </w:rPr>
            </w:pPr>
          </w:p>
        </w:tc>
      </w:tr>
      <w:tr w14:paraId="3C9D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Pr>
          <w:p w14:paraId="105C09BE">
            <w:pPr>
              <w:spacing w:before="120" w:beforeLines="50" w:line="360" w:lineRule="auto"/>
              <w:contextualSpacing/>
              <w:rPr>
                <w:rFonts w:ascii="宋体" w:hAnsi="宋体" w:eastAsia="宋体" w:cs="宋体"/>
                <w:color w:val="auto"/>
                <w:szCs w:val="21"/>
              </w:rPr>
            </w:pPr>
          </w:p>
        </w:tc>
        <w:tc>
          <w:tcPr>
            <w:tcW w:w="566" w:type="pct"/>
          </w:tcPr>
          <w:p w14:paraId="35EE84FB">
            <w:pPr>
              <w:spacing w:before="120" w:beforeLines="50" w:line="360" w:lineRule="auto"/>
              <w:contextualSpacing/>
              <w:rPr>
                <w:rFonts w:ascii="宋体" w:hAnsi="宋体" w:eastAsia="宋体" w:cs="宋体"/>
                <w:color w:val="auto"/>
                <w:szCs w:val="21"/>
              </w:rPr>
            </w:pPr>
          </w:p>
        </w:tc>
        <w:tc>
          <w:tcPr>
            <w:tcW w:w="833" w:type="pct"/>
          </w:tcPr>
          <w:p w14:paraId="1A706B8D">
            <w:pPr>
              <w:spacing w:before="120" w:beforeLines="50" w:line="360" w:lineRule="auto"/>
              <w:contextualSpacing/>
              <w:rPr>
                <w:rFonts w:ascii="宋体" w:hAnsi="宋体" w:eastAsia="宋体" w:cs="宋体"/>
                <w:color w:val="auto"/>
                <w:szCs w:val="21"/>
              </w:rPr>
            </w:pPr>
          </w:p>
        </w:tc>
        <w:tc>
          <w:tcPr>
            <w:tcW w:w="425" w:type="pct"/>
          </w:tcPr>
          <w:p w14:paraId="65DAB5F2">
            <w:pPr>
              <w:spacing w:before="120" w:beforeLines="50" w:line="360" w:lineRule="auto"/>
              <w:contextualSpacing/>
              <w:rPr>
                <w:rFonts w:ascii="宋体" w:hAnsi="宋体" w:eastAsia="宋体" w:cs="宋体"/>
                <w:color w:val="auto"/>
                <w:szCs w:val="21"/>
              </w:rPr>
            </w:pPr>
          </w:p>
        </w:tc>
        <w:tc>
          <w:tcPr>
            <w:tcW w:w="387" w:type="pct"/>
          </w:tcPr>
          <w:p w14:paraId="1282E7D3">
            <w:pPr>
              <w:spacing w:before="120" w:beforeLines="50" w:line="360" w:lineRule="auto"/>
              <w:contextualSpacing/>
              <w:rPr>
                <w:rFonts w:ascii="宋体" w:hAnsi="宋体" w:eastAsia="宋体" w:cs="宋体"/>
                <w:color w:val="auto"/>
                <w:szCs w:val="21"/>
              </w:rPr>
            </w:pPr>
          </w:p>
        </w:tc>
        <w:tc>
          <w:tcPr>
            <w:tcW w:w="537" w:type="pct"/>
          </w:tcPr>
          <w:p w14:paraId="43043423">
            <w:pPr>
              <w:spacing w:before="120" w:beforeLines="50" w:line="360" w:lineRule="auto"/>
              <w:contextualSpacing/>
              <w:rPr>
                <w:rFonts w:ascii="宋体" w:hAnsi="宋体" w:eastAsia="宋体" w:cs="宋体"/>
                <w:color w:val="auto"/>
                <w:szCs w:val="21"/>
              </w:rPr>
            </w:pPr>
          </w:p>
        </w:tc>
        <w:tc>
          <w:tcPr>
            <w:tcW w:w="521" w:type="pct"/>
          </w:tcPr>
          <w:p w14:paraId="1350FC2F">
            <w:pPr>
              <w:spacing w:before="120" w:beforeLines="50" w:line="360" w:lineRule="auto"/>
              <w:contextualSpacing/>
              <w:rPr>
                <w:rFonts w:ascii="宋体" w:hAnsi="宋体" w:eastAsia="宋体" w:cs="宋体"/>
                <w:color w:val="auto"/>
                <w:szCs w:val="21"/>
              </w:rPr>
            </w:pPr>
          </w:p>
        </w:tc>
        <w:tc>
          <w:tcPr>
            <w:tcW w:w="605" w:type="pct"/>
          </w:tcPr>
          <w:p w14:paraId="24E745E8">
            <w:pPr>
              <w:spacing w:before="120" w:beforeLines="50" w:line="360" w:lineRule="auto"/>
              <w:contextualSpacing/>
              <w:rPr>
                <w:rFonts w:ascii="宋体" w:hAnsi="宋体" w:eastAsia="宋体" w:cs="宋体"/>
                <w:color w:val="auto"/>
                <w:szCs w:val="21"/>
              </w:rPr>
            </w:pPr>
          </w:p>
        </w:tc>
        <w:tc>
          <w:tcPr>
            <w:tcW w:w="618" w:type="pct"/>
            <w:tcBorders>
              <w:right w:val="single" w:color="auto" w:sz="6" w:space="0"/>
            </w:tcBorders>
          </w:tcPr>
          <w:p w14:paraId="57719CE9">
            <w:pPr>
              <w:spacing w:before="120" w:beforeLines="50" w:line="360" w:lineRule="auto"/>
              <w:contextualSpacing/>
              <w:rPr>
                <w:rFonts w:ascii="宋体" w:hAnsi="宋体" w:eastAsia="宋体" w:cs="宋体"/>
                <w:color w:val="auto"/>
                <w:szCs w:val="21"/>
              </w:rPr>
            </w:pPr>
          </w:p>
        </w:tc>
      </w:tr>
      <w:tr w14:paraId="487A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Pr>
          <w:p w14:paraId="02AB6BC9">
            <w:pPr>
              <w:spacing w:before="120" w:beforeLines="50" w:line="360" w:lineRule="auto"/>
              <w:contextualSpacing/>
              <w:rPr>
                <w:rFonts w:ascii="宋体" w:hAnsi="宋体" w:eastAsia="宋体" w:cs="宋体"/>
                <w:color w:val="auto"/>
                <w:szCs w:val="21"/>
              </w:rPr>
            </w:pPr>
          </w:p>
        </w:tc>
        <w:tc>
          <w:tcPr>
            <w:tcW w:w="566" w:type="pct"/>
          </w:tcPr>
          <w:p w14:paraId="0552BDF0">
            <w:pPr>
              <w:spacing w:before="120" w:beforeLines="50" w:line="360" w:lineRule="auto"/>
              <w:contextualSpacing/>
              <w:rPr>
                <w:rFonts w:ascii="宋体" w:hAnsi="宋体" w:eastAsia="宋体" w:cs="宋体"/>
                <w:color w:val="auto"/>
                <w:szCs w:val="21"/>
              </w:rPr>
            </w:pPr>
          </w:p>
        </w:tc>
        <w:tc>
          <w:tcPr>
            <w:tcW w:w="833" w:type="pct"/>
          </w:tcPr>
          <w:p w14:paraId="524D5158">
            <w:pPr>
              <w:spacing w:before="120" w:beforeLines="50" w:line="360" w:lineRule="auto"/>
              <w:contextualSpacing/>
              <w:rPr>
                <w:rFonts w:ascii="宋体" w:hAnsi="宋体" w:eastAsia="宋体" w:cs="宋体"/>
                <w:color w:val="auto"/>
                <w:szCs w:val="21"/>
              </w:rPr>
            </w:pPr>
          </w:p>
        </w:tc>
        <w:tc>
          <w:tcPr>
            <w:tcW w:w="425" w:type="pct"/>
          </w:tcPr>
          <w:p w14:paraId="7B366D6E">
            <w:pPr>
              <w:spacing w:before="120" w:beforeLines="50" w:line="360" w:lineRule="auto"/>
              <w:contextualSpacing/>
              <w:rPr>
                <w:rFonts w:ascii="宋体" w:hAnsi="宋体" w:eastAsia="宋体" w:cs="宋体"/>
                <w:color w:val="auto"/>
                <w:szCs w:val="21"/>
              </w:rPr>
            </w:pPr>
          </w:p>
        </w:tc>
        <w:tc>
          <w:tcPr>
            <w:tcW w:w="387" w:type="pct"/>
          </w:tcPr>
          <w:p w14:paraId="72110906">
            <w:pPr>
              <w:spacing w:before="120" w:beforeLines="50" w:line="360" w:lineRule="auto"/>
              <w:contextualSpacing/>
              <w:rPr>
                <w:rFonts w:ascii="宋体" w:hAnsi="宋体" w:eastAsia="宋体" w:cs="宋体"/>
                <w:color w:val="auto"/>
                <w:szCs w:val="21"/>
              </w:rPr>
            </w:pPr>
          </w:p>
        </w:tc>
        <w:tc>
          <w:tcPr>
            <w:tcW w:w="537" w:type="pct"/>
          </w:tcPr>
          <w:p w14:paraId="129412F5">
            <w:pPr>
              <w:spacing w:before="120" w:beforeLines="50" w:line="360" w:lineRule="auto"/>
              <w:contextualSpacing/>
              <w:rPr>
                <w:rFonts w:ascii="宋体" w:hAnsi="宋体" w:eastAsia="宋体" w:cs="宋体"/>
                <w:color w:val="auto"/>
                <w:szCs w:val="21"/>
              </w:rPr>
            </w:pPr>
          </w:p>
        </w:tc>
        <w:tc>
          <w:tcPr>
            <w:tcW w:w="521" w:type="pct"/>
          </w:tcPr>
          <w:p w14:paraId="55A80A82">
            <w:pPr>
              <w:spacing w:before="120" w:beforeLines="50" w:line="360" w:lineRule="auto"/>
              <w:contextualSpacing/>
              <w:rPr>
                <w:rFonts w:ascii="宋体" w:hAnsi="宋体" w:eastAsia="宋体" w:cs="宋体"/>
                <w:color w:val="auto"/>
                <w:szCs w:val="21"/>
              </w:rPr>
            </w:pPr>
          </w:p>
        </w:tc>
        <w:tc>
          <w:tcPr>
            <w:tcW w:w="605" w:type="pct"/>
          </w:tcPr>
          <w:p w14:paraId="2AA7FE56">
            <w:pPr>
              <w:spacing w:before="120" w:beforeLines="50" w:line="360" w:lineRule="auto"/>
              <w:contextualSpacing/>
              <w:rPr>
                <w:rFonts w:ascii="宋体" w:hAnsi="宋体" w:eastAsia="宋体" w:cs="宋体"/>
                <w:color w:val="auto"/>
                <w:szCs w:val="21"/>
              </w:rPr>
            </w:pPr>
          </w:p>
        </w:tc>
        <w:tc>
          <w:tcPr>
            <w:tcW w:w="618" w:type="pct"/>
            <w:tcBorders>
              <w:right w:val="single" w:color="auto" w:sz="6" w:space="0"/>
            </w:tcBorders>
          </w:tcPr>
          <w:p w14:paraId="09D4EC4F">
            <w:pPr>
              <w:spacing w:before="120" w:beforeLines="50" w:line="360" w:lineRule="auto"/>
              <w:contextualSpacing/>
              <w:rPr>
                <w:rFonts w:ascii="宋体" w:hAnsi="宋体" w:eastAsia="宋体" w:cs="宋体"/>
                <w:color w:val="auto"/>
                <w:szCs w:val="21"/>
              </w:rPr>
            </w:pPr>
          </w:p>
        </w:tc>
      </w:tr>
      <w:tr w14:paraId="25CA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Pr>
          <w:p w14:paraId="1367BA9B">
            <w:pPr>
              <w:spacing w:before="120" w:beforeLines="50" w:line="360" w:lineRule="auto"/>
              <w:contextualSpacing/>
              <w:rPr>
                <w:rFonts w:ascii="宋体" w:hAnsi="宋体" w:eastAsia="宋体" w:cs="宋体"/>
                <w:color w:val="auto"/>
                <w:szCs w:val="21"/>
              </w:rPr>
            </w:pPr>
          </w:p>
        </w:tc>
        <w:tc>
          <w:tcPr>
            <w:tcW w:w="566" w:type="pct"/>
          </w:tcPr>
          <w:p w14:paraId="0D6E755F">
            <w:pPr>
              <w:spacing w:before="120" w:beforeLines="50" w:line="360" w:lineRule="auto"/>
              <w:contextualSpacing/>
              <w:rPr>
                <w:rFonts w:ascii="宋体" w:hAnsi="宋体" w:eastAsia="宋体" w:cs="宋体"/>
                <w:color w:val="auto"/>
                <w:szCs w:val="21"/>
              </w:rPr>
            </w:pPr>
          </w:p>
        </w:tc>
        <w:tc>
          <w:tcPr>
            <w:tcW w:w="833" w:type="pct"/>
          </w:tcPr>
          <w:p w14:paraId="619985AA">
            <w:pPr>
              <w:spacing w:before="120" w:beforeLines="50" w:line="360" w:lineRule="auto"/>
              <w:contextualSpacing/>
              <w:rPr>
                <w:rFonts w:ascii="宋体" w:hAnsi="宋体" w:eastAsia="宋体" w:cs="宋体"/>
                <w:color w:val="auto"/>
                <w:szCs w:val="21"/>
              </w:rPr>
            </w:pPr>
          </w:p>
        </w:tc>
        <w:tc>
          <w:tcPr>
            <w:tcW w:w="425" w:type="pct"/>
          </w:tcPr>
          <w:p w14:paraId="59A9C7E3">
            <w:pPr>
              <w:spacing w:before="120" w:beforeLines="50" w:line="360" w:lineRule="auto"/>
              <w:contextualSpacing/>
              <w:rPr>
                <w:rFonts w:ascii="宋体" w:hAnsi="宋体" w:eastAsia="宋体" w:cs="宋体"/>
                <w:color w:val="auto"/>
                <w:szCs w:val="21"/>
              </w:rPr>
            </w:pPr>
          </w:p>
        </w:tc>
        <w:tc>
          <w:tcPr>
            <w:tcW w:w="387" w:type="pct"/>
          </w:tcPr>
          <w:p w14:paraId="61663657">
            <w:pPr>
              <w:spacing w:before="120" w:beforeLines="50" w:line="360" w:lineRule="auto"/>
              <w:contextualSpacing/>
              <w:rPr>
                <w:rFonts w:ascii="宋体" w:hAnsi="宋体" w:eastAsia="宋体" w:cs="宋体"/>
                <w:color w:val="auto"/>
                <w:szCs w:val="21"/>
              </w:rPr>
            </w:pPr>
          </w:p>
        </w:tc>
        <w:tc>
          <w:tcPr>
            <w:tcW w:w="537" w:type="pct"/>
          </w:tcPr>
          <w:p w14:paraId="293F9082">
            <w:pPr>
              <w:spacing w:before="120" w:beforeLines="50" w:line="360" w:lineRule="auto"/>
              <w:contextualSpacing/>
              <w:rPr>
                <w:rFonts w:ascii="宋体" w:hAnsi="宋体" w:eastAsia="宋体" w:cs="宋体"/>
                <w:color w:val="auto"/>
                <w:szCs w:val="21"/>
              </w:rPr>
            </w:pPr>
          </w:p>
        </w:tc>
        <w:tc>
          <w:tcPr>
            <w:tcW w:w="521" w:type="pct"/>
          </w:tcPr>
          <w:p w14:paraId="06978A18">
            <w:pPr>
              <w:spacing w:before="120" w:beforeLines="50" w:line="360" w:lineRule="auto"/>
              <w:contextualSpacing/>
              <w:rPr>
                <w:rFonts w:ascii="宋体" w:hAnsi="宋体" w:eastAsia="宋体" w:cs="宋体"/>
                <w:color w:val="auto"/>
                <w:szCs w:val="21"/>
              </w:rPr>
            </w:pPr>
          </w:p>
        </w:tc>
        <w:tc>
          <w:tcPr>
            <w:tcW w:w="605" w:type="pct"/>
          </w:tcPr>
          <w:p w14:paraId="7E997D67">
            <w:pPr>
              <w:spacing w:before="120" w:beforeLines="50" w:line="360" w:lineRule="auto"/>
              <w:contextualSpacing/>
              <w:rPr>
                <w:rFonts w:ascii="宋体" w:hAnsi="宋体" w:eastAsia="宋体" w:cs="宋体"/>
                <w:color w:val="auto"/>
                <w:szCs w:val="21"/>
              </w:rPr>
            </w:pPr>
          </w:p>
        </w:tc>
        <w:tc>
          <w:tcPr>
            <w:tcW w:w="618" w:type="pct"/>
            <w:tcBorders>
              <w:right w:val="single" w:color="auto" w:sz="6" w:space="0"/>
            </w:tcBorders>
          </w:tcPr>
          <w:p w14:paraId="616CCB95">
            <w:pPr>
              <w:spacing w:before="120" w:beforeLines="50" w:line="360" w:lineRule="auto"/>
              <w:contextualSpacing/>
              <w:rPr>
                <w:rFonts w:ascii="宋体" w:hAnsi="宋体" w:eastAsia="宋体" w:cs="宋体"/>
                <w:color w:val="auto"/>
                <w:szCs w:val="21"/>
              </w:rPr>
            </w:pPr>
          </w:p>
        </w:tc>
      </w:tr>
      <w:tr w14:paraId="2559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Pr>
          <w:p w14:paraId="75FFEB9B">
            <w:pPr>
              <w:spacing w:before="120" w:beforeLines="50" w:line="360" w:lineRule="auto"/>
              <w:contextualSpacing/>
              <w:rPr>
                <w:rFonts w:ascii="宋体" w:hAnsi="宋体" w:eastAsia="宋体" w:cs="宋体"/>
                <w:color w:val="auto"/>
                <w:szCs w:val="21"/>
              </w:rPr>
            </w:pPr>
          </w:p>
        </w:tc>
        <w:tc>
          <w:tcPr>
            <w:tcW w:w="566" w:type="pct"/>
          </w:tcPr>
          <w:p w14:paraId="75FE9550">
            <w:pPr>
              <w:spacing w:before="120" w:beforeLines="50" w:line="360" w:lineRule="auto"/>
              <w:contextualSpacing/>
              <w:rPr>
                <w:rFonts w:ascii="宋体" w:hAnsi="宋体" w:eastAsia="宋体" w:cs="宋体"/>
                <w:color w:val="auto"/>
                <w:szCs w:val="21"/>
              </w:rPr>
            </w:pPr>
          </w:p>
        </w:tc>
        <w:tc>
          <w:tcPr>
            <w:tcW w:w="833" w:type="pct"/>
          </w:tcPr>
          <w:p w14:paraId="42B30F94">
            <w:pPr>
              <w:spacing w:before="120" w:beforeLines="50" w:line="360" w:lineRule="auto"/>
              <w:contextualSpacing/>
              <w:rPr>
                <w:rFonts w:ascii="宋体" w:hAnsi="宋体" w:eastAsia="宋体" w:cs="宋体"/>
                <w:color w:val="auto"/>
                <w:szCs w:val="21"/>
              </w:rPr>
            </w:pPr>
          </w:p>
        </w:tc>
        <w:tc>
          <w:tcPr>
            <w:tcW w:w="425" w:type="pct"/>
          </w:tcPr>
          <w:p w14:paraId="6A6981CC">
            <w:pPr>
              <w:spacing w:before="120" w:beforeLines="50" w:line="360" w:lineRule="auto"/>
              <w:contextualSpacing/>
              <w:rPr>
                <w:rFonts w:ascii="宋体" w:hAnsi="宋体" w:eastAsia="宋体" w:cs="宋体"/>
                <w:color w:val="auto"/>
                <w:szCs w:val="21"/>
              </w:rPr>
            </w:pPr>
          </w:p>
        </w:tc>
        <w:tc>
          <w:tcPr>
            <w:tcW w:w="387" w:type="pct"/>
          </w:tcPr>
          <w:p w14:paraId="6CA55190">
            <w:pPr>
              <w:spacing w:before="120" w:beforeLines="50" w:line="360" w:lineRule="auto"/>
              <w:contextualSpacing/>
              <w:rPr>
                <w:rFonts w:ascii="宋体" w:hAnsi="宋体" w:eastAsia="宋体" w:cs="宋体"/>
                <w:color w:val="auto"/>
                <w:szCs w:val="21"/>
              </w:rPr>
            </w:pPr>
          </w:p>
        </w:tc>
        <w:tc>
          <w:tcPr>
            <w:tcW w:w="537" w:type="pct"/>
          </w:tcPr>
          <w:p w14:paraId="1D36F514">
            <w:pPr>
              <w:spacing w:before="120" w:beforeLines="50" w:line="360" w:lineRule="auto"/>
              <w:contextualSpacing/>
              <w:rPr>
                <w:rFonts w:ascii="宋体" w:hAnsi="宋体" w:eastAsia="宋体" w:cs="宋体"/>
                <w:color w:val="auto"/>
                <w:szCs w:val="21"/>
              </w:rPr>
            </w:pPr>
          </w:p>
        </w:tc>
        <w:tc>
          <w:tcPr>
            <w:tcW w:w="521" w:type="pct"/>
          </w:tcPr>
          <w:p w14:paraId="6064CC2B">
            <w:pPr>
              <w:spacing w:before="120" w:beforeLines="50" w:line="360" w:lineRule="auto"/>
              <w:contextualSpacing/>
              <w:rPr>
                <w:rFonts w:ascii="宋体" w:hAnsi="宋体" w:eastAsia="宋体" w:cs="宋体"/>
                <w:color w:val="auto"/>
                <w:szCs w:val="21"/>
              </w:rPr>
            </w:pPr>
          </w:p>
        </w:tc>
        <w:tc>
          <w:tcPr>
            <w:tcW w:w="605" w:type="pct"/>
          </w:tcPr>
          <w:p w14:paraId="15F9678A">
            <w:pPr>
              <w:spacing w:before="120" w:beforeLines="50" w:line="360" w:lineRule="auto"/>
              <w:contextualSpacing/>
              <w:rPr>
                <w:rFonts w:ascii="宋体" w:hAnsi="宋体" w:eastAsia="宋体" w:cs="宋体"/>
                <w:color w:val="auto"/>
                <w:szCs w:val="21"/>
              </w:rPr>
            </w:pPr>
          </w:p>
        </w:tc>
        <w:tc>
          <w:tcPr>
            <w:tcW w:w="618" w:type="pct"/>
            <w:tcBorders>
              <w:right w:val="single" w:color="auto" w:sz="6" w:space="0"/>
            </w:tcBorders>
          </w:tcPr>
          <w:p w14:paraId="1C05CB6A">
            <w:pPr>
              <w:spacing w:before="120" w:beforeLines="50" w:line="360" w:lineRule="auto"/>
              <w:contextualSpacing/>
              <w:rPr>
                <w:rFonts w:ascii="宋体" w:hAnsi="宋体" w:eastAsia="宋体" w:cs="宋体"/>
                <w:color w:val="auto"/>
                <w:szCs w:val="21"/>
              </w:rPr>
            </w:pPr>
          </w:p>
        </w:tc>
      </w:tr>
      <w:tr w14:paraId="4D22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Pr>
          <w:p w14:paraId="6E6EC11B">
            <w:pPr>
              <w:spacing w:before="120" w:beforeLines="50" w:line="360" w:lineRule="auto"/>
              <w:contextualSpacing/>
              <w:rPr>
                <w:rFonts w:ascii="宋体" w:hAnsi="宋体" w:eastAsia="宋体" w:cs="宋体"/>
                <w:color w:val="auto"/>
                <w:szCs w:val="21"/>
              </w:rPr>
            </w:pPr>
          </w:p>
        </w:tc>
        <w:tc>
          <w:tcPr>
            <w:tcW w:w="566" w:type="pct"/>
          </w:tcPr>
          <w:p w14:paraId="29F31768">
            <w:pPr>
              <w:spacing w:before="120" w:beforeLines="50" w:line="360" w:lineRule="auto"/>
              <w:contextualSpacing/>
              <w:rPr>
                <w:rFonts w:ascii="宋体" w:hAnsi="宋体" w:eastAsia="宋体" w:cs="宋体"/>
                <w:color w:val="auto"/>
                <w:szCs w:val="21"/>
              </w:rPr>
            </w:pPr>
          </w:p>
        </w:tc>
        <w:tc>
          <w:tcPr>
            <w:tcW w:w="833" w:type="pct"/>
          </w:tcPr>
          <w:p w14:paraId="6DD5A827">
            <w:pPr>
              <w:spacing w:before="120" w:beforeLines="50" w:line="360" w:lineRule="auto"/>
              <w:contextualSpacing/>
              <w:rPr>
                <w:rFonts w:ascii="宋体" w:hAnsi="宋体" w:eastAsia="宋体" w:cs="宋体"/>
                <w:color w:val="auto"/>
                <w:szCs w:val="21"/>
              </w:rPr>
            </w:pPr>
          </w:p>
        </w:tc>
        <w:tc>
          <w:tcPr>
            <w:tcW w:w="425" w:type="pct"/>
          </w:tcPr>
          <w:p w14:paraId="38A0C2ED">
            <w:pPr>
              <w:spacing w:before="120" w:beforeLines="50" w:line="360" w:lineRule="auto"/>
              <w:contextualSpacing/>
              <w:rPr>
                <w:rFonts w:ascii="宋体" w:hAnsi="宋体" w:eastAsia="宋体" w:cs="宋体"/>
                <w:color w:val="auto"/>
                <w:szCs w:val="21"/>
              </w:rPr>
            </w:pPr>
          </w:p>
        </w:tc>
        <w:tc>
          <w:tcPr>
            <w:tcW w:w="387" w:type="pct"/>
          </w:tcPr>
          <w:p w14:paraId="0A62C129">
            <w:pPr>
              <w:spacing w:before="120" w:beforeLines="50" w:line="360" w:lineRule="auto"/>
              <w:contextualSpacing/>
              <w:rPr>
                <w:rFonts w:ascii="宋体" w:hAnsi="宋体" w:eastAsia="宋体" w:cs="宋体"/>
                <w:color w:val="auto"/>
                <w:szCs w:val="21"/>
              </w:rPr>
            </w:pPr>
          </w:p>
        </w:tc>
        <w:tc>
          <w:tcPr>
            <w:tcW w:w="537" w:type="pct"/>
          </w:tcPr>
          <w:p w14:paraId="09990B2E">
            <w:pPr>
              <w:spacing w:before="120" w:beforeLines="50" w:line="360" w:lineRule="auto"/>
              <w:contextualSpacing/>
              <w:rPr>
                <w:rFonts w:ascii="宋体" w:hAnsi="宋体" w:eastAsia="宋体" w:cs="宋体"/>
                <w:color w:val="auto"/>
                <w:szCs w:val="21"/>
              </w:rPr>
            </w:pPr>
          </w:p>
        </w:tc>
        <w:tc>
          <w:tcPr>
            <w:tcW w:w="521" w:type="pct"/>
          </w:tcPr>
          <w:p w14:paraId="4F4E898D">
            <w:pPr>
              <w:spacing w:before="120" w:beforeLines="50" w:line="360" w:lineRule="auto"/>
              <w:contextualSpacing/>
              <w:rPr>
                <w:rFonts w:ascii="宋体" w:hAnsi="宋体" w:eastAsia="宋体" w:cs="宋体"/>
                <w:color w:val="auto"/>
                <w:szCs w:val="21"/>
              </w:rPr>
            </w:pPr>
          </w:p>
        </w:tc>
        <w:tc>
          <w:tcPr>
            <w:tcW w:w="605" w:type="pct"/>
          </w:tcPr>
          <w:p w14:paraId="12FFB5A6">
            <w:pPr>
              <w:spacing w:before="120" w:beforeLines="50" w:line="360" w:lineRule="auto"/>
              <w:contextualSpacing/>
              <w:rPr>
                <w:rFonts w:ascii="宋体" w:hAnsi="宋体" w:eastAsia="宋体" w:cs="宋体"/>
                <w:color w:val="auto"/>
                <w:szCs w:val="21"/>
              </w:rPr>
            </w:pPr>
          </w:p>
        </w:tc>
        <w:tc>
          <w:tcPr>
            <w:tcW w:w="618" w:type="pct"/>
            <w:tcBorders>
              <w:right w:val="single" w:color="auto" w:sz="6" w:space="0"/>
            </w:tcBorders>
          </w:tcPr>
          <w:p w14:paraId="76E86975">
            <w:pPr>
              <w:spacing w:before="120" w:beforeLines="50" w:line="360" w:lineRule="auto"/>
              <w:contextualSpacing/>
              <w:rPr>
                <w:rFonts w:ascii="宋体" w:hAnsi="宋体" w:eastAsia="宋体" w:cs="宋体"/>
                <w:color w:val="auto"/>
                <w:szCs w:val="21"/>
              </w:rPr>
            </w:pPr>
          </w:p>
        </w:tc>
      </w:tr>
      <w:tr w14:paraId="3530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Pr>
          <w:p w14:paraId="45F8EFE1">
            <w:pPr>
              <w:spacing w:before="120" w:beforeLines="50" w:line="360" w:lineRule="auto"/>
              <w:contextualSpacing/>
              <w:rPr>
                <w:rFonts w:ascii="宋体" w:hAnsi="宋体" w:eastAsia="宋体" w:cs="宋体"/>
                <w:color w:val="auto"/>
                <w:szCs w:val="21"/>
              </w:rPr>
            </w:pPr>
          </w:p>
        </w:tc>
        <w:tc>
          <w:tcPr>
            <w:tcW w:w="566" w:type="pct"/>
          </w:tcPr>
          <w:p w14:paraId="7A175B35">
            <w:pPr>
              <w:spacing w:before="120" w:beforeLines="50" w:line="360" w:lineRule="auto"/>
              <w:contextualSpacing/>
              <w:rPr>
                <w:rFonts w:ascii="宋体" w:hAnsi="宋体" w:eastAsia="宋体" w:cs="宋体"/>
                <w:color w:val="auto"/>
                <w:szCs w:val="21"/>
              </w:rPr>
            </w:pPr>
          </w:p>
        </w:tc>
        <w:tc>
          <w:tcPr>
            <w:tcW w:w="833" w:type="pct"/>
          </w:tcPr>
          <w:p w14:paraId="6D13039A">
            <w:pPr>
              <w:spacing w:before="120" w:beforeLines="50" w:line="360" w:lineRule="auto"/>
              <w:contextualSpacing/>
              <w:rPr>
                <w:rFonts w:ascii="宋体" w:hAnsi="宋体" w:eastAsia="宋体" w:cs="宋体"/>
                <w:color w:val="auto"/>
                <w:szCs w:val="21"/>
              </w:rPr>
            </w:pPr>
          </w:p>
        </w:tc>
        <w:tc>
          <w:tcPr>
            <w:tcW w:w="425" w:type="pct"/>
          </w:tcPr>
          <w:p w14:paraId="0D7E14D3">
            <w:pPr>
              <w:spacing w:before="120" w:beforeLines="50" w:line="360" w:lineRule="auto"/>
              <w:contextualSpacing/>
              <w:rPr>
                <w:rFonts w:ascii="宋体" w:hAnsi="宋体" w:eastAsia="宋体" w:cs="宋体"/>
                <w:color w:val="auto"/>
                <w:szCs w:val="21"/>
              </w:rPr>
            </w:pPr>
          </w:p>
        </w:tc>
        <w:tc>
          <w:tcPr>
            <w:tcW w:w="387" w:type="pct"/>
          </w:tcPr>
          <w:p w14:paraId="38F18917">
            <w:pPr>
              <w:spacing w:before="120" w:beforeLines="50" w:line="360" w:lineRule="auto"/>
              <w:contextualSpacing/>
              <w:rPr>
                <w:rFonts w:ascii="宋体" w:hAnsi="宋体" w:eastAsia="宋体" w:cs="宋体"/>
                <w:color w:val="auto"/>
                <w:szCs w:val="21"/>
              </w:rPr>
            </w:pPr>
          </w:p>
        </w:tc>
        <w:tc>
          <w:tcPr>
            <w:tcW w:w="537" w:type="pct"/>
          </w:tcPr>
          <w:p w14:paraId="2525182A">
            <w:pPr>
              <w:spacing w:before="120" w:beforeLines="50" w:line="360" w:lineRule="auto"/>
              <w:contextualSpacing/>
              <w:rPr>
                <w:rFonts w:ascii="宋体" w:hAnsi="宋体" w:eastAsia="宋体" w:cs="宋体"/>
                <w:color w:val="auto"/>
                <w:szCs w:val="21"/>
              </w:rPr>
            </w:pPr>
          </w:p>
        </w:tc>
        <w:tc>
          <w:tcPr>
            <w:tcW w:w="521" w:type="pct"/>
          </w:tcPr>
          <w:p w14:paraId="1B1CD0D0">
            <w:pPr>
              <w:spacing w:before="120" w:beforeLines="50" w:line="360" w:lineRule="auto"/>
              <w:contextualSpacing/>
              <w:rPr>
                <w:rFonts w:ascii="宋体" w:hAnsi="宋体" w:eastAsia="宋体" w:cs="宋体"/>
                <w:color w:val="auto"/>
                <w:szCs w:val="21"/>
              </w:rPr>
            </w:pPr>
          </w:p>
        </w:tc>
        <w:tc>
          <w:tcPr>
            <w:tcW w:w="605" w:type="pct"/>
          </w:tcPr>
          <w:p w14:paraId="3B836EF7">
            <w:pPr>
              <w:spacing w:before="120" w:beforeLines="50" w:line="360" w:lineRule="auto"/>
              <w:contextualSpacing/>
              <w:rPr>
                <w:rFonts w:ascii="宋体" w:hAnsi="宋体" w:eastAsia="宋体" w:cs="宋体"/>
                <w:color w:val="auto"/>
                <w:szCs w:val="21"/>
              </w:rPr>
            </w:pPr>
          </w:p>
        </w:tc>
        <w:tc>
          <w:tcPr>
            <w:tcW w:w="618" w:type="pct"/>
            <w:tcBorders>
              <w:right w:val="single" w:color="auto" w:sz="6" w:space="0"/>
            </w:tcBorders>
          </w:tcPr>
          <w:p w14:paraId="3C44C46F">
            <w:pPr>
              <w:spacing w:before="120" w:beforeLines="50" w:line="360" w:lineRule="auto"/>
              <w:contextualSpacing/>
              <w:rPr>
                <w:rFonts w:ascii="宋体" w:hAnsi="宋体" w:eastAsia="宋体" w:cs="宋体"/>
                <w:color w:val="auto"/>
                <w:szCs w:val="21"/>
              </w:rPr>
            </w:pPr>
          </w:p>
        </w:tc>
      </w:tr>
      <w:tr w14:paraId="67C5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Pr>
          <w:p w14:paraId="286FE698">
            <w:pPr>
              <w:spacing w:before="120" w:beforeLines="50" w:line="360" w:lineRule="auto"/>
              <w:contextualSpacing/>
              <w:rPr>
                <w:rFonts w:ascii="宋体" w:hAnsi="宋体" w:eastAsia="宋体" w:cs="宋体"/>
                <w:color w:val="auto"/>
                <w:szCs w:val="21"/>
              </w:rPr>
            </w:pPr>
          </w:p>
        </w:tc>
        <w:tc>
          <w:tcPr>
            <w:tcW w:w="566" w:type="pct"/>
          </w:tcPr>
          <w:p w14:paraId="67EE247E">
            <w:pPr>
              <w:spacing w:before="120" w:beforeLines="50" w:line="360" w:lineRule="auto"/>
              <w:contextualSpacing/>
              <w:rPr>
                <w:rFonts w:ascii="宋体" w:hAnsi="宋体" w:eastAsia="宋体" w:cs="宋体"/>
                <w:color w:val="auto"/>
                <w:szCs w:val="21"/>
              </w:rPr>
            </w:pPr>
          </w:p>
        </w:tc>
        <w:tc>
          <w:tcPr>
            <w:tcW w:w="833" w:type="pct"/>
          </w:tcPr>
          <w:p w14:paraId="35FAD65B">
            <w:pPr>
              <w:spacing w:before="120" w:beforeLines="50" w:line="360" w:lineRule="auto"/>
              <w:contextualSpacing/>
              <w:rPr>
                <w:rFonts w:ascii="宋体" w:hAnsi="宋体" w:eastAsia="宋体" w:cs="宋体"/>
                <w:color w:val="auto"/>
                <w:szCs w:val="21"/>
              </w:rPr>
            </w:pPr>
          </w:p>
        </w:tc>
        <w:tc>
          <w:tcPr>
            <w:tcW w:w="425" w:type="pct"/>
          </w:tcPr>
          <w:p w14:paraId="72FE4011">
            <w:pPr>
              <w:spacing w:before="120" w:beforeLines="50" w:line="360" w:lineRule="auto"/>
              <w:contextualSpacing/>
              <w:rPr>
                <w:rFonts w:ascii="宋体" w:hAnsi="宋体" w:eastAsia="宋体" w:cs="宋体"/>
                <w:color w:val="auto"/>
                <w:szCs w:val="21"/>
              </w:rPr>
            </w:pPr>
          </w:p>
        </w:tc>
        <w:tc>
          <w:tcPr>
            <w:tcW w:w="387" w:type="pct"/>
          </w:tcPr>
          <w:p w14:paraId="1EECB24E">
            <w:pPr>
              <w:spacing w:before="120" w:beforeLines="50" w:line="360" w:lineRule="auto"/>
              <w:contextualSpacing/>
              <w:rPr>
                <w:rFonts w:ascii="宋体" w:hAnsi="宋体" w:eastAsia="宋体" w:cs="宋体"/>
                <w:color w:val="auto"/>
                <w:szCs w:val="21"/>
              </w:rPr>
            </w:pPr>
          </w:p>
        </w:tc>
        <w:tc>
          <w:tcPr>
            <w:tcW w:w="537" w:type="pct"/>
          </w:tcPr>
          <w:p w14:paraId="798123FD">
            <w:pPr>
              <w:spacing w:before="120" w:beforeLines="50" w:line="360" w:lineRule="auto"/>
              <w:contextualSpacing/>
              <w:rPr>
                <w:rFonts w:ascii="宋体" w:hAnsi="宋体" w:eastAsia="宋体" w:cs="宋体"/>
                <w:color w:val="auto"/>
                <w:szCs w:val="21"/>
              </w:rPr>
            </w:pPr>
          </w:p>
        </w:tc>
        <w:tc>
          <w:tcPr>
            <w:tcW w:w="521" w:type="pct"/>
          </w:tcPr>
          <w:p w14:paraId="6A4E8FF4">
            <w:pPr>
              <w:spacing w:before="120" w:beforeLines="50" w:line="360" w:lineRule="auto"/>
              <w:contextualSpacing/>
              <w:rPr>
                <w:rFonts w:ascii="宋体" w:hAnsi="宋体" w:eastAsia="宋体" w:cs="宋体"/>
                <w:color w:val="auto"/>
                <w:szCs w:val="21"/>
              </w:rPr>
            </w:pPr>
          </w:p>
        </w:tc>
        <w:tc>
          <w:tcPr>
            <w:tcW w:w="605" w:type="pct"/>
          </w:tcPr>
          <w:p w14:paraId="62F564F8">
            <w:pPr>
              <w:spacing w:before="120" w:beforeLines="50" w:line="360" w:lineRule="auto"/>
              <w:contextualSpacing/>
              <w:rPr>
                <w:rFonts w:ascii="宋体" w:hAnsi="宋体" w:eastAsia="宋体" w:cs="宋体"/>
                <w:color w:val="auto"/>
                <w:szCs w:val="21"/>
              </w:rPr>
            </w:pPr>
          </w:p>
        </w:tc>
        <w:tc>
          <w:tcPr>
            <w:tcW w:w="618" w:type="pct"/>
            <w:tcBorders>
              <w:right w:val="single" w:color="auto" w:sz="6" w:space="0"/>
            </w:tcBorders>
          </w:tcPr>
          <w:p w14:paraId="7B2F7C6B">
            <w:pPr>
              <w:spacing w:before="120" w:beforeLines="50" w:line="360" w:lineRule="auto"/>
              <w:contextualSpacing/>
              <w:rPr>
                <w:rFonts w:ascii="宋体" w:hAnsi="宋体" w:eastAsia="宋体" w:cs="宋体"/>
                <w:color w:val="auto"/>
                <w:szCs w:val="21"/>
              </w:rPr>
            </w:pPr>
          </w:p>
        </w:tc>
      </w:tr>
      <w:tr w14:paraId="06E3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Pr>
          <w:p w14:paraId="10307B5B">
            <w:pPr>
              <w:spacing w:before="120" w:beforeLines="50" w:line="360" w:lineRule="auto"/>
              <w:contextualSpacing/>
              <w:rPr>
                <w:rFonts w:ascii="宋体" w:hAnsi="宋体" w:eastAsia="宋体" w:cs="宋体"/>
                <w:color w:val="auto"/>
                <w:szCs w:val="21"/>
              </w:rPr>
            </w:pPr>
          </w:p>
        </w:tc>
        <w:tc>
          <w:tcPr>
            <w:tcW w:w="566" w:type="pct"/>
          </w:tcPr>
          <w:p w14:paraId="2EF91DE3">
            <w:pPr>
              <w:spacing w:before="120" w:beforeLines="50" w:line="360" w:lineRule="auto"/>
              <w:contextualSpacing/>
              <w:rPr>
                <w:rFonts w:ascii="宋体" w:hAnsi="宋体" w:eastAsia="宋体" w:cs="宋体"/>
                <w:color w:val="auto"/>
                <w:szCs w:val="21"/>
              </w:rPr>
            </w:pPr>
          </w:p>
        </w:tc>
        <w:tc>
          <w:tcPr>
            <w:tcW w:w="833" w:type="pct"/>
          </w:tcPr>
          <w:p w14:paraId="25FC606A">
            <w:pPr>
              <w:spacing w:before="120" w:beforeLines="50" w:line="360" w:lineRule="auto"/>
              <w:contextualSpacing/>
              <w:rPr>
                <w:rFonts w:ascii="宋体" w:hAnsi="宋体" w:eastAsia="宋体" w:cs="宋体"/>
                <w:color w:val="auto"/>
                <w:szCs w:val="21"/>
              </w:rPr>
            </w:pPr>
          </w:p>
        </w:tc>
        <w:tc>
          <w:tcPr>
            <w:tcW w:w="425" w:type="pct"/>
          </w:tcPr>
          <w:p w14:paraId="5E0B78E7">
            <w:pPr>
              <w:spacing w:before="120" w:beforeLines="50" w:line="360" w:lineRule="auto"/>
              <w:contextualSpacing/>
              <w:rPr>
                <w:rFonts w:ascii="宋体" w:hAnsi="宋体" w:eastAsia="宋体" w:cs="宋体"/>
                <w:color w:val="auto"/>
                <w:szCs w:val="21"/>
              </w:rPr>
            </w:pPr>
          </w:p>
        </w:tc>
        <w:tc>
          <w:tcPr>
            <w:tcW w:w="387" w:type="pct"/>
          </w:tcPr>
          <w:p w14:paraId="792A312C">
            <w:pPr>
              <w:spacing w:before="120" w:beforeLines="50" w:line="360" w:lineRule="auto"/>
              <w:contextualSpacing/>
              <w:rPr>
                <w:rFonts w:ascii="宋体" w:hAnsi="宋体" w:eastAsia="宋体" w:cs="宋体"/>
                <w:color w:val="auto"/>
                <w:szCs w:val="21"/>
              </w:rPr>
            </w:pPr>
          </w:p>
        </w:tc>
        <w:tc>
          <w:tcPr>
            <w:tcW w:w="537" w:type="pct"/>
          </w:tcPr>
          <w:p w14:paraId="62AD5D78">
            <w:pPr>
              <w:spacing w:before="120" w:beforeLines="50" w:line="360" w:lineRule="auto"/>
              <w:contextualSpacing/>
              <w:rPr>
                <w:rFonts w:ascii="宋体" w:hAnsi="宋体" w:eastAsia="宋体" w:cs="宋体"/>
                <w:color w:val="auto"/>
                <w:szCs w:val="21"/>
              </w:rPr>
            </w:pPr>
          </w:p>
        </w:tc>
        <w:tc>
          <w:tcPr>
            <w:tcW w:w="521" w:type="pct"/>
          </w:tcPr>
          <w:p w14:paraId="2FE7A16E">
            <w:pPr>
              <w:spacing w:before="120" w:beforeLines="50" w:line="360" w:lineRule="auto"/>
              <w:contextualSpacing/>
              <w:rPr>
                <w:rFonts w:ascii="宋体" w:hAnsi="宋体" w:eastAsia="宋体" w:cs="宋体"/>
                <w:color w:val="auto"/>
                <w:szCs w:val="21"/>
              </w:rPr>
            </w:pPr>
          </w:p>
        </w:tc>
        <w:tc>
          <w:tcPr>
            <w:tcW w:w="605" w:type="pct"/>
          </w:tcPr>
          <w:p w14:paraId="6428D4D2">
            <w:pPr>
              <w:spacing w:before="120" w:beforeLines="50" w:line="360" w:lineRule="auto"/>
              <w:contextualSpacing/>
              <w:rPr>
                <w:rFonts w:ascii="宋体" w:hAnsi="宋体" w:eastAsia="宋体" w:cs="宋体"/>
                <w:color w:val="auto"/>
                <w:szCs w:val="21"/>
              </w:rPr>
            </w:pPr>
          </w:p>
        </w:tc>
        <w:tc>
          <w:tcPr>
            <w:tcW w:w="618" w:type="pct"/>
            <w:tcBorders>
              <w:right w:val="single" w:color="auto" w:sz="6" w:space="0"/>
            </w:tcBorders>
          </w:tcPr>
          <w:p w14:paraId="0D7970A8">
            <w:pPr>
              <w:spacing w:before="120" w:beforeLines="50" w:line="360" w:lineRule="auto"/>
              <w:contextualSpacing/>
              <w:rPr>
                <w:rFonts w:ascii="宋体" w:hAnsi="宋体" w:eastAsia="宋体" w:cs="宋体"/>
                <w:color w:val="auto"/>
                <w:szCs w:val="21"/>
              </w:rPr>
            </w:pPr>
          </w:p>
        </w:tc>
      </w:tr>
      <w:tr w14:paraId="2900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Pr>
          <w:p w14:paraId="63ACF714">
            <w:pPr>
              <w:spacing w:before="120" w:beforeLines="50" w:line="360" w:lineRule="auto"/>
              <w:contextualSpacing/>
              <w:rPr>
                <w:rFonts w:ascii="宋体" w:hAnsi="宋体" w:eastAsia="宋体" w:cs="宋体"/>
                <w:color w:val="auto"/>
                <w:szCs w:val="21"/>
              </w:rPr>
            </w:pPr>
          </w:p>
        </w:tc>
        <w:tc>
          <w:tcPr>
            <w:tcW w:w="566" w:type="pct"/>
          </w:tcPr>
          <w:p w14:paraId="7D8F9A05">
            <w:pPr>
              <w:spacing w:before="120" w:beforeLines="50" w:line="360" w:lineRule="auto"/>
              <w:contextualSpacing/>
              <w:rPr>
                <w:rFonts w:ascii="宋体" w:hAnsi="宋体" w:eastAsia="宋体" w:cs="宋体"/>
                <w:color w:val="auto"/>
                <w:szCs w:val="21"/>
              </w:rPr>
            </w:pPr>
          </w:p>
        </w:tc>
        <w:tc>
          <w:tcPr>
            <w:tcW w:w="833" w:type="pct"/>
          </w:tcPr>
          <w:p w14:paraId="0914B744">
            <w:pPr>
              <w:spacing w:before="120" w:beforeLines="50" w:line="360" w:lineRule="auto"/>
              <w:contextualSpacing/>
              <w:rPr>
                <w:rFonts w:ascii="宋体" w:hAnsi="宋体" w:eastAsia="宋体" w:cs="宋体"/>
                <w:color w:val="auto"/>
                <w:szCs w:val="21"/>
              </w:rPr>
            </w:pPr>
          </w:p>
        </w:tc>
        <w:tc>
          <w:tcPr>
            <w:tcW w:w="425" w:type="pct"/>
          </w:tcPr>
          <w:p w14:paraId="7AC77282">
            <w:pPr>
              <w:spacing w:before="120" w:beforeLines="50" w:line="360" w:lineRule="auto"/>
              <w:contextualSpacing/>
              <w:rPr>
                <w:rFonts w:ascii="宋体" w:hAnsi="宋体" w:eastAsia="宋体" w:cs="宋体"/>
                <w:color w:val="auto"/>
                <w:szCs w:val="21"/>
              </w:rPr>
            </w:pPr>
          </w:p>
        </w:tc>
        <w:tc>
          <w:tcPr>
            <w:tcW w:w="387" w:type="pct"/>
          </w:tcPr>
          <w:p w14:paraId="5080D804">
            <w:pPr>
              <w:spacing w:before="120" w:beforeLines="50" w:line="360" w:lineRule="auto"/>
              <w:contextualSpacing/>
              <w:rPr>
                <w:rFonts w:ascii="宋体" w:hAnsi="宋体" w:eastAsia="宋体" w:cs="宋体"/>
                <w:color w:val="auto"/>
                <w:szCs w:val="21"/>
              </w:rPr>
            </w:pPr>
          </w:p>
        </w:tc>
        <w:tc>
          <w:tcPr>
            <w:tcW w:w="537" w:type="pct"/>
          </w:tcPr>
          <w:p w14:paraId="79EBF5C7">
            <w:pPr>
              <w:spacing w:before="120" w:beforeLines="50" w:line="360" w:lineRule="auto"/>
              <w:contextualSpacing/>
              <w:rPr>
                <w:rFonts w:ascii="宋体" w:hAnsi="宋体" w:eastAsia="宋体" w:cs="宋体"/>
                <w:color w:val="auto"/>
                <w:szCs w:val="21"/>
              </w:rPr>
            </w:pPr>
          </w:p>
        </w:tc>
        <w:tc>
          <w:tcPr>
            <w:tcW w:w="521" w:type="pct"/>
          </w:tcPr>
          <w:p w14:paraId="6C40DBCF">
            <w:pPr>
              <w:spacing w:before="120" w:beforeLines="50" w:line="360" w:lineRule="auto"/>
              <w:contextualSpacing/>
              <w:rPr>
                <w:rFonts w:ascii="宋体" w:hAnsi="宋体" w:eastAsia="宋体" w:cs="宋体"/>
                <w:color w:val="auto"/>
                <w:szCs w:val="21"/>
              </w:rPr>
            </w:pPr>
          </w:p>
        </w:tc>
        <w:tc>
          <w:tcPr>
            <w:tcW w:w="605" w:type="pct"/>
          </w:tcPr>
          <w:p w14:paraId="0F3D929B">
            <w:pPr>
              <w:spacing w:before="120" w:beforeLines="50" w:line="360" w:lineRule="auto"/>
              <w:contextualSpacing/>
              <w:rPr>
                <w:rFonts w:ascii="宋体" w:hAnsi="宋体" w:eastAsia="宋体" w:cs="宋体"/>
                <w:color w:val="auto"/>
                <w:szCs w:val="21"/>
              </w:rPr>
            </w:pPr>
          </w:p>
        </w:tc>
        <w:tc>
          <w:tcPr>
            <w:tcW w:w="618" w:type="pct"/>
            <w:tcBorders>
              <w:right w:val="single" w:color="auto" w:sz="6" w:space="0"/>
            </w:tcBorders>
          </w:tcPr>
          <w:p w14:paraId="482E0845">
            <w:pPr>
              <w:spacing w:before="120" w:beforeLines="50" w:line="360" w:lineRule="auto"/>
              <w:contextualSpacing/>
              <w:rPr>
                <w:rFonts w:ascii="宋体" w:hAnsi="宋体" w:eastAsia="宋体" w:cs="宋体"/>
                <w:color w:val="auto"/>
                <w:szCs w:val="21"/>
              </w:rPr>
            </w:pPr>
          </w:p>
        </w:tc>
      </w:tr>
    </w:tbl>
    <w:p w14:paraId="02557EA4">
      <w:pPr>
        <w:spacing w:line="360" w:lineRule="auto"/>
        <w:ind w:firstLine="632" w:firstLineChars="300"/>
        <w:contextualSpacing/>
        <w:rPr>
          <w:rFonts w:ascii="宋体" w:hAnsi="宋体" w:eastAsia="宋体" w:cs="宋体"/>
          <w:b/>
          <w:bCs/>
          <w:color w:val="auto"/>
          <w:szCs w:val="21"/>
        </w:rPr>
      </w:pPr>
    </w:p>
    <w:p w14:paraId="24E80723">
      <w:pPr>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注：</w:t>
      </w:r>
      <w:r>
        <w:rPr>
          <w:rFonts w:hint="eastAsia" w:ascii="宋体" w:hAnsi="宋体" w:eastAsia="宋体" w:cs="宋体"/>
          <w:b/>
          <w:bCs/>
          <w:color w:val="auto"/>
          <w:szCs w:val="21"/>
          <w:lang w:val="zh-CN"/>
        </w:rPr>
        <w:t>应提供上述人员</w:t>
      </w:r>
      <w:r>
        <w:rPr>
          <w:rFonts w:hint="eastAsia" w:ascii="宋体" w:hAnsi="宋体" w:eastAsia="宋体" w:cs="宋体"/>
          <w:b/>
          <w:bCs/>
          <w:color w:val="auto"/>
          <w:szCs w:val="21"/>
        </w:rPr>
        <w:t>身份证明、资格证书（或技术职称）以及人力资源和社会保障部门（或税务部门）出具的近一年（202</w:t>
      </w:r>
      <w:r>
        <w:rPr>
          <w:rFonts w:ascii="宋体" w:hAnsi="宋体" w:eastAsia="宋体" w:cs="宋体"/>
          <w:b/>
          <w:bCs/>
          <w:color w:val="auto"/>
          <w:szCs w:val="21"/>
        </w:rPr>
        <w:t>3</w:t>
      </w:r>
      <w:r>
        <w:rPr>
          <w:rFonts w:hint="eastAsia" w:ascii="宋体" w:hAnsi="宋体" w:eastAsia="宋体" w:cs="宋体"/>
          <w:b/>
          <w:bCs/>
          <w:color w:val="auto"/>
          <w:szCs w:val="21"/>
        </w:rPr>
        <w:t>年7月至202</w:t>
      </w:r>
      <w:r>
        <w:rPr>
          <w:rFonts w:ascii="宋体" w:hAnsi="宋体" w:eastAsia="宋体" w:cs="宋体"/>
          <w:b/>
          <w:bCs/>
          <w:color w:val="auto"/>
          <w:szCs w:val="21"/>
        </w:rPr>
        <w:t>4</w:t>
      </w:r>
      <w:r>
        <w:rPr>
          <w:rFonts w:hint="eastAsia" w:ascii="宋体" w:hAnsi="宋体" w:eastAsia="宋体" w:cs="宋体"/>
          <w:b/>
          <w:bCs/>
          <w:color w:val="auto"/>
          <w:szCs w:val="21"/>
        </w:rPr>
        <w:t>年6月）投标人为其缴纳的社保证明复印件。</w:t>
      </w:r>
    </w:p>
    <w:p w14:paraId="74668DF9">
      <w:pPr>
        <w:spacing w:line="360" w:lineRule="auto"/>
        <w:contextualSpacing/>
        <w:rPr>
          <w:rFonts w:ascii="宋体" w:hAnsi="宋体" w:eastAsia="宋体" w:cs="宋体"/>
          <w:color w:val="auto"/>
          <w:szCs w:val="21"/>
        </w:rPr>
      </w:pPr>
    </w:p>
    <w:p w14:paraId="1D618C82">
      <w:pPr>
        <w:spacing w:line="360" w:lineRule="auto"/>
        <w:ind w:firstLine="5040" w:firstLineChars="2400"/>
        <w:contextualSpacing/>
        <w:rPr>
          <w:rFonts w:ascii="宋体" w:hAnsi="宋体" w:eastAsia="宋体" w:cs="宋体"/>
          <w:color w:val="auto"/>
          <w:lang w:val="zh-CN"/>
        </w:rPr>
      </w:pPr>
      <w:r>
        <w:rPr>
          <w:rFonts w:hint="eastAsia" w:ascii="宋体" w:hAnsi="宋体" w:eastAsia="宋体" w:cs="宋体"/>
          <w:color w:val="auto"/>
          <w:lang w:val="zh-CN"/>
        </w:rPr>
        <w:t>投标人：（加盖投标人法人公章）</w:t>
      </w:r>
    </w:p>
    <w:p w14:paraId="4258253A">
      <w:pPr>
        <w:spacing w:line="360" w:lineRule="auto"/>
        <w:ind w:firstLine="5040" w:firstLineChars="2400"/>
        <w:contextualSpacing/>
        <w:rPr>
          <w:rFonts w:ascii="宋体" w:hAnsi="宋体" w:eastAsia="宋体" w:cs="宋体"/>
          <w:color w:val="auto"/>
          <w:lang w:val="zh-CN"/>
        </w:rPr>
      </w:pPr>
      <w:r>
        <w:rPr>
          <w:rFonts w:hint="eastAsia" w:ascii="宋体" w:hAnsi="宋体" w:eastAsia="宋体" w:cs="宋体"/>
          <w:color w:val="auto"/>
          <w:lang w:val="zh-CN"/>
        </w:rPr>
        <w:t>日期：   年   月   日</w:t>
      </w:r>
    </w:p>
    <w:p w14:paraId="4A98FF48">
      <w:pPr>
        <w:pStyle w:val="46"/>
        <w:rPr>
          <w:color w:val="auto"/>
        </w:rPr>
      </w:pPr>
    </w:p>
    <w:p w14:paraId="6A86457F">
      <w:pPr>
        <w:widowControl/>
        <w:jc w:val="left"/>
        <w:rPr>
          <w:rFonts w:ascii="宋体" w:hAnsi="宋体" w:eastAsia="宋体" w:cs="宋体"/>
          <w:color w:val="auto"/>
          <w:kern w:val="0"/>
          <w:szCs w:val="21"/>
        </w:rPr>
      </w:pPr>
      <w:bookmarkStart w:id="952" w:name="_Toc94107225"/>
      <w:r>
        <w:rPr>
          <w:rFonts w:hint="eastAsia" w:ascii="宋体" w:hAnsi="宋体" w:eastAsia="宋体" w:cs="宋体"/>
          <w:color w:val="auto"/>
          <w:kern w:val="0"/>
          <w:szCs w:val="21"/>
        </w:rPr>
        <w:br w:type="page"/>
      </w:r>
    </w:p>
    <w:bookmarkEnd w:id="952"/>
    <w:p w14:paraId="3C24F8E5">
      <w:pPr>
        <w:rPr>
          <w:rFonts w:ascii="宋体" w:hAnsi="宋体" w:eastAsia="宋体" w:cs="宋体"/>
          <w:b/>
          <w:color w:val="auto"/>
          <w:kern w:val="0"/>
          <w:sz w:val="30"/>
          <w:szCs w:val="30"/>
        </w:rPr>
      </w:pPr>
      <w:bookmarkStart w:id="953" w:name="_Toc102860438"/>
      <w:bookmarkStart w:id="954" w:name="_Toc142508389"/>
      <w:bookmarkStart w:id="955" w:name="_Toc140596949"/>
      <w:bookmarkStart w:id="956" w:name="_Toc102860094"/>
      <w:bookmarkStart w:id="957" w:name="_Toc104991896"/>
      <w:bookmarkStart w:id="958" w:name="_Toc533708139"/>
      <w:r>
        <w:rPr>
          <w:rFonts w:hint="eastAsia" w:ascii="宋体" w:hAnsi="宋体" w:eastAsia="宋体" w:cs="宋体"/>
          <w:b/>
          <w:color w:val="auto"/>
          <w:kern w:val="0"/>
          <w:sz w:val="30"/>
          <w:szCs w:val="30"/>
        </w:rPr>
        <w:t>13.3 总体服务方案</w:t>
      </w:r>
      <w:r>
        <w:rPr>
          <w:rFonts w:hint="eastAsia" w:ascii="宋体" w:hAnsi="宋体" w:eastAsia="宋体" w:cs="宋体"/>
          <w:b/>
          <w:color w:val="auto"/>
          <w:kern w:val="0"/>
          <w:sz w:val="30"/>
          <w:szCs w:val="30"/>
        </w:rPr>
        <w:br w:type="page"/>
      </w:r>
    </w:p>
    <w:p w14:paraId="716D4846">
      <w:pPr>
        <w:rPr>
          <w:rFonts w:ascii="宋体" w:hAnsi="宋体" w:eastAsia="宋体" w:cs="宋体"/>
          <w:b/>
          <w:color w:val="auto"/>
          <w:kern w:val="0"/>
          <w:sz w:val="30"/>
          <w:szCs w:val="30"/>
        </w:rPr>
      </w:pPr>
      <w:r>
        <w:rPr>
          <w:rFonts w:hint="eastAsia" w:ascii="宋体" w:hAnsi="宋体" w:eastAsia="宋体" w:cs="宋体"/>
          <w:b/>
          <w:color w:val="auto"/>
          <w:kern w:val="0"/>
          <w:sz w:val="30"/>
          <w:szCs w:val="30"/>
        </w:rPr>
        <w:t>13.4 试验方案</w:t>
      </w:r>
      <w:r>
        <w:rPr>
          <w:rFonts w:hint="eastAsia" w:ascii="宋体" w:hAnsi="宋体" w:eastAsia="宋体" w:cs="宋体"/>
          <w:b/>
          <w:color w:val="auto"/>
          <w:kern w:val="0"/>
          <w:sz w:val="30"/>
          <w:szCs w:val="30"/>
        </w:rPr>
        <w:br w:type="page"/>
      </w:r>
    </w:p>
    <w:p w14:paraId="087A9287">
      <w:pPr>
        <w:autoSpaceDE w:val="0"/>
        <w:autoSpaceDN w:val="0"/>
        <w:adjustRightInd w:val="0"/>
        <w:spacing w:line="360" w:lineRule="auto"/>
        <w:jc w:val="left"/>
        <w:outlineLvl w:val="1"/>
        <w:rPr>
          <w:rFonts w:ascii="宋体" w:hAnsi="宋体" w:eastAsia="宋体" w:cs="宋体"/>
          <w:b/>
          <w:color w:val="auto"/>
          <w:kern w:val="0"/>
          <w:sz w:val="30"/>
          <w:szCs w:val="30"/>
        </w:rPr>
      </w:pPr>
      <w:bookmarkStart w:id="959" w:name="_Toc1221"/>
      <w:bookmarkStart w:id="960" w:name="_Toc1310"/>
      <w:bookmarkStart w:id="961" w:name="_Toc18180"/>
      <w:bookmarkStart w:id="962" w:name="_Toc30545"/>
      <w:bookmarkStart w:id="963" w:name="_Toc3750"/>
      <w:r>
        <w:rPr>
          <w:rFonts w:hint="eastAsia" w:ascii="宋体" w:hAnsi="宋体" w:eastAsia="宋体" w:cs="宋体"/>
          <w:b/>
          <w:color w:val="auto"/>
          <w:kern w:val="0"/>
          <w:sz w:val="30"/>
          <w:szCs w:val="30"/>
        </w:rPr>
        <w:t>13.5 应急预案和临时重大活动保障措施</w:t>
      </w:r>
      <w:r>
        <w:rPr>
          <w:rFonts w:hint="eastAsia" w:ascii="宋体" w:hAnsi="宋体" w:eastAsia="宋体" w:cs="宋体"/>
          <w:b/>
          <w:color w:val="auto"/>
          <w:kern w:val="0"/>
          <w:sz w:val="30"/>
          <w:szCs w:val="30"/>
        </w:rPr>
        <w:br w:type="page"/>
      </w:r>
      <w:bookmarkEnd w:id="959"/>
      <w:bookmarkEnd w:id="960"/>
    </w:p>
    <w:p w14:paraId="61540A80">
      <w:pPr>
        <w:autoSpaceDE w:val="0"/>
        <w:autoSpaceDN w:val="0"/>
        <w:adjustRightInd w:val="0"/>
        <w:spacing w:line="360" w:lineRule="auto"/>
        <w:jc w:val="left"/>
        <w:outlineLvl w:val="2"/>
        <w:rPr>
          <w:rFonts w:ascii="宋体" w:hAnsi="宋体" w:eastAsia="宋体" w:cs="宋体"/>
          <w:b/>
          <w:color w:val="auto"/>
          <w:kern w:val="0"/>
          <w:sz w:val="30"/>
          <w:szCs w:val="30"/>
        </w:rPr>
      </w:pPr>
      <w:bookmarkStart w:id="964" w:name="_Toc4879"/>
      <w:bookmarkStart w:id="965" w:name="_Toc13731"/>
      <w:r>
        <w:rPr>
          <w:rFonts w:hint="eastAsia" w:ascii="宋体" w:hAnsi="宋体" w:eastAsia="宋体" w:cs="宋体"/>
          <w:b/>
          <w:color w:val="auto"/>
          <w:kern w:val="0"/>
          <w:sz w:val="30"/>
          <w:szCs w:val="30"/>
        </w:rPr>
        <w:t>13.6 项目的重难点的分析</w:t>
      </w:r>
    </w:p>
    <w:p w14:paraId="7023B8F3">
      <w:pPr>
        <w:pageBreakBefore/>
        <w:autoSpaceDE w:val="0"/>
        <w:autoSpaceDN w:val="0"/>
        <w:adjustRightInd w:val="0"/>
        <w:spacing w:line="360" w:lineRule="auto"/>
        <w:jc w:val="left"/>
        <w:outlineLvl w:val="2"/>
        <w:rPr>
          <w:rFonts w:ascii="宋体" w:hAnsi="宋体" w:eastAsia="宋体" w:cs="宋体"/>
          <w:b/>
          <w:color w:val="auto"/>
          <w:kern w:val="0"/>
          <w:sz w:val="30"/>
          <w:szCs w:val="30"/>
        </w:rPr>
      </w:pPr>
      <w:r>
        <w:rPr>
          <w:rFonts w:hint="eastAsia" w:ascii="宋体" w:hAnsi="宋体" w:eastAsia="宋体" w:cs="宋体"/>
          <w:b/>
          <w:color w:val="auto"/>
          <w:kern w:val="0"/>
          <w:sz w:val="30"/>
          <w:szCs w:val="30"/>
        </w:rPr>
        <w:t>13.7</w:t>
      </w:r>
      <w:r>
        <w:rPr>
          <w:rFonts w:hint="eastAsia" w:ascii="宋体" w:hAnsi="宋体" w:eastAsia="宋体" w:cs="宋体"/>
          <w:b/>
          <w:color w:val="auto"/>
          <w:kern w:val="0"/>
          <w:sz w:val="30"/>
          <w:szCs w:val="30"/>
          <w:lang w:val="zh-CN"/>
        </w:rPr>
        <w:t>安全文明施工方案</w:t>
      </w:r>
      <w:bookmarkEnd w:id="964"/>
      <w:bookmarkEnd w:id="965"/>
      <w:bookmarkStart w:id="966" w:name="_Toc26109"/>
      <w:bookmarkStart w:id="967" w:name="_Toc30497"/>
      <w:r>
        <w:rPr>
          <w:rFonts w:hint="eastAsia" w:ascii="宋体" w:hAnsi="宋体" w:eastAsia="宋体" w:cs="宋体"/>
          <w:b/>
          <w:color w:val="auto"/>
          <w:kern w:val="0"/>
          <w:sz w:val="30"/>
          <w:szCs w:val="30"/>
        </w:rPr>
        <w:br w:type="page"/>
      </w:r>
      <w:r>
        <w:rPr>
          <w:rFonts w:hint="eastAsia" w:ascii="宋体" w:hAnsi="宋体" w:eastAsia="宋体" w:cs="宋体"/>
          <w:b/>
          <w:color w:val="auto"/>
          <w:kern w:val="0"/>
          <w:sz w:val="30"/>
          <w:szCs w:val="30"/>
        </w:rPr>
        <w:t>13.8投标人认为有必要提供的其它材料（不做强制要求）</w:t>
      </w:r>
      <w:bookmarkEnd w:id="953"/>
      <w:bookmarkEnd w:id="954"/>
      <w:bookmarkEnd w:id="955"/>
      <w:bookmarkEnd w:id="956"/>
      <w:bookmarkEnd w:id="957"/>
      <w:bookmarkEnd w:id="961"/>
      <w:bookmarkEnd w:id="962"/>
      <w:bookmarkEnd w:id="963"/>
      <w:bookmarkEnd w:id="966"/>
      <w:bookmarkEnd w:id="967"/>
    </w:p>
    <w:p w14:paraId="257B2410">
      <w:pPr>
        <w:autoSpaceDE w:val="0"/>
        <w:autoSpaceDN w:val="0"/>
        <w:adjustRightInd w:val="0"/>
        <w:jc w:val="left"/>
        <w:rPr>
          <w:rFonts w:ascii="宋体" w:hAnsi="宋体" w:eastAsia="宋体" w:cs="宋体"/>
          <w:color w:val="auto"/>
          <w:kern w:val="0"/>
          <w:sz w:val="24"/>
          <w:szCs w:val="24"/>
        </w:rPr>
      </w:pPr>
    </w:p>
    <w:p w14:paraId="00232EF1">
      <w:pPr>
        <w:autoSpaceDE w:val="0"/>
        <w:autoSpaceDN w:val="0"/>
        <w:adjustRightInd w:val="0"/>
        <w:jc w:val="left"/>
        <w:rPr>
          <w:rFonts w:ascii="宋体" w:hAnsi="宋体" w:eastAsia="宋体" w:cs="宋体"/>
          <w:color w:val="auto"/>
          <w:kern w:val="0"/>
          <w:sz w:val="24"/>
          <w:szCs w:val="24"/>
        </w:rPr>
      </w:pPr>
    </w:p>
    <w:p w14:paraId="60CC7EB5">
      <w:pPr>
        <w:autoSpaceDE w:val="0"/>
        <w:autoSpaceDN w:val="0"/>
        <w:adjustRightInd w:val="0"/>
        <w:jc w:val="left"/>
        <w:rPr>
          <w:rFonts w:ascii="宋体" w:hAnsi="宋体" w:eastAsia="宋体" w:cs="宋体"/>
          <w:color w:val="auto"/>
          <w:kern w:val="0"/>
          <w:sz w:val="24"/>
          <w:szCs w:val="24"/>
        </w:rPr>
      </w:pPr>
    </w:p>
    <w:p w14:paraId="2025D793">
      <w:pPr>
        <w:autoSpaceDE w:val="0"/>
        <w:autoSpaceDN w:val="0"/>
        <w:adjustRightInd w:val="0"/>
        <w:jc w:val="left"/>
        <w:rPr>
          <w:rFonts w:ascii="宋体" w:hAnsi="宋体" w:eastAsia="宋体" w:cs="宋体"/>
          <w:color w:val="auto"/>
          <w:kern w:val="0"/>
          <w:sz w:val="24"/>
          <w:szCs w:val="24"/>
        </w:rPr>
      </w:pPr>
    </w:p>
    <w:p w14:paraId="66CBE0E4">
      <w:pPr>
        <w:autoSpaceDE w:val="0"/>
        <w:autoSpaceDN w:val="0"/>
        <w:adjustRightInd w:val="0"/>
        <w:jc w:val="left"/>
        <w:rPr>
          <w:rFonts w:ascii="宋体" w:hAnsi="宋体" w:eastAsia="宋体" w:cs="宋体"/>
          <w:color w:val="auto"/>
          <w:kern w:val="0"/>
          <w:sz w:val="24"/>
          <w:szCs w:val="24"/>
        </w:rPr>
      </w:pPr>
    </w:p>
    <w:p w14:paraId="367F7766">
      <w:pPr>
        <w:autoSpaceDE w:val="0"/>
        <w:autoSpaceDN w:val="0"/>
        <w:adjustRightInd w:val="0"/>
        <w:jc w:val="left"/>
        <w:rPr>
          <w:rFonts w:ascii="宋体" w:hAnsi="宋体" w:eastAsia="宋体" w:cs="宋体"/>
          <w:color w:val="auto"/>
          <w:kern w:val="0"/>
          <w:sz w:val="24"/>
          <w:szCs w:val="24"/>
        </w:rPr>
      </w:pPr>
    </w:p>
    <w:p w14:paraId="53146576">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50853ECD">
      <w:pPr>
        <w:autoSpaceDE w:val="0"/>
        <w:autoSpaceDN w:val="0"/>
        <w:adjustRightInd w:val="0"/>
        <w:jc w:val="left"/>
        <w:rPr>
          <w:rFonts w:ascii="宋体" w:hAnsi="宋体" w:eastAsia="宋体" w:cs="宋体"/>
          <w:color w:val="auto"/>
          <w:kern w:val="0"/>
          <w:sz w:val="24"/>
          <w:szCs w:val="24"/>
        </w:rPr>
      </w:pPr>
    </w:p>
    <w:p w14:paraId="22C71DA2">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lang w:val="zh-CN"/>
        </w:rPr>
      </w:pPr>
      <w:bookmarkStart w:id="968" w:name="_Toc10605"/>
      <w:bookmarkStart w:id="969" w:name="_Toc14977"/>
      <w:bookmarkStart w:id="970" w:name="_Toc21059"/>
      <w:bookmarkStart w:id="971" w:name="_Toc142508390"/>
      <w:bookmarkStart w:id="972" w:name="_Toc521918141"/>
      <w:bookmarkStart w:id="973" w:name="_Toc22601_WPSOffice_Level1"/>
      <w:bookmarkStart w:id="974" w:name="_Toc522047402"/>
      <w:r>
        <w:rPr>
          <w:rFonts w:hint="eastAsia" w:ascii="宋体" w:hAnsi="宋体" w:eastAsia="宋体" w:cs="宋体"/>
          <w:b/>
          <w:bCs/>
          <w:color w:val="auto"/>
          <w:kern w:val="44"/>
          <w:sz w:val="32"/>
          <w:szCs w:val="32"/>
          <w:lang w:val="zh-CN"/>
        </w:rPr>
        <w:t>附件一：评标工作大纲</w:t>
      </w:r>
      <w:bookmarkEnd w:id="968"/>
      <w:bookmarkEnd w:id="969"/>
      <w:bookmarkEnd w:id="970"/>
      <w:bookmarkEnd w:id="971"/>
    </w:p>
    <w:p w14:paraId="4BC89D8D">
      <w:pPr>
        <w:autoSpaceDE w:val="0"/>
        <w:autoSpaceDN w:val="0"/>
        <w:adjustRightInd w:val="0"/>
        <w:spacing w:line="400" w:lineRule="atLeast"/>
        <w:jc w:val="center"/>
        <w:rPr>
          <w:rFonts w:ascii="宋体" w:hAnsi="宋体" w:eastAsia="宋体" w:cs="宋体"/>
          <w:b/>
          <w:bCs/>
          <w:color w:val="auto"/>
          <w:szCs w:val="21"/>
        </w:rPr>
      </w:pPr>
    </w:p>
    <w:p w14:paraId="6A5111EC">
      <w:pPr>
        <w:autoSpaceDE w:val="0"/>
        <w:autoSpaceDN w:val="0"/>
        <w:adjustRightInd w:val="0"/>
        <w:spacing w:line="400" w:lineRule="atLeast"/>
        <w:jc w:val="center"/>
        <w:rPr>
          <w:rFonts w:ascii="宋体" w:hAnsi="宋体" w:eastAsia="宋体" w:cs="宋体"/>
          <w:b/>
          <w:bCs/>
          <w:color w:val="auto"/>
          <w:szCs w:val="21"/>
        </w:rPr>
      </w:pPr>
    </w:p>
    <w:p w14:paraId="4329738F">
      <w:pPr>
        <w:autoSpaceDE w:val="0"/>
        <w:autoSpaceDN w:val="0"/>
        <w:adjustRightInd w:val="0"/>
        <w:spacing w:line="400" w:lineRule="atLeast"/>
        <w:jc w:val="center"/>
        <w:rPr>
          <w:rFonts w:ascii="宋体" w:hAnsi="宋体" w:eastAsia="宋体" w:cs="宋体"/>
          <w:b/>
          <w:bCs/>
          <w:color w:val="auto"/>
          <w:szCs w:val="21"/>
        </w:rPr>
      </w:pPr>
    </w:p>
    <w:p w14:paraId="28431336">
      <w:pPr>
        <w:autoSpaceDE w:val="0"/>
        <w:autoSpaceDN w:val="0"/>
        <w:adjustRightInd w:val="0"/>
        <w:spacing w:line="400" w:lineRule="atLeast"/>
        <w:jc w:val="center"/>
        <w:rPr>
          <w:rFonts w:ascii="宋体" w:hAnsi="宋体" w:eastAsia="宋体" w:cs="宋体"/>
          <w:b/>
          <w:bCs/>
          <w:color w:val="auto"/>
          <w:szCs w:val="21"/>
        </w:rPr>
      </w:pPr>
    </w:p>
    <w:p w14:paraId="3044C56D">
      <w:pPr>
        <w:autoSpaceDE w:val="0"/>
        <w:autoSpaceDN w:val="0"/>
        <w:adjustRightInd w:val="0"/>
        <w:spacing w:line="360" w:lineRule="auto"/>
        <w:jc w:val="center"/>
        <w:rPr>
          <w:rFonts w:ascii="宋体" w:hAnsi="宋体" w:eastAsia="宋体" w:cs="宋体"/>
          <w:b/>
          <w:bCs/>
          <w:color w:val="auto"/>
          <w:sz w:val="40"/>
          <w:szCs w:val="36"/>
        </w:rPr>
      </w:pPr>
      <w:bookmarkStart w:id="975" w:name="_Toc14752_WPSOffice_Level1"/>
      <w:r>
        <w:rPr>
          <w:rFonts w:hint="eastAsia" w:ascii="宋体" w:hAnsi="宋体" w:eastAsia="宋体" w:cs="宋体"/>
          <w:b/>
          <w:bCs/>
          <w:color w:val="auto"/>
          <w:sz w:val="40"/>
          <w:szCs w:val="36"/>
        </w:rPr>
        <w:t>东莞市水务集团供水有限公司下属供水厂及加压站高压电气设备预防性试验服务项目</w:t>
      </w:r>
    </w:p>
    <w:p w14:paraId="5956B306">
      <w:pPr>
        <w:autoSpaceDE w:val="0"/>
        <w:autoSpaceDN w:val="0"/>
        <w:adjustRightInd w:val="0"/>
        <w:spacing w:line="360" w:lineRule="auto"/>
        <w:jc w:val="center"/>
        <w:rPr>
          <w:rFonts w:ascii="宋体" w:hAnsi="宋体" w:eastAsia="宋体" w:cs="宋体"/>
          <w:b/>
          <w:bCs/>
          <w:color w:val="auto"/>
          <w:sz w:val="36"/>
          <w:szCs w:val="36"/>
        </w:rPr>
      </w:pPr>
      <w:r>
        <w:rPr>
          <w:rFonts w:hint="eastAsia" w:ascii="宋体" w:hAnsi="宋体" w:eastAsia="宋体" w:cs="宋体"/>
          <w:b/>
          <w:bCs/>
          <w:color w:val="auto"/>
          <w:sz w:val="36"/>
          <w:szCs w:val="36"/>
          <w:lang w:val="zh-CN"/>
        </w:rPr>
        <w:t>（招标编号：YDZB24DGQY0072）</w:t>
      </w:r>
      <w:bookmarkEnd w:id="975"/>
    </w:p>
    <w:p w14:paraId="6E1ED182">
      <w:pPr>
        <w:autoSpaceDE w:val="0"/>
        <w:autoSpaceDN w:val="0"/>
        <w:adjustRightInd w:val="0"/>
        <w:spacing w:line="400" w:lineRule="atLeast"/>
        <w:jc w:val="center"/>
        <w:rPr>
          <w:rFonts w:ascii="宋体" w:hAnsi="宋体" w:eastAsia="宋体" w:cs="宋体"/>
          <w:b/>
          <w:bCs/>
          <w:color w:val="auto"/>
          <w:sz w:val="36"/>
          <w:szCs w:val="36"/>
        </w:rPr>
      </w:pPr>
    </w:p>
    <w:p w14:paraId="2F584A62">
      <w:pPr>
        <w:autoSpaceDE w:val="0"/>
        <w:autoSpaceDN w:val="0"/>
        <w:adjustRightInd w:val="0"/>
        <w:spacing w:line="400" w:lineRule="atLeast"/>
        <w:jc w:val="center"/>
        <w:rPr>
          <w:rFonts w:ascii="宋体" w:hAnsi="宋体" w:eastAsia="宋体" w:cs="宋体"/>
          <w:b/>
          <w:bCs/>
          <w:color w:val="auto"/>
          <w:sz w:val="36"/>
          <w:szCs w:val="36"/>
        </w:rPr>
      </w:pPr>
    </w:p>
    <w:p w14:paraId="692A69A4">
      <w:pPr>
        <w:autoSpaceDE w:val="0"/>
        <w:autoSpaceDN w:val="0"/>
        <w:adjustRightInd w:val="0"/>
        <w:spacing w:line="400" w:lineRule="atLeast"/>
        <w:jc w:val="center"/>
        <w:rPr>
          <w:rFonts w:ascii="宋体" w:hAnsi="宋体" w:eastAsia="宋体" w:cs="宋体"/>
          <w:b/>
          <w:bCs/>
          <w:color w:val="auto"/>
          <w:sz w:val="36"/>
          <w:szCs w:val="36"/>
        </w:rPr>
      </w:pPr>
    </w:p>
    <w:p w14:paraId="1B23A2D4">
      <w:pPr>
        <w:autoSpaceDE w:val="0"/>
        <w:autoSpaceDN w:val="0"/>
        <w:adjustRightInd w:val="0"/>
        <w:spacing w:line="400" w:lineRule="atLeast"/>
        <w:jc w:val="center"/>
        <w:rPr>
          <w:rFonts w:ascii="宋体" w:hAnsi="宋体" w:eastAsia="宋体" w:cs="宋体"/>
          <w:b/>
          <w:bCs/>
          <w:color w:val="auto"/>
          <w:sz w:val="36"/>
          <w:szCs w:val="36"/>
        </w:rPr>
      </w:pPr>
    </w:p>
    <w:p w14:paraId="412A6839">
      <w:pPr>
        <w:autoSpaceDE w:val="0"/>
        <w:autoSpaceDN w:val="0"/>
        <w:adjustRightInd w:val="0"/>
        <w:spacing w:line="400" w:lineRule="atLeast"/>
        <w:jc w:val="center"/>
        <w:rPr>
          <w:rFonts w:ascii="宋体" w:hAnsi="宋体" w:eastAsia="宋体" w:cs="宋体"/>
          <w:b/>
          <w:bCs/>
          <w:color w:val="auto"/>
          <w:sz w:val="72"/>
          <w:szCs w:val="72"/>
          <w:lang w:val="zh-CN"/>
        </w:rPr>
      </w:pPr>
      <w:bookmarkStart w:id="976" w:name="_Toc18947_WPSOffice_Level2"/>
      <w:r>
        <w:rPr>
          <w:rFonts w:hint="eastAsia" w:ascii="宋体" w:hAnsi="宋体" w:eastAsia="宋体" w:cs="宋体"/>
          <w:b/>
          <w:bCs/>
          <w:color w:val="auto"/>
          <w:sz w:val="72"/>
          <w:szCs w:val="72"/>
          <w:lang w:val="zh-CN"/>
        </w:rPr>
        <w:t>评标工作大纲</w:t>
      </w:r>
      <w:bookmarkEnd w:id="976"/>
    </w:p>
    <w:p w14:paraId="12ED17F2">
      <w:pPr>
        <w:autoSpaceDE w:val="0"/>
        <w:autoSpaceDN w:val="0"/>
        <w:adjustRightInd w:val="0"/>
        <w:spacing w:line="400" w:lineRule="atLeast"/>
        <w:jc w:val="center"/>
        <w:rPr>
          <w:rFonts w:ascii="宋体" w:hAnsi="宋体" w:eastAsia="宋体" w:cs="宋体"/>
          <w:b/>
          <w:bCs/>
          <w:color w:val="auto"/>
          <w:sz w:val="36"/>
          <w:szCs w:val="36"/>
        </w:rPr>
      </w:pPr>
    </w:p>
    <w:p w14:paraId="2CBC4C19">
      <w:pPr>
        <w:autoSpaceDE w:val="0"/>
        <w:autoSpaceDN w:val="0"/>
        <w:adjustRightInd w:val="0"/>
        <w:spacing w:line="400" w:lineRule="atLeast"/>
        <w:rPr>
          <w:rFonts w:ascii="宋体" w:hAnsi="宋体" w:eastAsia="宋体" w:cs="宋体"/>
          <w:b/>
          <w:bCs/>
          <w:color w:val="auto"/>
          <w:sz w:val="36"/>
          <w:szCs w:val="36"/>
        </w:rPr>
      </w:pPr>
    </w:p>
    <w:p w14:paraId="4EC022DD">
      <w:pPr>
        <w:autoSpaceDE w:val="0"/>
        <w:autoSpaceDN w:val="0"/>
        <w:adjustRightInd w:val="0"/>
        <w:spacing w:line="400" w:lineRule="atLeast"/>
        <w:jc w:val="center"/>
        <w:rPr>
          <w:rFonts w:ascii="宋体" w:hAnsi="宋体" w:eastAsia="宋体" w:cs="宋体"/>
          <w:b/>
          <w:bCs/>
          <w:color w:val="auto"/>
          <w:sz w:val="36"/>
          <w:szCs w:val="36"/>
        </w:rPr>
      </w:pPr>
    </w:p>
    <w:p w14:paraId="3C065293">
      <w:pPr>
        <w:autoSpaceDE w:val="0"/>
        <w:autoSpaceDN w:val="0"/>
        <w:adjustRightInd w:val="0"/>
        <w:spacing w:line="400" w:lineRule="atLeast"/>
        <w:jc w:val="center"/>
        <w:rPr>
          <w:rFonts w:ascii="宋体" w:hAnsi="宋体" w:eastAsia="宋体" w:cs="宋体"/>
          <w:b/>
          <w:bCs/>
          <w:color w:val="auto"/>
          <w:sz w:val="36"/>
          <w:szCs w:val="36"/>
        </w:rPr>
      </w:pPr>
    </w:p>
    <w:p w14:paraId="599AA685">
      <w:pPr>
        <w:autoSpaceDE w:val="0"/>
        <w:autoSpaceDN w:val="0"/>
        <w:adjustRightInd w:val="0"/>
        <w:spacing w:line="400" w:lineRule="atLeast"/>
        <w:jc w:val="center"/>
        <w:rPr>
          <w:rFonts w:ascii="宋体" w:hAnsi="宋体" w:eastAsia="宋体" w:cs="宋体"/>
          <w:b/>
          <w:bCs/>
          <w:color w:val="auto"/>
          <w:sz w:val="36"/>
          <w:szCs w:val="36"/>
        </w:rPr>
      </w:pPr>
    </w:p>
    <w:p w14:paraId="1CF32358">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b/>
          <w:bCs/>
          <w:color w:val="auto"/>
          <w:sz w:val="36"/>
          <w:szCs w:val="36"/>
          <w:lang w:val="zh-CN"/>
        </w:rPr>
        <w:t>广东有德招标采购有限公司</w:t>
      </w:r>
    </w:p>
    <w:p w14:paraId="369FB771">
      <w:pPr>
        <w:autoSpaceDE w:val="0"/>
        <w:autoSpaceDN w:val="0"/>
        <w:adjustRightInd w:val="0"/>
        <w:spacing w:line="400" w:lineRule="atLeast"/>
        <w:jc w:val="center"/>
        <w:rPr>
          <w:rFonts w:ascii="宋体" w:hAnsi="宋体" w:eastAsia="宋体" w:cs="宋体"/>
          <w:b/>
          <w:bCs/>
          <w:color w:val="auto"/>
          <w:sz w:val="36"/>
          <w:szCs w:val="36"/>
        </w:rPr>
      </w:pPr>
    </w:p>
    <w:p w14:paraId="284D470A">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color w:val="auto"/>
          <w:sz w:val="44"/>
          <w:szCs w:val="44"/>
        </w:rPr>
        <w:br w:type="page"/>
      </w:r>
      <w:bookmarkStart w:id="977" w:name="_Toc32395_WPSOffice_Level1"/>
      <w:r>
        <w:rPr>
          <w:rFonts w:hint="eastAsia" w:ascii="宋体" w:hAnsi="宋体" w:eastAsia="宋体" w:cs="宋体"/>
          <w:b/>
          <w:bCs/>
          <w:color w:val="auto"/>
          <w:sz w:val="36"/>
          <w:szCs w:val="36"/>
          <w:lang w:val="zh-CN"/>
        </w:rPr>
        <w:t>目录</w:t>
      </w:r>
      <w:bookmarkEnd w:id="977"/>
    </w:p>
    <w:p w14:paraId="37AB0E12">
      <w:pPr>
        <w:autoSpaceDE w:val="0"/>
        <w:autoSpaceDN w:val="0"/>
        <w:adjustRightInd w:val="0"/>
        <w:spacing w:line="400" w:lineRule="atLeast"/>
        <w:jc w:val="center"/>
        <w:rPr>
          <w:rFonts w:ascii="宋体" w:hAnsi="宋体" w:eastAsia="宋体" w:cs="宋体"/>
          <w:color w:val="auto"/>
          <w:sz w:val="44"/>
          <w:szCs w:val="44"/>
        </w:rPr>
      </w:pPr>
    </w:p>
    <w:p w14:paraId="38478E4C">
      <w:pPr>
        <w:autoSpaceDE w:val="0"/>
        <w:autoSpaceDN w:val="0"/>
        <w:adjustRightInd w:val="0"/>
        <w:spacing w:line="360" w:lineRule="auto"/>
        <w:ind w:left="567" w:hanging="567"/>
        <w:rPr>
          <w:rFonts w:ascii="宋体" w:hAnsi="宋体" w:eastAsia="宋体" w:cs="宋体"/>
          <w:color w:val="auto"/>
          <w:szCs w:val="30"/>
        </w:rPr>
      </w:pPr>
      <w:bookmarkStart w:id="978" w:name="_Toc21604_WPSOffice_Level1"/>
      <w:r>
        <w:rPr>
          <w:rFonts w:hint="eastAsia" w:ascii="宋体" w:hAnsi="宋体" w:eastAsia="宋体" w:cs="宋体"/>
          <w:color w:val="auto"/>
          <w:szCs w:val="30"/>
          <w:lang w:val="zh-CN"/>
        </w:rPr>
        <w:t>一、</w:t>
      </w:r>
      <w:r>
        <w:rPr>
          <w:rFonts w:hint="eastAsia" w:ascii="宋体" w:hAnsi="宋体" w:eastAsia="宋体" w:cs="宋体"/>
          <w:color w:val="auto"/>
          <w:szCs w:val="30"/>
          <w:lang w:val="zh-CN"/>
        </w:rPr>
        <w:tab/>
      </w:r>
      <w:r>
        <w:rPr>
          <w:rFonts w:hint="eastAsia" w:ascii="宋体" w:hAnsi="宋体" w:eastAsia="宋体" w:cs="宋体"/>
          <w:color w:val="auto"/>
          <w:szCs w:val="30"/>
          <w:lang w:val="zh-CN"/>
        </w:rPr>
        <w:t>总则</w:t>
      </w:r>
      <w:bookmarkEnd w:id="978"/>
    </w:p>
    <w:p w14:paraId="2C2AD792">
      <w:pPr>
        <w:autoSpaceDE w:val="0"/>
        <w:autoSpaceDN w:val="0"/>
        <w:adjustRightInd w:val="0"/>
        <w:spacing w:line="360" w:lineRule="auto"/>
        <w:ind w:left="567" w:hanging="567"/>
        <w:rPr>
          <w:rFonts w:ascii="宋体" w:hAnsi="宋体" w:eastAsia="宋体" w:cs="宋体"/>
          <w:color w:val="auto"/>
          <w:szCs w:val="30"/>
        </w:rPr>
      </w:pPr>
      <w:bookmarkStart w:id="979" w:name="_Toc1387_WPSOffice_Level1"/>
      <w:r>
        <w:rPr>
          <w:rFonts w:hint="eastAsia" w:ascii="宋体" w:hAnsi="宋体" w:eastAsia="宋体" w:cs="宋体"/>
          <w:color w:val="auto"/>
          <w:szCs w:val="30"/>
          <w:lang w:val="zh-CN"/>
        </w:rPr>
        <w:t>二、</w:t>
      </w:r>
      <w:r>
        <w:rPr>
          <w:rFonts w:hint="eastAsia" w:ascii="宋体" w:hAnsi="宋体" w:eastAsia="宋体" w:cs="宋体"/>
          <w:color w:val="auto"/>
          <w:szCs w:val="30"/>
          <w:lang w:val="zh-CN"/>
        </w:rPr>
        <w:tab/>
      </w:r>
      <w:r>
        <w:rPr>
          <w:rFonts w:hint="eastAsia" w:ascii="宋体" w:hAnsi="宋体" w:eastAsia="宋体" w:cs="宋体"/>
          <w:color w:val="auto"/>
          <w:szCs w:val="30"/>
          <w:lang w:val="zh-CN"/>
        </w:rPr>
        <w:t>投标文件的初审</w:t>
      </w:r>
      <w:bookmarkEnd w:id="979"/>
    </w:p>
    <w:p w14:paraId="029CCD57">
      <w:pPr>
        <w:autoSpaceDE w:val="0"/>
        <w:autoSpaceDN w:val="0"/>
        <w:adjustRightInd w:val="0"/>
        <w:spacing w:line="360" w:lineRule="auto"/>
        <w:ind w:left="567" w:hanging="567"/>
        <w:rPr>
          <w:rFonts w:ascii="宋体" w:hAnsi="宋体" w:eastAsia="宋体" w:cs="宋体"/>
          <w:color w:val="auto"/>
          <w:szCs w:val="30"/>
        </w:rPr>
      </w:pPr>
      <w:bookmarkStart w:id="980" w:name="_Toc30284_WPSOffice_Level1"/>
      <w:r>
        <w:rPr>
          <w:rFonts w:hint="eastAsia" w:ascii="宋体" w:hAnsi="宋体" w:eastAsia="宋体" w:cs="宋体"/>
          <w:color w:val="auto"/>
          <w:szCs w:val="30"/>
          <w:lang w:val="zh-CN"/>
        </w:rPr>
        <w:t>三、</w:t>
      </w:r>
      <w:r>
        <w:rPr>
          <w:rFonts w:hint="eastAsia" w:ascii="宋体" w:hAnsi="宋体" w:eastAsia="宋体" w:cs="宋体"/>
          <w:color w:val="auto"/>
          <w:szCs w:val="30"/>
          <w:lang w:val="zh-CN"/>
        </w:rPr>
        <w:tab/>
      </w:r>
      <w:r>
        <w:rPr>
          <w:rFonts w:hint="eastAsia" w:ascii="宋体" w:hAnsi="宋体" w:eastAsia="宋体" w:cs="宋体"/>
          <w:color w:val="auto"/>
          <w:szCs w:val="30"/>
          <w:lang w:val="zh-CN"/>
        </w:rPr>
        <w:t>澄清有关问题</w:t>
      </w:r>
      <w:bookmarkEnd w:id="980"/>
    </w:p>
    <w:p w14:paraId="547E3927">
      <w:pPr>
        <w:autoSpaceDE w:val="0"/>
        <w:autoSpaceDN w:val="0"/>
        <w:adjustRightInd w:val="0"/>
        <w:spacing w:line="360" w:lineRule="auto"/>
        <w:ind w:left="567" w:hanging="567"/>
        <w:rPr>
          <w:rFonts w:ascii="宋体" w:hAnsi="宋体" w:eastAsia="宋体" w:cs="宋体"/>
          <w:color w:val="auto"/>
          <w:szCs w:val="30"/>
        </w:rPr>
      </w:pPr>
      <w:bookmarkStart w:id="981" w:name="_Toc1206_WPSOffice_Level1"/>
      <w:r>
        <w:rPr>
          <w:rFonts w:hint="eastAsia" w:ascii="宋体" w:hAnsi="宋体" w:eastAsia="宋体" w:cs="宋体"/>
          <w:color w:val="auto"/>
          <w:szCs w:val="30"/>
        </w:rPr>
        <w:t>四、 比较和评价</w:t>
      </w:r>
      <w:bookmarkEnd w:id="981"/>
    </w:p>
    <w:p w14:paraId="09637001">
      <w:pPr>
        <w:autoSpaceDE w:val="0"/>
        <w:autoSpaceDN w:val="0"/>
        <w:adjustRightInd w:val="0"/>
        <w:spacing w:line="360" w:lineRule="auto"/>
        <w:ind w:left="567" w:hanging="567"/>
        <w:rPr>
          <w:rFonts w:ascii="宋体" w:hAnsi="宋体" w:eastAsia="宋体" w:cs="宋体"/>
          <w:color w:val="auto"/>
          <w:szCs w:val="30"/>
        </w:rPr>
      </w:pPr>
      <w:bookmarkStart w:id="982" w:name="_Toc12163_WPSOffice_Level1"/>
      <w:r>
        <w:rPr>
          <w:rFonts w:hint="eastAsia" w:ascii="宋体" w:hAnsi="宋体" w:eastAsia="宋体" w:cs="宋体"/>
          <w:color w:val="auto"/>
          <w:szCs w:val="30"/>
          <w:lang w:val="zh-CN"/>
        </w:rPr>
        <w:t>五、</w:t>
      </w:r>
      <w:r>
        <w:rPr>
          <w:rFonts w:hint="eastAsia" w:ascii="宋体" w:hAnsi="宋体" w:eastAsia="宋体" w:cs="宋体"/>
          <w:color w:val="auto"/>
          <w:szCs w:val="30"/>
          <w:lang w:val="zh-CN"/>
        </w:rPr>
        <w:tab/>
      </w:r>
      <w:r>
        <w:rPr>
          <w:rFonts w:hint="eastAsia" w:ascii="宋体" w:hAnsi="宋体" w:eastAsia="宋体" w:cs="宋体"/>
          <w:color w:val="auto"/>
          <w:szCs w:val="30"/>
          <w:lang w:val="zh-CN"/>
        </w:rPr>
        <w:t>推荐中标候选人名单</w:t>
      </w:r>
      <w:bookmarkEnd w:id="982"/>
    </w:p>
    <w:p w14:paraId="46CC90E2">
      <w:pPr>
        <w:autoSpaceDE w:val="0"/>
        <w:autoSpaceDN w:val="0"/>
        <w:adjustRightInd w:val="0"/>
        <w:spacing w:line="360" w:lineRule="auto"/>
        <w:ind w:left="567" w:hanging="567"/>
        <w:rPr>
          <w:rFonts w:ascii="宋体" w:hAnsi="宋体" w:eastAsia="宋体" w:cs="宋体"/>
          <w:color w:val="auto"/>
          <w:szCs w:val="30"/>
        </w:rPr>
      </w:pPr>
      <w:bookmarkStart w:id="983" w:name="_Toc366_WPSOffice_Level1"/>
      <w:r>
        <w:rPr>
          <w:rFonts w:hint="eastAsia" w:ascii="宋体" w:hAnsi="宋体" w:eastAsia="宋体" w:cs="宋体"/>
          <w:color w:val="auto"/>
          <w:szCs w:val="30"/>
          <w:lang w:val="zh-CN"/>
        </w:rPr>
        <w:t>六、</w:t>
      </w:r>
      <w:r>
        <w:rPr>
          <w:rFonts w:hint="eastAsia" w:ascii="宋体" w:hAnsi="宋体" w:eastAsia="宋体" w:cs="宋体"/>
          <w:color w:val="auto"/>
          <w:szCs w:val="30"/>
          <w:lang w:val="zh-CN"/>
        </w:rPr>
        <w:tab/>
      </w:r>
      <w:r>
        <w:rPr>
          <w:rFonts w:hint="eastAsia" w:ascii="宋体" w:hAnsi="宋体" w:eastAsia="宋体" w:cs="宋体"/>
          <w:color w:val="auto"/>
          <w:szCs w:val="30"/>
          <w:lang w:val="zh-CN"/>
        </w:rPr>
        <w:t>编写评标报告</w:t>
      </w:r>
      <w:bookmarkEnd w:id="983"/>
    </w:p>
    <w:p w14:paraId="30DF029F">
      <w:pPr>
        <w:autoSpaceDE w:val="0"/>
        <w:autoSpaceDN w:val="0"/>
        <w:adjustRightInd w:val="0"/>
        <w:spacing w:line="360" w:lineRule="auto"/>
        <w:ind w:left="567" w:hanging="567"/>
        <w:rPr>
          <w:rFonts w:ascii="宋体" w:hAnsi="宋体" w:eastAsia="宋体" w:cs="宋体"/>
          <w:color w:val="auto"/>
          <w:szCs w:val="30"/>
        </w:rPr>
      </w:pPr>
      <w:bookmarkStart w:id="984" w:name="_Toc22378_WPSOffice_Level1"/>
      <w:r>
        <w:rPr>
          <w:rFonts w:hint="eastAsia" w:ascii="宋体" w:hAnsi="宋体" w:eastAsia="宋体" w:cs="宋体"/>
          <w:color w:val="auto"/>
          <w:szCs w:val="30"/>
          <w:lang w:val="zh-CN"/>
        </w:rPr>
        <w:t>七、</w:t>
      </w:r>
      <w:r>
        <w:rPr>
          <w:rFonts w:hint="eastAsia" w:ascii="宋体" w:hAnsi="宋体" w:eastAsia="宋体" w:cs="宋体"/>
          <w:color w:val="auto"/>
          <w:szCs w:val="30"/>
          <w:lang w:val="zh-CN"/>
        </w:rPr>
        <w:tab/>
      </w:r>
      <w:r>
        <w:rPr>
          <w:rFonts w:hint="eastAsia" w:ascii="宋体" w:hAnsi="宋体" w:eastAsia="宋体" w:cs="宋体"/>
          <w:color w:val="auto"/>
          <w:szCs w:val="30"/>
          <w:lang w:val="zh-CN"/>
        </w:rPr>
        <w:t>注意事项</w:t>
      </w:r>
      <w:bookmarkEnd w:id="984"/>
    </w:p>
    <w:p w14:paraId="76746367">
      <w:pPr>
        <w:tabs>
          <w:tab w:val="right" w:pos="7320"/>
        </w:tabs>
        <w:autoSpaceDE w:val="0"/>
        <w:autoSpaceDN w:val="0"/>
        <w:adjustRightInd w:val="0"/>
        <w:spacing w:line="360" w:lineRule="auto"/>
        <w:ind w:left="720" w:hanging="720"/>
        <w:rPr>
          <w:rFonts w:ascii="宋体" w:hAnsi="宋体" w:eastAsia="宋体" w:cs="宋体"/>
          <w:color w:val="auto"/>
          <w:szCs w:val="30"/>
        </w:rPr>
      </w:pPr>
    </w:p>
    <w:p w14:paraId="6A1657DB">
      <w:pPr>
        <w:tabs>
          <w:tab w:val="right" w:pos="7320"/>
        </w:tabs>
        <w:autoSpaceDE w:val="0"/>
        <w:autoSpaceDN w:val="0"/>
        <w:adjustRightInd w:val="0"/>
        <w:spacing w:line="360" w:lineRule="auto"/>
        <w:ind w:left="720" w:hanging="720"/>
        <w:rPr>
          <w:rFonts w:ascii="宋体" w:hAnsi="宋体" w:eastAsia="宋体" w:cs="宋体"/>
          <w:color w:val="auto"/>
          <w:szCs w:val="30"/>
        </w:rPr>
      </w:pPr>
    </w:p>
    <w:p w14:paraId="76356D0F">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rPr>
      </w:pPr>
    </w:p>
    <w:p w14:paraId="7AA5C5FE">
      <w:pPr>
        <w:tabs>
          <w:tab w:val="left" w:pos="1140"/>
        </w:tabs>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color w:val="auto"/>
          <w:sz w:val="30"/>
          <w:szCs w:val="30"/>
        </w:rPr>
        <w:br w:type="page"/>
      </w:r>
      <w:bookmarkStart w:id="985" w:name="_Toc27181_WPSOffice_Level1"/>
      <w:r>
        <w:rPr>
          <w:rFonts w:hint="eastAsia" w:ascii="宋体" w:hAnsi="宋体" w:eastAsia="宋体" w:cs="宋体"/>
          <w:color w:val="auto"/>
          <w:sz w:val="28"/>
          <w:szCs w:val="28"/>
          <w:lang w:val="zh-CN"/>
        </w:rPr>
        <w:t>一、</w:t>
      </w:r>
      <w:r>
        <w:rPr>
          <w:rFonts w:hint="eastAsia" w:ascii="宋体" w:hAnsi="宋体" w:eastAsia="宋体" w:cs="宋体"/>
          <w:b/>
          <w:bCs/>
          <w:color w:val="auto"/>
          <w:sz w:val="28"/>
          <w:szCs w:val="28"/>
          <w:lang w:val="zh-CN"/>
        </w:rPr>
        <w:t>总则</w:t>
      </w:r>
      <w:bookmarkEnd w:id="985"/>
    </w:p>
    <w:p w14:paraId="44A990B1">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lang w:val="zh-CN"/>
        </w:rPr>
      </w:pPr>
      <w:bookmarkStart w:id="986" w:name="_Toc22035"/>
      <w:bookmarkStart w:id="987" w:name="_Toc7790"/>
      <w:r>
        <w:rPr>
          <w:rFonts w:hint="eastAsia" w:ascii="宋体" w:hAnsi="宋体" w:eastAsia="宋体" w:cs="宋体"/>
          <w:b/>
          <w:bCs/>
          <w:color w:val="auto"/>
          <w:szCs w:val="24"/>
          <w:lang w:val="zh-CN"/>
        </w:rPr>
        <w:t>1、一般规定</w:t>
      </w:r>
      <w:bookmarkEnd w:id="986"/>
      <w:bookmarkEnd w:id="987"/>
    </w:p>
    <w:p w14:paraId="3820B409">
      <w:pPr>
        <w:autoSpaceDE w:val="0"/>
        <w:autoSpaceDN w:val="0"/>
        <w:adjustRightInd w:val="0"/>
        <w:spacing w:line="360" w:lineRule="auto"/>
        <w:ind w:left="567" w:hanging="567"/>
        <w:rPr>
          <w:rFonts w:ascii="宋体" w:hAnsi="宋体" w:eastAsia="宋体" w:cs="宋体"/>
          <w:color w:val="auto"/>
          <w:kern w:val="0"/>
          <w:szCs w:val="32"/>
        </w:rPr>
      </w:pPr>
      <w:r>
        <w:rPr>
          <w:rFonts w:hint="eastAsia" w:ascii="宋体" w:hAnsi="宋体" w:eastAsia="宋体" w:cs="宋体"/>
          <w:color w:val="auto"/>
          <w:szCs w:val="21"/>
          <w:lang w:val="zh-CN"/>
        </w:rPr>
        <w:t>1.1</w:t>
      </w:r>
      <w:r>
        <w:rPr>
          <w:rFonts w:hint="eastAsia" w:ascii="宋体" w:hAnsi="宋体" w:eastAsia="宋体" w:cs="宋体"/>
          <w:color w:val="auto"/>
          <w:szCs w:val="21"/>
          <w:lang w:val="zh-CN"/>
        </w:rPr>
        <w:tab/>
      </w:r>
      <w:r>
        <w:rPr>
          <w:rFonts w:hint="eastAsia" w:ascii="宋体" w:hAnsi="宋体" w:eastAsia="宋体" w:cs="宋体"/>
          <w:color w:val="auto"/>
          <w:kern w:val="0"/>
          <w:szCs w:val="21"/>
        </w:rPr>
        <w:t>东莞市水务集团供水有限公司下属供水厂及加压站高压电气设备预防性试验服务项目</w:t>
      </w:r>
      <w:r>
        <w:rPr>
          <w:rFonts w:hint="eastAsia" w:ascii="宋体" w:hAnsi="宋体" w:eastAsia="宋体" w:cs="宋体"/>
          <w:color w:val="auto"/>
          <w:szCs w:val="21"/>
          <w:lang w:val="zh-CN"/>
        </w:rPr>
        <w:t>(招标编号：YDZB24DGQY0072</w:t>
      </w:r>
      <w:r>
        <w:rPr>
          <w:rFonts w:hint="eastAsia" w:ascii="宋体" w:hAnsi="宋体" w:eastAsia="宋体" w:cs="宋体"/>
          <w:color w:val="auto"/>
          <w:kern w:val="0"/>
          <w:szCs w:val="32"/>
        </w:rPr>
        <w:t>)的</w:t>
      </w:r>
      <w:r>
        <w:rPr>
          <w:rFonts w:hint="eastAsia" w:ascii="宋体" w:hAnsi="宋体" w:eastAsia="宋体" w:cs="宋体"/>
          <w:color w:val="auto"/>
          <w:szCs w:val="21"/>
          <w:lang w:val="zh-CN"/>
        </w:rPr>
        <w:t>招标</w:t>
      </w:r>
      <w:r>
        <w:rPr>
          <w:rFonts w:hint="eastAsia" w:ascii="宋体" w:hAnsi="宋体" w:eastAsia="宋体" w:cs="宋体"/>
          <w:color w:val="auto"/>
          <w:kern w:val="0"/>
          <w:szCs w:val="32"/>
        </w:rPr>
        <w:t>按照《中华人民共和国招标投标法》等有关规定进行。</w:t>
      </w:r>
    </w:p>
    <w:p w14:paraId="59A7A006">
      <w:pPr>
        <w:autoSpaceDE w:val="0"/>
        <w:autoSpaceDN w:val="0"/>
        <w:adjustRightInd w:val="0"/>
        <w:spacing w:line="360" w:lineRule="auto"/>
        <w:ind w:left="567" w:hanging="567"/>
        <w:outlineLvl w:val="1"/>
        <w:rPr>
          <w:rFonts w:ascii="宋体" w:hAnsi="宋体" w:eastAsia="宋体" w:cs="宋体"/>
          <w:color w:val="auto"/>
          <w:szCs w:val="24"/>
          <w:lang w:val="zh-CN"/>
        </w:rPr>
      </w:pPr>
      <w:bookmarkStart w:id="988" w:name="_Toc25960"/>
      <w:bookmarkStart w:id="989" w:name="_Toc27353"/>
      <w:r>
        <w:rPr>
          <w:rFonts w:hint="eastAsia" w:ascii="宋体" w:hAnsi="宋体" w:eastAsia="宋体" w:cs="宋体"/>
          <w:color w:val="auto"/>
          <w:szCs w:val="24"/>
          <w:lang w:val="zh-CN"/>
        </w:rPr>
        <w:t>1.2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评标必须遵循公平、公正、诚实信用的原则。</w:t>
      </w:r>
      <w:bookmarkEnd w:id="988"/>
      <w:bookmarkEnd w:id="989"/>
    </w:p>
    <w:p w14:paraId="0EB2EF75">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1.3</w:t>
      </w:r>
      <w:r>
        <w:rPr>
          <w:rFonts w:hint="eastAsia" w:ascii="宋体" w:hAnsi="宋体" w:eastAsia="宋体" w:cs="宋体"/>
          <w:color w:val="auto"/>
          <w:szCs w:val="24"/>
          <w:lang w:val="zh-CN"/>
        </w:rPr>
        <w:tab/>
      </w:r>
      <w:r>
        <w:rPr>
          <w:rFonts w:hint="eastAsia" w:ascii="宋体" w:hAnsi="宋体" w:eastAsia="宋体" w:cs="宋体"/>
          <w:color w:val="auto"/>
          <w:szCs w:val="24"/>
          <w:lang w:val="zh-CN"/>
        </w:rPr>
        <w:t>招标代理机构</w:t>
      </w:r>
      <w:r>
        <w:rPr>
          <w:rFonts w:hint="eastAsia" w:ascii="宋体" w:hAnsi="宋体" w:eastAsia="宋体" w:cs="宋体"/>
          <w:color w:val="auto"/>
          <w:kern w:val="0"/>
          <w:szCs w:val="32"/>
        </w:rPr>
        <w:t>(广东有德招标采购有限公司）组</w:t>
      </w:r>
      <w:r>
        <w:rPr>
          <w:rFonts w:hint="eastAsia" w:ascii="宋体" w:hAnsi="宋体" w:eastAsia="宋体" w:cs="宋体"/>
          <w:color w:val="auto"/>
          <w:szCs w:val="24"/>
          <w:lang w:val="zh-CN"/>
        </w:rPr>
        <w:t>织评标工作，全过程接受招标人及相关部门的监督、管理和指导。</w:t>
      </w:r>
    </w:p>
    <w:p w14:paraId="019916DA">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评标按照招标文件规定的内容进行，采取综合评分</w:t>
      </w:r>
      <w:r>
        <w:rPr>
          <w:rFonts w:hint="eastAsia" w:ascii="宋体" w:hAnsi="宋体" w:eastAsia="宋体" w:cs="宋体"/>
          <w:color w:val="auto"/>
          <w:szCs w:val="21"/>
        </w:rPr>
        <w:t>法进行评审</w:t>
      </w:r>
      <w:r>
        <w:rPr>
          <w:rFonts w:hint="eastAsia" w:ascii="宋体" w:hAnsi="宋体" w:eastAsia="宋体" w:cs="宋体"/>
          <w:color w:val="auto"/>
          <w:szCs w:val="24"/>
          <w:lang w:val="zh-CN"/>
        </w:rPr>
        <w:t>。</w:t>
      </w:r>
    </w:p>
    <w:p w14:paraId="690E5746">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lang w:val="zh-CN"/>
        </w:rPr>
      </w:pPr>
      <w:r>
        <w:rPr>
          <w:rFonts w:hint="eastAsia" w:ascii="宋体" w:hAnsi="宋体" w:eastAsia="宋体" w:cs="宋体"/>
          <w:color w:val="auto"/>
          <w:szCs w:val="24"/>
        </w:rPr>
        <w:t xml:space="preserve"> </w:t>
      </w:r>
      <w:r>
        <w:rPr>
          <w:rFonts w:hint="eastAsia" w:ascii="宋体" w:hAnsi="宋体" w:eastAsia="宋体" w:cs="宋体"/>
          <w:color w:val="auto"/>
          <w:szCs w:val="24"/>
          <w:lang w:val="zh-CN"/>
        </w:rPr>
        <w:t>本办法的评审对象是指投标人按照招标文件要求提供的有效投标文件，包括投标人应评标委员会要求对原投标文件作出的正式书面澄清文件。</w:t>
      </w:r>
    </w:p>
    <w:p w14:paraId="66370D78">
      <w:pPr>
        <w:autoSpaceDE w:val="0"/>
        <w:autoSpaceDN w:val="0"/>
        <w:adjustRightInd w:val="0"/>
        <w:spacing w:line="360" w:lineRule="auto"/>
        <w:rPr>
          <w:rFonts w:ascii="宋体" w:hAnsi="宋体" w:eastAsia="宋体" w:cs="宋体"/>
          <w:color w:val="auto"/>
          <w:sz w:val="24"/>
          <w:szCs w:val="24"/>
          <w:lang w:val="zh-CN"/>
        </w:rPr>
      </w:pPr>
    </w:p>
    <w:p w14:paraId="690C8F41">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lang w:val="zh-CN"/>
        </w:rPr>
      </w:pPr>
      <w:bookmarkStart w:id="990" w:name="_Toc376"/>
      <w:bookmarkStart w:id="991" w:name="_Toc7575"/>
      <w:r>
        <w:rPr>
          <w:rFonts w:hint="eastAsia" w:ascii="宋体" w:hAnsi="宋体" w:eastAsia="宋体" w:cs="宋体"/>
          <w:b/>
          <w:bCs/>
          <w:color w:val="auto"/>
          <w:szCs w:val="24"/>
          <w:lang w:val="zh-CN"/>
        </w:rPr>
        <w:t>2、</w:t>
      </w:r>
      <w:r>
        <w:rPr>
          <w:rFonts w:hint="eastAsia" w:ascii="宋体" w:hAnsi="宋体" w:eastAsia="宋体" w:cs="宋体"/>
          <w:b/>
          <w:bCs/>
          <w:color w:val="auto"/>
          <w:szCs w:val="24"/>
          <w:lang w:val="zh-CN"/>
        </w:rPr>
        <w:tab/>
      </w:r>
      <w:r>
        <w:rPr>
          <w:rFonts w:hint="eastAsia" w:ascii="宋体" w:hAnsi="宋体" w:eastAsia="宋体" w:cs="宋体"/>
          <w:b/>
          <w:bCs/>
          <w:color w:val="auto"/>
          <w:szCs w:val="24"/>
          <w:lang w:val="zh-CN"/>
        </w:rPr>
        <w:t>评标组织机构的组成</w:t>
      </w:r>
      <w:bookmarkEnd w:id="990"/>
      <w:bookmarkEnd w:id="991"/>
    </w:p>
    <w:p w14:paraId="21E0A893">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2.1</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w:t>
      </w:r>
      <w:r>
        <w:rPr>
          <w:rFonts w:hint="eastAsia" w:ascii="宋体" w:hAnsi="宋体" w:eastAsia="宋体" w:cs="宋体"/>
          <w:color w:val="auto"/>
          <w:kern w:val="0"/>
          <w:szCs w:val="24"/>
        </w:rPr>
        <w:t>由招标人和技术、经济等方面的专家组成，成员为</w:t>
      </w:r>
      <w:r>
        <w:rPr>
          <w:rFonts w:hint="eastAsia" w:ascii="宋体" w:hAnsi="宋体" w:eastAsia="宋体" w:cs="宋体"/>
          <w:b/>
          <w:bCs/>
          <w:color w:val="auto"/>
          <w:kern w:val="0"/>
          <w:szCs w:val="24"/>
        </w:rPr>
        <w:t>5人以上（含5人）单数</w:t>
      </w:r>
      <w:r>
        <w:rPr>
          <w:rFonts w:hint="eastAsia" w:ascii="宋体" w:hAnsi="宋体" w:eastAsia="宋体" w:cs="宋体"/>
          <w:color w:val="auto"/>
          <w:kern w:val="0"/>
          <w:szCs w:val="24"/>
        </w:rPr>
        <w:t>，其中技术、经济等方面的专家不少于成员总数的三分之二。</w:t>
      </w:r>
      <w:r>
        <w:rPr>
          <w:rFonts w:hint="eastAsia" w:ascii="宋体" w:hAnsi="宋体" w:eastAsia="宋体" w:cs="宋体"/>
          <w:color w:val="auto"/>
          <w:szCs w:val="24"/>
          <w:lang w:val="zh-CN"/>
        </w:rPr>
        <w:t>专家依法从</w:t>
      </w:r>
      <w:r>
        <w:rPr>
          <w:rFonts w:hint="eastAsia" w:ascii="宋体" w:hAnsi="宋体" w:eastAsia="宋体" w:cs="宋体"/>
          <w:color w:val="auto"/>
          <w:kern w:val="0"/>
          <w:szCs w:val="24"/>
        </w:rPr>
        <w:t>专家库中随机抽取产生。</w:t>
      </w:r>
    </w:p>
    <w:p w14:paraId="42AFE1D3">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评标工作组由招标人、招标代理机构及有关专家组成，由评标委员会确认，并接受其领导。</w:t>
      </w:r>
    </w:p>
    <w:p w14:paraId="70772DFF">
      <w:pPr>
        <w:autoSpaceDE w:val="0"/>
        <w:autoSpaceDN w:val="0"/>
        <w:adjustRightInd w:val="0"/>
        <w:spacing w:line="360" w:lineRule="auto"/>
        <w:ind w:left="600" w:hanging="600"/>
        <w:outlineLvl w:val="1"/>
        <w:rPr>
          <w:rFonts w:ascii="宋体" w:hAnsi="宋体" w:eastAsia="宋体" w:cs="宋体"/>
          <w:color w:val="auto"/>
          <w:szCs w:val="24"/>
          <w:lang w:val="zh-CN"/>
        </w:rPr>
      </w:pPr>
      <w:bookmarkStart w:id="992" w:name="_Toc17181"/>
      <w:bookmarkStart w:id="993" w:name="_Toc29058"/>
      <w:r>
        <w:rPr>
          <w:rFonts w:hint="eastAsia" w:ascii="宋体" w:hAnsi="宋体" w:eastAsia="宋体" w:cs="宋体"/>
          <w:color w:val="auto"/>
          <w:szCs w:val="24"/>
          <w:lang w:val="zh-CN"/>
        </w:rPr>
        <w:t>2.3</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评标工作组分成评标委员会、秘书组。</w:t>
      </w:r>
      <w:bookmarkEnd w:id="992"/>
      <w:bookmarkEnd w:id="993"/>
    </w:p>
    <w:p w14:paraId="272C8161">
      <w:pPr>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716C35E2">
      <w:pPr>
        <w:autoSpaceDE w:val="0"/>
        <w:autoSpaceDN w:val="0"/>
        <w:adjustRightInd w:val="0"/>
        <w:spacing w:line="360" w:lineRule="auto"/>
        <w:rPr>
          <w:rFonts w:ascii="宋体" w:hAnsi="宋体" w:eastAsia="宋体" w:cs="宋体"/>
          <w:color w:val="auto"/>
          <w:sz w:val="24"/>
          <w:szCs w:val="24"/>
          <w:lang w:val="zh-CN"/>
        </w:rPr>
      </w:pPr>
    </w:p>
    <w:p w14:paraId="5F5C2286">
      <w:pPr>
        <w:autoSpaceDE w:val="0"/>
        <w:autoSpaceDN w:val="0"/>
        <w:adjustRightInd w:val="0"/>
        <w:spacing w:line="360" w:lineRule="auto"/>
        <w:outlineLvl w:val="0"/>
        <w:rPr>
          <w:rFonts w:ascii="宋体" w:hAnsi="宋体" w:eastAsia="宋体" w:cs="宋体"/>
          <w:color w:val="auto"/>
          <w:sz w:val="24"/>
          <w:szCs w:val="24"/>
          <w:lang w:val="zh-CN"/>
        </w:rPr>
      </w:pPr>
      <w:bookmarkStart w:id="994" w:name="_Toc20258"/>
      <w:bookmarkStart w:id="995" w:name="_Toc9847"/>
      <w:r>
        <w:rPr>
          <w:rFonts w:hint="eastAsia" w:ascii="宋体" w:hAnsi="宋体" w:eastAsia="宋体" w:cs="宋体"/>
          <w:b/>
          <w:color w:val="auto"/>
          <w:szCs w:val="21"/>
          <w:lang w:val="zh-CN"/>
        </w:rPr>
        <w:t>3、</w:t>
      </w:r>
      <w:r>
        <w:rPr>
          <w:rFonts w:hint="eastAsia" w:ascii="宋体" w:hAnsi="宋体" w:eastAsia="宋体" w:cs="宋体"/>
          <w:b/>
          <w:bCs/>
          <w:color w:val="auto"/>
          <w:szCs w:val="21"/>
          <w:lang w:val="zh-CN"/>
        </w:rPr>
        <w:t>评标</w:t>
      </w:r>
      <w:r>
        <w:rPr>
          <w:rFonts w:hint="eastAsia" w:ascii="宋体" w:hAnsi="宋体" w:eastAsia="宋体" w:cs="宋体"/>
          <w:b/>
          <w:bCs/>
          <w:color w:val="auto"/>
          <w:szCs w:val="24"/>
          <w:lang w:val="zh-CN"/>
        </w:rPr>
        <w:t>委员会职责</w:t>
      </w:r>
      <w:bookmarkEnd w:id="994"/>
      <w:bookmarkEnd w:id="995"/>
    </w:p>
    <w:p w14:paraId="6CA55F98">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3.1  审查投标文件是否符合招标文件要求，并作出评价；</w:t>
      </w:r>
    </w:p>
    <w:p w14:paraId="1F514029">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3.2  要求投标人对投标文件有关事项作出解释或者澄清；</w:t>
      </w:r>
    </w:p>
    <w:p w14:paraId="0B1714C7">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3.3</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推荐中标候选人名单及排序；</w:t>
      </w:r>
    </w:p>
    <w:p w14:paraId="0F84CC65">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3.4</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向招标人、招标代理机构或者有关部门报告非法干预评标工作的行为。</w:t>
      </w:r>
    </w:p>
    <w:p w14:paraId="74A1F7B5">
      <w:pPr>
        <w:autoSpaceDE w:val="0"/>
        <w:autoSpaceDN w:val="0"/>
        <w:adjustRightInd w:val="0"/>
        <w:spacing w:line="360" w:lineRule="auto"/>
        <w:jc w:val="left"/>
        <w:rPr>
          <w:rFonts w:ascii="宋体" w:hAnsi="宋体" w:eastAsia="宋体" w:cs="宋体"/>
          <w:color w:val="auto"/>
          <w:kern w:val="0"/>
          <w:sz w:val="24"/>
          <w:szCs w:val="24"/>
          <w:lang w:val="zh-CN"/>
        </w:rPr>
      </w:pPr>
    </w:p>
    <w:p w14:paraId="04A8E3BA">
      <w:pPr>
        <w:tabs>
          <w:tab w:val="left" w:pos="720"/>
        </w:tabs>
        <w:autoSpaceDE w:val="0"/>
        <w:autoSpaceDN w:val="0"/>
        <w:adjustRightInd w:val="0"/>
        <w:spacing w:line="360" w:lineRule="auto"/>
        <w:outlineLvl w:val="0"/>
        <w:rPr>
          <w:rFonts w:ascii="宋体" w:hAnsi="宋体" w:eastAsia="宋体" w:cs="宋体"/>
          <w:b/>
          <w:bCs/>
          <w:color w:val="auto"/>
          <w:szCs w:val="21"/>
          <w:lang w:val="zh-CN"/>
        </w:rPr>
      </w:pPr>
      <w:bookmarkStart w:id="996" w:name="_Toc32189"/>
      <w:bookmarkStart w:id="997" w:name="_Toc6424"/>
      <w:r>
        <w:rPr>
          <w:rFonts w:hint="eastAsia" w:ascii="宋体" w:hAnsi="宋体" w:eastAsia="宋体" w:cs="宋体"/>
          <w:b/>
          <w:bCs/>
          <w:color w:val="auto"/>
          <w:szCs w:val="21"/>
          <w:lang w:val="zh-CN"/>
        </w:rPr>
        <w:t>4、评标委员会义务</w:t>
      </w:r>
      <w:bookmarkEnd w:id="996"/>
      <w:bookmarkEnd w:id="997"/>
    </w:p>
    <w:p w14:paraId="5E350B8B">
      <w:pPr>
        <w:autoSpaceDE w:val="0"/>
        <w:autoSpaceDN w:val="0"/>
        <w:adjustRightInd w:val="0"/>
        <w:spacing w:line="360" w:lineRule="auto"/>
        <w:jc w:val="left"/>
        <w:outlineLvl w:val="1"/>
        <w:rPr>
          <w:rFonts w:ascii="宋体" w:hAnsi="宋体" w:eastAsia="宋体" w:cs="宋体"/>
          <w:color w:val="auto"/>
          <w:kern w:val="0"/>
          <w:szCs w:val="24"/>
          <w:lang w:val="zh-CN"/>
        </w:rPr>
      </w:pPr>
      <w:bookmarkStart w:id="998" w:name="_Toc26987"/>
      <w:bookmarkStart w:id="999" w:name="_Toc25051"/>
      <w:r>
        <w:rPr>
          <w:rFonts w:hint="eastAsia" w:ascii="宋体" w:hAnsi="宋体" w:eastAsia="宋体" w:cs="宋体"/>
          <w:color w:val="auto"/>
          <w:kern w:val="0"/>
          <w:szCs w:val="24"/>
          <w:lang w:val="zh-CN"/>
        </w:rPr>
        <w:t>4.1  遵纪守法，客观、公正、廉洁地履行职责；</w:t>
      </w:r>
      <w:bookmarkEnd w:id="998"/>
      <w:bookmarkEnd w:id="999"/>
    </w:p>
    <w:p w14:paraId="3408BD72">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4.2  按照招标文件规定的评标方法和评标标准进行评审，对评审意见承担个人责任；</w:t>
      </w:r>
    </w:p>
    <w:p w14:paraId="4E58921C">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4.3  对评标过程和结果，以及投标人的商业秘密保密；</w:t>
      </w:r>
    </w:p>
    <w:p w14:paraId="36EA11E4">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4.4  参与评标报告的起草；</w:t>
      </w:r>
    </w:p>
    <w:p w14:paraId="4CBD29E0">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4.5  配合有关部门的投诉处理工作；</w:t>
      </w:r>
    </w:p>
    <w:p w14:paraId="0FFC4C3F">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4.6  配合招标人、招标代理机构答复投标人提出的质疑、异议。</w:t>
      </w:r>
    </w:p>
    <w:p w14:paraId="5D05C681">
      <w:pPr>
        <w:tabs>
          <w:tab w:val="left" w:pos="720"/>
        </w:tabs>
        <w:autoSpaceDE w:val="0"/>
        <w:autoSpaceDN w:val="0"/>
        <w:adjustRightInd w:val="0"/>
        <w:spacing w:line="360" w:lineRule="auto"/>
        <w:rPr>
          <w:rFonts w:ascii="宋体" w:hAnsi="宋体" w:eastAsia="宋体" w:cs="宋体"/>
          <w:color w:val="auto"/>
          <w:sz w:val="24"/>
          <w:szCs w:val="24"/>
          <w:lang w:val="zh-CN"/>
        </w:rPr>
      </w:pPr>
    </w:p>
    <w:p w14:paraId="419D36DA">
      <w:pPr>
        <w:tabs>
          <w:tab w:val="left" w:pos="1547"/>
        </w:tabs>
        <w:autoSpaceDE w:val="0"/>
        <w:autoSpaceDN w:val="0"/>
        <w:adjustRightInd w:val="0"/>
        <w:spacing w:line="360" w:lineRule="auto"/>
        <w:outlineLvl w:val="0"/>
        <w:rPr>
          <w:rFonts w:ascii="宋体" w:hAnsi="宋体" w:eastAsia="宋体" w:cs="宋体"/>
          <w:b/>
          <w:color w:val="auto"/>
          <w:szCs w:val="24"/>
          <w:lang w:val="zh-CN"/>
        </w:rPr>
      </w:pPr>
      <w:bookmarkStart w:id="1000" w:name="_Toc5650"/>
      <w:bookmarkStart w:id="1001" w:name="_Toc399"/>
      <w:r>
        <w:rPr>
          <w:rFonts w:hint="eastAsia" w:ascii="宋体" w:hAnsi="宋体" w:eastAsia="宋体" w:cs="宋体"/>
          <w:b/>
          <w:bCs/>
          <w:color w:val="auto"/>
          <w:szCs w:val="21"/>
          <w:lang w:val="zh-CN"/>
        </w:rPr>
        <w:t>5、评审程序</w:t>
      </w:r>
      <w:bookmarkEnd w:id="1000"/>
      <w:bookmarkEnd w:id="1001"/>
    </w:p>
    <w:p w14:paraId="474E29ED">
      <w:pPr>
        <w:autoSpaceDE w:val="0"/>
        <w:autoSpaceDN w:val="0"/>
        <w:adjustRightInd w:val="0"/>
        <w:spacing w:line="360" w:lineRule="auto"/>
        <w:ind w:left="567" w:hanging="567"/>
        <w:rPr>
          <w:rFonts w:ascii="宋体" w:hAnsi="宋体" w:eastAsia="宋体" w:cs="宋体"/>
          <w:b/>
          <w:color w:val="auto"/>
          <w:szCs w:val="24"/>
          <w:lang w:val="zh-CN"/>
        </w:rPr>
      </w:pPr>
      <w:r>
        <w:rPr>
          <w:rFonts w:hint="eastAsia" w:ascii="宋体" w:hAnsi="宋体" w:eastAsia="宋体" w:cs="宋体"/>
          <w:b/>
          <w:color w:val="auto"/>
          <w:szCs w:val="24"/>
        </w:rPr>
        <w:t>A.</w:t>
      </w:r>
      <w:r>
        <w:rPr>
          <w:rFonts w:hint="eastAsia" w:ascii="宋体" w:hAnsi="宋体" w:eastAsia="宋体" w:cs="宋体"/>
          <w:b/>
          <w:color w:val="auto"/>
          <w:szCs w:val="24"/>
          <w:lang w:val="zh-CN"/>
        </w:rPr>
        <w:t>公开招标：</w:t>
      </w:r>
    </w:p>
    <w:p w14:paraId="1CAB560C">
      <w:pPr>
        <w:autoSpaceDE w:val="0"/>
        <w:autoSpaceDN w:val="0"/>
        <w:adjustRightInd w:val="0"/>
        <w:spacing w:line="360" w:lineRule="auto"/>
        <w:ind w:left="567" w:hanging="567"/>
        <w:rPr>
          <w:rFonts w:ascii="宋体" w:hAnsi="宋体" w:eastAsia="宋体" w:cs="宋体"/>
          <w:bCs/>
          <w:color w:val="auto"/>
          <w:szCs w:val="24"/>
          <w:lang w:val="zh-CN"/>
        </w:rPr>
      </w:pPr>
      <w:r>
        <w:rPr>
          <w:rFonts w:hint="eastAsia" w:ascii="宋体" w:hAnsi="宋体" w:eastAsia="宋体" w:cs="宋体"/>
          <w:color w:val="auto"/>
          <w:szCs w:val="24"/>
          <w:lang w:val="zh-CN"/>
        </w:rPr>
        <w:t>5.1</w:t>
      </w:r>
      <w:r>
        <w:rPr>
          <w:rFonts w:hint="eastAsia" w:ascii="宋体" w:hAnsi="宋体" w:eastAsia="宋体" w:cs="宋体"/>
          <w:color w:val="auto"/>
          <w:szCs w:val="24"/>
          <w:lang w:val="zh-CN"/>
        </w:rPr>
        <w:tab/>
      </w:r>
      <w:r>
        <w:rPr>
          <w:rFonts w:hint="eastAsia" w:ascii="宋体" w:hAnsi="宋体" w:eastAsia="宋体" w:cs="宋体"/>
          <w:bCs/>
          <w:color w:val="auto"/>
          <w:szCs w:val="24"/>
          <w:lang w:val="zh-CN"/>
        </w:rPr>
        <w:t>评审首先由评标委员会对投标人的</w:t>
      </w:r>
      <w:r>
        <w:rPr>
          <w:rFonts w:hint="eastAsia" w:ascii="宋体" w:hAnsi="宋体" w:eastAsia="宋体" w:cs="宋体"/>
          <w:color w:val="auto"/>
          <w:szCs w:val="24"/>
          <w:lang w:val="zh-CN"/>
        </w:rPr>
        <w:t>投标</w:t>
      </w:r>
      <w:r>
        <w:rPr>
          <w:rFonts w:hint="eastAsia" w:ascii="宋体" w:hAnsi="宋体" w:eastAsia="宋体" w:cs="宋体"/>
          <w:bCs/>
          <w:color w:val="auto"/>
          <w:szCs w:val="24"/>
          <w:lang w:val="zh-CN"/>
        </w:rPr>
        <w:t>文件做初审，对未能通过初审的投标文件不再进入下一阶段评审。</w:t>
      </w:r>
    </w:p>
    <w:p w14:paraId="7410C1E1">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5.2</w:t>
      </w:r>
      <w:r>
        <w:rPr>
          <w:rFonts w:hint="eastAsia" w:ascii="宋体" w:hAnsi="宋体" w:eastAsia="宋体" w:cs="宋体"/>
          <w:color w:val="auto"/>
          <w:szCs w:val="24"/>
          <w:lang w:val="zh-CN"/>
        </w:rPr>
        <w:tab/>
      </w:r>
      <w:r>
        <w:rPr>
          <w:rFonts w:hint="eastAsia" w:ascii="宋体" w:hAnsi="宋体" w:eastAsia="宋体" w:cs="宋体"/>
          <w:bCs/>
          <w:color w:val="auto"/>
          <w:szCs w:val="24"/>
          <w:lang w:val="zh-CN"/>
        </w:rPr>
        <w:t>评标</w:t>
      </w:r>
      <w:r>
        <w:rPr>
          <w:rFonts w:hint="eastAsia" w:ascii="宋体" w:hAnsi="宋体" w:eastAsia="宋体" w:cs="宋体"/>
          <w:color w:val="auto"/>
          <w:szCs w:val="24"/>
          <w:lang w:val="zh-CN"/>
        </w:rPr>
        <w:t>委员会对通过初审的投标人的投标文件进行详细的比较和评价。如需要，进行必要的澄清工作。</w:t>
      </w:r>
    </w:p>
    <w:p w14:paraId="41EAC56E">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5.3  依据评分标准以及各项权重，各位评标委员会成员单独就每个投标人的商务状况、技术状况进行比较和评价，分别评出其商务得分和技术得分。</w:t>
      </w:r>
    </w:p>
    <w:p w14:paraId="66A4EDFE">
      <w:pPr>
        <w:autoSpaceDE w:val="0"/>
        <w:autoSpaceDN w:val="0"/>
        <w:adjustRightInd w:val="0"/>
        <w:spacing w:line="360" w:lineRule="auto"/>
        <w:ind w:left="567" w:hanging="567"/>
        <w:outlineLvl w:val="1"/>
        <w:rPr>
          <w:rFonts w:ascii="宋体" w:hAnsi="宋体" w:eastAsia="宋体" w:cs="宋体"/>
          <w:color w:val="auto"/>
          <w:szCs w:val="24"/>
          <w:lang w:val="zh-CN"/>
        </w:rPr>
      </w:pPr>
      <w:bookmarkStart w:id="1002" w:name="_Toc24746"/>
      <w:bookmarkStart w:id="1003" w:name="_Toc32377"/>
      <w:r>
        <w:rPr>
          <w:rFonts w:hint="eastAsia" w:ascii="宋体" w:hAnsi="宋体" w:eastAsia="宋体" w:cs="宋体"/>
          <w:color w:val="auto"/>
          <w:szCs w:val="24"/>
          <w:lang w:val="zh-CN"/>
        </w:rPr>
        <w:t>5.4</w:t>
      </w:r>
      <w:r>
        <w:rPr>
          <w:rFonts w:hint="eastAsia" w:ascii="宋体" w:hAnsi="宋体" w:eastAsia="宋体" w:cs="宋体"/>
          <w:color w:val="auto"/>
          <w:szCs w:val="24"/>
          <w:lang w:val="zh-CN"/>
        </w:rPr>
        <w:tab/>
      </w:r>
      <w:r>
        <w:rPr>
          <w:rFonts w:hint="eastAsia" w:ascii="宋体" w:hAnsi="宋体" w:eastAsia="宋体" w:cs="宋体"/>
          <w:color w:val="auto"/>
          <w:kern w:val="0"/>
          <w:szCs w:val="24"/>
          <w:lang w:val="zh-CN"/>
        </w:rPr>
        <w:t>对有效投标人的投标报价进行审查和价格评分。</w:t>
      </w:r>
      <w:bookmarkEnd w:id="1002"/>
      <w:bookmarkEnd w:id="1003"/>
    </w:p>
    <w:p w14:paraId="604B0BBA">
      <w:pPr>
        <w:autoSpaceDE w:val="0"/>
        <w:autoSpaceDN w:val="0"/>
        <w:adjustRightInd w:val="0"/>
        <w:spacing w:line="360" w:lineRule="auto"/>
        <w:ind w:left="567" w:hanging="567"/>
        <w:rPr>
          <w:rFonts w:ascii="宋体" w:hAnsi="宋体" w:eastAsia="宋体" w:cs="宋体"/>
          <w:color w:val="auto"/>
          <w:kern w:val="0"/>
          <w:szCs w:val="24"/>
          <w:lang w:val="zh-CN"/>
        </w:rPr>
      </w:pPr>
      <w:r>
        <w:rPr>
          <w:rFonts w:hint="eastAsia" w:ascii="宋体" w:hAnsi="宋体" w:eastAsia="宋体" w:cs="宋体"/>
          <w:color w:val="auto"/>
          <w:kern w:val="0"/>
          <w:szCs w:val="24"/>
          <w:lang w:val="zh-CN"/>
        </w:rPr>
        <w:t>5.5  将各</w:t>
      </w:r>
      <w:r>
        <w:rPr>
          <w:rFonts w:hint="eastAsia" w:ascii="宋体" w:hAnsi="宋体" w:eastAsia="宋体" w:cs="宋体"/>
          <w:color w:val="auto"/>
          <w:szCs w:val="24"/>
          <w:lang w:val="zh-CN"/>
        </w:rPr>
        <w:t>评委对</w:t>
      </w:r>
      <w:r>
        <w:rPr>
          <w:rFonts w:hint="eastAsia" w:ascii="宋体" w:hAnsi="宋体" w:eastAsia="宋体" w:cs="宋体"/>
          <w:color w:val="auto"/>
          <w:kern w:val="0"/>
          <w:szCs w:val="24"/>
          <w:lang w:val="zh-CN"/>
        </w:rPr>
        <w:t>投标人的技术打分的最终综合得分、商务打分的算术平均值和价格得分相加得出投标人的总分。</w:t>
      </w:r>
    </w:p>
    <w:p w14:paraId="3A0DD256">
      <w:pPr>
        <w:autoSpaceDE w:val="0"/>
        <w:autoSpaceDN w:val="0"/>
        <w:adjustRightInd w:val="0"/>
        <w:spacing w:line="360" w:lineRule="auto"/>
        <w:ind w:left="567" w:hanging="567"/>
        <w:rPr>
          <w:rFonts w:ascii="宋体" w:hAnsi="宋体" w:eastAsia="宋体" w:cs="宋体"/>
          <w:color w:val="auto"/>
          <w:kern w:val="0"/>
          <w:szCs w:val="21"/>
        </w:rPr>
      </w:pPr>
      <w:r>
        <w:rPr>
          <w:rFonts w:hint="eastAsia" w:ascii="宋体" w:hAnsi="宋体" w:eastAsia="宋体" w:cs="宋体"/>
          <w:bCs/>
          <w:color w:val="auto"/>
          <w:kern w:val="0"/>
          <w:szCs w:val="24"/>
        </w:rPr>
        <w:t xml:space="preserve">5.6  </w:t>
      </w:r>
      <w:r>
        <w:rPr>
          <w:rFonts w:hint="eastAsia" w:ascii="宋体" w:hAnsi="宋体" w:eastAsia="宋体" w:cs="宋体"/>
          <w:color w:val="auto"/>
          <w:kern w:val="0"/>
          <w:szCs w:val="21"/>
        </w:rPr>
        <w:t>评标委员会将向招标人推荐评标最后综合得分最高的前二名投标人为中标候选人，并标明排列顺序。</w:t>
      </w:r>
    </w:p>
    <w:p w14:paraId="3F4AF912">
      <w:pPr>
        <w:autoSpaceDE w:val="0"/>
        <w:autoSpaceDN w:val="0"/>
        <w:adjustRightInd w:val="0"/>
        <w:spacing w:line="360" w:lineRule="auto"/>
        <w:ind w:left="525" w:hanging="525" w:hangingChars="250"/>
        <w:jc w:val="left"/>
        <w:outlineLvl w:val="1"/>
        <w:rPr>
          <w:rFonts w:ascii="宋体" w:hAnsi="宋体" w:eastAsia="宋体" w:cs="宋体"/>
          <w:color w:val="auto"/>
          <w:szCs w:val="24"/>
          <w:lang w:val="zh-CN"/>
        </w:rPr>
      </w:pPr>
      <w:bookmarkStart w:id="1004" w:name="_Toc474"/>
      <w:bookmarkStart w:id="1005" w:name="_Toc17442"/>
      <w:r>
        <w:rPr>
          <w:rFonts w:hint="eastAsia" w:ascii="宋体" w:hAnsi="宋体" w:eastAsia="宋体" w:cs="宋体"/>
          <w:color w:val="auto"/>
          <w:kern w:val="0"/>
          <w:szCs w:val="24"/>
          <w:lang w:val="zh-CN"/>
        </w:rPr>
        <w:t>5.</w:t>
      </w:r>
      <w:r>
        <w:rPr>
          <w:rFonts w:hint="eastAsia" w:ascii="宋体" w:hAnsi="宋体" w:eastAsia="宋体" w:cs="宋体"/>
          <w:color w:val="auto"/>
          <w:szCs w:val="24"/>
          <w:lang w:val="zh-CN"/>
        </w:rPr>
        <w:t>7</w:t>
      </w:r>
      <w:r>
        <w:rPr>
          <w:rFonts w:hint="eastAsia" w:ascii="宋体" w:hAnsi="宋体" w:eastAsia="宋体" w:cs="宋体"/>
          <w:color w:val="auto"/>
          <w:szCs w:val="24"/>
          <w:lang w:val="zh-CN"/>
        </w:rPr>
        <w:tab/>
      </w:r>
      <w:r>
        <w:rPr>
          <w:rFonts w:hint="eastAsia" w:ascii="宋体" w:hAnsi="宋体" w:eastAsia="宋体" w:cs="宋体"/>
          <w:color w:val="auto"/>
          <w:kern w:val="0"/>
          <w:szCs w:val="24"/>
          <w:lang w:val="zh-CN"/>
        </w:rPr>
        <w:t>评标委员会</w:t>
      </w:r>
      <w:r>
        <w:rPr>
          <w:rFonts w:hint="eastAsia" w:ascii="宋体" w:hAnsi="宋体" w:eastAsia="宋体" w:cs="宋体"/>
          <w:color w:val="auto"/>
          <w:szCs w:val="24"/>
          <w:lang w:val="zh-CN"/>
        </w:rPr>
        <w:t>根据评审结果编写评标报告。</w:t>
      </w:r>
      <w:bookmarkEnd w:id="1004"/>
      <w:bookmarkEnd w:id="1005"/>
    </w:p>
    <w:p w14:paraId="3A41FA7C">
      <w:pPr>
        <w:spacing w:line="360" w:lineRule="auto"/>
        <w:ind w:left="567" w:hanging="567"/>
        <w:rPr>
          <w:rFonts w:ascii="宋体" w:hAnsi="宋体" w:eastAsia="宋体"/>
          <w:b/>
          <w:color w:val="auto"/>
          <w:lang w:val="zh-CN"/>
        </w:rPr>
      </w:pPr>
    </w:p>
    <w:p w14:paraId="103343D0">
      <w:pPr>
        <w:spacing w:line="360" w:lineRule="auto"/>
        <w:ind w:left="567" w:hanging="567"/>
        <w:rPr>
          <w:rFonts w:ascii="宋体" w:hAnsi="宋体" w:eastAsia="宋体"/>
          <w:b/>
          <w:color w:val="auto"/>
          <w:lang w:val="zh-CN"/>
        </w:rPr>
      </w:pPr>
      <w:r>
        <w:rPr>
          <w:rFonts w:ascii="宋体" w:hAnsi="宋体" w:eastAsia="宋体"/>
          <w:b/>
          <w:color w:val="auto"/>
          <w:lang w:val="zh-CN"/>
        </w:rPr>
        <w:t>B</w:t>
      </w:r>
      <w:r>
        <w:rPr>
          <w:rFonts w:hint="eastAsia" w:ascii="宋体" w:hAnsi="宋体" w:eastAsia="宋体"/>
          <w:b/>
          <w:color w:val="auto"/>
          <w:lang w:val="zh-CN"/>
        </w:rPr>
        <w:t>．竞争性谈判：</w:t>
      </w:r>
    </w:p>
    <w:p w14:paraId="19BD3118">
      <w:pPr>
        <w:spacing w:line="360" w:lineRule="auto"/>
        <w:ind w:left="518" w:hanging="518"/>
        <w:rPr>
          <w:rFonts w:ascii="宋体" w:hAnsi="宋体" w:eastAsia="宋体"/>
          <w:color w:val="auto"/>
          <w:szCs w:val="21"/>
        </w:rPr>
      </w:pPr>
      <w:r>
        <w:rPr>
          <w:rFonts w:hint="eastAsia" w:ascii="宋体" w:hAnsi="宋体" w:eastAsia="宋体"/>
          <w:bCs/>
          <w:color w:val="auto"/>
          <w:lang w:val="zh-CN"/>
        </w:rPr>
        <w:t>5.8</w:t>
      </w:r>
      <w:r>
        <w:rPr>
          <w:rFonts w:ascii="宋体" w:hAnsi="宋体" w:eastAsia="宋体"/>
          <w:bCs/>
          <w:color w:val="auto"/>
        </w:rPr>
        <w:t xml:space="preserve">  </w:t>
      </w:r>
      <w:r>
        <w:rPr>
          <w:rFonts w:hint="eastAsia" w:ascii="宋体" w:hAnsi="宋体" w:eastAsia="宋体"/>
          <w:color w:val="auto"/>
          <w:szCs w:val="21"/>
        </w:rPr>
        <w:t>当有效</w:t>
      </w:r>
      <w:r>
        <w:rPr>
          <w:rFonts w:hint="eastAsia" w:ascii="宋体" w:hAnsi="宋体" w:eastAsia="宋体"/>
          <w:color w:val="auto"/>
          <w:szCs w:val="21"/>
          <w:lang w:val="zh-CN"/>
        </w:rPr>
        <w:t>投标人只有2个时，终止公开招标采购，经</w:t>
      </w:r>
      <w:r>
        <w:rPr>
          <w:rFonts w:hint="eastAsia" w:ascii="宋体" w:hAnsi="宋体" w:eastAsia="宋体"/>
          <w:color w:val="auto"/>
          <w:szCs w:val="21"/>
        </w:rPr>
        <w:t>评标委员会</w:t>
      </w:r>
      <w:r>
        <w:rPr>
          <w:rFonts w:hint="eastAsia" w:ascii="宋体" w:hAnsi="宋体" w:eastAsia="宋体"/>
          <w:color w:val="auto"/>
          <w:szCs w:val="21"/>
          <w:lang w:val="zh-CN"/>
        </w:rPr>
        <w:t>论证，采购文件没有不合理条款、采购程序符合规定，现场经招标人代表和作出实质性响应的投标人代表同意后，现场更改为竞争性谈判的方式继续采购。</w:t>
      </w:r>
      <w:r>
        <w:rPr>
          <w:rFonts w:hint="eastAsia" w:ascii="宋体" w:hAnsi="宋体" w:eastAsia="宋体"/>
          <w:bCs/>
          <w:color w:val="auto"/>
          <w:lang w:val="zh-CN"/>
        </w:rPr>
        <w:t>评审首先由评标委员会对投标人的投标文件做</w:t>
      </w:r>
      <w:r>
        <w:rPr>
          <w:rFonts w:hint="eastAsia" w:ascii="宋体" w:hAnsi="宋体" w:eastAsia="宋体"/>
          <w:color w:val="auto"/>
          <w:szCs w:val="21"/>
          <w:lang w:val="zh-CN"/>
        </w:rPr>
        <w:t>初审</w:t>
      </w:r>
      <w:r>
        <w:rPr>
          <w:rFonts w:hint="eastAsia" w:ascii="宋体" w:hAnsi="宋体" w:eastAsia="宋体"/>
          <w:bCs/>
          <w:color w:val="auto"/>
          <w:lang w:val="zh-CN"/>
        </w:rPr>
        <w:t>，对未能通过初审的投标文件不再进入下一阶段评审。</w:t>
      </w:r>
    </w:p>
    <w:p w14:paraId="0A1137D8">
      <w:pPr>
        <w:spacing w:line="360" w:lineRule="auto"/>
        <w:ind w:left="518" w:hanging="518"/>
        <w:rPr>
          <w:rFonts w:ascii="宋体" w:hAnsi="宋体" w:eastAsia="宋体"/>
          <w:color w:val="auto"/>
          <w:szCs w:val="21"/>
        </w:rPr>
      </w:pPr>
      <w:r>
        <w:rPr>
          <w:rFonts w:ascii="宋体" w:hAnsi="宋体" w:eastAsia="宋体"/>
          <w:color w:val="auto"/>
          <w:lang w:val="zh-CN"/>
        </w:rPr>
        <w:t>5.9</w:t>
      </w:r>
      <w:r>
        <w:rPr>
          <w:rFonts w:ascii="宋体" w:hAnsi="宋体" w:eastAsia="宋体"/>
          <w:color w:val="auto"/>
        </w:rPr>
        <w:t xml:space="preserve">  </w:t>
      </w:r>
      <w:r>
        <w:rPr>
          <w:rFonts w:hint="eastAsia" w:ascii="宋体" w:hAnsi="宋体" w:eastAsia="宋体"/>
          <w:color w:val="auto"/>
          <w:szCs w:val="21"/>
          <w:lang w:val="zh-CN"/>
        </w:rPr>
        <w:t>评标委员会将集中按递交投标文件的先后顺序逐一与合格的投标人</w:t>
      </w:r>
      <w:r>
        <w:rPr>
          <w:rFonts w:hint="eastAsia" w:ascii="宋体" w:hAnsi="宋体" w:eastAsia="宋体"/>
          <w:color w:val="auto"/>
          <w:szCs w:val="21"/>
        </w:rPr>
        <w:t>进行相同轮次（一个或多个回合）谈判</w:t>
      </w:r>
      <w:r>
        <w:rPr>
          <w:rFonts w:hint="eastAsia" w:ascii="宋体" w:hAnsi="宋体" w:eastAsia="宋体"/>
          <w:color w:val="auto"/>
          <w:szCs w:val="21"/>
          <w:lang w:val="zh-CN"/>
        </w:rPr>
        <w:t>，并给予所有参加谈判的响应投标人平等的谈判机会。</w:t>
      </w:r>
      <w:r>
        <w:rPr>
          <w:rFonts w:hint="eastAsia" w:ascii="宋体" w:hAnsi="宋体" w:eastAsia="宋体"/>
          <w:color w:val="auto"/>
          <w:lang w:val="zh-CN"/>
        </w:rPr>
        <w:t>如需要，进行必要的澄清工作。</w:t>
      </w:r>
      <w:r>
        <w:rPr>
          <w:rFonts w:hint="eastAsia" w:ascii="宋体" w:hAnsi="宋体" w:eastAsia="宋体"/>
          <w:color w:val="auto"/>
          <w:szCs w:val="21"/>
        </w:rPr>
        <w:t>在谈判中，谈判的任何一方不得透露与谈判有关的其他投标人的技术资料和其他信息。</w:t>
      </w:r>
    </w:p>
    <w:p w14:paraId="51980FF1">
      <w:pPr>
        <w:spacing w:line="360" w:lineRule="auto"/>
        <w:ind w:left="518" w:hanging="518"/>
        <w:rPr>
          <w:rFonts w:ascii="宋体" w:hAnsi="宋体" w:eastAsia="宋体"/>
          <w:color w:val="auto"/>
        </w:rPr>
      </w:pPr>
      <w:r>
        <w:rPr>
          <w:rFonts w:hint="eastAsia" w:ascii="宋体" w:hAnsi="宋体" w:eastAsia="宋体"/>
          <w:color w:val="auto"/>
          <w:lang w:val="zh-CN"/>
        </w:rPr>
        <w:t>5.</w:t>
      </w:r>
      <w:r>
        <w:rPr>
          <w:rFonts w:ascii="宋体" w:hAnsi="宋体" w:eastAsia="宋体"/>
          <w:color w:val="auto"/>
          <w:lang w:val="zh-CN"/>
        </w:rPr>
        <w:t>10</w:t>
      </w:r>
      <w:r>
        <w:rPr>
          <w:rFonts w:ascii="宋体" w:hAnsi="宋体" w:eastAsia="宋体"/>
          <w:color w:val="auto"/>
        </w:rPr>
        <w:t xml:space="preserve"> </w:t>
      </w:r>
      <w:r>
        <w:rPr>
          <w:rFonts w:hint="eastAsia" w:ascii="宋体" w:hAnsi="宋体" w:eastAsia="宋体"/>
          <w:color w:val="auto"/>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51A86C6A">
      <w:pPr>
        <w:spacing w:line="360" w:lineRule="auto"/>
        <w:ind w:left="518" w:hanging="518"/>
        <w:rPr>
          <w:rFonts w:ascii="宋体" w:hAnsi="宋体" w:eastAsia="宋体"/>
          <w:color w:val="auto"/>
        </w:rPr>
      </w:pPr>
      <w:r>
        <w:rPr>
          <w:rFonts w:hint="eastAsia" w:ascii="宋体" w:hAnsi="宋体" w:eastAsia="宋体"/>
          <w:color w:val="auto"/>
        </w:rPr>
        <w:t>5.</w:t>
      </w:r>
      <w:r>
        <w:rPr>
          <w:rFonts w:ascii="宋体" w:hAnsi="宋体" w:eastAsia="宋体"/>
          <w:color w:val="auto"/>
        </w:rPr>
        <w:t xml:space="preserve">11 </w:t>
      </w:r>
      <w:r>
        <w:rPr>
          <w:rFonts w:hint="eastAsia" w:ascii="宋体" w:hAnsi="宋体" w:eastAsia="宋体"/>
          <w:color w:val="auto"/>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4553EC82">
      <w:pPr>
        <w:tabs>
          <w:tab w:val="left" w:pos="567"/>
        </w:tabs>
        <w:spacing w:line="360" w:lineRule="auto"/>
        <w:ind w:left="525" w:hanging="525" w:hangingChars="250"/>
        <w:rPr>
          <w:rFonts w:ascii="宋体" w:hAnsi="宋体" w:eastAsia="宋体"/>
          <w:color w:val="auto"/>
          <w:szCs w:val="21"/>
          <w:lang w:val="zh-CN"/>
        </w:rPr>
      </w:pPr>
      <w:r>
        <w:rPr>
          <w:rFonts w:ascii="宋体" w:hAnsi="宋体" w:eastAsia="宋体"/>
          <w:color w:val="auto"/>
          <w:szCs w:val="21"/>
          <w:lang w:val="zh-CN"/>
        </w:rPr>
        <w:t>5.12</w:t>
      </w:r>
      <w:r>
        <w:rPr>
          <w:rFonts w:ascii="宋体" w:hAnsi="宋体" w:eastAsia="宋体"/>
          <w:color w:val="auto"/>
          <w:szCs w:val="21"/>
        </w:rPr>
        <w:t xml:space="preserve"> </w:t>
      </w:r>
      <w:r>
        <w:rPr>
          <w:rFonts w:hint="eastAsia" w:ascii="宋体" w:hAnsi="宋体" w:eastAsia="宋体"/>
          <w:b/>
          <w:color w:val="auto"/>
        </w:rPr>
        <w:t>投标</w:t>
      </w:r>
      <w:r>
        <w:rPr>
          <w:rFonts w:ascii="宋体" w:hAnsi="宋体" w:eastAsia="宋体"/>
          <w:b/>
          <w:color w:val="auto"/>
          <w:szCs w:val="21"/>
          <w:lang w:val="zh-CN"/>
        </w:rPr>
        <w:t>人不得违反标准规范规定，通过降低</w:t>
      </w:r>
      <w:r>
        <w:rPr>
          <w:rFonts w:hint="eastAsia" w:ascii="宋体" w:hAnsi="宋体" w:eastAsia="宋体"/>
          <w:b/>
          <w:color w:val="auto"/>
          <w:szCs w:val="21"/>
          <w:lang w:val="zh-CN"/>
        </w:rPr>
        <w:t>货物或</w:t>
      </w:r>
      <w:r>
        <w:rPr>
          <w:rFonts w:ascii="宋体" w:hAnsi="宋体" w:eastAsia="宋体"/>
          <w:b/>
          <w:color w:val="auto"/>
          <w:szCs w:val="21"/>
          <w:lang w:val="zh-CN"/>
        </w:rPr>
        <w:t>服务质量、减少服务内容等手段进行恶性竞争，扰乱正常市场秩序。</w:t>
      </w:r>
    </w:p>
    <w:p w14:paraId="3FA51470">
      <w:pPr>
        <w:tabs>
          <w:tab w:val="left" w:pos="567"/>
        </w:tabs>
        <w:spacing w:line="360" w:lineRule="auto"/>
        <w:ind w:left="525" w:hanging="525" w:hangingChars="250"/>
        <w:rPr>
          <w:rFonts w:ascii="宋体" w:hAnsi="宋体" w:eastAsia="宋体"/>
          <w:color w:val="auto"/>
          <w:szCs w:val="21"/>
        </w:rPr>
      </w:pPr>
      <w:r>
        <w:rPr>
          <w:rFonts w:ascii="宋体" w:hAnsi="宋体" w:eastAsia="宋体"/>
          <w:color w:val="auto"/>
          <w:szCs w:val="21"/>
          <w:lang w:val="zh-CN"/>
        </w:rPr>
        <w:t xml:space="preserve">5.13 </w:t>
      </w:r>
      <w:r>
        <w:rPr>
          <w:rFonts w:hint="eastAsia" w:ascii="宋体" w:hAnsi="宋体" w:eastAsia="宋体"/>
          <w:color w:val="auto"/>
          <w:szCs w:val="21"/>
        </w:rPr>
        <w:t>参与竞争性谈判的投标人，在提交最</w:t>
      </w:r>
      <w:r>
        <w:rPr>
          <w:rFonts w:hint="eastAsia" w:ascii="宋体" w:hAnsi="宋体" w:eastAsia="宋体"/>
          <w:color w:val="auto"/>
          <w:szCs w:val="21"/>
          <w:lang w:val="zh-CN"/>
        </w:rPr>
        <w:t>后</w:t>
      </w:r>
      <w:r>
        <w:rPr>
          <w:rFonts w:hint="eastAsia" w:ascii="宋体" w:hAnsi="宋体" w:eastAsia="宋体"/>
          <w:color w:val="auto"/>
          <w:szCs w:val="21"/>
        </w:rPr>
        <w:t>报价之前，可以根据谈判情况退出谈判，招标代理机构将退还其投标保证金。</w:t>
      </w:r>
    </w:p>
    <w:p w14:paraId="3B0DE507">
      <w:pPr>
        <w:spacing w:line="360" w:lineRule="auto"/>
        <w:ind w:left="518" w:hanging="518"/>
        <w:rPr>
          <w:rFonts w:ascii="宋体" w:hAnsi="宋体" w:eastAsia="宋体"/>
          <w:color w:val="auto"/>
          <w:szCs w:val="21"/>
          <w:u w:val="single"/>
        </w:rPr>
      </w:pPr>
      <w:r>
        <w:rPr>
          <w:rFonts w:hint="eastAsia" w:ascii="宋体" w:hAnsi="宋体" w:eastAsia="宋体" w:cs="Arial"/>
          <w:color w:val="auto"/>
          <w:lang w:val="zh-CN"/>
        </w:rPr>
        <w:t>5.</w:t>
      </w:r>
      <w:r>
        <w:rPr>
          <w:rFonts w:ascii="宋体" w:hAnsi="宋体" w:eastAsia="宋体" w:cs="Arial"/>
          <w:color w:val="auto"/>
          <w:lang w:val="zh-CN"/>
        </w:rPr>
        <w:t>14</w:t>
      </w:r>
      <w:r>
        <w:rPr>
          <w:rFonts w:ascii="宋体" w:hAnsi="宋体" w:eastAsia="宋体" w:cs="Arial"/>
          <w:color w:val="auto"/>
        </w:rPr>
        <w:t xml:space="preserve"> </w:t>
      </w:r>
      <w:r>
        <w:rPr>
          <w:rFonts w:hint="eastAsia" w:ascii="宋体" w:hAnsi="宋体" w:eastAsia="宋体" w:cs="Arial"/>
          <w:color w:val="auto"/>
          <w:lang w:val="zh-CN"/>
        </w:rPr>
        <w:t>评标</w:t>
      </w:r>
      <w:r>
        <w:rPr>
          <w:rFonts w:hint="eastAsia" w:ascii="宋体" w:hAnsi="宋体" w:eastAsia="宋体"/>
          <w:color w:val="auto"/>
        </w:rPr>
        <w:t>委员会</w:t>
      </w:r>
      <w:r>
        <w:rPr>
          <w:rFonts w:hint="eastAsia" w:ascii="宋体" w:hAnsi="宋体" w:eastAsia="宋体"/>
          <w:color w:val="auto"/>
          <w:szCs w:val="21"/>
          <w:lang w:val="zh-CN"/>
        </w:rPr>
        <w:t>将</w:t>
      </w:r>
      <w:r>
        <w:rPr>
          <w:rFonts w:hint="eastAsia" w:ascii="宋体" w:hAnsi="宋体" w:eastAsia="宋体"/>
          <w:color w:val="auto"/>
          <w:szCs w:val="21"/>
        </w:rPr>
        <w:t>从质量和服务均能满足招标文件实质性响应要求的供应商中，以</w:t>
      </w:r>
      <w:r>
        <w:rPr>
          <w:rFonts w:hint="eastAsia" w:ascii="宋体" w:hAnsi="宋体" w:eastAsia="宋体"/>
          <w:color w:val="auto"/>
          <w:szCs w:val="21"/>
          <w:lang w:val="zh-CN"/>
        </w:rPr>
        <w:t>抽签的方式确定</w:t>
      </w:r>
      <w:r>
        <w:rPr>
          <w:rFonts w:hint="eastAsia" w:ascii="宋体" w:hAnsi="宋体" w:eastAsia="宋体"/>
          <w:color w:val="auto"/>
          <w:szCs w:val="21"/>
        </w:rPr>
        <w:t>第一中标候选人和第二中标候选人(抽签按投标人递交投标文件的先后顺序进行)。</w:t>
      </w:r>
    </w:p>
    <w:p w14:paraId="1F181D4E">
      <w:pPr>
        <w:spacing w:line="360" w:lineRule="auto"/>
        <w:ind w:left="518" w:hanging="518"/>
        <w:outlineLvl w:val="1"/>
        <w:rPr>
          <w:rFonts w:ascii="宋体" w:hAnsi="宋体" w:eastAsia="宋体"/>
          <w:color w:val="auto"/>
          <w:lang w:val="zh-CN"/>
        </w:rPr>
      </w:pPr>
      <w:bookmarkStart w:id="1006" w:name="_Toc9489"/>
      <w:bookmarkStart w:id="1007" w:name="_Toc27367"/>
      <w:r>
        <w:rPr>
          <w:rFonts w:hint="eastAsia" w:ascii="宋体" w:hAnsi="宋体" w:eastAsia="宋体"/>
          <w:color w:val="auto"/>
          <w:lang w:val="zh-CN"/>
        </w:rPr>
        <w:t>5.1</w:t>
      </w:r>
      <w:r>
        <w:rPr>
          <w:rFonts w:ascii="宋体" w:hAnsi="宋体" w:eastAsia="宋体"/>
          <w:color w:val="auto"/>
          <w:lang w:val="zh-CN"/>
        </w:rPr>
        <w:t>5</w:t>
      </w:r>
      <w:r>
        <w:rPr>
          <w:rFonts w:ascii="宋体" w:hAnsi="宋体" w:eastAsia="宋体"/>
          <w:color w:val="auto"/>
        </w:rPr>
        <w:t xml:space="preserve"> </w:t>
      </w:r>
      <w:r>
        <w:rPr>
          <w:rFonts w:hint="eastAsia" w:ascii="宋体" w:hAnsi="宋体" w:eastAsia="宋体"/>
          <w:color w:val="auto"/>
          <w:lang w:val="zh-CN"/>
        </w:rPr>
        <w:t>评标委员会根据评审结果编写评审报告。</w:t>
      </w:r>
      <w:bookmarkEnd w:id="1006"/>
      <w:bookmarkEnd w:id="1007"/>
    </w:p>
    <w:p w14:paraId="7B28F20E">
      <w:pPr>
        <w:spacing w:line="360" w:lineRule="auto"/>
        <w:ind w:left="518" w:hanging="518"/>
        <w:rPr>
          <w:rFonts w:ascii="宋体" w:hAnsi="宋体" w:eastAsia="宋体"/>
          <w:color w:val="auto"/>
          <w:szCs w:val="21"/>
        </w:rPr>
      </w:pPr>
    </w:p>
    <w:p w14:paraId="6CDAF02E">
      <w:pPr>
        <w:spacing w:line="360" w:lineRule="auto"/>
        <w:ind w:left="567" w:hanging="567"/>
        <w:rPr>
          <w:rFonts w:ascii="宋体" w:hAnsi="宋体" w:eastAsia="宋体"/>
          <w:b/>
          <w:color w:val="auto"/>
          <w:lang w:val="zh-CN"/>
        </w:rPr>
      </w:pPr>
      <w:r>
        <w:rPr>
          <w:rFonts w:ascii="宋体" w:hAnsi="宋体" w:eastAsia="宋体"/>
          <w:b/>
          <w:color w:val="auto"/>
          <w:lang w:val="zh-CN"/>
        </w:rPr>
        <w:t>C</w:t>
      </w:r>
      <w:r>
        <w:rPr>
          <w:rFonts w:hint="eastAsia" w:ascii="宋体" w:hAnsi="宋体" w:eastAsia="宋体"/>
          <w:b/>
          <w:color w:val="auto"/>
          <w:lang w:val="zh-CN"/>
        </w:rPr>
        <w:t>．单一来源：</w:t>
      </w:r>
    </w:p>
    <w:p w14:paraId="263D0089">
      <w:pPr>
        <w:spacing w:line="360" w:lineRule="auto"/>
        <w:ind w:left="518" w:hanging="518"/>
        <w:rPr>
          <w:rFonts w:ascii="宋体" w:hAnsi="宋体" w:eastAsia="宋体"/>
          <w:color w:val="auto"/>
          <w:szCs w:val="21"/>
        </w:rPr>
      </w:pPr>
      <w:r>
        <w:rPr>
          <w:rFonts w:hint="eastAsia" w:ascii="宋体" w:hAnsi="宋体" w:eastAsia="宋体"/>
          <w:color w:val="auto"/>
          <w:szCs w:val="21"/>
        </w:rPr>
        <w:t>5.1</w:t>
      </w:r>
      <w:r>
        <w:rPr>
          <w:rFonts w:ascii="宋体" w:hAnsi="宋体" w:eastAsia="宋体"/>
          <w:color w:val="auto"/>
          <w:szCs w:val="21"/>
        </w:rPr>
        <w:t>6</w:t>
      </w:r>
      <w:r>
        <w:rPr>
          <w:rFonts w:hint="eastAsia" w:ascii="宋体" w:hAnsi="宋体" w:eastAsia="宋体"/>
          <w:color w:val="auto"/>
          <w:szCs w:val="21"/>
        </w:rPr>
        <w:t xml:space="preserve"> 当</w:t>
      </w:r>
      <w:r>
        <w:rPr>
          <w:rFonts w:hint="eastAsia" w:ascii="宋体" w:hAnsi="宋体" w:eastAsia="宋体"/>
          <w:color w:val="auto"/>
          <w:szCs w:val="21"/>
          <w:lang w:val="zh-CN"/>
        </w:rPr>
        <w:t>有效的投标人只有1个时，终止公开招标采购，经</w:t>
      </w:r>
      <w:r>
        <w:rPr>
          <w:rFonts w:hint="eastAsia" w:ascii="宋体" w:hAnsi="宋体" w:eastAsia="宋体"/>
          <w:color w:val="auto"/>
          <w:szCs w:val="21"/>
        </w:rPr>
        <w:t>评标委员会</w:t>
      </w:r>
      <w:r>
        <w:rPr>
          <w:rFonts w:hint="eastAsia" w:ascii="宋体" w:hAnsi="宋体" w:eastAsia="宋体"/>
          <w:color w:val="auto"/>
          <w:szCs w:val="21"/>
          <w:lang w:val="zh-CN"/>
        </w:rPr>
        <w:t>论证，采购文件没有不合理条款、采购程序符合规定，现场经招标人代表和作出实质性响应的投标人代表同意后，更改为单一来源的方式继续采购。</w:t>
      </w:r>
    </w:p>
    <w:p w14:paraId="0D4A49EF">
      <w:pPr>
        <w:spacing w:line="360" w:lineRule="auto"/>
        <w:ind w:left="518" w:hanging="518"/>
        <w:rPr>
          <w:rFonts w:ascii="宋体" w:hAnsi="宋体" w:eastAsia="宋体"/>
          <w:bCs/>
          <w:color w:val="auto"/>
          <w:lang w:val="zh-CN"/>
        </w:rPr>
      </w:pPr>
      <w:r>
        <w:rPr>
          <w:rFonts w:hint="eastAsia" w:ascii="宋体" w:hAnsi="宋体" w:eastAsia="宋体"/>
          <w:color w:val="auto"/>
          <w:szCs w:val="21"/>
          <w:lang w:val="zh-CN"/>
        </w:rPr>
        <w:t>5.1</w:t>
      </w:r>
      <w:r>
        <w:rPr>
          <w:rFonts w:ascii="宋体" w:hAnsi="宋体" w:eastAsia="宋体"/>
          <w:color w:val="auto"/>
          <w:szCs w:val="21"/>
          <w:lang w:val="zh-CN"/>
        </w:rPr>
        <w:t>7</w:t>
      </w:r>
      <w:r>
        <w:rPr>
          <w:rFonts w:hint="eastAsia" w:ascii="宋体" w:hAnsi="宋体" w:eastAsia="宋体"/>
          <w:bCs/>
          <w:color w:val="auto"/>
          <w:lang w:val="zh-CN"/>
        </w:rPr>
        <w:t xml:space="preserve"> 评标委员会直接与</w:t>
      </w:r>
      <w:r>
        <w:rPr>
          <w:rFonts w:hint="eastAsia" w:ascii="宋体" w:hAnsi="宋体" w:eastAsia="宋体"/>
          <w:color w:val="auto"/>
          <w:lang w:val="zh-CN"/>
        </w:rPr>
        <w:t>投标人进行谈判协商，得出评审结果，编写评审报告（含协商情况记录）及推荐成交候选人。</w:t>
      </w:r>
    </w:p>
    <w:p w14:paraId="76031835">
      <w:pPr>
        <w:spacing w:line="360" w:lineRule="auto"/>
        <w:ind w:left="518" w:hanging="518"/>
        <w:rPr>
          <w:rFonts w:ascii="宋体" w:hAnsi="宋体" w:eastAsia="宋体"/>
          <w:color w:val="auto"/>
        </w:rPr>
      </w:pPr>
      <w:r>
        <w:rPr>
          <w:rFonts w:hint="eastAsia" w:ascii="宋体" w:hAnsi="宋体" w:eastAsia="宋体"/>
          <w:bCs/>
          <w:color w:val="auto"/>
          <w:lang w:val="zh-CN"/>
        </w:rPr>
        <w:t>5.</w:t>
      </w:r>
      <w:r>
        <w:rPr>
          <w:rFonts w:ascii="宋体" w:hAnsi="宋体" w:eastAsia="宋体"/>
          <w:bCs/>
          <w:color w:val="auto"/>
          <w:lang w:val="zh-CN"/>
        </w:rPr>
        <w:t xml:space="preserve">18 </w:t>
      </w:r>
      <w:r>
        <w:rPr>
          <w:rFonts w:hint="eastAsia" w:ascii="宋体" w:hAnsi="宋体" w:eastAsia="宋体"/>
          <w:color w:val="auto"/>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6FC4A6E8">
      <w:pPr>
        <w:spacing w:line="360" w:lineRule="auto"/>
        <w:ind w:left="518" w:hanging="518"/>
        <w:rPr>
          <w:rFonts w:ascii="宋体" w:hAnsi="宋体" w:eastAsia="宋体"/>
          <w:color w:val="auto"/>
          <w:lang w:val="zh-CN"/>
        </w:rPr>
      </w:pPr>
      <w:r>
        <w:rPr>
          <w:rFonts w:hint="eastAsia" w:ascii="宋体" w:hAnsi="宋体" w:eastAsia="宋体"/>
          <w:color w:val="auto"/>
        </w:rPr>
        <w:t>5.</w:t>
      </w:r>
      <w:r>
        <w:rPr>
          <w:rFonts w:ascii="宋体" w:hAnsi="宋体" w:eastAsia="宋体"/>
          <w:color w:val="auto"/>
        </w:rPr>
        <w:t xml:space="preserve">19 </w:t>
      </w:r>
      <w:r>
        <w:rPr>
          <w:rFonts w:hint="eastAsia" w:ascii="宋体" w:hAnsi="宋体" w:eastAsia="宋体"/>
          <w:color w:val="auto"/>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664403A5">
      <w:pPr>
        <w:spacing w:line="360" w:lineRule="auto"/>
        <w:ind w:left="518" w:hanging="518"/>
        <w:rPr>
          <w:rFonts w:ascii="宋体" w:hAnsi="宋体" w:eastAsia="宋体"/>
          <w:b/>
          <w:color w:val="auto"/>
          <w:lang w:val="zh-CN"/>
        </w:rPr>
      </w:pPr>
      <w:r>
        <w:rPr>
          <w:rFonts w:hint="eastAsia" w:ascii="宋体" w:hAnsi="宋体" w:eastAsia="宋体"/>
          <w:b/>
          <w:color w:val="auto"/>
          <w:lang w:val="zh-CN"/>
        </w:rPr>
        <w:t>5.</w:t>
      </w:r>
      <w:r>
        <w:rPr>
          <w:rFonts w:ascii="宋体" w:hAnsi="宋体" w:eastAsia="宋体"/>
          <w:b/>
          <w:color w:val="auto"/>
          <w:lang w:val="zh-CN"/>
        </w:rPr>
        <w:t>20</w:t>
      </w:r>
      <w:r>
        <w:rPr>
          <w:rFonts w:hint="eastAsia" w:ascii="宋体" w:hAnsi="宋体" w:eastAsia="宋体"/>
          <w:b/>
          <w:color w:val="auto"/>
          <w:lang w:val="zh-CN"/>
        </w:rPr>
        <w:t xml:space="preserve"> 单一来源采购过程中，当出现下列情形之一的，评标委员会应当终止采购活动：</w:t>
      </w:r>
    </w:p>
    <w:p w14:paraId="5A4CCA66">
      <w:pPr>
        <w:spacing w:line="360" w:lineRule="auto"/>
        <w:ind w:left="708" w:hanging="708" w:hangingChars="336"/>
        <w:rPr>
          <w:rFonts w:ascii="宋体" w:hAnsi="宋体" w:eastAsia="宋体"/>
          <w:b/>
          <w:color w:val="auto"/>
          <w:szCs w:val="21"/>
        </w:rPr>
      </w:pPr>
      <w:r>
        <w:rPr>
          <w:rFonts w:hint="eastAsia" w:ascii="宋体" w:hAnsi="宋体" w:eastAsia="宋体"/>
          <w:b/>
          <w:color w:val="auto"/>
          <w:lang w:val="zh-CN"/>
        </w:rPr>
        <w:t>5.2</w:t>
      </w:r>
      <w:r>
        <w:rPr>
          <w:rFonts w:ascii="宋体" w:hAnsi="宋体" w:eastAsia="宋体"/>
          <w:b/>
          <w:color w:val="auto"/>
          <w:lang w:val="zh-CN"/>
        </w:rPr>
        <w:t>0</w:t>
      </w:r>
      <w:r>
        <w:rPr>
          <w:rFonts w:hint="eastAsia" w:ascii="宋体" w:hAnsi="宋体" w:eastAsia="宋体"/>
          <w:b/>
          <w:color w:val="auto"/>
          <w:lang w:val="zh-CN"/>
        </w:rPr>
        <w:t>.1</w:t>
      </w:r>
      <w:r>
        <w:rPr>
          <w:rFonts w:ascii="宋体" w:hAnsi="宋体" w:eastAsia="宋体"/>
          <w:b/>
          <w:color w:val="auto"/>
        </w:rPr>
        <w:t xml:space="preserve"> </w:t>
      </w:r>
      <w:r>
        <w:rPr>
          <w:rFonts w:hint="eastAsia" w:ascii="宋体" w:hAnsi="宋体" w:eastAsia="宋体"/>
          <w:b/>
          <w:color w:val="auto"/>
          <w:lang w:val="zh-CN"/>
        </w:rPr>
        <w:t>投标人</w:t>
      </w:r>
      <w:r>
        <w:rPr>
          <w:rFonts w:hint="eastAsia" w:ascii="宋体" w:hAnsi="宋体" w:eastAsia="宋体"/>
          <w:b/>
          <w:color w:val="auto"/>
          <w:szCs w:val="21"/>
        </w:rPr>
        <w:t>（含其不具有独立法人资格的分支机构）被列入“信用中国”网站失信被执行人、重大税收违法案件当事人名单、严重违法失信行为记录名单的；</w:t>
      </w:r>
    </w:p>
    <w:p w14:paraId="4EFD95C1">
      <w:pPr>
        <w:spacing w:line="360" w:lineRule="auto"/>
        <w:ind w:left="708" w:hanging="708" w:hangingChars="336"/>
        <w:rPr>
          <w:rFonts w:ascii="宋体" w:hAnsi="宋体" w:eastAsia="宋体"/>
          <w:b/>
          <w:color w:val="auto"/>
          <w:lang w:val="zh-CN"/>
        </w:rPr>
      </w:pPr>
      <w:r>
        <w:rPr>
          <w:rFonts w:hint="eastAsia" w:ascii="宋体" w:hAnsi="宋体" w:eastAsia="宋体"/>
          <w:b/>
          <w:color w:val="auto"/>
          <w:lang w:val="zh-CN"/>
        </w:rPr>
        <w:t>5.2</w:t>
      </w:r>
      <w:r>
        <w:rPr>
          <w:rFonts w:ascii="宋体" w:hAnsi="宋体" w:eastAsia="宋体"/>
          <w:b/>
          <w:color w:val="auto"/>
          <w:lang w:val="zh-CN"/>
        </w:rPr>
        <w:t>0</w:t>
      </w:r>
      <w:r>
        <w:rPr>
          <w:rFonts w:hint="eastAsia" w:ascii="宋体" w:hAnsi="宋体" w:eastAsia="宋体"/>
          <w:b/>
          <w:color w:val="auto"/>
          <w:lang w:val="zh-CN"/>
        </w:rPr>
        <w:t>.</w:t>
      </w:r>
      <w:r>
        <w:rPr>
          <w:rFonts w:ascii="宋体" w:hAnsi="宋体" w:eastAsia="宋体"/>
          <w:b/>
          <w:color w:val="auto"/>
          <w:lang w:val="zh-CN"/>
        </w:rPr>
        <w:t xml:space="preserve">4 </w:t>
      </w:r>
      <w:r>
        <w:rPr>
          <w:rFonts w:hint="eastAsia" w:ascii="宋体" w:hAnsi="宋体" w:eastAsia="宋体"/>
          <w:b/>
          <w:color w:val="auto"/>
          <w:lang w:val="zh-CN"/>
        </w:rPr>
        <w:t>评标委员会认定投标人最终的投标文件存在影响采购项目质量，</w:t>
      </w:r>
      <w:r>
        <w:rPr>
          <w:rFonts w:hint="eastAsia" w:ascii="宋体" w:hAnsi="宋体" w:eastAsia="宋体"/>
          <w:b/>
          <w:color w:val="auto"/>
          <w:szCs w:val="21"/>
          <w:lang w:val="zh-CN"/>
        </w:rPr>
        <w:t>且投标人不能合理说明或不能提供相关证明</w:t>
      </w:r>
      <w:r>
        <w:rPr>
          <w:rFonts w:hint="eastAsia" w:ascii="宋体" w:hAnsi="宋体" w:eastAsia="宋体"/>
          <w:b/>
          <w:color w:val="auto"/>
          <w:szCs w:val="21"/>
        </w:rPr>
        <w:t>材料</w:t>
      </w:r>
      <w:r>
        <w:rPr>
          <w:rFonts w:hint="eastAsia" w:ascii="宋体" w:hAnsi="宋体" w:eastAsia="宋体"/>
          <w:b/>
          <w:color w:val="auto"/>
          <w:szCs w:val="21"/>
          <w:lang w:val="zh-CN"/>
        </w:rPr>
        <w:t>，</w:t>
      </w:r>
      <w:r>
        <w:rPr>
          <w:rFonts w:hint="eastAsia" w:ascii="宋体" w:hAnsi="宋体" w:eastAsia="宋体"/>
          <w:b/>
          <w:color w:val="auto"/>
          <w:lang w:val="zh-CN"/>
        </w:rPr>
        <w:t>导致招标人的利益得不到保障的。</w:t>
      </w:r>
    </w:p>
    <w:p w14:paraId="7166D9C3">
      <w:pPr>
        <w:autoSpaceDE w:val="0"/>
        <w:autoSpaceDN w:val="0"/>
        <w:adjustRightInd w:val="0"/>
        <w:spacing w:line="360" w:lineRule="auto"/>
        <w:ind w:left="525" w:hanging="525" w:hangingChars="250"/>
        <w:jc w:val="left"/>
        <w:rPr>
          <w:rFonts w:ascii="宋体" w:hAnsi="宋体" w:eastAsia="宋体" w:cs="宋体"/>
          <w:color w:val="auto"/>
          <w:szCs w:val="24"/>
          <w:lang w:val="zh-CN"/>
        </w:rPr>
      </w:pPr>
    </w:p>
    <w:p w14:paraId="11BD0714">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rPr>
      </w:pPr>
      <w:bookmarkStart w:id="1008" w:name="_Toc19435_WPSOffice_Level1"/>
      <w:bookmarkStart w:id="1009" w:name="_Toc7011"/>
      <w:bookmarkStart w:id="1010" w:name="_Toc30505"/>
      <w:r>
        <w:rPr>
          <w:rFonts w:hint="eastAsia" w:ascii="宋体" w:hAnsi="宋体" w:eastAsia="宋体" w:cs="宋体"/>
          <w:b/>
          <w:bCs/>
          <w:color w:val="auto"/>
          <w:sz w:val="28"/>
          <w:szCs w:val="28"/>
          <w:lang w:val="zh-CN"/>
        </w:rPr>
        <w:t>二、投标文件的初审</w:t>
      </w:r>
      <w:bookmarkEnd w:id="1008"/>
      <w:bookmarkEnd w:id="1009"/>
      <w:bookmarkEnd w:id="1010"/>
    </w:p>
    <w:p w14:paraId="1BC539D9">
      <w:pPr>
        <w:autoSpaceDE w:val="0"/>
        <w:autoSpaceDN w:val="0"/>
        <w:adjustRightInd w:val="0"/>
        <w:spacing w:line="360" w:lineRule="auto"/>
        <w:outlineLvl w:val="0"/>
        <w:rPr>
          <w:rFonts w:ascii="宋体" w:hAnsi="宋体" w:eastAsia="宋体" w:cs="宋体"/>
          <w:b/>
          <w:color w:val="auto"/>
          <w:szCs w:val="24"/>
          <w:lang w:val="zh-CN"/>
        </w:rPr>
      </w:pPr>
      <w:bookmarkStart w:id="1011" w:name="_Toc14202"/>
      <w:bookmarkStart w:id="1012" w:name="_Toc7522"/>
      <w:r>
        <w:rPr>
          <w:rFonts w:hint="eastAsia" w:ascii="宋体" w:hAnsi="宋体" w:eastAsia="宋体" w:cs="宋体"/>
          <w:b/>
          <w:color w:val="auto"/>
          <w:szCs w:val="24"/>
          <w:lang w:val="zh-CN"/>
        </w:rPr>
        <w:t>6、投标文件的初审分为资格性检查和符合性检查。</w:t>
      </w:r>
      <w:bookmarkEnd w:id="1011"/>
      <w:bookmarkEnd w:id="1012"/>
    </w:p>
    <w:p w14:paraId="7848FA6B">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2BBCABE">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6.2  符合性检查是指评标委员会依据招标文件规定，从投标文件的有效性、完整性和对招标文件的响应程度进行审查，以确定是否对招标文件的实质性要求作出响应。</w:t>
      </w:r>
    </w:p>
    <w:p w14:paraId="195D95D8">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364A4980">
      <w:pPr>
        <w:autoSpaceDE w:val="0"/>
        <w:autoSpaceDN w:val="0"/>
        <w:adjustRightInd w:val="0"/>
        <w:spacing w:line="360" w:lineRule="auto"/>
        <w:ind w:firstLine="840" w:firstLineChars="400"/>
        <w:rPr>
          <w:rFonts w:ascii="宋体" w:hAnsi="宋体" w:eastAsia="宋体" w:cs="宋体"/>
          <w:color w:val="auto"/>
          <w:szCs w:val="24"/>
          <w:lang w:val="zh-CN"/>
        </w:rPr>
      </w:pPr>
      <w:r>
        <w:rPr>
          <w:rFonts w:hint="eastAsia" w:ascii="宋体" w:hAnsi="宋体" w:eastAsia="宋体" w:cs="宋体"/>
          <w:color w:val="auto"/>
          <w:szCs w:val="24"/>
          <w:lang w:val="zh-CN"/>
        </w:rPr>
        <w:t>评标委员会决定投标文件的响应性是基于投标文件的内容本身而不靠外部的证据。</w:t>
      </w:r>
    </w:p>
    <w:p w14:paraId="5AF278A8">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对是否符合实质性响应招标文件有争议的投标文件,评标委员会成员将以记名方式表决,根据少数服</w:t>
      </w:r>
      <w:r>
        <w:rPr>
          <w:rFonts w:hint="eastAsia" w:ascii="宋体" w:hAnsi="宋体" w:eastAsia="宋体" w:cs="宋体"/>
          <w:b/>
          <w:color w:val="auto"/>
          <w:szCs w:val="24"/>
        </w:rPr>
        <w:t>从</w:t>
      </w:r>
      <w:r>
        <w:rPr>
          <w:rFonts w:hint="eastAsia" w:ascii="宋体" w:hAnsi="宋体" w:eastAsia="宋体" w:cs="宋体"/>
          <w:b/>
          <w:color w:val="auto"/>
          <w:szCs w:val="24"/>
          <w:lang w:val="zh-CN"/>
        </w:rPr>
        <w:t>多数的原则，获多数表决通过的投标人才有资格进入下一阶段的评审,否则将被认定为无效投标文件。</w:t>
      </w:r>
    </w:p>
    <w:p w14:paraId="230BB7F9">
      <w:pPr>
        <w:autoSpaceDE w:val="0"/>
        <w:autoSpaceDN w:val="0"/>
        <w:adjustRightInd w:val="0"/>
        <w:spacing w:line="360" w:lineRule="auto"/>
        <w:outlineLvl w:val="0"/>
        <w:rPr>
          <w:rFonts w:ascii="宋体" w:hAnsi="宋体" w:eastAsia="宋体" w:cs="宋体"/>
          <w:b/>
          <w:color w:val="auto"/>
          <w:szCs w:val="21"/>
          <w:lang w:val="zh-CN"/>
        </w:rPr>
      </w:pPr>
      <w:bookmarkStart w:id="1013" w:name="_Toc18753"/>
      <w:bookmarkStart w:id="1014" w:name="_Toc9126"/>
      <w:r>
        <w:rPr>
          <w:rFonts w:hint="eastAsia" w:ascii="宋体" w:hAnsi="宋体" w:eastAsia="宋体" w:cs="宋体"/>
          <w:b/>
          <w:color w:val="auto"/>
          <w:szCs w:val="21"/>
          <w:lang w:val="zh-CN"/>
        </w:rPr>
        <w:t>7、投标文件出现下列情况之一的，被认定为无效投标：</w:t>
      </w:r>
      <w:bookmarkEnd w:id="1013"/>
      <w:bookmarkEnd w:id="1014"/>
    </w:p>
    <w:p w14:paraId="139D975D">
      <w:pPr>
        <w:autoSpaceDE w:val="0"/>
        <w:autoSpaceDN w:val="0"/>
        <w:adjustRightInd w:val="0"/>
        <w:spacing w:line="360" w:lineRule="auto"/>
        <w:outlineLvl w:val="1"/>
        <w:rPr>
          <w:rFonts w:ascii="宋体" w:hAnsi="宋体" w:eastAsia="宋体" w:cs="宋体"/>
          <w:b/>
          <w:color w:val="auto"/>
          <w:szCs w:val="21"/>
          <w:lang w:val="zh-CN"/>
        </w:rPr>
      </w:pPr>
      <w:bookmarkStart w:id="1015" w:name="_Toc31427"/>
      <w:bookmarkStart w:id="1016" w:name="_Toc21944"/>
      <w:r>
        <w:rPr>
          <w:rFonts w:hint="eastAsia" w:ascii="宋体" w:hAnsi="宋体" w:eastAsia="宋体" w:cs="宋体"/>
          <w:b/>
          <w:color w:val="auto"/>
          <w:szCs w:val="21"/>
          <w:lang w:val="zh-CN"/>
        </w:rPr>
        <w:t xml:space="preserve">7.1  </w:t>
      </w:r>
      <w:r>
        <w:rPr>
          <w:rFonts w:hint="eastAsia" w:ascii="宋体" w:hAnsi="宋体" w:eastAsia="宋体" w:cs="宋体"/>
          <w:b/>
          <w:bCs/>
          <w:color w:val="auto"/>
          <w:kern w:val="0"/>
          <w:szCs w:val="21"/>
        </w:rPr>
        <w:t>投标人未按招标文件要求交纳投标保证金的；</w:t>
      </w:r>
      <w:bookmarkEnd w:id="1015"/>
      <w:bookmarkEnd w:id="1016"/>
    </w:p>
    <w:p w14:paraId="1FC47E57">
      <w:pPr>
        <w:tabs>
          <w:tab w:val="left" w:pos="567"/>
        </w:tabs>
        <w:spacing w:line="360" w:lineRule="auto"/>
        <w:ind w:left="632" w:hanging="632" w:hangingChars="300"/>
        <w:rPr>
          <w:rFonts w:ascii="宋体" w:hAnsi="宋体" w:eastAsia="宋体" w:cs="宋体"/>
          <w:b/>
          <w:bCs/>
          <w:color w:val="auto"/>
          <w:kern w:val="0"/>
          <w:szCs w:val="21"/>
        </w:rPr>
      </w:pPr>
      <w:r>
        <w:rPr>
          <w:rFonts w:hint="eastAsia" w:ascii="宋体" w:hAnsi="宋体" w:eastAsia="宋体" w:cs="宋体"/>
          <w:b/>
          <w:bCs/>
          <w:color w:val="auto"/>
          <w:kern w:val="0"/>
          <w:szCs w:val="21"/>
        </w:rPr>
        <w:t>7.2  投标文件中的投标报价未按照招标文件要求进行折扣系数报价的；</w:t>
      </w:r>
    </w:p>
    <w:p w14:paraId="502F81E2">
      <w:pPr>
        <w:tabs>
          <w:tab w:val="left" w:pos="567"/>
        </w:tabs>
        <w:spacing w:line="360" w:lineRule="auto"/>
        <w:ind w:left="632" w:hanging="632" w:hangingChars="300"/>
        <w:rPr>
          <w:rFonts w:ascii="宋体" w:hAnsi="宋体" w:eastAsia="宋体" w:cs="宋体"/>
          <w:b/>
          <w:color w:val="auto"/>
          <w:kern w:val="0"/>
          <w:szCs w:val="21"/>
        </w:rPr>
      </w:pPr>
      <w:r>
        <w:rPr>
          <w:rFonts w:hint="eastAsia" w:ascii="宋体" w:hAnsi="宋体" w:eastAsia="宋体" w:cs="宋体"/>
          <w:b/>
          <w:color w:val="auto"/>
          <w:kern w:val="0"/>
          <w:szCs w:val="21"/>
        </w:rPr>
        <w:t>7.3  投标人以低于企业成本价报价，且投标人不能合理说明或不能提供相关证明材料；</w:t>
      </w:r>
    </w:p>
    <w:p w14:paraId="4996905F">
      <w:pPr>
        <w:tabs>
          <w:tab w:val="left" w:pos="567"/>
        </w:tabs>
        <w:spacing w:line="360" w:lineRule="auto"/>
        <w:ind w:left="632" w:hanging="632" w:hangingChars="300"/>
        <w:rPr>
          <w:rFonts w:ascii="宋体" w:hAnsi="宋体" w:eastAsia="宋体" w:cs="宋体"/>
          <w:b/>
          <w:color w:val="auto"/>
          <w:kern w:val="0"/>
          <w:szCs w:val="21"/>
        </w:rPr>
      </w:pPr>
      <w:r>
        <w:rPr>
          <w:rFonts w:hint="eastAsia" w:ascii="宋体" w:hAnsi="宋体" w:eastAsia="宋体" w:cs="宋体"/>
          <w:b/>
          <w:color w:val="auto"/>
          <w:kern w:val="0"/>
          <w:szCs w:val="21"/>
        </w:rPr>
        <w:t>7.4  投标人递交两份或多份内容不同的投标文件，或在一份投标文件中报有两个或多个报价，且未书面声明哪一个有效；</w:t>
      </w:r>
    </w:p>
    <w:p w14:paraId="302D5B1D">
      <w:pPr>
        <w:tabs>
          <w:tab w:val="left" w:pos="567"/>
        </w:tabs>
        <w:spacing w:line="360" w:lineRule="auto"/>
        <w:ind w:left="632" w:hanging="632" w:hangingChars="30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7.5  </w:t>
      </w:r>
      <w:r>
        <w:rPr>
          <w:rFonts w:hint="eastAsia" w:ascii="宋体" w:hAnsi="宋体" w:eastAsia="宋体" w:cs="宋体"/>
          <w:b/>
          <w:color w:val="auto"/>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570D2FC4">
      <w:pPr>
        <w:spacing w:line="360" w:lineRule="auto"/>
        <w:ind w:left="527" w:hanging="527" w:hangingChars="25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7.6  投标文件未按照招标文件规定要求密封；投标文件无法定代表人或其授权代表签字（或盖私章），或签字人无法定代表人有效授权的；签字盖章不符合招标文件要求的； </w:t>
      </w:r>
    </w:p>
    <w:p w14:paraId="2FEE4FF1">
      <w:pPr>
        <w:spacing w:line="360" w:lineRule="auto"/>
        <w:ind w:left="527" w:hanging="527" w:hangingChars="250"/>
        <w:outlineLvl w:val="1"/>
        <w:rPr>
          <w:rFonts w:ascii="宋体" w:hAnsi="宋体" w:eastAsia="宋体" w:cs="宋体"/>
          <w:b/>
          <w:bCs/>
          <w:color w:val="auto"/>
          <w:kern w:val="0"/>
          <w:szCs w:val="21"/>
        </w:rPr>
      </w:pPr>
      <w:bookmarkStart w:id="1017" w:name="_Toc31140"/>
      <w:bookmarkStart w:id="1018" w:name="_Toc20255"/>
      <w:r>
        <w:rPr>
          <w:rFonts w:hint="eastAsia" w:ascii="宋体" w:hAnsi="宋体" w:eastAsia="宋体" w:cs="宋体"/>
          <w:b/>
          <w:bCs/>
          <w:color w:val="auto"/>
          <w:kern w:val="0"/>
          <w:szCs w:val="21"/>
        </w:rPr>
        <w:t>7.7  投标有效期限不符合要求；</w:t>
      </w:r>
      <w:bookmarkEnd w:id="1017"/>
      <w:bookmarkEnd w:id="1018"/>
    </w:p>
    <w:p w14:paraId="647D8CF1">
      <w:pPr>
        <w:spacing w:line="360" w:lineRule="auto"/>
        <w:ind w:left="527" w:hanging="527" w:hangingChars="250"/>
        <w:rPr>
          <w:rFonts w:ascii="宋体" w:hAnsi="宋体" w:eastAsia="宋体" w:cs="宋体"/>
          <w:b/>
          <w:bCs/>
          <w:color w:val="auto"/>
          <w:kern w:val="0"/>
          <w:szCs w:val="21"/>
        </w:rPr>
      </w:pPr>
      <w:r>
        <w:rPr>
          <w:rFonts w:hint="eastAsia" w:ascii="宋体" w:hAnsi="宋体" w:eastAsia="宋体" w:cs="宋体"/>
          <w:b/>
          <w:bCs/>
          <w:color w:val="auto"/>
          <w:kern w:val="0"/>
          <w:szCs w:val="21"/>
        </w:rPr>
        <w:t>7.8  投标文件未对招标范围内的全部内容进行投标报价</w:t>
      </w:r>
      <w:r>
        <w:rPr>
          <w:rFonts w:hint="eastAsia" w:ascii="宋体" w:hAnsi="宋体" w:eastAsia="宋体" w:cs="宋体"/>
          <w:b/>
          <w:color w:val="auto"/>
          <w:kern w:val="0"/>
          <w:szCs w:val="21"/>
        </w:rPr>
        <w:t>或投标方案不是唯一</w:t>
      </w:r>
      <w:r>
        <w:rPr>
          <w:rFonts w:hint="eastAsia" w:ascii="宋体" w:hAnsi="宋体" w:eastAsia="宋体" w:cs="宋体"/>
          <w:b/>
          <w:bCs/>
          <w:color w:val="auto"/>
          <w:kern w:val="0"/>
          <w:szCs w:val="21"/>
        </w:rPr>
        <w:t>；</w:t>
      </w:r>
    </w:p>
    <w:p w14:paraId="3F94E2D3">
      <w:pPr>
        <w:spacing w:line="360" w:lineRule="auto"/>
        <w:ind w:left="413" w:hanging="413" w:hangingChars="196"/>
        <w:rPr>
          <w:rFonts w:ascii="宋体" w:hAnsi="宋体" w:eastAsia="宋体" w:cs="宋体"/>
          <w:b/>
          <w:color w:val="auto"/>
          <w:kern w:val="0"/>
          <w:szCs w:val="21"/>
        </w:rPr>
      </w:pPr>
      <w:r>
        <w:rPr>
          <w:rFonts w:hint="eastAsia" w:ascii="宋体" w:hAnsi="宋体" w:eastAsia="宋体" w:cs="宋体"/>
          <w:b/>
          <w:color w:val="auto"/>
          <w:kern w:val="0"/>
          <w:szCs w:val="21"/>
        </w:rPr>
        <w:t>7.9  未提供或虚假填写《合同条款偏离表》，或对《合同条款偏离表》有负偏离的；</w:t>
      </w:r>
    </w:p>
    <w:p w14:paraId="4DCE9A5C">
      <w:pPr>
        <w:spacing w:line="360" w:lineRule="auto"/>
        <w:ind w:left="413" w:hanging="413" w:hangingChars="196"/>
        <w:outlineLvl w:val="1"/>
        <w:rPr>
          <w:rFonts w:ascii="宋体" w:hAnsi="宋体" w:eastAsia="宋体" w:cs="宋体"/>
          <w:b/>
          <w:color w:val="auto"/>
          <w:kern w:val="0"/>
          <w:szCs w:val="21"/>
        </w:rPr>
      </w:pPr>
      <w:bookmarkStart w:id="1019" w:name="_Toc27270"/>
      <w:bookmarkStart w:id="1020" w:name="_Toc6640"/>
      <w:r>
        <w:rPr>
          <w:rFonts w:hint="eastAsia" w:ascii="宋体" w:hAnsi="宋体" w:eastAsia="宋体" w:cs="宋体"/>
          <w:b/>
          <w:color w:val="auto"/>
          <w:kern w:val="0"/>
          <w:szCs w:val="21"/>
        </w:rPr>
        <w:t>7.10  未填写或虚假填写《用户需求偏离表》的；</w:t>
      </w:r>
      <w:bookmarkEnd w:id="1019"/>
      <w:bookmarkEnd w:id="1020"/>
    </w:p>
    <w:p w14:paraId="0A048FDF">
      <w:pPr>
        <w:spacing w:line="360" w:lineRule="auto"/>
        <w:ind w:left="413" w:hanging="413" w:hangingChars="196"/>
        <w:rPr>
          <w:rFonts w:ascii="宋体" w:hAnsi="宋体" w:eastAsia="宋体" w:cs="宋体"/>
          <w:b/>
          <w:color w:val="auto"/>
          <w:kern w:val="0"/>
          <w:szCs w:val="21"/>
        </w:rPr>
      </w:pPr>
      <w:r>
        <w:rPr>
          <w:rFonts w:hint="eastAsia" w:ascii="宋体" w:hAnsi="宋体" w:eastAsia="宋体" w:cs="宋体"/>
          <w:b/>
          <w:color w:val="auto"/>
          <w:kern w:val="0"/>
          <w:szCs w:val="21"/>
        </w:rPr>
        <w:t>7.11  未响应招标文件提出的实质性要求和条件（标注★的条款）。</w:t>
      </w:r>
    </w:p>
    <w:p w14:paraId="6C100652">
      <w:pPr>
        <w:autoSpaceDE w:val="0"/>
        <w:autoSpaceDN w:val="0"/>
        <w:adjustRightInd w:val="0"/>
        <w:spacing w:line="360" w:lineRule="auto"/>
        <w:ind w:left="315" w:hanging="315" w:hangingChars="150"/>
        <w:rPr>
          <w:rFonts w:ascii="宋体" w:hAnsi="宋体" w:eastAsia="宋体" w:cs="宋体"/>
          <w:color w:val="auto"/>
          <w:kern w:val="0"/>
          <w:szCs w:val="24"/>
          <w:lang w:val="zh-CN"/>
        </w:rPr>
      </w:pPr>
      <w:r>
        <w:rPr>
          <w:rFonts w:hint="eastAsia" w:ascii="宋体" w:hAnsi="宋体" w:eastAsia="宋体" w:cs="宋体"/>
          <w:bCs/>
          <w:color w:val="auto"/>
          <w:kern w:val="0"/>
          <w:szCs w:val="24"/>
          <w:lang w:val="zh-CN"/>
        </w:rPr>
        <w:t>8、</w:t>
      </w:r>
      <w:r>
        <w:rPr>
          <w:rFonts w:hint="eastAsia" w:ascii="宋体" w:hAnsi="宋体" w:eastAsia="宋体" w:cs="宋体"/>
          <w:color w:val="auto"/>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DCF6D5A">
      <w:pPr>
        <w:spacing w:line="360" w:lineRule="auto"/>
        <w:ind w:left="480"/>
        <w:rPr>
          <w:rFonts w:ascii="宋体" w:hAnsi="宋体" w:eastAsia="宋体" w:cs="宋体"/>
          <w:b/>
          <w:color w:val="auto"/>
          <w:kern w:val="0"/>
          <w:szCs w:val="21"/>
        </w:rPr>
      </w:pPr>
    </w:p>
    <w:p w14:paraId="59A2EF62">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rPr>
      </w:pPr>
      <w:bookmarkStart w:id="1021" w:name="_Toc6684"/>
      <w:bookmarkStart w:id="1022" w:name="_Toc8382"/>
      <w:bookmarkStart w:id="1023" w:name="_Toc4109_WPSOffice_Level1"/>
      <w:r>
        <w:rPr>
          <w:rFonts w:hint="eastAsia" w:ascii="宋体" w:hAnsi="宋体" w:eastAsia="宋体" w:cs="宋体"/>
          <w:b/>
          <w:bCs/>
          <w:color w:val="auto"/>
          <w:sz w:val="28"/>
          <w:szCs w:val="28"/>
          <w:lang w:val="zh-CN"/>
        </w:rPr>
        <w:t>三、澄清有关问题</w:t>
      </w:r>
      <w:bookmarkEnd w:id="1021"/>
      <w:bookmarkEnd w:id="1022"/>
      <w:bookmarkEnd w:id="1023"/>
    </w:p>
    <w:p w14:paraId="5AC66CB3">
      <w:pPr>
        <w:autoSpaceDE w:val="0"/>
        <w:autoSpaceDN w:val="0"/>
        <w:adjustRightInd w:val="0"/>
        <w:spacing w:line="360" w:lineRule="auto"/>
        <w:ind w:left="315" w:hanging="315" w:hangingChars="150"/>
        <w:rPr>
          <w:rFonts w:ascii="宋体" w:hAnsi="宋体" w:eastAsia="宋体" w:cs="宋体"/>
          <w:color w:val="auto"/>
          <w:szCs w:val="24"/>
          <w:lang w:val="zh-CN"/>
        </w:rPr>
      </w:pPr>
      <w:r>
        <w:rPr>
          <w:rFonts w:hint="eastAsia" w:ascii="宋体" w:hAnsi="宋体" w:eastAsia="宋体" w:cs="宋体"/>
          <w:bCs/>
          <w:color w:val="auto"/>
          <w:szCs w:val="24"/>
          <w:lang w:val="zh-CN"/>
        </w:rPr>
        <w:t>9、</w:t>
      </w:r>
      <w:r>
        <w:rPr>
          <w:rFonts w:hint="eastAsia" w:ascii="宋体" w:hAnsi="宋体" w:eastAsia="宋体" w:cs="宋体"/>
          <w:color w:val="auto"/>
          <w:szCs w:val="24"/>
          <w:lang w:val="zh-CN"/>
        </w:rPr>
        <w:t>在</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的商务、技术资格性检查及符合性检查过程中，</w:t>
      </w:r>
      <w:r>
        <w:rPr>
          <w:rFonts w:hint="eastAsia" w:ascii="宋体" w:hAnsi="宋体" w:eastAsia="宋体" w:cs="宋体"/>
          <w:color w:val="auto"/>
          <w:kern w:val="0"/>
          <w:szCs w:val="24"/>
          <w:lang w:val="zh-CN"/>
        </w:rPr>
        <w:t>投标人</w:t>
      </w:r>
      <w:r>
        <w:rPr>
          <w:rFonts w:hint="eastAsia" w:ascii="宋体" w:hAnsi="宋体" w:eastAsia="宋体" w:cs="宋体"/>
          <w:color w:val="auto"/>
          <w:szCs w:val="24"/>
          <w:lang w:val="zh-CN"/>
        </w:rPr>
        <w:t>可应评标委员会要求对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中有关问题进行书面澄清。该书面澄清作为其</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的一部分。</w:t>
      </w:r>
    </w:p>
    <w:p w14:paraId="0944F0AA">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9.1  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中含义不明确、同类问题表述不一致或者有明显文字和计算错误的内容，评标委员会可以书面形式（由评标委员会专家签字）要求投标人作出必要的澄清、说明或者纠正。</w:t>
      </w:r>
    </w:p>
    <w:p w14:paraId="34D150DF">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D184DCE">
      <w:pPr>
        <w:autoSpaceDE w:val="0"/>
        <w:autoSpaceDN w:val="0"/>
        <w:adjustRightInd w:val="0"/>
        <w:spacing w:line="360" w:lineRule="auto"/>
        <w:ind w:left="529" w:right="18"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9.3  经过澄清后仍不符合要求，则该项目在下一步评审进行评分调整；若重大（实质性）偏差仍存在，且不可接受，投标人则被认为是“不响应招标文件要求的投标人”，不再进入下一步评审。</w:t>
      </w:r>
    </w:p>
    <w:p w14:paraId="086DCD07">
      <w:pPr>
        <w:spacing w:line="360" w:lineRule="auto"/>
        <w:ind w:left="424" w:hanging="424" w:hangingChars="202"/>
        <w:outlineLvl w:val="1"/>
        <w:rPr>
          <w:rFonts w:ascii="宋体" w:hAnsi="宋体" w:eastAsia="宋体" w:cs="宋体"/>
          <w:color w:val="auto"/>
          <w:kern w:val="0"/>
          <w:szCs w:val="21"/>
        </w:rPr>
      </w:pPr>
      <w:bookmarkStart w:id="1024" w:name="_Toc9901"/>
      <w:bookmarkStart w:id="1025" w:name="_Toc12073"/>
      <w:r>
        <w:rPr>
          <w:rFonts w:hint="eastAsia" w:ascii="宋体" w:hAnsi="宋体" w:eastAsia="宋体" w:cs="宋体"/>
          <w:color w:val="auto"/>
          <w:kern w:val="0"/>
          <w:szCs w:val="21"/>
        </w:rPr>
        <w:t>9.4  投标文件报价计算错误的修正</w:t>
      </w:r>
      <w:bookmarkEnd w:id="1024"/>
      <w:bookmarkEnd w:id="1025"/>
    </w:p>
    <w:p w14:paraId="775F3C50">
      <w:pPr>
        <w:spacing w:line="360" w:lineRule="auto"/>
        <w:ind w:left="567"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（1）评标委员会将对确定为实质上响应招标文件要求的投标文件进行校核，看其是否有计算或表达上的错误，修正错误的原则为：</w:t>
      </w:r>
    </w:p>
    <w:p w14:paraId="1B99C0CD">
      <w:pPr>
        <w:spacing w:line="360" w:lineRule="auto"/>
        <w:ind w:firstLine="638" w:firstLineChars="304"/>
        <w:jc w:val="left"/>
        <w:rPr>
          <w:rFonts w:ascii="宋体" w:hAnsi="宋体" w:eastAsia="宋体" w:cs="宋体"/>
          <w:color w:val="auto"/>
          <w:kern w:val="0"/>
          <w:sz w:val="24"/>
          <w:szCs w:val="24"/>
        </w:rPr>
      </w:pPr>
      <w:r>
        <w:rPr>
          <w:rFonts w:hint="eastAsia" w:ascii="宋体" w:hAnsi="宋体" w:eastAsia="宋体" w:cs="宋体"/>
          <w:color w:val="auto"/>
          <w:kern w:val="0"/>
          <w:szCs w:val="21"/>
          <w:lang w:val="zh-CN"/>
        </w:rPr>
        <w:t>当以数字表示的报价系数与文字表示的报价系数不一致时，以文字表示的报价系数为准。按上述修正原则进行修正至唯一值后的报价表经双方确认后，作为合同文件的组成部分。</w:t>
      </w:r>
    </w:p>
    <w:p w14:paraId="74863623">
      <w:pPr>
        <w:spacing w:line="360" w:lineRule="auto"/>
        <w:ind w:left="567" w:hanging="567" w:hangingChars="270"/>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b/>
          <w:color w:val="auto"/>
          <w:kern w:val="0"/>
          <w:szCs w:val="21"/>
          <w:u w:val="single"/>
          <w:lang w:val="zh-CN"/>
        </w:rPr>
        <w:t>按上述修正</w:t>
      </w:r>
      <w:r>
        <w:rPr>
          <w:rFonts w:hint="eastAsia" w:ascii="宋体" w:hAnsi="宋体" w:eastAsia="宋体" w:cs="宋体"/>
          <w:b/>
          <w:color w:val="auto"/>
          <w:kern w:val="0"/>
          <w:szCs w:val="21"/>
          <w:u w:val="single"/>
        </w:rPr>
        <w:t>错误</w:t>
      </w:r>
      <w:r>
        <w:rPr>
          <w:rFonts w:hint="eastAsia" w:ascii="宋体" w:hAnsi="宋体" w:eastAsia="宋体" w:cs="宋体"/>
          <w:b/>
          <w:color w:val="auto"/>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lang w:val="zh-CN"/>
        </w:rPr>
        <w:t>。</w:t>
      </w:r>
    </w:p>
    <w:p w14:paraId="5BD7C95C">
      <w:pPr>
        <w:spacing w:line="360" w:lineRule="auto"/>
        <w:ind w:left="567" w:hanging="567" w:hangingChars="270"/>
        <w:rPr>
          <w:rFonts w:ascii="宋体" w:hAnsi="宋体" w:eastAsia="宋体" w:cs="宋体"/>
          <w:color w:val="auto"/>
          <w:kern w:val="0"/>
          <w:szCs w:val="21"/>
          <w:lang w:val="zh-CN"/>
        </w:rPr>
      </w:pPr>
      <w:r>
        <w:rPr>
          <w:rFonts w:hint="eastAsia" w:ascii="宋体" w:hAnsi="宋体" w:eastAsia="宋体" w:cs="宋体"/>
          <w:color w:val="auto"/>
          <w:kern w:val="0"/>
          <w:szCs w:val="21"/>
          <w:lang w:val="zh-CN"/>
        </w:rPr>
        <w:t>9.5  若投标人出现超低报价，有可能影响服务质量和不能诚信履约的，</w:t>
      </w:r>
      <w:r>
        <w:rPr>
          <w:rFonts w:hint="eastAsia" w:ascii="宋体" w:hAnsi="宋体" w:eastAsia="宋体" w:cs="宋体"/>
          <w:bCs/>
          <w:color w:val="auto"/>
          <w:szCs w:val="21"/>
          <w:lang w:val="zh-CN"/>
        </w:rPr>
        <w:t>评标委员会将要求该投标人作出书面说明并提供相关证明材料，以确定投标人是否以低于企业成本价报价。</w:t>
      </w:r>
      <w:r>
        <w:rPr>
          <w:rFonts w:hint="eastAsia" w:ascii="宋体" w:hAnsi="宋体" w:eastAsia="宋体" w:cs="宋体"/>
          <w:b/>
          <w:color w:val="auto"/>
          <w:szCs w:val="21"/>
          <w:lang w:val="zh-CN"/>
        </w:rPr>
        <w:t>若投标人不能合理说明或不能提供相关证明材料的，评标委员会将认定其投标报价低于成本，同时否决其投标。</w:t>
      </w:r>
    </w:p>
    <w:p w14:paraId="0054B6F3">
      <w:pPr>
        <w:autoSpaceDE w:val="0"/>
        <w:autoSpaceDN w:val="0"/>
        <w:adjustRightInd w:val="0"/>
        <w:spacing w:line="360" w:lineRule="auto"/>
        <w:jc w:val="center"/>
        <w:rPr>
          <w:rFonts w:ascii="宋体" w:hAnsi="宋体" w:eastAsia="宋体" w:cs="宋体"/>
          <w:b/>
          <w:bCs/>
          <w:color w:val="auto"/>
          <w:sz w:val="28"/>
          <w:szCs w:val="28"/>
          <w:lang w:val="zh-CN"/>
        </w:rPr>
      </w:pPr>
      <w:bookmarkStart w:id="1026" w:name="_Toc8518_WPSOffice_Level1"/>
    </w:p>
    <w:p w14:paraId="4CFB4AAA">
      <w:pPr>
        <w:autoSpaceDE w:val="0"/>
        <w:autoSpaceDN w:val="0"/>
        <w:adjustRightInd w:val="0"/>
        <w:spacing w:line="360" w:lineRule="auto"/>
        <w:jc w:val="center"/>
        <w:outlineLvl w:val="2"/>
        <w:rPr>
          <w:rFonts w:ascii="宋体" w:hAnsi="宋体" w:eastAsia="宋体" w:cs="宋体"/>
          <w:b/>
          <w:bCs/>
          <w:color w:val="auto"/>
          <w:sz w:val="28"/>
          <w:szCs w:val="28"/>
        </w:rPr>
      </w:pPr>
      <w:bookmarkStart w:id="1027" w:name="_Toc19872"/>
      <w:bookmarkStart w:id="1028" w:name="_Toc3312"/>
      <w:r>
        <w:rPr>
          <w:rFonts w:hint="eastAsia" w:ascii="宋体" w:hAnsi="宋体" w:eastAsia="宋体" w:cs="宋体"/>
          <w:b/>
          <w:bCs/>
          <w:color w:val="auto"/>
          <w:sz w:val="28"/>
          <w:szCs w:val="28"/>
          <w:lang w:val="zh-CN"/>
        </w:rPr>
        <w:t>四、比较和评价</w:t>
      </w:r>
      <w:bookmarkEnd w:id="1026"/>
      <w:bookmarkEnd w:id="1027"/>
      <w:bookmarkEnd w:id="1028"/>
    </w:p>
    <w:p w14:paraId="5F6C330D">
      <w:pPr>
        <w:autoSpaceDE w:val="0"/>
        <w:autoSpaceDN w:val="0"/>
        <w:adjustRightInd w:val="0"/>
        <w:spacing w:line="360" w:lineRule="auto"/>
        <w:ind w:left="422" w:leftChars="1" w:hanging="420" w:hangingChars="200"/>
        <w:rPr>
          <w:rFonts w:ascii="宋体" w:hAnsi="宋体" w:eastAsia="宋体" w:cs="宋体"/>
          <w:color w:val="auto"/>
          <w:szCs w:val="24"/>
          <w:lang w:val="zh-CN"/>
        </w:rPr>
      </w:pPr>
      <w:r>
        <w:rPr>
          <w:rFonts w:hint="eastAsia" w:ascii="宋体" w:hAnsi="宋体" w:eastAsia="宋体" w:cs="宋体"/>
          <w:bCs/>
          <w:color w:val="auto"/>
          <w:szCs w:val="24"/>
          <w:lang w:val="zh-CN"/>
        </w:rPr>
        <w:t>10、</w:t>
      </w:r>
      <w:r>
        <w:rPr>
          <w:rFonts w:hint="eastAsia" w:ascii="宋体" w:hAnsi="宋体" w:eastAsia="宋体" w:cs="宋体"/>
          <w:color w:val="auto"/>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4EF5309">
      <w:pPr>
        <w:autoSpaceDE w:val="0"/>
        <w:autoSpaceDN w:val="0"/>
        <w:adjustRightInd w:val="0"/>
        <w:spacing w:line="360" w:lineRule="auto"/>
        <w:ind w:left="422" w:leftChars="1" w:hanging="420" w:hangingChars="200"/>
        <w:rPr>
          <w:rFonts w:ascii="宋体" w:hAnsi="宋体" w:eastAsia="宋体" w:cs="宋体"/>
          <w:color w:val="auto"/>
          <w:szCs w:val="24"/>
          <w:lang w:val="zh-CN"/>
        </w:rPr>
      </w:pPr>
    </w:p>
    <w:p w14:paraId="7C516DE3">
      <w:pPr>
        <w:tabs>
          <w:tab w:val="left" w:pos="1701"/>
        </w:tabs>
        <w:autoSpaceDE w:val="0"/>
        <w:autoSpaceDN w:val="0"/>
        <w:adjustRightInd w:val="0"/>
        <w:spacing w:line="360" w:lineRule="auto"/>
        <w:outlineLvl w:val="0"/>
        <w:rPr>
          <w:rFonts w:ascii="宋体" w:hAnsi="宋体" w:eastAsia="宋体" w:cs="宋体"/>
          <w:b/>
          <w:color w:val="auto"/>
          <w:szCs w:val="24"/>
          <w:lang w:val="zh-CN"/>
        </w:rPr>
      </w:pPr>
      <w:bookmarkStart w:id="1029" w:name="_Toc23732"/>
      <w:bookmarkStart w:id="1030" w:name="_Toc15937"/>
      <w:r>
        <w:rPr>
          <w:rFonts w:hint="eastAsia" w:ascii="宋体" w:hAnsi="宋体" w:eastAsia="宋体" w:cs="宋体"/>
          <w:b/>
          <w:color w:val="auto"/>
          <w:szCs w:val="24"/>
          <w:lang w:val="zh-CN"/>
        </w:rPr>
        <w:t>11、评委打分办法</w:t>
      </w:r>
      <w:bookmarkEnd w:id="1029"/>
      <w:bookmarkEnd w:id="1030"/>
    </w:p>
    <w:p w14:paraId="5AF193B3">
      <w:pPr>
        <w:autoSpaceDE w:val="0"/>
        <w:autoSpaceDN w:val="0"/>
        <w:adjustRightInd w:val="0"/>
        <w:spacing w:line="360" w:lineRule="auto"/>
        <w:rPr>
          <w:rFonts w:ascii="宋体" w:hAnsi="宋体" w:eastAsia="宋体" w:cs="宋体"/>
          <w:color w:val="auto"/>
          <w:szCs w:val="24"/>
          <w:lang w:val="zh-CN"/>
        </w:rPr>
      </w:pPr>
      <w:r>
        <w:rPr>
          <w:rFonts w:hint="eastAsia" w:ascii="宋体" w:hAnsi="宋体" w:eastAsia="宋体" w:cs="宋体"/>
          <w:color w:val="auto"/>
          <w:szCs w:val="24"/>
          <w:lang w:val="zh-CN"/>
        </w:rPr>
        <w:t>11.1 参加评分的评委应尽力体现客观、实事求是，避免学派偏见和个人偏好。</w:t>
      </w:r>
    </w:p>
    <w:p w14:paraId="00BC2C26">
      <w:pPr>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11.2 衡量、对比的依据，应以招标文件、投标文件、提供的正式试验数据、开标澄清中的文字为准，口头回答和收集的资料只作为参考。</w:t>
      </w:r>
    </w:p>
    <w:p w14:paraId="4DF6536B">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hint="eastAsia" w:ascii="宋体" w:hAnsi="宋体" w:eastAsia="宋体" w:cs="宋体"/>
          <w:color w:val="auto"/>
          <w:szCs w:val="24"/>
          <w:lang w:val="zh-CN"/>
        </w:rPr>
        <w:t>11.3 评分主要是为比较各投标人的商务、技术</w:t>
      </w:r>
      <w:r>
        <w:rPr>
          <w:rFonts w:hint="eastAsia" w:ascii="宋体" w:hAnsi="宋体" w:eastAsia="宋体" w:cs="宋体"/>
          <w:color w:val="auto"/>
          <w:szCs w:val="24"/>
        </w:rPr>
        <w:t>和</w:t>
      </w:r>
      <w:r>
        <w:rPr>
          <w:rFonts w:hint="eastAsia" w:ascii="宋体" w:hAnsi="宋体" w:eastAsia="宋体" w:cs="宋体"/>
          <w:color w:val="auto"/>
          <w:szCs w:val="24"/>
          <w:lang w:val="zh-CN"/>
        </w:rPr>
        <w:t>价格综合排序。</w:t>
      </w:r>
      <w:r>
        <w:rPr>
          <w:rFonts w:hint="eastAsia" w:ascii="宋体" w:hAnsi="宋体" w:eastAsia="宋体" w:cs="宋体"/>
          <w:color w:val="auto"/>
          <w:kern w:val="0"/>
          <w:szCs w:val="21"/>
        </w:rPr>
        <w:t>评标委员会专家组的每一位评委根据招标文件评分标准对投标文件分别评审，对有效投标人投标文件的商务、技术、报价分别评分。</w:t>
      </w:r>
    </w:p>
    <w:p w14:paraId="7DEB10C0">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hint="eastAsia" w:ascii="宋体" w:hAnsi="宋体" w:eastAsia="宋体" w:cs="宋体"/>
          <w:color w:val="auto"/>
          <w:kern w:val="0"/>
          <w:szCs w:val="21"/>
        </w:rPr>
        <w:t>（1）评标委员会首先对商务标进行评审，按评标标准打分后，取所有评委评分的平均值得出该投标人的商务评分；</w:t>
      </w:r>
    </w:p>
    <w:p w14:paraId="3DEE9C19">
      <w:pPr>
        <w:autoSpaceDE w:val="0"/>
        <w:autoSpaceDN w:val="0"/>
        <w:adjustRightInd w:val="0"/>
        <w:spacing w:line="360" w:lineRule="auto"/>
        <w:ind w:left="565" w:leftChars="-1" w:hanging="567" w:hangingChars="270"/>
        <w:rPr>
          <w:rFonts w:ascii="宋体" w:hAnsi="宋体" w:eastAsia="宋体" w:cs="宋体"/>
          <w:color w:val="auto"/>
          <w:szCs w:val="21"/>
        </w:rPr>
      </w:pPr>
      <w:r>
        <w:rPr>
          <w:rFonts w:hint="eastAsia" w:ascii="宋体" w:hAnsi="宋体" w:eastAsia="宋体" w:cs="宋体"/>
          <w:color w:val="auto"/>
          <w:kern w:val="0"/>
          <w:szCs w:val="21"/>
        </w:rPr>
        <w:t>（2）然后评标委员会对技术标进行评审，按评标标准打分后，</w:t>
      </w:r>
      <w:r>
        <w:rPr>
          <w:rFonts w:hint="eastAsia" w:ascii="宋体" w:hAnsi="宋体" w:eastAsia="宋体" w:cs="宋体"/>
          <w:color w:val="auto"/>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05E738C9">
      <w:pPr>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kern w:val="0"/>
          <w:szCs w:val="21"/>
        </w:rPr>
        <w:t>（3）最后评标委员会对报价进行评审，按评标标准计算得出该投标人的报价评分。</w:t>
      </w:r>
    </w:p>
    <w:p w14:paraId="127A385C">
      <w:pPr>
        <w:tabs>
          <w:tab w:val="left" w:pos="600"/>
        </w:tabs>
        <w:autoSpaceDE w:val="0"/>
        <w:autoSpaceDN w:val="0"/>
        <w:adjustRightInd w:val="0"/>
        <w:spacing w:line="360" w:lineRule="auto"/>
        <w:outlineLvl w:val="1"/>
        <w:rPr>
          <w:rFonts w:ascii="宋体" w:hAnsi="宋体" w:eastAsia="宋体" w:cs="宋体"/>
          <w:color w:val="auto"/>
          <w:szCs w:val="24"/>
          <w:lang w:val="zh-CN"/>
        </w:rPr>
      </w:pPr>
      <w:bookmarkStart w:id="1031" w:name="_Toc12917"/>
      <w:bookmarkStart w:id="1032" w:name="_Toc19644"/>
      <w:r>
        <w:rPr>
          <w:rFonts w:hint="eastAsia" w:ascii="宋体" w:hAnsi="宋体" w:eastAsia="宋体" w:cs="宋体"/>
          <w:color w:val="auto"/>
          <w:szCs w:val="24"/>
          <w:lang w:val="zh-CN"/>
        </w:rPr>
        <w:t>11.4 评标委员会打分采取记名形式。</w:t>
      </w:r>
      <w:bookmarkEnd w:id="1031"/>
      <w:bookmarkEnd w:id="1032"/>
    </w:p>
    <w:p w14:paraId="75D0E3E1">
      <w:pPr>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11.5 各评委根据秘书组提供的打分表严格按照评标大纲内的评分标准独立自主打分，任何人不得要求评委统一打分或统一确定等次顺序。</w:t>
      </w:r>
    </w:p>
    <w:p w14:paraId="69C3335C">
      <w:pPr>
        <w:autoSpaceDE w:val="0"/>
        <w:autoSpaceDN w:val="0"/>
        <w:adjustRightInd w:val="0"/>
        <w:spacing w:line="360" w:lineRule="auto"/>
        <w:ind w:left="426" w:hanging="426"/>
        <w:rPr>
          <w:rFonts w:ascii="宋体" w:hAnsi="宋体" w:eastAsia="宋体" w:cs="宋体"/>
          <w:color w:val="auto"/>
          <w:szCs w:val="24"/>
          <w:lang w:val="zh-CN"/>
        </w:rPr>
      </w:pPr>
      <w:r>
        <w:rPr>
          <w:rFonts w:hint="eastAsia" w:ascii="宋体" w:hAnsi="宋体" w:eastAsia="宋体" w:cs="宋体"/>
          <w:color w:val="auto"/>
          <w:szCs w:val="24"/>
          <w:lang w:val="zh-CN"/>
        </w:rPr>
        <w:t>11.6 对打分表中的每项条款，各评委应根据投标文件、澄清材料、招标文件要求，按满足的程度给投标人打分。</w:t>
      </w:r>
    </w:p>
    <w:p w14:paraId="00963DBF">
      <w:pPr>
        <w:tabs>
          <w:tab w:val="left" w:pos="600"/>
        </w:tabs>
        <w:autoSpaceDE w:val="0"/>
        <w:autoSpaceDN w:val="0"/>
        <w:adjustRightInd w:val="0"/>
        <w:spacing w:line="360" w:lineRule="auto"/>
        <w:outlineLvl w:val="1"/>
        <w:rPr>
          <w:rFonts w:ascii="宋体" w:hAnsi="宋体" w:eastAsia="宋体" w:cs="宋体"/>
          <w:color w:val="auto"/>
          <w:szCs w:val="24"/>
          <w:lang w:val="zh-CN"/>
        </w:rPr>
      </w:pPr>
      <w:bookmarkStart w:id="1033" w:name="_Toc29413"/>
      <w:bookmarkStart w:id="1034" w:name="_Toc15351"/>
      <w:r>
        <w:rPr>
          <w:rFonts w:hint="eastAsia" w:ascii="宋体" w:hAnsi="宋体" w:eastAsia="宋体" w:cs="宋体"/>
          <w:color w:val="auto"/>
          <w:szCs w:val="24"/>
          <w:lang w:val="zh-CN"/>
        </w:rPr>
        <w:t>11.7 评分程序</w:t>
      </w:r>
      <w:bookmarkEnd w:id="1033"/>
      <w:bookmarkEnd w:id="1034"/>
    </w:p>
    <w:p w14:paraId="1ECB7C64">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（1）就投标人的投标文件对照整理出商务、技术评标因素对比表、偏差表，并在经过校核的基础上逐项打分。</w:t>
      </w:r>
    </w:p>
    <w:p w14:paraId="7F6FBE0D">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（2）各评委独立完成打分后，将统计好的评分表交给招标代理机构秘书组复核。</w:t>
      </w:r>
    </w:p>
    <w:p w14:paraId="7CDAE720">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lang w:val="zh-CN"/>
        </w:rPr>
      </w:pPr>
      <w:r>
        <w:rPr>
          <w:rFonts w:hint="eastAsia" w:ascii="宋体" w:hAnsi="宋体" w:eastAsia="宋体" w:cs="宋体"/>
          <w:color w:val="auto"/>
          <w:szCs w:val="24"/>
          <w:lang w:val="zh-CN"/>
        </w:rPr>
        <w:t>（3）评分统计表中各投标人技术得分应为最终综合得分，商务和价格得分应为评委打分的算术平均值。</w:t>
      </w:r>
    </w:p>
    <w:p w14:paraId="74E1BC85">
      <w:pPr>
        <w:autoSpaceDE w:val="0"/>
        <w:autoSpaceDN w:val="0"/>
        <w:adjustRightInd w:val="0"/>
        <w:spacing w:line="360" w:lineRule="auto"/>
        <w:rPr>
          <w:rFonts w:ascii="宋体" w:hAnsi="宋体" w:eastAsia="宋体" w:cs="宋体"/>
          <w:color w:val="auto"/>
          <w:szCs w:val="24"/>
          <w:lang w:val="zh-CN"/>
        </w:rPr>
      </w:pPr>
    </w:p>
    <w:p w14:paraId="130A2AF0">
      <w:pPr>
        <w:tabs>
          <w:tab w:val="left" w:pos="1701"/>
        </w:tabs>
        <w:autoSpaceDE w:val="0"/>
        <w:autoSpaceDN w:val="0"/>
        <w:adjustRightInd w:val="0"/>
        <w:spacing w:line="360" w:lineRule="auto"/>
        <w:outlineLvl w:val="0"/>
        <w:rPr>
          <w:rFonts w:ascii="宋体" w:hAnsi="宋体" w:eastAsia="宋体" w:cs="宋体"/>
          <w:b/>
          <w:color w:val="auto"/>
          <w:szCs w:val="24"/>
          <w:lang w:val="zh-CN"/>
        </w:rPr>
      </w:pPr>
      <w:bookmarkStart w:id="1035" w:name="_Toc12620"/>
      <w:bookmarkStart w:id="1036" w:name="_Toc29582"/>
      <w:r>
        <w:rPr>
          <w:rFonts w:hint="eastAsia" w:ascii="宋体" w:hAnsi="宋体" w:eastAsia="宋体" w:cs="宋体"/>
          <w:b/>
          <w:color w:val="auto"/>
          <w:szCs w:val="24"/>
          <w:lang w:val="zh-CN"/>
        </w:rPr>
        <w:t>12、评分因素及分值</w:t>
      </w:r>
      <w:bookmarkEnd w:id="1035"/>
      <w:bookmarkEnd w:id="1036"/>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6AFC8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1DECF7">
            <w:pPr>
              <w:spacing w:line="400" w:lineRule="exact"/>
              <w:jc w:val="center"/>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F1886E9">
            <w:pPr>
              <w:spacing w:line="400" w:lineRule="exact"/>
              <w:jc w:val="center"/>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分值</w:t>
            </w:r>
          </w:p>
        </w:tc>
      </w:tr>
      <w:tr w14:paraId="704B3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4F6EBCE">
            <w:pPr>
              <w:spacing w:line="400" w:lineRule="exact"/>
              <w:jc w:val="center"/>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3FC128E9">
            <w:pPr>
              <w:spacing w:line="400" w:lineRule="exact"/>
              <w:contextualSpacing/>
              <w:jc w:val="center"/>
              <w:rPr>
                <w:rFonts w:ascii="宋体" w:hAnsi="宋体" w:eastAsia="宋体" w:cs="宋体"/>
                <w:bCs/>
                <w:color w:val="auto"/>
                <w:kern w:val="0"/>
                <w:szCs w:val="21"/>
                <w:lang w:val="zh-CN"/>
              </w:rPr>
            </w:pPr>
            <w:r>
              <w:rPr>
                <w:rFonts w:hint="eastAsia" w:ascii="宋体" w:hAnsi="宋体" w:eastAsia="宋体" w:cs="宋体"/>
                <w:color w:val="auto"/>
                <w:szCs w:val="21"/>
              </w:rPr>
              <w:t>30</w:t>
            </w:r>
            <w:r>
              <w:rPr>
                <w:rFonts w:hint="eastAsia" w:ascii="宋体" w:hAnsi="宋体" w:eastAsia="宋体" w:cs="宋体"/>
                <w:color w:val="auto"/>
                <w:szCs w:val="21"/>
                <w:lang w:val="zh-CN"/>
              </w:rPr>
              <w:t>分</w:t>
            </w:r>
          </w:p>
        </w:tc>
      </w:tr>
      <w:tr w14:paraId="596D0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143DF6F">
            <w:pPr>
              <w:spacing w:line="400" w:lineRule="exact"/>
              <w:jc w:val="center"/>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73DF5281">
            <w:pPr>
              <w:spacing w:line="400" w:lineRule="exact"/>
              <w:contextualSpacing/>
              <w:jc w:val="center"/>
              <w:rPr>
                <w:rFonts w:ascii="宋体" w:hAnsi="宋体" w:eastAsia="宋体" w:cs="宋体"/>
                <w:bCs/>
                <w:color w:val="auto"/>
                <w:kern w:val="0"/>
                <w:szCs w:val="21"/>
                <w:lang w:val="zh-CN"/>
              </w:rPr>
            </w:pPr>
            <w:r>
              <w:rPr>
                <w:rFonts w:hint="eastAsia" w:ascii="宋体" w:hAnsi="宋体" w:eastAsia="宋体" w:cs="宋体"/>
                <w:color w:val="auto"/>
                <w:szCs w:val="21"/>
              </w:rPr>
              <w:t>30</w:t>
            </w:r>
            <w:r>
              <w:rPr>
                <w:rFonts w:hint="eastAsia" w:ascii="宋体" w:hAnsi="宋体" w:eastAsia="宋体" w:cs="宋体"/>
                <w:color w:val="auto"/>
                <w:szCs w:val="21"/>
                <w:lang w:val="zh-CN"/>
              </w:rPr>
              <w:t>分</w:t>
            </w:r>
          </w:p>
        </w:tc>
      </w:tr>
      <w:tr w14:paraId="7E4C7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798E02A">
            <w:pPr>
              <w:spacing w:line="400" w:lineRule="exact"/>
              <w:jc w:val="center"/>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4EDC8E50">
            <w:pPr>
              <w:spacing w:line="400" w:lineRule="exact"/>
              <w:contextualSpacing/>
              <w:jc w:val="center"/>
              <w:rPr>
                <w:rFonts w:ascii="宋体" w:hAnsi="宋体" w:eastAsia="宋体" w:cs="宋体"/>
                <w:bCs/>
                <w:color w:val="auto"/>
                <w:kern w:val="0"/>
                <w:szCs w:val="21"/>
                <w:lang w:val="zh-CN"/>
              </w:rPr>
            </w:pPr>
            <w:r>
              <w:rPr>
                <w:rFonts w:hint="eastAsia" w:ascii="宋体" w:hAnsi="宋体" w:eastAsia="宋体" w:cs="宋体"/>
                <w:color w:val="auto"/>
                <w:szCs w:val="21"/>
              </w:rPr>
              <w:t>40</w:t>
            </w:r>
            <w:r>
              <w:rPr>
                <w:rFonts w:hint="eastAsia" w:ascii="宋体" w:hAnsi="宋体" w:eastAsia="宋体" w:cs="宋体"/>
                <w:color w:val="auto"/>
                <w:szCs w:val="21"/>
                <w:lang w:val="zh-CN"/>
              </w:rPr>
              <w:t>分</w:t>
            </w:r>
          </w:p>
        </w:tc>
      </w:tr>
    </w:tbl>
    <w:p w14:paraId="55B8630E">
      <w:pPr>
        <w:tabs>
          <w:tab w:val="left" w:pos="585"/>
        </w:tabs>
        <w:autoSpaceDE w:val="0"/>
        <w:autoSpaceDN w:val="0"/>
        <w:adjustRightInd w:val="0"/>
        <w:spacing w:line="360" w:lineRule="auto"/>
        <w:rPr>
          <w:rFonts w:ascii="宋体" w:hAnsi="宋体" w:eastAsia="宋体" w:cs="宋体"/>
          <w:b/>
          <w:color w:val="auto"/>
          <w:szCs w:val="21"/>
        </w:rPr>
      </w:pPr>
      <w:bookmarkStart w:id="1037" w:name="_Toc18349_WPSOffice_Level2"/>
    </w:p>
    <w:p w14:paraId="1DBCE608">
      <w:pPr>
        <w:tabs>
          <w:tab w:val="left" w:pos="585"/>
        </w:tabs>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rPr>
        <w:t>（1）</w:t>
      </w:r>
      <w:r>
        <w:rPr>
          <w:rFonts w:hint="eastAsia" w:ascii="宋体" w:hAnsi="宋体" w:eastAsia="宋体" w:cs="宋体"/>
          <w:b/>
          <w:color w:val="auto"/>
          <w:szCs w:val="21"/>
          <w:lang w:val="zh-CN"/>
        </w:rPr>
        <w:t>商务：总分</w:t>
      </w:r>
      <w:r>
        <w:rPr>
          <w:rFonts w:hint="eastAsia" w:ascii="宋体" w:hAnsi="宋体" w:eastAsia="宋体" w:cs="宋体"/>
          <w:b/>
          <w:color w:val="auto"/>
          <w:szCs w:val="21"/>
        </w:rPr>
        <w:t>30</w:t>
      </w:r>
      <w:r>
        <w:rPr>
          <w:rFonts w:hint="eastAsia" w:ascii="宋体" w:hAnsi="宋体" w:eastAsia="宋体" w:cs="宋体"/>
          <w:b/>
          <w:color w:val="auto"/>
          <w:szCs w:val="21"/>
          <w:lang w:val="zh-CN"/>
        </w:rPr>
        <w:t>分</w:t>
      </w:r>
      <w:bookmarkEnd w:id="1037"/>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06A1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72D1817E">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6A61AEA4">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4075AAC3">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D24C4DE">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2BEA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88CB8A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49941816">
            <w:pPr>
              <w:spacing w:line="400" w:lineRule="exact"/>
              <w:contextualSpacing/>
              <w:jc w:val="center"/>
              <w:rPr>
                <w:rFonts w:ascii="宋体" w:hAnsi="宋体" w:eastAsia="宋体" w:cs="宋体"/>
                <w:bCs/>
                <w:color w:val="auto"/>
                <w:kern w:val="0"/>
                <w:szCs w:val="21"/>
              </w:rPr>
            </w:pPr>
            <w:r>
              <w:rPr>
                <w:rFonts w:hint="eastAsia" w:ascii="宋体" w:hAnsi="宋体" w:eastAsia="宋体" w:cs="宋体"/>
                <w:color w:val="auto"/>
                <w:szCs w:val="21"/>
                <w:lang w:val="zh-CN"/>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516CD9EF">
            <w:pPr>
              <w:spacing w:line="360" w:lineRule="auto"/>
              <w:rPr>
                <w:rFonts w:ascii="宋体" w:hAnsi="宋体" w:eastAsia="宋体" w:cs="宋体"/>
                <w:color w:val="auto"/>
                <w:szCs w:val="21"/>
              </w:rPr>
            </w:pPr>
            <w:r>
              <w:rPr>
                <w:rFonts w:hint="eastAsia" w:ascii="宋体" w:hAnsi="宋体" w:eastAsia="宋体" w:cs="宋体"/>
                <w:color w:val="auto"/>
                <w:szCs w:val="21"/>
              </w:rPr>
              <w:t>投标人2021年-2023年三个年度，每具有1个年度盈利的得1分，满分3分。</w:t>
            </w:r>
          </w:p>
          <w:p w14:paraId="57F18CC6">
            <w:pPr>
              <w:spacing w:line="400" w:lineRule="exact"/>
              <w:contextualSpacing/>
              <w:rPr>
                <w:rFonts w:ascii="宋体" w:hAnsi="宋体" w:eastAsia="宋体" w:cs="宋体"/>
                <w:b/>
                <w:color w:val="auto"/>
                <w:szCs w:val="21"/>
                <w:lang w:val="zh-CN"/>
              </w:rPr>
            </w:pPr>
            <w:r>
              <w:rPr>
                <w:rFonts w:hint="eastAsia" w:ascii="宋体" w:hAnsi="宋体" w:eastAsia="宋体" w:cs="宋体"/>
                <w:b/>
                <w:color w:val="auto"/>
                <w:szCs w:val="21"/>
                <w:lang w:val="zh-CN"/>
              </w:rPr>
              <w:t>备注：</w:t>
            </w:r>
          </w:p>
          <w:p w14:paraId="68B277CC">
            <w:pPr>
              <w:spacing w:line="400" w:lineRule="exact"/>
              <w:contextualSpacing/>
              <w:rPr>
                <w:rFonts w:ascii="宋体" w:hAnsi="宋体" w:eastAsia="宋体" w:cs="宋体"/>
                <w:b/>
                <w:color w:val="auto"/>
                <w:kern w:val="0"/>
                <w:szCs w:val="21"/>
                <w:lang w:val="zh-CN"/>
              </w:rPr>
            </w:pPr>
            <w:r>
              <w:rPr>
                <w:rFonts w:hint="eastAsia" w:ascii="宋体" w:hAnsi="宋体" w:eastAsia="宋体" w:cs="宋体"/>
                <w:b/>
                <w:color w:val="auto"/>
                <w:szCs w:val="21"/>
                <w:lang w:val="zh-CN"/>
              </w:rPr>
              <w:t>盈</w:t>
            </w:r>
            <w:r>
              <w:rPr>
                <w:rFonts w:hint="eastAsia" w:ascii="宋体" w:hAnsi="宋体" w:eastAsia="宋体" w:cs="宋体"/>
                <w:b/>
                <w:color w:val="auto"/>
                <w:szCs w:val="21"/>
              </w:rPr>
              <w:t>利指净利润为正数（非零、非负数），</w:t>
            </w:r>
            <w:r>
              <w:rPr>
                <w:rFonts w:hint="eastAsia" w:ascii="宋体" w:hAnsi="宋体" w:eastAsia="宋体" w:cs="宋体"/>
                <w:b/>
                <w:color w:val="auto"/>
                <w:szCs w:val="21"/>
                <w:lang w:val="zh-CN"/>
              </w:rPr>
              <w:t>投标人应提供202</w:t>
            </w:r>
            <w:r>
              <w:rPr>
                <w:rFonts w:hint="eastAsia" w:ascii="宋体" w:hAnsi="宋体" w:eastAsia="宋体" w:cs="宋体"/>
                <w:b/>
                <w:color w:val="auto"/>
                <w:szCs w:val="21"/>
              </w:rPr>
              <w:t>1</w:t>
            </w:r>
            <w:r>
              <w:rPr>
                <w:rFonts w:hint="eastAsia" w:ascii="宋体" w:hAnsi="宋体" w:eastAsia="宋体" w:cs="宋体"/>
                <w:b/>
                <w:color w:val="auto"/>
                <w:szCs w:val="21"/>
                <w:lang w:val="zh-CN"/>
              </w:rPr>
              <w:t>年、202</w:t>
            </w:r>
            <w:r>
              <w:rPr>
                <w:rFonts w:hint="eastAsia" w:ascii="宋体" w:hAnsi="宋体" w:eastAsia="宋体" w:cs="宋体"/>
                <w:b/>
                <w:color w:val="auto"/>
                <w:szCs w:val="21"/>
              </w:rPr>
              <w:t>2</w:t>
            </w:r>
            <w:r>
              <w:rPr>
                <w:rFonts w:hint="eastAsia" w:ascii="宋体" w:hAnsi="宋体" w:eastAsia="宋体" w:cs="宋体"/>
                <w:b/>
                <w:color w:val="auto"/>
                <w:szCs w:val="21"/>
                <w:lang w:val="zh-CN"/>
              </w:rPr>
              <w:t>年、202</w:t>
            </w:r>
            <w:r>
              <w:rPr>
                <w:rFonts w:hint="eastAsia" w:ascii="宋体" w:hAnsi="宋体" w:eastAsia="宋体" w:cs="宋体"/>
                <w:b/>
                <w:color w:val="auto"/>
                <w:szCs w:val="21"/>
              </w:rPr>
              <w:t>3</w:t>
            </w:r>
            <w:r>
              <w:rPr>
                <w:rFonts w:hint="eastAsia" w:ascii="宋体" w:hAnsi="宋体" w:eastAsia="宋体" w:cs="宋体"/>
                <w:b/>
                <w:color w:val="auto"/>
                <w:szCs w:val="21"/>
                <w:lang w:val="zh-CN"/>
              </w:rPr>
              <w:t>年三个年度的财务报表，净利润以经审计的财务报表为准，</w:t>
            </w:r>
            <w:r>
              <w:rPr>
                <w:rFonts w:hint="eastAsia" w:ascii="宋体" w:hAnsi="宋体" w:eastAsia="宋体" w:cs="宋体"/>
                <w:b/>
                <w:color w:val="auto"/>
                <w:szCs w:val="21"/>
              </w:rPr>
              <w:t>应</w:t>
            </w:r>
            <w:r>
              <w:rPr>
                <w:rFonts w:hint="eastAsia" w:ascii="宋体" w:hAnsi="宋体" w:eastAsia="宋体" w:cs="宋体"/>
                <w:b/>
                <w:color w:val="auto"/>
                <w:szCs w:val="21"/>
                <w:lang w:val="zh-CN"/>
              </w:rPr>
              <w:t>提供经独立会计师事务所审计过的有效的财务报表</w:t>
            </w:r>
            <w:r>
              <w:rPr>
                <w:rFonts w:hint="eastAsia" w:ascii="宋体" w:hAnsi="宋体" w:eastAsia="宋体" w:cs="宋体"/>
                <w:b/>
                <w:color w:val="auto"/>
                <w:szCs w:val="21"/>
              </w:rPr>
              <w:t>复印</w:t>
            </w:r>
            <w:r>
              <w:rPr>
                <w:rFonts w:hint="eastAsia" w:ascii="宋体" w:hAnsi="宋体" w:eastAsia="宋体" w:cs="宋体"/>
                <w:b/>
                <w:color w:val="auto"/>
                <w:szCs w:val="21"/>
                <w:lang w:val="zh-CN"/>
              </w:rPr>
              <w:t>件，未提供前述财务</w:t>
            </w:r>
            <w:r>
              <w:rPr>
                <w:rFonts w:hint="eastAsia" w:ascii="宋体" w:hAnsi="宋体" w:eastAsia="宋体" w:cs="宋体"/>
                <w:b/>
                <w:color w:val="auto"/>
                <w:szCs w:val="21"/>
              </w:rPr>
              <w:t>报表</w:t>
            </w:r>
            <w:r>
              <w:rPr>
                <w:rFonts w:hint="eastAsia" w:ascii="宋体" w:hAnsi="宋体" w:eastAsia="宋体" w:cs="宋体"/>
                <w:b/>
                <w:color w:val="auto"/>
                <w:szCs w:val="21"/>
                <w:lang w:val="zh-CN"/>
              </w:rPr>
              <w:t>或财务</w:t>
            </w:r>
            <w:r>
              <w:rPr>
                <w:rFonts w:hint="eastAsia" w:ascii="宋体" w:hAnsi="宋体" w:eastAsia="宋体" w:cs="宋体"/>
                <w:b/>
                <w:color w:val="auto"/>
                <w:szCs w:val="21"/>
              </w:rPr>
              <w:t>报表</w:t>
            </w:r>
            <w:r>
              <w:rPr>
                <w:rFonts w:hint="eastAsia" w:ascii="宋体" w:hAnsi="宋体" w:eastAsia="宋体" w:cs="宋体"/>
                <w:b/>
                <w:color w:val="auto"/>
                <w:szCs w:val="21"/>
                <w:lang w:val="zh-CN"/>
              </w:rPr>
              <w:t>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1AAAE3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3分</w:t>
            </w:r>
          </w:p>
        </w:tc>
      </w:tr>
      <w:tr w14:paraId="6218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90E280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0F23BA05">
            <w:pPr>
              <w:spacing w:line="400" w:lineRule="exact"/>
              <w:contextualSpacing/>
              <w:jc w:val="center"/>
              <w:rPr>
                <w:rFonts w:ascii="宋体" w:hAnsi="宋体" w:eastAsia="宋体" w:cs="宋体"/>
                <w:color w:val="auto"/>
                <w:kern w:val="0"/>
                <w:szCs w:val="21"/>
                <w:lang w:val="zh-CN"/>
              </w:rPr>
            </w:pPr>
            <w:r>
              <w:rPr>
                <w:rFonts w:hint="eastAsia" w:ascii="宋体" w:hAnsi="宋体" w:eastAsia="宋体" w:cs="宋体"/>
                <w:color w:val="auto"/>
                <w:szCs w:val="21"/>
              </w:rPr>
              <w:t>标准化程度</w:t>
            </w:r>
          </w:p>
        </w:tc>
        <w:tc>
          <w:tcPr>
            <w:tcW w:w="3690" w:type="pct"/>
            <w:tcBorders>
              <w:top w:val="single" w:color="auto" w:sz="4" w:space="0"/>
              <w:left w:val="single" w:color="auto" w:sz="4" w:space="0"/>
              <w:bottom w:val="single" w:color="auto" w:sz="4" w:space="0"/>
              <w:right w:val="single" w:color="auto" w:sz="4" w:space="0"/>
            </w:tcBorders>
            <w:vAlign w:val="center"/>
          </w:tcPr>
          <w:p w14:paraId="68A3FAE0">
            <w:pPr>
              <w:tabs>
                <w:tab w:val="left" w:pos="134"/>
              </w:tabs>
              <w:spacing w:line="400" w:lineRule="exact"/>
              <w:contextualSpacing/>
              <w:rPr>
                <w:rFonts w:ascii="宋体" w:hAnsi="宋体" w:eastAsia="宋体" w:cs="宋体"/>
                <w:color w:val="auto"/>
                <w:szCs w:val="21"/>
              </w:rPr>
            </w:pPr>
            <w:r>
              <w:rPr>
                <w:rFonts w:hint="eastAsia" w:ascii="宋体" w:hAnsi="宋体" w:eastAsia="宋体" w:cs="宋体"/>
                <w:color w:val="auto"/>
                <w:szCs w:val="21"/>
              </w:rPr>
              <w:t>（1）投标人具有有效期内的ISO9001质量管理体系认证证书的，得1分；</w:t>
            </w:r>
          </w:p>
          <w:p w14:paraId="75DC51E4">
            <w:pPr>
              <w:tabs>
                <w:tab w:val="left" w:pos="134"/>
              </w:tabs>
              <w:spacing w:line="400" w:lineRule="exact"/>
              <w:contextualSpacing/>
              <w:rPr>
                <w:rFonts w:ascii="宋体" w:hAnsi="宋体" w:eastAsia="宋体" w:cs="宋体"/>
                <w:color w:val="auto"/>
                <w:szCs w:val="21"/>
              </w:rPr>
            </w:pPr>
            <w:r>
              <w:rPr>
                <w:rFonts w:hint="eastAsia" w:ascii="宋体" w:hAnsi="宋体" w:eastAsia="宋体" w:cs="宋体"/>
                <w:color w:val="auto"/>
                <w:szCs w:val="21"/>
              </w:rPr>
              <w:t>（2）投标人具有有效期内的ISO14001环境管理体系认证证书的，得1分；</w:t>
            </w:r>
          </w:p>
          <w:p w14:paraId="203E94F6">
            <w:pPr>
              <w:tabs>
                <w:tab w:val="left" w:pos="134"/>
              </w:tabs>
              <w:spacing w:line="400" w:lineRule="exact"/>
              <w:contextualSpacing/>
              <w:rPr>
                <w:rFonts w:ascii="宋体" w:hAnsi="宋体" w:eastAsia="宋体" w:cs="宋体"/>
                <w:color w:val="auto"/>
                <w:szCs w:val="21"/>
              </w:rPr>
            </w:pPr>
            <w:r>
              <w:rPr>
                <w:rFonts w:hint="eastAsia" w:ascii="宋体" w:hAnsi="宋体" w:eastAsia="宋体" w:cs="宋体"/>
                <w:color w:val="auto"/>
                <w:szCs w:val="21"/>
              </w:rPr>
              <w:t>（3）投标人具有有效期内的OHSAS18001（或GB/T45001-2020，或ISO45001）职业健康安全管理体系认证证书的，得1分。</w:t>
            </w:r>
          </w:p>
          <w:p w14:paraId="1BE56208">
            <w:pPr>
              <w:spacing w:line="400" w:lineRule="exact"/>
              <w:contextualSpacing/>
              <w:rPr>
                <w:rFonts w:ascii="宋体" w:hAnsi="宋体" w:eastAsia="宋体" w:cs="宋体"/>
                <w:b/>
                <w:color w:val="auto"/>
                <w:kern w:val="0"/>
                <w:szCs w:val="21"/>
              </w:rPr>
            </w:pPr>
            <w:r>
              <w:rPr>
                <w:rFonts w:hint="eastAsia" w:ascii="宋体" w:hAnsi="宋体" w:eastAsia="宋体" w:cs="宋体"/>
                <w:b/>
                <w:color w:val="auto"/>
                <w:szCs w:val="21"/>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49EE9D6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3分</w:t>
            </w:r>
          </w:p>
        </w:tc>
      </w:tr>
      <w:tr w14:paraId="7CD7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E6FC781">
            <w:pPr>
              <w:autoSpaceDE w:val="0"/>
              <w:autoSpaceDN w:val="0"/>
              <w:adjustRightInd w:val="0"/>
              <w:spacing w:line="400" w:lineRule="exact"/>
              <w:jc w:val="center"/>
              <w:rPr>
                <w:rFonts w:ascii="宋体" w:hAnsi="宋体" w:eastAsia="宋体" w:cs="宋体"/>
                <w:color w:val="auto"/>
                <w:kern w:val="0"/>
                <w:szCs w:val="21"/>
              </w:rPr>
            </w:pPr>
            <w:bookmarkStart w:id="1038" w:name="_Hlk104987354"/>
            <w:r>
              <w:rPr>
                <w:rFonts w:hint="eastAsia" w:ascii="宋体" w:hAnsi="宋体" w:eastAsia="宋体" w:cs="宋体"/>
                <w:color w:val="auto"/>
                <w:kern w:val="0"/>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01458BFD">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64182081">
            <w:pPr>
              <w:tabs>
                <w:tab w:val="left" w:pos="134"/>
              </w:tabs>
              <w:spacing w:line="400" w:lineRule="exact"/>
              <w:rPr>
                <w:rFonts w:ascii="宋体" w:hAnsi="宋体" w:eastAsia="宋体" w:cs="宋体"/>
                <w:color w:val="auto"/>
                <w:szCs w:val="21"/>
              </w:rPr>
            </w:pPr>
            <w:r>
              <w:rPr>
                <w:rFonts w:hint="eastAsia" w:ascii="宋体" w:hAnsi="宋体" w:eastAsia="宋体" w:cs="宋体"/>
                <w:color w:val="auto"/>
                <w:szCs w:val="21"/>
              </w:rPr>
              <w:t>投标人</w:t>
            </w:r>
            <w:r>
              <w:rPr>
                <w:rFonts w:hint="eastAsia" w:ascii="宋体" w:hAnsi="宋体" w:eastAsia="宋体" w:cs="宋体"/>
                <w:color w:val="auto"/>
                <w:szCs w:val="21"/>
                <w:lang w:val="zh-CN"/>
              </w:rPr>
              <w:t>202</w:t>
            </w:r>
            <w:r>
              <w:rPr>
                <w:rFonts w:hint="eastAsia" w:ascii="宋体" w:hAnsi="宋体" w:eastAsia="宋体" w:cs="宋体"/>
                <w:color w:val="auto"/>
                <w:szCs w:val="21"/>
              </w:rPr>
              <w:t>1</w:t>
            </w:r>
            <w:r>
              <w:rPr>
                <w:rFonts w:hint="eastAsia" w:ascii="宋体" w:hAnsi="宋体" w:eastAsia="宋体" w:cs="宋体"/>
                <w:color w:val="auto"/>
                <w:szCs w:val="21"/>
                <w:lang w:val="zh-CN"/>
              </w:rPr>
              <w:t>年1月1日至今（以合同签订时间为准）承接的</w:t>
            </w:r>
            <w:r>
              <w:rPr>
                <w:rFonts w:hint="eastAsia" w:ascii="宋体" w:hAnsi="宋体" w:eastAsia="宋体" w:cs="宋体"/>
                <w:b/>
                <w:color w:val="auto"/>
                <w:szCs w:val="21"/>
                <w:lang w:val="zh-CN"/>
              </w:rPr>
              <w:t>电气设备预防性试验</w:t>
            </w:r>
            <w:r>
              <w:rPr>
                <w:rFonts w:hint="eastAsia" w:ascii="宋体" w:hAnsi="宋体" w:eastAsia="宋体" w:cs="宋体"/>
                <w:b/>
                <w:color w:val="auto"/>
                <w:szCs w:val="21"/>
              </w:rPr>
              <w:t>服务</w:t>
            </w:r>
            <w:r>
              <w:rPr>
                <w:rFonts w:hint="eastAsia" w:ascii="宋体" w:hAnsi="宋体" w:eastAsia="宋体" w:cs="宋体"/>
                <w:b/>
                <w:color w:val="auto"/>
                <w:szCs w:val="21"/>
                <w:lang w:val="zh-CN"/>
              </w:rPr>
              <w:t>项目</w:t>
            </w:r>
            <w:r>
              <w:rPr>
                <w:rFonts w:hint="eastAsia" w:ascii="宋体" w:hAnsi="宋体" w:eastAsia="宋体" w:cs="宋体"/>
                <w:color w:val="auto"/>
                <w:szCs w:val="21"/>
                <w:lang w:val="zh-CN"/>
              </w:rPr>
              <w:t>业绩，</w:t>
            </w:r>
            <w:r>
              <w:rPr>
                <w:rFonts w:hint="eastAsia" w:ascii="宋体" w:hAnsi="宋体" w:eastAsia="宋体" w:cs="宋体"/>
                <w:color w:val="auto"/>
                <w:szCs w:val="21"/>
              </w:rPr>
              <w:t>按下列情况评分，</w:t>
            </w:r>
            <w:r>
              <w:rPr>
                <w:rFonts w:hint="eastAsia" w:ascii="宋体" w:hAnsi="宋体" w:eastAsia="宋体" w:cs="宋体"/>
                <w:b/>
                <w:color w:val="auto"/>
                <w:szCs w:val="21"/>
              </w:rPr>
              <w:t>本项业绩评审满分24分</w:t>
            </w:r>
            <w:r>
              <w:rPr>
                <w:rFonts w:hint="eastAsia" w:ascii="宋体" w:hAnsi="宋体" w:eastAsia="宋体" w:cs="宋体"/>
                <w:color w:val="auto"/>
                <w:szCs w:val="21"/>
              </w:rPr>
              <w:t>：</w:t>
            </w:r>
          </w:p>
          <w:p w14:paraId="0CA3EC87">
            <w:pPr>
              <w:tabs>
                <w:tab w:val="left" w:pos="134"/>
              </w:tabs>
              <w:spacing w:line="400" w:lineRule="exact"/>
              <w:rPr>
                <w:rFonts w:ascii="宋体" w:hAnsi="宋体" w:eastAsia="宋体" w:cs="宋体"/>
                <w:color w:val="auto"/>
                <w:szCs w:val="21"/>
              </w:rPr>
            </w:pPr>
            <w:r>
              <w:rPr>
                <w:rFonts w:hint="eastAsia" w:ascii="宋体" w:hAnsi="宋体" w:eastAsia="宋体" w:cs="宋体"/>
                <w:color w:val="auto"/>
                <w:szCs w:val="21"/>
              </w:rPr>
              <w:t>（1）单项合同金额≥40万元的前述业绩，每项得3分。</w:t>
            </w:r>
          </w:p>
          <w:p w14:paraId="07B5B90F">
            <w:pPr>
              <w:tabs>
                <w:tab w:val="left" w:pos="134"/>
              </w:tabs>
              <w:spacing w:line="400" w:lineRule="exact"/>
              <w:rPr>
                <w:rFonts w:ascii="宋体" w:hAnsi="宋体" w:eastAsia="宋体" w:cs="宋体"/>
                <w:color w:val="auto"/>
                <w:szCs w:val="21"/>
              </w:rPr>
            </w:pPr>
            <w:r>
              <w:rPr>
                <w:rFonts w:hint="eastAsia" w:ascii="宋体" w:hAnsi="宋体" w:eastAsia="宋体" w:cs="宋体"/>
                <w:color w:val="auto"/>
                <w:szCs w:val="21"/>
              </w:rPr>
              <w:t>（2）20万元≤单项合同金额＜40万元的前述业绩，每项得2分。</w:t>
            </w:r>
          </w:p>
          <w:p w14:paraId="618928E6">
            <w:pPr>
              <w:tabs>
                <w:tab w:val="left" w:pos="134"/>
              </w:tabs>
              <w:spacing w:line="400" w:lineRule="exact"/>
              <w:rPr>
                <w:rFonts w:ascii="宋体" w:hAnsi="宋体" w:eastAsia="宋体" w:cs="宋体"/>
                <w:color w:val="auto"/>
                <w:szCs w:val="21"/>
              </w:rPr>
            </w:pPr>
            <w:r>
              <w:rPr>
                <w:rFonts w:hint="eastAsia" w:ascii="宋体" w:hAnsi="宋体" w:eastAsia="宋体" w:cs="宋体"/>
                <w:color w:val="auto"/>
                <w:szCs w:val="21"/>
              </w:rPr>
              <w:t>（3）10万元≤单项合同金额＜20万元的前述业绩，每项得1分，本子项满分10分。</w:t>
            </w:r>
          </w:p>
          <w:p w14:paraId="65F2DF16">
            <w:pPr>
              <w:tabs>
                <w:tab w:val="left" w:pos="134"/>
              </w:tabs>
              <w:spacing w:line="400" w:lineRule="exact"/>
              <w:rPr>
                <w:rFonts w:ascii="宋体" w:hAnsi="宋体" w:eastAsia="宋体" w:cs="宋体"/>
                <w:b/>
                <w:color w:val="auto"/>
                <w:szCs w:val="21"/>
                <w:lang w:val="zh-CN"/>
              </w:rPr>
            </w:pPr>
            <w:r>
              <w:rPr>
                <w:rFonts w:hint="eastAsia" w:ascii="宋体" w:hAnsi="宋体" w:eastAsia="宋体" w:cs="宋体"/>
                <w:b/>
                <w:color w:val="auto"/>
                <w:szCs w:val="21"/>
                <w:lang w:val="zh-CN"/>
              </w:rPr>
              <w:t>备注：</w:t>
            </w:r>
          </w:p>
          <w:p w14:paraId="31653F89">
            <w:pPr>
              <w:tabs>
                <w:tab w:val="left" w:pos="134"/>
              </w:tabs>
              <w:spacing w:line="400" w:lineRule="exact"/>
              <w:rPr>
                <w:rFonts w:ascii="宋体" w:hAnsi="宋体" w:eastAsia="宋体" w:cs="宋体"/>
                <w:b/>
                <w:color w:val="auto"/>
                <w:szCs w:val="21"/>
              </w:rPr>
            </w:pPr>
            <w:r>
              <w:rPr>
                <w:rFonts w:hint="eastAsia" w:ascii="宋体" w:hAnsi="宋体" w:eastAsia="宋体" w:cs="宋体"/>
                <w:b/>
                <w:color w:val="auto"/>
                <w:szCs w:val="21"/>
              </w:rPr>
              <w:t>1）业绩须附合同复印件（合同服务提供方为投标人，需加盖服务购买方公章），否则不得分；</w:t>
            </w:r>
          </w:p>
          <w:p w14:paraId="14433DDE">
            <w:pPr>
              <w:tabs>
                <w:tab w:val="left" w:pos="134"/>
              </w:tabs>
              <w:spacing w:line="400" w:lineRule="exact"/>
              <w:rPr>
                <w:rFonts w:ascii="宋体" w:hAnsi="宋体" w:eastAsia="宋体" w:cs="宋体"/>
                <w:b/>
                <w:color w:val="auto"/>
                <w:szCs w:val="21"/>
              </w:rPr>
            </w:pPr>
            <w:r>
              <w:rPr>
                <w:rFonts w:hint="eastAsia" w:ascii="宋体" w:hAnsi="宋体" w:eastAsia="宋体" w:cs="宋体"/>
                <w:b/>
                <w:color w:val="auto"/>
                <w:szCs w:val="21"/>
              </w:rPr>
              <w:t>2）若合同及证明文件无法反映评分条件（合同签订日期为2021年1月1日或以后、合同服务内容必须具有</w:t>
            </w:r>
            <w:r>
              <w:rPr>
                <w:rFonts w:hint="eastAsia" w:ascii="宋体" w:hAnsi="宋体" w:eastAsia="宋体" w:cs="宋体"/>
                <w:b/>
                <w:color w:val="auto"/>
                <w:szCs w:val="21"/>
                <w:lang w:val="zh-CN"/>
              </w:rPr>
              <w:t>电气设备预防性试验</w:t>
            </w:r>
            <w:r>
              <w:rPr>
                <w:rFonts w:hint="eastAsia" w:ascii="宋体" w:hAnsi="宋体" w:eastAsia="宋体" w:cs="宋体"/>
                <w:b/>
                <w:color w:val="auto"/>
                <w:szCs w:val="21"/>
              </w:rPr>
              <w:t>服务</w:t>
            </w:r>
            <w:r>
              <w:rPr>
                <w:rFonts w:hint="eastAsia" w:ascii="宋体" w:hAnsi="宋体" w:eastAsia="宋体" w:cs="宋体"/>
                <w:b/>
                <w:color w:val="auto"/>
                <w:szCs w:val="21"/>
                <w:lang w:val="zh-CN"/>
              </w:rPr>
              <w:t>项目</w:t>
            </w:r>
            <w:r>
              <w:rPr>
                <w:rFonts w:hint="eastAsia" w:ascii="宋体" w:hAnsi="宋体" w:eastAsia="宋体" w:cs="宋体"/>
                <w:b/>
                <w:color w:val="auto"/>
                <w:szCs w:val="21"/>
              </w:rPr>
              <w:t>、合同金额）的，还需提供服务购买方出具的书面补充说明文件复印件作为辅助证明（</w:t>
            </w:r>
            <w:r>
              <w:rPr>
                <w:rFonts w:hint="eastAsia" w:ascii="宋体" w:hAnsi="宋体" w:eastAsia="宋体" w:cs="宋体"/>
                <w:b/>
                <w:bCs/>
                <w:color w:val="auto"/>
                <w:szCs w:val="21"/>
                <w:shd w:val="clear" w:color="auto" w:fill="FFFFFF"/>
              </w:rPr>
              <w:t>补充情况说明文件复印件能显示服务购买方公章</w:t>
            </w:r>
            <w:r>
              <w:rPr>
                <w:rFonts w:hint="eastAsia" w:ascii="宋体" w:hAnsi="宋体" w:eastAsia="宋体" w:cs="宋体"/>
                <w:b/>
                <w:color w:val="auto"/>
                <w:szCs w:val="21"/>
              </w:rPr>
              <w:t>），否则不得分；</w:t>
            </w:r>
          </w:p>
          <w:p w14:paraId="72A931FB">
            <w:pPr>
              <w:tabs>
                <w:tab w:val="left" w:pos="134"/>
              </w:tabs>
              <w:spacing w:line="400" w:lineRule="exact"/>
              <w:rPr>
                <w:rFonts w:ascii="宋体" w:hAnsi="宋体" w:eastAsia="宋体" w:cs="宋体"/>
                <w:b/>
                <w:color w:val="auto"/>
                <w:kern w:val="0"/>
                <w:szCs w:val="21"/>
              </w:rPr>
            </w:pPr>
            <w:r>
              <w:rPr>
                <w:rFonts w:hint="eastAsia" w:ascii="宋体" w:hAnsi="宋体" w:eastAsia="宋体" w:cs="宋体"/>
                <w:b/>
                <w:color w:val="auto"/>
                <w:szCs w:val="21"/>
              </w:rPr>
              <w:t>3）若业绩为框架式协议或资格入围无明确金额的合同，必须同时提供合同期限内已服务发票金额统计表和发票复印件。</w:t>
            </w:r>
          </w:p>
        </w:tc>
        <w:tc>
          <w:tcPr>
            <w:tcW w:w="437" w:type="pct"/>
            <w:tcBorders>
              <w:top w:val="single" w:color="auto" w:sz="4" w:space="0"/>
              <w:left w:val="single" w:color="auto" w:sz="4" w:space="0"/>
              <w:bottom w:val="single" w:color="auto" w:sz="4" w:space="0"/>
              <w:right w:val="single" w:color="auto" w:sz="4" w:space="0"/>
            </w:tcBorders>
            <w:vAlign w:val="center"/>
          </w:tcPr>
          <w:p w14:paraId="5FEF5D32">
            <w:pPr>
              <w:autoSpaceDE w:val="0"/>
              <w:autoSpaceDN w:val="0"/>
              <w:adjustRightInd w:val="0"/>
              <w:spacing w:line="400" w:lineRule="exact"/>
              <w:jc w:val="center"/>
              <w:rPr>
                <w:rFonts w:ascii="宋体" w:hAnsi="宋体" w:eastAsia="宋体" w:cs="宋体"/>
                <w:color w:val="auto"/>
                <w:szCs w:val="24"/>
              </w:rPr>
            </w:pPr>
            <w:r>
              <w:rPr>
                <w:rFonts w:hint="eastAsia" w:ascii="宋体" w:hAnsi="宋体" w:eastAsia="宋体" w:cs="宋体"/>
                <w:color w:val="auto"/>
                <w:szCs w:val="24"/>
              </w:rPr>
              <w:t>24分</w:t>
            </w:r>
          </w:p>
        </w:tc>
      </w:tr>
      <w:bookmarkEnd w:id="1038"/>
    </w:tbl>
    <w:p w14:paraId="68D13EB7">
      <w:pPr>
        <w:autoSpaceDE w:val="0"/>
        <w:autoSpaceDN w:val="0"/>
        <w:adjustRightInd w:val="0"/>
        <w:ind w:right="-26" w:firstLine="480"/>
        <w:jc w:val="center"/>
        <w:rPr>
          <w:rFonts w:ascii="宋体" w:hAnsi="宋体" w:eastAsia="宋体" w:cs="宋体"/>
          <w:b/>
          <w:bCs/>
          <w:color w:val="auto"/>
          <w:kern w:val="0"/>
          <w:sz w:val="24"/>
          <w:szCs w:val="24"/>
        </w:rPr>
      </w:pPr>
      <w:bookmarkStart w:id="1039" w:name="_Toc11639_WPSOffice_Level2"/>
    </w:p>
    <w:p w14:paraId="3E5FEDE3">
      <w:pPr>
        <w:tabs>
          <w:tab w:val="left" w:pos="585"/>
        </w:tabs>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4"/>
        </w:rPr>
        <w:t>2）</w:t>
      </w:r>
      <w:r>
        <w:rPr>
          <w:rFonts w:hint="eastAsia" w:ascii="宋体" w:hAnsi="宋体" w:eastAsia="宋体" w:cs="宋体"/>
          <w:b/>
          <w:color w:val="auto"/>
          <w:szCs w:val="24"/>
          <w:lang w:val="zh-CN"/>
        </w:rPr>
        <w:t>技术：</w:t>
      </w:r>
      <w:r>
        <w:rPr>
          <w:rFonts w:hint="eastAsia" w:ascii="宋体" w:hAnsi="宋体" w:eastAsia="宋体" w:cs="宋体"/>
          <w:b/>
          <w:color w:val="auto"/>
          <w:szCs w:val="21"/>
          <w:lang w:val="zh-CN"/>
        </w:rPr>
        <w:t>总分</w:t>
      </w:r>
      <w:r>
        <w:rPr>
          <w:rFonts w:hint="eastAsia" w:ascii="宋体" w:hAnsi="宋体" w:eastAsia="宋体" w:cs="宋体"/>
          <w:b/>
          <w:color w:val="auto"/>
          <w:szCs w:val="21"/>
        </w:rPr>
        <w:t>30</w:t>
      </w:r>
      <w:r>
        <w:rPr>
          <w:rFonts w:hint="eastAsia" w:ascii="宋体" w:hAnsi="宋体" w:eastAsia="宋体" w:cs="宋体"/>
          <w:b/>
          <w:color w:val="auto"/>
          <w:szCs w:val="21"/>
          <w:lang w:val="zh-CN"/>
        </w:rPr>
        <w:t>分</w:t>
      </w:r>
      <w:bookmarkEnd w:id="1039"/>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14:paraId="5C82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135FD87">
            <w:pPr>
              <w:autoSpaceDE w:val="0"/>
              <w:autoSpaceDN w:val="0"/>
              <w:adjustRightInd w:val="0"/>
              <w:spacing w:line="400" w:lineRule="exact"/>
              <w:jc w:val="center"/>
              <w:rPr>
                <w:rFonts w:ascii="宋体" w:hAnsi="宋体" w:eastAsia="宋体" w:cs="宋体"/>
                <w:b/>
                <w:color w:val="auto"/>
                <w:kern w:val="0"/>
                <w:szCs w:val="21"/>
              </w:rPr>
            </w:pPr>
            <w:bookmarkStart w:id="1040" w:name="_Hlk104987779"/>
            <w:r>
              <w:rPr>
                <w:rFonts w:hint="eastAsia" w:ascii="宋体" w:hAnsi="宋体" w:eastAsia="宋体" w:cs="宋体"/>
                <w:b/>
                <w:color w:val="auto"/>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F4BD247">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6ACEA40A">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14780C75">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22F6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B57AF7A">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0DF391A6">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lang w:val="zh-CN"/>
              </w:rPr>
              <w:t>用户需求的响应程度</w:t>
            </w:r>
          </w:p>
        </w:tc>
        <w:tc>
          <w:tcPr>
            <w:tcW w:w="3691" w:type="pct"/>
            <w:tcBorders>
              <w:top w:val="single" w:color="auto" w:sz="4" w:space="0"/>
              <w:left w:val="single" w:color="auto" w:sz="4" w:space="0"/>
              <w:bottom w:val="single" w:color="auto" w:sz="4" w:space="0"/>
              <w:right w:val="single" w:color="auto" w:sz="4" w:space="0"/>
            </w:tcBorders>
            <w:vAlign w:val="center"/>
          </w:tcPr>
          <w:p w14:paraId="542734DE">
            <w:pPr>
              <w:spacing w:line="400" w:lineRule="exact"/>
              <w:contextualSpacing/>
              <w:rPr>
                <w:rFonts w:ascii="宋体" w:hAnsi="宋体" w:eastAsia="宋体" w:cs="宋体"/>
                <w:color w:val="auto"/>
                <w:kern w:val="0"/>
                <w:szCs w:val="21"/>
              </w:rPr>
            </w:pPr>
            <w:r>
              <w:rPr>
                <w:rFonts w:hint="eastAsia" w:ascii="宋体" w:hAnsi="宋体" w:eastAsia="宋体" w:cs="宋体"/>
                <w:color w:val="auto"/>
                <w:szCs w:val="21"/>
                <w:lang w:val="zh-CN"/>
              </w:rPr>
              <w:t>对用户需求偏离表的偏离情况进行评审计分，完全满足用户需求书的要求得满分；每一处负偏离，扣1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rPr>
              <w:t>3</w:t>
            </w:r>
            <w:r>
              <w:rPr>
                <w:rFonts w:hint="eastAsia" w:ascii="宋体" w:hAnsi="宋体" w:eastAsia="宋体" w:cs="宋体"/>
                <w:color w:val="auto"/>
                <w:szCs w:val="21"/>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7F23FEE3">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6分</w:t>
            </w:r>
          </w:p>
        </w:tc>
      </w:tr>
      <w:tr w14:paraId="5D16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DFFEF6A">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3E90A60D">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kern w:val="0"/>
                <w:szCs w:val="21"/>
              </w:rPr>
              <w:t>投入本项目的人员情况</w:t>
            </w:r>
          </w:p>
        </w:tc>
        <w:tc>
          <w:tcPr>
            <w:tcW w:w="3691" w:type="pct"/>
            <w:tcBorders>
              <w:top w:val="single" w:color="auto" w:sz="4" w:space="0"/>
              <w:left w:val="single" w:color="auto" w:sz="4" w:space="0"/>
              <w:bottom w:val="single" w:color="auto" w:sz="4" w:space="0"/>
              <w:right w:val="single" w:color="auto" w:sz="4" w:space="0"/>
            </w:tcBorders>
            <w:vAlign w:val="center"/>
          </w:tcPr>
          <w:p w14:paraId="4E3F13D1">
            <w:pPr>
              <w:numPr>
                <w:ilvl w:val="255"/>
                <w:numId w:val="0"/>
              </w:numPr>
              <w:autoSpaceDE w:val="0"/>
              <w:autoSpaceDN w:val="0"/>
              <w:adjustRightInd w:val="0"/>
              <w:snapToGrid w:val="0"/>
              <w:spacing w:line="360" w:lineRule="auto"/>
              <w:rPr>
                <w:rFonts w:ascii="宋体" w:hAnsi="宋体" w:eastAsia="宋体" w:cs="宋体"/>
                <w:b/>
                <w:color w:val="auto"/>
                <w:kern w:val="0"/>
                <w:szCs w:val="21"/>
                <w:lang w:bidi="ar"/>
              </w:rPr>
            </w:pPr>
            <w:r>
              <w:rPr>
                <w:rFonts w:hint="eastAsia" w:ascii="宋体" w:hAnsi="宋体" w:eastAsia="宋体" w:cs="宋体"/>
                <w:b/>
                <w:color w:val="auto"/>
                <w:kern w:val="0"/>
                <w:szCs w:val="21"/>
                <w:lang w:bidi="ar"/>
              </w:rPr>
              <w:t>投标人服务团队人员：</w:t>
            </w:r>
          </w:p>
          <w:p w14:paraId="64E8239F">
            <w:pPr>
              <w:numPr>
                <w:ilvl w:val="255"/>
                <w:numId w:val="0"/>
              </w:numPr>
              <w:autoSpaceDE w:val="0"/>
              <w:autoSpaceDN w:val="0"/>
              <w:adjustRightInd w:val="0"/>
              <w:snapToGrid w:val="0"/>
              <w:spacing w:line="360" w:lineRule="auto"/>
              <w:rPr>
                <w:rFonts w:ascii="宋体" w:hAnsi="宋体" w:eastAsia="宋体" w:cs="宋体"/>
                <w:bCs/>
                <w:color w:val="auto"/>
                <w:kern w:val="0"/>
                <w:szCs w:val="21"/>
                <w:lang w:bidi="ar"/>
              </w:rPr>
            </w:pPr>
            <w:r>
              <w:rPr>
                <w:rFonts w:hint="eastAsia" w:ascii="宋体" w:hAnsi="宋体" w:eastAsia="宋体" w:cs="宋体"/>
                <w:bCs/>
                <w:color w:val="auto"/>
                <w:kern w:val="0"/>
                <w:szCs w:val="21"/>
                <w:lang w:bidi="ar"/>
              </w:rPr>
              <w:t>（1）具有电气类（或机电类）专业高级或以上工程师职称的，每提供1人得2分；具有电气类（或机电类）专业中级工程师职称的，每提供1人得1分。本子项最高得2分。</w:t>
            </w:r>
          </w:p>
          <w:p w14:paraId="38AB7DC7">
            <w:pPr>
              <w:numPr>
                <w:ilvl w:val="0"/>
                <w:numId w:val="3"/>
              </w:numPr>
              <w:autoSpaceDE w:val="0"/>
              <w:autoSpaceDN w:val="0"/>
              <w:adjustRightInd w:val="0"/>
              <w:snapToGrid w:val="0"/>
              <w:spacing w:line="360" w:lineRule="auto"/>
              <w:rPr>
                <w:rFonts w:ascii="宋体" w:hAnsi="宋体" w:eastAsia="宋体" w:cs="宋体"/>
                <w:color w:val="auto"/>
                <w:szCs w:val="21"/>
              </w:rPr>
            </w:pPr>
            <w:r>
              <w:rPr>
                <w:rFonts w:hint="eastAsia" w:ascii="宋体" w:hAnsi="宋体" w:eastAsia="宋体" w:cs="宋体"/>
                <w:color w:val="auto"/>
                <w:szCs w:val="21"/>
              </w:rPr>
              <w:t>在满足有二名人员持有有效期内的《特种作业操作证》(作业类别：电工作业，操作项目：电气试验作业》的基础上，每增加一名人员具有行政主管部门颁发的有效期内的《特种作业操作证》</w:t>
            </w:r>
            <w:r>
              <w:rPr>
                <w:rFonts w:hint="eastAsia" w:ascii="宋体" w:hAnsi="宋体" w:eastAsia="宋体" w:cs="宋体"/>
                <w:b/>
                <w:color w:val="auto"/>
                <w:szCs w:val="21"/>
              </w:rPr>
              <w:t>（作业类别：电工作业，操作项目：包括电气试验作业、电力电缆作业、高压电工作业、继电保护作业其中一个或多个项目）</w:t>
            </w:r>
            <w:r>
              <w:rPr>
                <w:rFonts w:hint="eastAsia" w:ascii="宋体" w:hAnsi="宋体" w:eastAsia="宋体" w:cs="宋体"/>
                <w:color w:val="auto"/>
                <w:szCs w:val="21"/>
              </w:rPr>
              <w:t>的得0.5分，本子项最高得4分。</w:t>
            </w:r>
          </w:p>
          <w:p w14:paraId="26050E2A">
            <w:pPr>
              <w:spacing w:line="400" w:lineRule="exact"/>
              <w:contextualSpacing/>
              <w:rPr>
                <w:rFonts w:ascii="宋体" w:hAnsi="宋体" w:eastAsia="宋体" w:cs="宋体"/>
                <w:b/>
                <w:bCs/>
                <w:color w:val="auto"/>
                <w:szCs w:val="21"/>
              </w:rPr>
            </w:pPr>
            <w:r>
              <w:rPr>
                <w:rFonts w:hint="eastAsia" w:ascii="宋体" w:hAnsi="宋体" w:eastAsia="宋体" w:cs="宋体"/>
                <w:b/>
                <w:bCs/>
                <w:color w:val="auto"/>
                <w:szCs w:val="21"/>
              </w:rPr>
              <w:t>备注：</w:t>
            </w:r>
          </w:p>
          <w:p w14:paraId="2AFD370D">
            <w:pPr>
              <w:numPr>
                <w:ilvl w:val="255"/>
                <w:numId w:val="0"/>
              </w:numPr>
              <w:spacing w:line="400" w:lineRule="exact"/>
              <w:contextualSpacing/>
              <w:rPr>
                <w:rFonts w:ascii="宋体" w:hAnsi="宋体" w:eastAsia="宋体" w:cs="宋体"/>
                <w:color w:val="auto"/>
                <w:kern w:val="0"/>
                <w:szCs w:val="21"/>
              </w:rPr>
            </w:pPr>
            <w:r>
              <w:rPr>
                <w:rFonts w:hint="eastAsia" w:ascii="宋体" w:hAnsi="宋体" w:eastAsia="宋体" w:cs="宋体"/>
                <w:b/>
                <w:bCs/>
                <w:color w:val="auto"/>
                <w:szCs w:val="21"/>
                <w:lang w:val="zh-CN"/>
              </w:rPr>
              <w:t>应提供上述人员</w:t>
            </w:r>
            <w:r>
              <w:rPr>
                <w:rFonts w:hint="eastAsia" w:ascii="宋体" w:hAnsi="宋体" w:eastAsia="宋体" w:cs="宋体"/>
                <w:b/>
                <w:bCs/>
                <w:color w:val="auto"/>
                <w:szCs w:val="21"/>
              </w:rPr>
              <w:t>身份证明、资格证书（或技术职称）以及人力资源和社会保障部门（或税务部门）出具的近一年（2023年7月至2024年6月）的投标人为其缴纳的社保证明复印件，否则不得分。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4F35C6BD">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6分</w:t>
            </w:r>
          </w:p>
        </w:tc>
      </w:tr>
      <w:tr w14:paraId="246B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2CD0024">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7D8B2F2E">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总体服务方案</w:t>
            </w:r>
          </w:p>
        </w:tc>
        <w:tc>
          <w:tcPr>
            <w:tcW w:w="3691" w:type="pct"/>
            <w:tcBorders>
              <w:top w:val="single" w:color="auto" w:sz="4" w:space="0"/>
              <w:left w:val="single" w:color="auto" w:sz="4" w:space="0"/>
              <w:bottom w:val="single" w:color="auto" w:sz="4" w:space="0"/>
              <w:right w:val="single" w:color="auto" w:sz="4" w:space="0"/>
            </w:tcBorders>
            <w:vAlign w:val="center"/>
          </w:tcPr>
          <w:p w14:paraId="5F9DEA33">
            <w:pPr>
              <w:spacing w:line="400" w:lineRule="exact"/>
              <w:contextualSpacing/>
              <w:rPr>
                <w:rFonts w:ascii="宋体" w:hAnsi="宋体" w:eastAsia="宋体" w:cs="宋体"/>
                <w:b/>
                <w:bCs/>
                <w:color w:val="auto"/>
                <w:szCs w:val="21"/>
              </w:rPr>
            </w:pPr>
            <w:r>
              <w:rPr>
                <w:rFonts w:hint="eastAsia" w:ascii="宋体" w:hAnsi="宋体" w:eastAsia="宋体" w:cs="宋体"/>
                <w:b/>
                <w:bCs/>
                <w:color w:val="auto"/>
                <w:szCs w:val="21"/>
              </w:rPr>
              <w:t>横向比较各投标人针对本项目的了解程度，方案的合理性、可行性及全面性，以及针对本项目质量保证措施、项目管理（包括项目组织管理、人员管理、技术管理、进度管理等）等方面进行评审：</w:t>
            </w:r>
          </w:p>
          <w:p w14:paraId="482E9559">
            <w:pPr>
              <w:spacing w:line="400" w:lineRule="exact"/>
              <w:contextualSpacing/>
              <w:rPr>
                <w:rFonts w:ascii="宋体" w:hAnsi="宋体" w:eastAsia="宋体" w:cs="宋体"/>
                <w:color w:val="auto"/>
                <w:szCs w:val="21"/>
              </w:rPr>
            </w:pPr>
            <w:r>
              <w:rPr>
                <w:rFonts w:hint="eastAsia" w:ascii="宋体" w:hAnsi="宋体" w:eastAsia="宋体" w:cs="宋体"/>
                <w:b/>
                <w:bCs/>
                <w:color w:val="auto"/>
                <w:szCs w:val="21"/>
              </w:rPr>
              <w:t>优：</w:t>
            </w:r>
            <w:r>
              <w:rPr>
                <w:rFonts w:hint="eastAsia" w:ascii="宋体" w:hAnsi="宋体" w:eastAsia="宋体" w:cs="宋体"/>
                <w:color w:val="auto"/>
                <w:szCs w:val="21"/>
              </w:rPr>
              <w:t>对项目需求有深入的理解，建立了完善的质量保证体系和项目管理制度方案，且方案具有高度的合理性和可行性，得[4-3分）。</w:t>
            </w:r>
          </w:p>
          <w:p w14:paraId="3E24439C">
            <w:pPr>
              <w:spacing w:line="400" w:lineRule="exact"/>
              <w:contextualSpacing/>
              <w:rPr>
                <w:rFonts w:ascii="宋体" w:hAnsi="宋体" w:eastAsia="宋体" w:cs="宋体"/>
                <w:color w:val="auto"/>
                <w:szCs w:val="21"/>
              </w:rPr>
            </w:pPr>
            <w:r>
              <w:rPr>
                <w:rFonts w:hint="eastAsia" w:ascii="宋体" w:hAnsi="宋体" w:eastAsia="宋体" w:cs="宋体"/>
                <w:b/>
                <w:bCs/>
                <w:color w:val="auto"/>
                <w:szCs w:val="21"/>
              </w:rPr>
              <w:t>良：</w:t>
            </w:r>
            <w:r>
              <w:rPr>
                <w:rFonts w:hint="eastAsia" w:ascii="宋体" w:hAnsi="宋体" w:eastAsia="宋体" w:cs="宋体"/>
                <w:color w:val="auto"/>
                <w:szCs w:val="21"/>
              </w:rPr>
              <w:t>对项目需求有较为清晰的理解，建立了基本的项目质量保证措施和项目管理制度，方案较为合理和可行，得[3-2分）。</w:t>
            </w:r>
          </w:p>
          <w:p w14:paraId="10428E11">
            <w:pPr>
              <w:spacing w:line="400" w:lineRule="exact"/>
              <w:contextualSpacing/>
              <w:rPr>
                <w:rFonts w:ascii="宋体" w:hAnsi="宋体" w:eastAsia="宋体" w:cs="宋体"/>
                <w:color w:val="auto"/>
                <w:szCs w:val="21"/>
              </w:rPr>
            </w:pPr>
            <w:r>
              <w:rPr>
                <w:rFonts w:hint="eastAsia" w:ascii="宋体" w:hAnsi="宋体" w:eastAsia="宋体" w:cs="宋体"/>
                <w:b/>
                <w:bCs/>
                <w:color w:val="auto"/>
                <w:szCs w:val="21"/>
              </w:rPr>
              <w:t>中：</w:t>
            </w:r>
            <w:r>
              <w:rPr>
                <w:rFonts w:hint="eastAsia" w:ascii="宋体" w:hAnsi="宋体" w:eastAsia="宋体" w:cs="宋体"/>
                <w:color w:val="auto"/>
                <w:szCs w:val="21"/>
              </w:rPr>
              <w:t>对项目需求的理解基本正确，所建立的项目质量保证措施和项目管理制度存在不足或缺陷，方案在合理性和可行性方面存在一定问题，得[2-1分）。</w:t>
            </w:r>
          </w:p>
          <w:p w14:paraId="6450E635">
            <w:pPr>
              <w:spacing w:line="400" w:lineRule="exact"/>
              <w:contextualSpacing/>
              <w:rPr>
                <w:rFonts w:eastAsia="宋体"/>
                <w:color w:val="auto"/>
              </w:rPr>
            </w:pPr>
            <w:r>
              <w:rPr>
                <w:rFonts w:hint="eastAsia" w:ascii="宋体" w:hAnsi="宋体" w:eastAsia="宋体" w:cs="宋体"/>
                <w:b/>
                <w:bCs/>
                <w:color w:val="auto"/>
                <w:szCs w:val="21"/>
              </w:rPr>
              <w:t>差：</w:t>
            </w:r>
            <w:r>
              <w:rPr>
                <w:rFonts w:hint="eastAsia" w:ascii="宋体" w:hAnsi="宋体" w:eastAsia="宋体" w:cs="宋体"/>
                <w:color w:val="auto"/>
                <w:szCs w:val="21"/>
              </w:rPr>
              <w:t>对项目需求的理解存在明显偏差或误解，缺少明确的项目质量保证措施和项目管理制度，方案在合理性和可行性方面存在严重问题，得[1-0分]。</w:t>
            </w:r>
          </w:p>
        </w:tc>
        <w:tc>
          <w:tcPr>
            <w:tcW w:w="437" w:type="pct"/>
            <w:tcBorders>
              <w:top w:val="single" w:color="auto" w:sz="4" w:space="0"/>
              <w:left w:val="single" w:color="auto" w:sz="4" w:space="0"/>
              <w:bottom w:val="single" w:color="auto" w:sz="4" w:space="0"/>
              <w:right w:val="single" w:color="auto" w:sz="4" w:space="0"/>
            </w:tcBorders>
            <w:vAlign w:val="center"/>
          </w:tcPr>
          <w:p w14:paraId="0E9C7CC3">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4分</w:t>
            </w:r>
          </w:p>
        </w:tc>
      </w:tr>
      <w:tr w14:paraId="040D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8321CAD">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4</w:t>
            </w:r>
          </w:p>
        </w:tc>
        <w:tc>
          <w:tcPr>
            <w:tcW w:w="546" w:type="pct"/>
            <w:tcBorders>
              <w:top w:val="single" w:color="auto" w:sz="4" w:space="0"/>
              <w:left w:val="single" w:color="auto" w:sz="4" w:space="0"/>
              <w:bottom w:val="single" w:color="auto" w:sz="4" w:space="0"/>
              <w:right w:val="single" w:color="auto" w:sz="4" w:space="0"/>
            </w:tcBorders>
            <w:vAlign w:val="center"/>
          </w:tcPr>
          <w:p w14:paraId="7582D995">
            <w:pPr>
              <w:spacing w:line="360" w:lineRule="auto"/>
              <w:contextualSpacing/>
              <w:jc w:val="center"/>
              <w:rPr>
                <w:rFonts w:ascii="宋体" w:hAnsi="宋体" w:eastAsia="宋体" w:cs="宋体"/>
                <w:color w:val="auto"/>
                <w:kern w:val="0"/>
                <w:szCs w:val="21"/>
              </w:rPr>
            </w:pPr>
            <w:r>
              <w:rPr>
                <w:rFonts w:hint="eastAsia" w:ascii="宋体" w:hAnsi="宋体" w:eastAsia="宋体" w:cs="宋体"/>
                <w:color w:val="auto"/>
                <w:szCs w:val="21"/>
              </w:rPr>
              <w:t>试验方案</w:t>
            </w:r>
          </w:p>
        </w:tc>
        <w:tc>
          <w:tcPr>
            <w:tcW w:w="3691" w:type="pct"/>
            <w:tcBorders>
              <w:top w:val="single" w:color="auto" w:sz="4" w:space="0"/>
              <w:left w:val="single" w:color="auto" w:sz="4" w:space="0"/>
              <w:bottom w:val="single" w:color="auto" w:sz="4" w:space="0"/>
              <w:right w:val="single" w:color="auto" w:sz="4" w:space="0"/>
            </w:tcBorders>
            <w:vAlign w:val="center"/>
          </w:tcPr>
          <w:p w14:paraId="37E226EF">
            <w:pPr>
              <w:spacing w:line="360" w:lineRule="auto"/>
              <w:contextualSpacing/>
              <w:rPr>
                <w:b/>
                <w:bCs/>
                <w:color w:val="auto"/>
              </w:rPr>
            </w:pPr>
            <w:r>
              <w:rPr>
                <w:rFonts w:hint="eastAsia" w:ascii="宋体" w:hAnsi="宋体" w:eastAsia="宋体" w:cs="宋体"/>
                <w:b/>
                <w:bCs/>
                <w:color w:val="auto"/>
                <w:szCs w:val="21"/>
              </w:rPr>
              <w:t>横向比较各投标人针对本项目预防性试验服务、人员时间安排、重点难点及对应的保障措施所制定的试验方案的合理性、可行性及全面性进行评审：</w:t>
            </w:r>
          </w:p>
          <w:p w14:paraId="79FC77C3">
            <w:pPr>
              <w:pStyle w:val="46"/>
              <w:spacing w:line="360" w:lineRule="auto"/>
              <w:jc w:val="left"/>
              <w:rPr>
                <w:rFonts w:ascii="宋体" w:hAnsi="宋体" w:eastAsia="宋体" w:cs="宋体"/>
                <w:bCs/>
                <w:color w:val="auto"/>
                <w:szCs w:val="21"/>
              </w:rPr>
            </w:pPr>
            <w:r>
              <w:rPr>
                <w:rFonts w:hint="eastAsia" w:ascii="宋体" w:hAnsi="宋体" w:eastAsia="宋体" w:cs="宋体"/>
                <w:bCs/>
                <w:color w:val="auto"/>
                <w:szCs w:val="21"/>
              </w:rPr>
              <w:t>优：</w:t>
            </w:r>
            <w:r>
              <w:rPr>
                <w:rFonts w:hint="eastAsia" w:ascii="宋体" w:hAnsi="宋体" w:eastAsia="宋体" w:cs="宋体"/>
                <w:b w:val="0"/>
                <w:color w:val="auto"/>
                <w:szCs w:val="21"/>
              </w:rPr>
              <w:t>试验方案清晰、详细，非常具有合理性；易于操作和执行，可行性非常强，方案非常全面，得[4-3分）。</w:t>
            </w:r>
          </w:p>
          <w:p w14:paraId="658B64FB">
            <w:pPr>
              <w:pStyle w:val="46"/>
              <w:spacing w:line="360" w:lineRule="auto"/>
              <w:jc w:val="left"/>
              <w:rPr>
                <w:rFonts w:ascii="宋体" w:hAnsi="宋体" w:eastAsia="宋体" w:cs="宋体"/>
                <w:bCs/>
                <w:color w:val="auto"/>
                <w:szCs w:val="21"/>
              </w:rPr>
            </w:pPr>
            <w:r>
              <w:rPr>
                <w:rFonts w:hint="eastAsia" w:ascii="宋体" w:hAnsi="宋体" w:eastAsia="宋体" w:cs="宋体"/>
                <w:bCs/>
                <w:color w:val="auto"/>
                <w:szCs w:val="21"/>
              </w:rPr>
              <w:t>良：</w:t>
            </w:r>
            <w:r>
              <w:rPr>
                <w:rFonts w:hint="eastAsia" w:ascii="宋体" w:hAnsi="宋体" w:eastAsia="宋体" w:cs="宋体"/>
                <w:b w:val="0"/>
                <w:color w:val="auto"/>
                <w:szCs w:val="21"/>
              </w:rPr>
              <w:t>试验方案基本清晰，具有一定合理性，可行性较强，方案较为全面，得[3-2分）。</w:t>
            </w:r>
          </w:p>
          <w:p w14:paraId="2FADD5D0">
            <w:pPr>
              <w:pStyle w:val="46"/>
              <w:spacing w:line="360" w:lineRule="auto"/>
              <w:jc w:val="left"/>
              <w:rPr>
                <w:rFonts w:ascii="宋体" w:hAnsi="宋体" w:eastAsia="宋体" w:cs="宋体"/>
                <w:b w:val="0"/>
                <w:color w:val="auto"/>
                <w:szCs w:val="21"/>
              </w:rPr>
            </w:pPr>
            <w:r>
              <w:rPr>
                <w:rFonts w:hint="eastAsia" w:ascii="宋体" w:hAnsi="宋体" w:eastAsia="宋体" w:cs="宋体"/>
                <w:bCs/>
                <w:color w:val="auto"/>
                <w:szCs w:val="21"/>
              </w:rPr>
              <w:t>中：</w:t>
            </w:r>
            <w:r>
              <w:rPr>
                <w:rFonts w:hint="eastAsia" w:ascii="宋体" w:hAnsi="宋体" w:eastAsia="宋体" w:cs="宋体"/>
                <w:b w:val="0"/>
                <w:color w:val="auto"/>
                <w:szCs w:val="21"/>
              </w:rPr>
              <w:t>试验方案较为简单或笼统，合理性、可操作性一般，方案不太全面，得[2-1分）。</w:t>
            </w:r>
          </w:p>
          <w:p w14:paraId="3AF0643B">
            <w:pPr>
              <w:pStyle w:val="46"/>
              <w:spacing w:line="360" w:lineRule="auto"/>
              <w:jc w:val="left"/>
              <w:rPr>
                <w:rFonts w:ascii="宋体" w:hAnsi="宋体" w:eastAsia="宋体" w:cs="宋体"/>
                <w:bCs/>
                <w:color w:val="auto"/>
                <w:szCs w:val="21"/>
              </w:rPr>
            </w:pPr>
            <w:r>
              <w:rPr>
                <w:rFonts w:hint="eastAsia" w:ascii="宋体" w:hAnsi="宋体" w:eastAsia="宋体" w:cs="宋体"/>
                <w:bCs/>
                <w:color w:val="auto"/>
                <w:szCs w:val="21"/>
              </w:rPr>
              <w:t>差：</w:t>
            </w:r>
            <w:r>
              <w:rPr>
                <w:rFonts w:hint="eastAsia" w:ascii="宋体" w:hAnsi="宋体" w:eastAsia="宋体" w:cs="宋体"/>
                <w:b w:val="0"/>
                <w:color w:val="auto"/>
                <w:szCs w:val="21"/>
              </w:rPr>
              <w:t>试验方案混乱或不明确，难以操作和执行，合理性、可操作性差，得[1-0分]。</w:t>
            </w:r>
          </w:p>
        </w:tc>
        <w:tc>
          <w:tcPr>
            <w:tcW w:w="437" w:type="pct"/>
            <w:tcBorders>
              <w:top w:val="single" w:color="auto" w:sz="4" w:space="0"/>
              <w:left w:val="single" w:color="auto" w:sz="4" w:space="0"/>
              <w:bottom w:val="single" w:color="auto" w:sz="4" w:space="0"/>
              <w:right w:val="single" w:color="auto" w:sz="4" w:space="0"/>
            </w:tcBorders>
            <w:vAlign w:val="center"/>
          </w:tcPr>
          <w:p w14:paraId="3341F2D7">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4分</w:t>
            </w:r>
          </w:p>
        </w:tc>
      </w:tr>
      <w:tr w14:paraId="0DF1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81F9DBC">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5</w:t>
            </w:r>
          </w:p>
        </w:tc>
        <w:tc>
          <w:tcPr>
            <w:tcW w:w="546" w:type="pct"/>
            <w:tcBorders>
              <w:top w:val="single" w:color="auto" w:sz="4" w:space="0"/>
              <w:left w:val="single" w:color="auto" w:sz="4" w:space="0"/>
              <w:bottom w:val="single" w:color="auto" w:sz="4" w:space="0"/>
              <w:right w:val="single" w:color="auto" w:sz="4" w:space="0"/>
            </w:tcBorders>
            <w:vAlign w:val="center"/>
          </w:tcPr>
          <w:p w14:paraId="5FF2F416">
            <w:pPr>
              <w:spacing w:line="360" w:lineRule="auto"/>
              <w:contextualSpacing/>
              <w:jc w:val="center"/>
              <w:rPr>
                <w:rFonts w:ascii="宋体" w:hAnsi="宋体" w:eastAsia="宋体" w:cs="宋体"/>
                <w:color w:val="auto"/>
                <w:kern w:val="0"/>
                <w:szCs w:val="21"/>
              </w:rPr>
            </w:pPr>
            <w:r>
              <w:rPr>
                <w:rFonts w:hint="eastAsia" w:ascii="宋体" w:hAnsi="宋体" w:eastAsia="宋体" w:cs="宋体"/>
                <w:color w:val="auto"/>
                <w:szCs w:val="21"/>
              </w:rPr>
              <w:t>应急预案和临时重大活动保障措施</w:t>
            </w:r>
          </w:p>
        </w:tc>
        <w:tc>
          <w:tcPr>
            <w:tcW w:w="3691" w:type="pct"/>
            <w:tcBorders>
              <w:top w:val="single" w:color="auto" w:sz="4" w:space="0"/>
              <w:left w:val="single" w:color="auto" w:sz="4" w:space="0"/>
              <w:bottom w:val="single" w:color="auto" w:sz="4" w:space="0"/>
              <w:right w:val="single" w:color="auto" w:sz="4" w:space="0"/>
            </w:tcBorders>
            <w:vAlign w:val="center"/>
          </w:tcPr>
          <w:p w14:paraId="068AD214">
            <w:pPr>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横向比较各投标人应急预案和重大活动保障措施，根据预案及措施切合实际的程度、详细具体的程度及承诺情况进行评审：</w:t>
            </w:r>
          </w:p>
          <w:p w14:paraId="16A9F3D4">
            <w:pPr>
              <w:pStyle w:val="46"/>
              <w:spacing w:line="360" w:lineRule="auto"/>
              <w:jc w:val="left"/>
              <w:rPr>
                <w:rFonts w:ascii="宋体" w:hAnsi="宋体" w:eastAsia="宋体" w:cs="宋体"/>
                <w:b w:val="0"/>
                <w:color w:val="auto"/>
                <w:szCs w:val="21"/>
              </w:rPr>
            </w:pPr>
            <w:r>
              <w:rPr>
                <w:rFonts w:hint="eastAsia" w:ascii="宋体" w:hAnsi="宋体" w:eastAsia="宋体" w:cs="宋体"/>
                <w:bCs/>
                <w:color w:val="auto"/>
                <w:szCs w:val="21"/>
              </w:rPr>
              <w:t>优：</w:t>
            </w:r>
            <w:r>
              <w:rPr>
                <w:rFonts w:hint="eastAsia" w:ascii="宋体" w:hAnsi="宋体" w:eastAsia="宋体" w:cs="宋体"/>
                <w:b w:val="0"/>
                <w:color w:val="auto"/>
                <w:szCs w:val="21"/>
              </w:rPr>
              <w:t>预案和措施紧密结合项目实际情况，内容详尽、具体，并在方案中明确承诺将按照预案和措施执行，并对执行效果承担相应责任，得[3-2分)。</w:t>
            </w:r>
          </w:p>
          <w:p w14:paraId="10FBC617">
            <w:pPr>
              <w:pStyle w:val="46"/>
              <w:spacing w:line="360" w:lineRule="auto"/>
              <w:jc w:val="left"/>
              <w:rPr>
                <w:rFonts w:ascii="宋体" w:hAnsi="宋体" w:eastAsia="宋体" w:cs="宋体"/>
                <w:bCs/>
                <w:color w:val="auto"/>
                <w:szCs w:val="21"/>
              </w:rPr>
            </w:pPr>
            <w:r>
              <w:rPr>
                <w:rFonts w:hint="eastAsia" w:ascii="宋体" w:hAnsi="宋体" w:eastAsia="宋体" w:cs="宋体"/>
                <w:bCs/>
                <w:color w:val="auto"/>
                <w:szCs w:val="21"/>
              </w:rPr>
              <w:t>良：</w:t>
            </w:r>
            <w:r>
              <w:rPr>
                <w:rFonts w:hint="eastAsia" w:ascii="宋体" w:hAnsi="宋体" w:eastAsia="宋体" w:cs="宋体"/>
                <w:b w:val="0"/>
                <w:color w:val="auto"/>
                <w:szCs w:val="21"/>
              </w:rPr>
              <w:t>预案和措施基本符合项目实际情况，内容相对完整，方案中承诺将按照预案和措施执行，并对执行效果承担一定责任，得[2-1分)。</w:t>
            </w:r>
          </w:p>
          <w:p w14:paraId="25EB0B11">
            <w:pPr>
              <w:pStyle w:val="46"/>
              <w:spacing w:line="360" w:lineRule="auto"/>
              <w:jc w:val="left"/>
              <w:rPr>
                <w:rFonts w:ascii="宋体" w:hAnsi="宋体" w:eastAsia="宋体" w:cs="宋体"/>
                <w:b w:val="0"/>
                <w:color w:val="auto"/>
                <w:szCs w:val="21"/>
              </w:rPr>
            </w:pPr>
            <w:r>
              <w:rPr>
                <w:rFonts w:hint="eastAsia" w:ascii="宋体" w:hAnsi="宋体" w:eastAsia="宋体" w:cs="宋体"/>
                <w:bCs/>
                <w:color w:val="auto"/>
                <w:szCs w:val="21"/>
              </w:rPr>
              <w:t>中：</w:t>
            </w:r>
            <w:r>
              <w:rPr>
                <w:rFonts w:hint="eastAsia" w:ascii="宋体" w:hAnsi="宋体" w:eastAsia="宋体" w:cs="宋体"/>
                <w:b w:val="0"/>
                <w:color w:val="auto"/>
                <w:szCs w:val="21"/>
              </w:rPr>
              <w:t>预案和措施在一定程度上考虑了项目实际情况，内容相对简单，在方案中做出了一定的承诺，但可能缺乏明确的执行计划和责任承担，得[1-0.5分）。</w:t>
            </w:r>
          </w:p>
          <w:p w14:paraId="4514532F">
            <w:pPr>
              <w:pStyle w:val="46"/>
              <w:spacing w:line="360" w:lineRule="auto"/>
              <w:jc w:val="left"/>
              <w:rPr>
                <w:color w:val="auto"/>
              </w:rPr>
            </w:pPr>
            <w:r>
              <w:rPr>
                <w:rFonts w:hint="eastAsia" w:ascii="宋体" w:hAnsi="宋体" w:eastAsia="宋体" w:cs="宋体"/>
                <w:bCs/>
                <w:color w:val="auto"/>
                <w:szCs w:val="21"/>
              </w:rPr>
              <w:t>差：</w:t>
            </w:r>
            <w:r>
              <w:rPr>
                <w:rFonts w:hint="eastAsia" w:ascii="宋体" w:hAnsi="宋体" w:eastAsia="宋体" w:cs="宋体"/>
                <w:b w:val="0"/>
                <w:color w:val="auto"/>
                <w:szCs w:val="21"/>
              </w:rPr>
              <w:t>预案和措施未能充分考虑项目实际情况，预案和措施内容简单粗糙，在方案中未做出明确承诺或承诺内容模糊不清，无法确保预案和措施的有效实施，得[0.5-0分]。</w:t>
            </w:r>
          </w:p>
        </w:tc>
        <w:tc>
          <w:tcPr>
            <w:tcW w:w="437" w:type="pct"/>
            <w:tcBorders>
              <w:top w:val="single" w:color="auto" w:sz="4" w:space="0"/>
              <w:left w:val="single" w:color="auto" w:sz="4" w:space="0"/>
              <w:bottom w:val="single" w:color="auto" w:sz="4" w:space="0"/>
              <w:right w:val="single" w:color="auto" w:sz="4" w:space="0"/>
            </w:tcBorders>
            <w:vAlign w:val="center"/>
          </w:tcPr>
          <w:p w14:paraId="37C7FAE8">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3分</w:t>
            </w:r>
          </w:p>
        </w:tc>
      </w:tr>
      <w:tr w14:paraId="327C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FD7C46B">
            <w:pPr>
              <w:spacing w:line="400" w:lineRule="exact"/>
              <w:contextualSpacing/>
              <w:jc w:val="center"/>
              <w:rPr>
                <w:rFonts w:ascii="宋体" w:hAnsi="宋体" w:eastAsia="宋体" w:cs="宋体"/>
                <w:color w:val="auto"/>
                <w:szCs w:val="21"/>
              </w:rPr>
            </w:pPr>
            <w:r>
              <w:rPr>
                <w:rFonts w:hint="eastAsia" w:ascii="宋体" w:hAnsi="宋体" w:eastAsia="宋体" w:cs="宋体"/>
                <w:color w:val="auto"/>
                <w:szCs w:val="21"/>
              </w:rPr>
              <w:t>6</w:t>
            </w:r>
          </w:p>
        </w:tc>
        <w:tc>
          <w:tcPr>
            <w:tcW w:w="546" w:type="pct"/>
            <w:tcBorders>
              <w:top w:val="single" w:color="auto" w:sz="4" w:space="0"/>
              <w:left w:val="single" w:color="auto" w:sz="4" w:space="0"/>
              <w:bottom w:val="single" w:color="auto" w:sz="4" w:space="0"/>
              <w:right w:val="single" w:color="auto" w:sz="4" w:space="0"/>
            </w:tcBorders>
            <w:vAlign w:val="center"/>
          </w:tcPr>
          <w:p w14:paraId="13972925">
            <w:pPr>
              <w:spacing w:line="360" w:lineRule="auto"/>
              <w:contextualSpacing/>
              <w:jc w:val="center"/>
              <w:rPr>
                <w:rFonts w:ascii="宋体" w:hAnsi="宋体" w:eastAsia="宋体" w:cs="宋体"/>
                <w:color w:val="auto"/>
                <w:szCs w:val="21"/>
              </w:rPr>
            </w:pPr>
            <w:r>
              <w:rPr>
                <w:rFonts w:hint="eastAsia" w:ascii="宋体" w:hAnsi="宋体" w:eastAsia="宋体" w:cs="宋体"/>
                <w:color w:val="auto"/>
                <w:szCs w:val="21"/>
              </w:rPr>
              <w:t xml:space="preserve">项目的重难点的分析 </w:t>
            </w:r>
          </w:p>
        </w:tc>
        <w:tc>
          <w:tcPr>
            <w:tcW w:w="3691" w:type="pct"/>
            <w:tcBorders>
              <w:top w:val="single" w:color="auto" w:sz="4" w:space="0"/>
              <w:left w:val="single" w:color="auto" w:sz="4" w:space="0"/>
              <w:bottom w:val="single" w:color="auto" w:sz="4" w:space="0"/>
              <w:right w:val="single" w:color="auto" w:sz="4" w:space="0"/>
            </w:tcBorders>
            <w:vAlign w:val="center"/>
          </w:tcPr>
          <w:p w14:paraId="2912360D">
            <w:pPr>
              <w:pStyle w:val="46"/>
              <w:spacing w:line="360" w:lineRule="auto"/>
              <w:jc w:val="left"/>
              <w:rPr>
                <w:rFonts w:ascii="宋体" w:hAnsi="宋体" w:eastAsia="宋体" w:cs="宋体"/>
                <w:bCs/>
                <w:color w:val="auto"/>
                <w:szCs w:val="21"/>
              </w:rPr>
            </w:pPr>
            <w:r>
              <w:rPr>
                <w:rFonts w:hint="eastAsia" w:ascii="宋体" w:hAnsi="宋体" w:eastAsia="宋体" w:cs="宋体"/>
                <w:bCs/>
                <w:color w:val="auto"/>
                <w:szCs w:val="21"/>
              </w:rPr>
              <w:t>横向比较各投标人针对本项目的重难点的分析，包括服务人员及时间安排、预防性试验服务重点分析及对应服务措施等进行评审：</w:t>
            </w:r>
          </w:p>
          <w:p w14:paraId="3AB060BF">
            <w:pPr>
              <w:pStyle w:val="46"/>
              <w:spacing w:line="360" w:lineRule="auto"/>
              <w:jc w:val="left"/>
              <w:rPr>
                <w:rFonts w:ascii="宋体" w:hAnsi="宋体" w:eastAsia="宋体" w:cs="宋体"/>
                <w:b w:val="0"/>
                <w:color w:val="auto"/>
                <w:szCs w:val="21"/>
              </w:rPr>
            </w:pPr>
            <w:r>
              <w:rPr>
                <w:rFonts w:hint="eastAsia" w:ascii="宋体" w:hAnsi="宋体" w:eastAsia="宋体" w:cs="宋体"/>
                <w:bCs/>
                <w:color w:val="auto"/>
                <w:szCs w:val="21"/>
              </w:rPr>
              <w:t>优：</w:t>
            </w:r>
            <w:r>
              <w:rPr>
                <w:rFonts w:hint="eastAsia" w:ascii="宋体" w:hAnsi="宋体" w:eastAsia="宋体" w:cs="宋体"/>
                <w:b w:val="0"/>
                <w:color w:val="auto"/>
                <w:szCs w:val="21"/>
              </w:rPr>
              <w:t>制定了详细的时间安排计划，合理分配了各个阶段的人力资源，对预防性试验服务的重点和难点有深刻、全面的理解和分析，针对每个重点和难点，制定了详细、针对性强的服务措施，得[4-3分）。</w:t>
            </w:r>
          </w:p>
          <w:p w14:paraId="1B7C58EE">
            <w:pPr>
              <w:pStyle w:val="46"/>
              <w:spacing w:line="360" w:lineRule="auto"/>
              <w:jc w:val="left"/>
              <w:rPr>
                <w:rFonts w:ascii="宋体" w:hAnsi="宋体" w:eastAsia="宋体" w:cs="宋体"/>
                <w:b w:val="0"/>
                <w:color w:val="auto"/>
                <w:szCs w:val="21"/>
              </w:rPr>
            </w:pPr>
            <w:r>
              <w:rPr>
                <w:rFonts w:hint="eastAsia" w:ascii="宋体" w:hAnsi="宋体" w:eastAsia="宋体" w:cs="宋体"/>
                <w:bCs/>
                <w:color w:val="auto"/>
                <w:szCs w:val="21"/>
              </w:rPr>
              <w:t>良：</w:t>
            </w:r>
            <w:r>
              <w:rPr>
                <w:rFonts w:hint="eastAsia" w:ascii="宋体" w:hAnsi="宋体" w:eastAsia="宋体" w:cs="宋体"/>
                <w:b w:val="0"/>
                <w:color w:val="auto"/>
                <w:szCs w:val="21"/>
              </w:rPr>
              <w:t>制定了较为详细的时间计划，对人员的安排基本合理，对预防性试验服务的重点和难点有较清晰的认识，针对重点和难点制定了相应的服务措施，措施具有一定的合理性和可操作性，得[3-2分）。</w:t>
            </w:r>
          </w:p>
          <w:p w14:paraId="0C6C5843">
            <w:pPr>
              <w:pStyle w:val="46"/>
              <w:spacing w:line="360" w:lineRule="auto"/>
              <w:jc w:val="left"/>
              <w:rPr>
                <w:rFonts w:ascii="宋体" w:hAnsi="宋体" w:eastAsia="宋体" w:cs="宋体"/>
                <w:b w:val="0"/>
                <w:color w:val="auto"/>
                <w:szCs w:val="21"/>
              </w:rPr>
            </w:pPr>
            <w:r>
              <w:rPr>
                <w:rFonts w:hint="eastAsia" w:ascii="宋体" w:hAnsi="宋体" w:eastAsia="宋体" w:cs="宋体"/>
                <w:bCs/>
                <w:color w:val="auto"/>
                <w:szCs w:val="21"/>
              </w:rPr>
              <w:t>中：</w:t>
            </w:r>
            <w:r>
              <w:rPr>
                <w:rFonts w:hint="eastAsia" w:ascii="宋体" w:hAnsi="宋体" w:eastAsia="宋体" w:cs="宋体"/>
                <w:b w:val="0"/>
                <w:color w:val="auto"/>
                <w:szCs w:val="21"/>
              </w:rPr>
              <w:t>项目时间安排和人员安排较为笼统，缺乏具体的细节和明确的分工，对预防性试验服务的重点和难点分析不够深入，服务措施较为常规，缺乏针对性，可操作性一般，得[2-1分）。</w:t>
            </w:r>
          </w:p>
          <w:p w14:paraId="3382C5DA">
            <w:pPr>
              <w:pStyle w:val="46"/>
              <w:spacing w:line="360" w:lineRule="auto"/>
              <w:jc w:val="left"/>
              <w:rPr>
                <w:rFonts w:ascii="宋体" w:hAnsi="宋体" w:eastAsia="宋体" w:cs="宋体"/>
                <w:b w:val="0"/>
                <w:color w:val="auto"/>
                <w:szCs w:val="21"/>
              </w:rPr>
            </w:pPr>
            <w:r>
              <w:rPr>
                <w:rFonts w:hint="eastAsia" w:ascii="宋体" w:hAnsi="宋体" w:eastAsia="宋体" w:cs="宋体"/>
                <w:bCs/>
                <w:color w:val="auto"/>
                <w:szCs w:val="21"/>
              </w:rPr>
              <w:t>差：</w:t>
            </w:r>
            <w:r>
              <w:rPr>
                <w:rFonts w:hint="eastAsia" w:ascii="宋体" w:hAnsi="宋体" w:eastAsia="宋体" w:cs="宋体"/>
                <w:b w:val="0"/>
                <w:color w:val="auto"/>
                <w:szCs w:val="21"/>
              </w:rPr>
              <w:t>服务团队的人员组成不合理，对预防性试验服务的重点和难点未做分析，提出的分析措施不切实际。合理性和可操作性差，得[1-0分]。</w:t>
            </w:r>
          </w:p>
        </w:tc>
        <w:tc>
          <w:tcPr>
            <w:tcW w:w="437" w:type="pct"/>
            <w:tcBorders>
              <w:top w:val="single" w:color="auto" w:sz="4" w:space="0"/>
              <w:left w:val="single" w:color="auto" w:sz="4" w:space="0"/>
              <w:bottom w:val="single" w:color="auto" w:sz="4" w:space="0"/>
              <w:right w:val="single" w:color="auto" w:sz="4" w:space="0"/>
            </w:tcBorders>
            <w:vAlign w:val="center"/>
          </w:tcPr>
          <w:p w14:paraId="3AED08EC">
            <w:pPr>
              <w:spacing w:line="400" w:lineRule="exact"/>
              <w:contextualSpacing/>
              <w:jc w:val="center"/>
              <w:rPr>
                <w:rFonts w:ascii="宋体" w:hAnsi="宋体" w:eastAsia="宋体" w:cs="宋体"/>
                <w:color w:val="auto"/>
                <w:szCs w:val="21"/>
              </w:rPr>
            </w:pPr>
            <w:r>
              <w:rPr>
                <w:rFonts w:hint="eastAsia" w:ascii="宋体" w:hAnsi="宋体" w:eastAsia="宋体" w:cs="宋体"/>
                <w:color w:val="auto"/>
                <w:szCs w:val="21"/>
              </w:rPr>
              <w:t>4分</w:t>
            </w:r>
          </w:p>
        </w:tc>
      </w:tr>
      <w:tr w14:paraId="4C0A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ED41C13">
            <w:pPr>
              <w:spacing w:line="360" w:lineRule="auto"/>
              <w:contextualSpacing/>
              <w:jc w:val="center"/>
              <w:rPr>
                <w:rFonts w:ascii="宋体" w:hAnsi="宋体" w:eastAsia="宋体" w:cs="宋体"/>
                <w:color w:val="auto"/>
                <w:kern w:val="0"/>
                <w:szCs w:val="21"/>
              </w:rPr>
            </w:pPr>
            <w:r>
              <w:rPr>
                <w:rFonts w:hint="eastAsia" w:ascii="宋体" w:hAnsi="宋体" w:eastAsia="宋体" w:cs="宋体"/>
                <w:color w:val="auto"/>
                <w:szCs w:val="21"/>
              </w:rPr>
              <w:t>7</w:t>
            </w:r>
          </w:p>
        </w:tc>
        <w:tc>
          <w:tcPr>
            <w:tcW w:w="546" w:type="pct"/>
            <w:tcBorders>
              <w:top w:val="single" w:color="auto" w:sz="4" w:space="0"/>
              <w:left w:val="single" w:color="auto" w:sz="4" w:space="0"/>
              <w:bottom w:val="single" w:color="auto" w:sz="4" w:space="0"/>
              <w:right w:val="single" w:color="auto" w:sz="4" w:space="0"/>
            </w:tcBorders>
            <w:vAlign w:val="center"/>
          </w:tcPr>
          <w:p w14:paraId="0A45DE4C">
            <w:pPr>
              <w:spacing w:line="360" w:lineRule="auto"/>
              <w:contextualSpacing/>
              <w:jc w:val="center"/>
              <w:rPr>
                <w:rFonts w:ascii="宋体" w:hAnsi="宋体" w:eastAsia="宋体" w:cs="宋体"/>
                <w:color w:val="auto"/>
                <w:kern w:val="0"/>
                <w:szCs w:val="21"/>
              </w:rPr>
            </w:pPr>
            <w:r>
              <w:rPr>
                <w:rFonts w:hint="eastAsia" w:ascii="宋体" w:hAnsi="宋体" w:eastAsia="宋体" w:cs="宋体"/>
                <w:color w:val="auto"/>
                <w:kern w:val="0"/>
                <w:szCs w:val="21"/>
                <w:lang w:bidi="ar"/>
              </w:rPr>
              <w:t>安全文明施工方案</w:t>
            </w:r>
            <w:r>
              <w:rPr>
                <w:rFonts w:hint="eastAsia" w:ascii="宋体" w:hAnsi="宋体" w:eastAsia="宋体" w:cs="宋体"/>
                <w:color w:val="auto"/>
                <w:szCs w:val="21"/>
              </w:rPr>
              <w:t xml:space="preserve"> </w:t>
            </w:r>
          </w:p>
        </w:tc>
        <w:tc>
          <w:tcPr>
            <w:tcW w:w="3691" w:type="pct"/>
            <w:tcBorders>
              <w:top w:val="single" w:color="auto" w:sz="4" w:space="0"/>
              <w:left w:val="single" w:color="auto" w:sz="4" w:space="0"/>
              <w:bottom w:val="single" w:color="auto" w:sz="4" w:space="0"/>
              <w:right w:val="single" w:color="auto" w:sz="4" w:space="0"/>
            </w:tcBorders>
            <w:vAlign w:val="center"/>
          </w:tcPr>
          <w:p w14:paraId="356DB179">
            <w:pPr>
              <w:pStyle w:val="46"/>
              <w:spacing w:line="360" w:lineRule="auto"/>
              <w:jc w:val="left"/>
              <w:rPr>
                <w:rFonts w:ascii="宋体" w:hAnsi="宋体" w:eastAsia="宋体" w:cs="宋体"/>
                <w:bCs/>
                <w:color w:val="auto"/>
                <w:szCs w:val="21"/>
              </w:rPr>
            </w:pPr>
            <w:r>
              <w:rPr>
                <w:rFonts w:hint="eastAsia" w:ascii="宋体" w:hAnsi="宋体" w:eastAsia="宋体" w:cs="宋体"/>
                <w:color w:val="auto"/>
                <w:szCs w:val="21"/>
              </w:rPr>
              <w:t>横向比较各投标人针对本项目安全文明生产施工提供的保障方案进行评审：</w:t>
            </w:r>
          </w:p>
          <w:p w14:paraId="4C3E3AB6">
            <w:pPr>
              <w:pStyle w:val="46"/>
              <w:spacing w:line="360" w:lineRule="auto"/>
              <w:jc w:val="left"/>
              <w:rPr>
                <w:rFonts w:ascii="宋体" w:hAnsi="宋体" w:eastAsia="宋体" w:cs="宋体"/>
                <w:bCs/>
                <w:color w:val="auto"/>
                <w:szCs w:val="21"/>
              </w:rPr>
            </w:pPr>
            <w:r>
              <w:rPr>
                <w:rFonts w:hint="eastAsia" w:ascii="宋体" w:hAnsi="宋体" w:eastAsia="宋体" w:cs="宋体"/>
                <w:bCs/>
                <w:color w:val="auto"/>
                <w:szCs w:val="21"/>
              </w:rPr>
              <w:t>优：</w:t>
            </w:r>
            <w:r>
              <w:rPr>
                <w:rFonts w:hint="eastAsia" w:ascii="宋体" w:hAnsi="宋体" w:eastAsia="宋体" w:cs="宋体"/>
                <w:b w:val="0"/>
                <w:color w:val="auto"/>
                <w:szCs w:val="21"/>
              </w:rPr>
              <w:t>提供了全面、详细且针对性强的安全文明生产施工保障方案，能够确保施工过程中的各项安全措施得到有效实施，得[3-2分）。</w:t>
            </w:r>
          </w:p>
          <w:p w14:paraId="0A5F2419">
            <w:pPr>
              <w:pStyle w:val="46"/>
              <w:spacing w:line="360" w:lineRule="auto"/>
              <w:jc w:val="left"/>
              <w:rPr>
                <w:rFonts w:ascii="宋体" w:hAnsi="宋体" w:eastAsia="宋体" w:cs="宋体"/>
                <w:bCs/>
                <w:color w:val="auto"/>
                <w:szCs w:val="21"/>
              </w:rPr>
            </w:pPr>
            <w:r>
              <w:rPr>
                <w:rFonts w:hint="eastAsia" w:ascii="宋体" w:hAnsi="宋体" w:eastAsia="宋体" w:cs="宋体"/>
                <w:bCs/>
                <w:color w:val="auto"/>
                <w:szCs w:val="21"/>
              </w:rPr>
              <w:t>良：</w:t>
            </w:r>
            <w:r>
              <w:rPr>
                <w:rFonts w:hint="eastAsia" w:ascii="宋体" w:hAnsi="宋体" w:eastAsia="宋体" w:cs="宋体"/>
                <w:b w:val="0"/>
                <w:color w:val="auto"/>
                <w:szCs w:val="21"/>
              </w:rPr>
              <w:t>提供了较为全面、详细的安全文明生产施工保障方案，能够基本满足施工过程中的安全需求，得[2-1分）。</w:t>
            </w:r>
          </w:p>
          <w:p w14:paraId="7EF88D99">
            <w:pPr>
              <w:pStyle w:val="46"/>
              <w:spacing w:line="360" w:lineRule="auto"/>
              <w:jc w:val="left"/>
              <w:rPr>
                <w:rFonts w:ascii="宋体" w:hAnsi="宋体" w:eastAsia="宋体" w:cs="宋体"/>
                <w:b w:val="0"/>
                <w:color w:val="auto"/>
                <w:szCs w:val="21"/>
              </w:rPr>
            </w:pPr>
            <w:r>
              <w:rPr>
                <w:rFonts w:hint="eastAsia" w:ascii="宋体" w:hAnsi="宋体" w:eastAsia="宋体" w:cs="宋体"/>
                <w:bCs/>
                <w:color w:val="auto"/>
                <w:szCs w:val="21"/>
              </w:rPr>
              <w:t>中：</w:t>
            </w:r>
            <w:r>
              <w:rPr>
                <w:rFonts w:hint="eastAsia" w:ascii="宋体" w:hAnsi="宋体" w:eastAsia="宋体" w:cs="宋体"/>
                <w:b w:val="0"/>
                <w:color w:val="auto"/>
                <w:szCs w:val="21"/>
              </w:rPr>
              <w:t>提供了基本的安全文明生产施工保障方案，但内容不够全面和详细，得[1-0.5分）。</w:t>
            </w:r>
          </w:p>
          <w:p w14:paraId="205D2177">
            <w:pPr>
              <w:spacing w:line="360" w:lineRule="auto"/>
              <w:contextualSpacing/>
              <w:rPr>
                <w:rFonts w:ascii="宋体" w:hAnsi="宋体" w:eastAsia="宋体" w:cs="宋体"/>
                <w:color w:val="auto"/>
                <w:kern w:val="0"/>
                <w:szCs w:val="21"/>
              </w:rPr>
            </w:pPr>
            <w:r>
              <w:rPr>
                <w:rFonts w:hint="eastAsia" w:ascii="宋体" w:hAnsi="宋体" w:eastAsia="宋体" w:cs="宋体"/>
                <w:b/>
                <w:bCs/>
                <w:color w:val="auto"/>
                <w:szCs w:val="21"/>
              </w:rPr>
              <w:t>差：</w:t>
            </w:r>
            <w:r>
              <w:rPr>
                <w:rFonts w:hint="eastAsia" w:ascii="宋体" w:hAnsi="宋体" w:eastAsia="宋体" w:cs="宋体"/>
                <w:color w:val="auto"/>
                <w:szCs w:val="21"/>
              </w:rPr>
              <w:t>提供的安全文明生产施工保障方案内容不足，无法满足施工过程中的安全需求，得[0.5-0分]。</w:t>
            </w:r>
          </w:p>
        </w:tc>
        <w:tc>
          <w:tcPr>
            <w:tcW w:w="437" w:type="pct"/>
            <w:tcBorders>
              <w:top w:val="single" w:color="auto" w:sz="4" w:space="0"/>
              <w:left w:val="single" w:color="auto" w:sz="4" w:space="0"/>
              <w:bottom w:val="single" w:color="auto" w:sz="4" w:space="0"/>
              <w:right w:val="single" w:color="auto" w:sz="4" w:space="0"/>
            </w:tcBorders>
            <w:vAlign w:val="center"/>
          </w:tcPr>
          <w:p w14:paraId="2FD9A7E0">
            <w:pPr>
              <w:spacing w:line="400" w:lineRule="exact"/>
              <w:contextualSpacing/>
              <w:jc w:val="center"/>
              <w:rPr>
                <w:rFonts w:ascii="宋体" w:hAnsi="宋体" w:eastAsia="宋体" w:cs="宋体"/>
                <w:color w:val="auto"/>
                <w:kern w:val="0"/>
                <w:szCs w:val="21"/>
              </w:rPr>
            </w:pPr>
            <w:r>
              <w:rPr>
                <w:rFonts w:hint="eastAsia" w:ascii="宋体" w:hAnsi="宋体" w:eastAsia="宋体" w:cs="宋体"/>
                <w:color w:val="auto"/>
                <w:szCs w:val="21"/>
              </w:rPr>
              <w:t>3分</w:t>
            </w:r>
          </w:p>
        </w:tc>
      </w:tr>
      <w:tr w14:paraId="0D55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562" w:type="pct"/>
            <w:gridSpan w:val="3"/>
            <w:tcBorders>
              <w:top w:val="single" w:color="auto" w:sz="4" w:space="0"/>
              <w:left w:val="single" w:color="auto" w:sz="4" w:space="0"/>
              <w:right w:val="single" w:color="auto" w:sz="4" w:space="0"/>
            </w:tcBorders>
            <w:vAlign w:val="center"/>
          </w:tcPr>
          <w:p w14:paraId="37CCC721">
            <w:pPr>
              <w:spacing w:line="360" w:lineRule="auto"/>
              <w:contextualSpacing/>
              <w:jc w:val="center"/>
              <w:rPr>
                <w:rFonts w:ascii="宋体" w:hAnsi="宋体" w:eastAsia="宋体" w:cs="宋体"/>
                <w:b/>
                <w:bCs/>
                <w:color w:val="auto"/>
                <w:szCs w:val="21"/>
              </w:rPr>
            </w:pPr>
            <w:r>
              <w:rPr>
                <w:rFonts w:hint="eastAsia" w:ascii="宋体" w:hAnsi="宋体" w:eastAsia="宋体" w:cs="宋体"/>
                <w:color w:val="auto"/>
                <w:szCs w:val="21"/>
              </w:rPr>
              <w:t>技术总分</w:t>
            </w:r>
          </w:p>
        </w:tc>
        <w:tc>
          <w:tcPr>
            <w:tcW w:w="437" w:type="pct"/>
            <w:tcBorders>
              <w:top w:val="single" w:color="auto" w:sz="4" w:space="0"/>
              <w:left w:val="single" w:color="auto" w:sz="4" w:space="0"/>
              <w:right w:val="single" w:color="auto" w:sz="4" w:space="0"/>
            </w:tcBorders>
          </w:tcPr>
          <w:p w14:paraId="46001C99">
            <w:pPr>
              <w:spacing w:line="400" w:lineRule="exact"/>
              <w:contextualSpacing/>
              <w:jc w:val="center"/>
              <w:rPr>
                <w:rFonts w:ascii="宋体" w:hAnsi="宋体" w:eastAsia="宋体" w:cs="宋体"/>
                <w:color w:val="auto"/>
                <w:szCs w:val="21"/>
              </w:rPr>
            </w:pPr>
            <w:r>
              <w:rPr>
                <w:rFonts w:hint="eastAsia" w:ascii="宋体" w:hAnsi="宋体" w:eastAsia="宋体" w:cs="宋体"/>
                <w:color w:val="auto"/>
                <w:szCs w:val="21"/>
              </w:rPr>
              <w:t>30分</w:t>
            </w:r>
          </w:p>
        </w:tc>
      </w:tr>
      <w:bookmarkEnd w:id="1040"/>
    </w:tbl>
    <w:p w14:paraId="341AD6E9">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04B36D5C">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①表中“[”代表闭区间，“]”代表闭区间，如[0，1]代表该分数段范围为大于等于0且小于等于1。表中“（”代表开区间，“]”代表闭区间，如（1，2]代表该分数段范围为大于1且小于等于2。</w:t>
      </w:r>
    </w:p>
    <w:p w14:paraId="72770530">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②分数出现小数点，保留小数点后2位，从小数点后第3位四舍五入。</w:t>
      </w:r>
    </w:p>
    <w:p w14:paraId="5B0EE711">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65C34EEA">
      <w:pPr>
        <w:autoSpaceDE w:val="0"/>
        <w:autoSpaceDN w:val="0"/>
        <w:adjustRightInd w:val="0"/>
        <w:spacing w:line="360" w:lineRule="auto"/>
        <w:ind w:left="420" w:leftChars="200" w:firstLine="422" w:firstLineChars="200"/>
        <w:rPr>
          <w:rFonts w:ascii="宋体" w:hAnsi="宋体" w:eastAsia="宋体" w:cs="宋体"/>
          <w:color w:val="auto"/>
          <w:kern w:val="0"/>
          <w:szCs w:val="21"/>
        </w:rPr>
      </w:pPr>
      <w:r>
        <w:rPr>
          <w:rFonts w:hint="eastAsia" w:ascii="宋体" w:hAnsi="宋体" w:eastAsia="宋体" w:cs="宋体"/>
          <w:b/>
          <w:color w:val="auto"/>
          <w:szCs w:val="24"/>
        </w:rPr>
        <w:t>④</w:t>
      </w:r>
      <w:r>
        <w:rPr>
          <w:rFonts w:hint="eastAsia" w:ascii="宋体" w:hAnsi="宋体" w:eastAsia="宋体" w:cs="宋体"/>
          <w:b/>
          <w:color w:val="auto"/>
          <w:kern w:val="0"/>
          <w:szCs w:val="21"/>
          <w:lang w:val="zh-CN"/>
        </w:rPr>
        <w:t>对</w:t>
      </w:r>
      <w:r>
        <w:rPr>
          <w:rFonts w:hint="eastAsia" w:ascii="宋体" w:hAnsi="宋体" w:eastAsia="宋体" w:cs="宋体"/>
          <w:b/>
          <w:color w:val="auto"/>
          <w:kern w:val="0"/>
          <w:szCs w:val="21"/>
        </w:rPr>
        <w:t>于各</w:t>
      </w:r>
      <w:r>
        <w:rPr>
          <w:rFonts w:hint="eastAsia" w:ascii="宋体" w:hAnsi="宋体" w:eastAsia="宋体" w:cs="宋体"/>
          <w:b/>
          <w:color w:val="auto"/>
          <w:kern w:val="0"/>
          <w:szCs w:val="21"/>
          <w:lang w:val="zh-CN"/>
        </w:rPr>
        <w:t>评标委员会成员</w:t>
      </w:r>
      <w:r>
        <w:rPr>
          <w:rFonts w:hint="eastAsia" w:ascii="宋体" w:hAnsi="宋体" w:eastAsia="宋体" w:cs="宋体"/>
          <w:b/>
          <w:color w:val="auto"/>
          <w:kern w:val="0"/>
          <w:szCs w:val="21"/>
        </w:rPr>
        <w:t>存在客观分打分不一致时</w:t>
      </w:r>
      <w:r>
        <w:rPr>
          <w:rFonts w:hint="eastAsia" w:ascii="宋体" w:hAnsi="宋体" w:eastAsia="宋体" w:cs="宋体"/>
          <w:b/>
          <w:color w:val="auto"/>
          <w:kern w:val="0"/>
          <w:szCs w:val="21"/>
          <w:lang w:val="zh-CN"/>
        </w:rPr>
        <w:t>,根据少数服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多数的原则，以记名方式表决</w:t>
      </w:r>
      <w:r>
        <w:rPr>
          <w:rFonts w:hint="eastAsia" w:ascii="宋体" w:hAnsi="宋体" w:eastAsia="宋体" w:cs="宋体"/>
          <w:b/>
          <w:color w:val="auto"/>
          <w:kern w:val="0"/>
          <w:szCs w:val="21"/>
        </w:rPr>
        <w:t>确定该项的评分。</w:t>
      </w:r>
    </w:p>
    <w:p w14:paraId="10B75BC0">
      <w:pPr>
        <w:tabs>
          <w:tab w:val="left" w:pos="1701"/>
        </w:tabs>
        <w:autoSpaceDE w:val="0"/>
        <w:autoSpaceDN w:val="0"/>
        <w:adjustRightInd w:val="0"/>
        <w:spacing w:line="360" w:lineRule="auto"/>
        <w:outlineLvl w:val="1"/>
        <w:rPr>
          <w:rFonts w:ascii="宋体" w:hAnsi="宋体" w:eastAsia="宋体" w:cs="宋体"/>
          <w:b/>
          <w:color w:val="auto"/>
          <w:szCs w:val="24"/>
          <w:lang w:val="zh-CN"/>
        </w:rPr>
      </w:pPr>
      <w:bookmarkStart w:id="1041" w:name="_Toc8278"/>
      <w:bookmarkStart w:id="1042" w:name="_Toc17706"/>
      <w:r>
        <w:rPr>
          <w:rFonts w:hint="eastAsia" w:ascii="宋体" w:hAnsi="宋体" w:eastAsia="宋体" w:cs="宋体"/>
          <w:b/>
          <w:color w:val="auto"/>
          <w:szCs w:val="24"/>
          <w:lang w:val="zh-CN"/>
        </w:rPr>
        <w:t>（3）价格评分方法</w:t>
      </w:r>
      <w:bookmarkEnd w:id="1041"/>
      <w:bookmarkEnd w:id="1042"/>
    </w:p>
    <w:p w14:paraId="65478813">
      <w:pPr>
        <w:spacing w:line="360" w:lineRule="auto"/>
        <w:ind w:left="480" w:firstLine="211" w:firstLineChars="100"/>
        <w:outlineLvl w:val="2"/>
        <w:rPr>
          <w:rFonts w:ascii="宋体" w:hAnsi="宋体" w:eastAsia="宋体" w:cs="宋体"/>
          <w:b/>
          <w:bCs/>
          <w:color w:val="auto"/>
          <w:kern w:val="0"/>
          <w:szCs w:val="21"/>
          <w:lang w:val="zh-CN"/>
        </w:rPr>
      </w:pPr>
      <w:bookmarkStart w:id="1043" w:name="_Toc29097"/>
      <w:bookmarkStart w:id="1044" w:name="_Toc13606"/>
      <w:r>
        <w:rPr>
          <w:rFonts w:hint="eastAsia" w:ascii="宋体" w:hAnsi="宋体" w:eastAsia="宋体" w:cs="宋体"/>
          <w:b/>
          <w:bCs/>
          <w:color w:val="auto"/>
          <w:kern w:val="0"/>
          <w:szCs w:val="28"/>
          <w:lang w:val="zh-CN"/>
        </w:rPr>
        <w:t>1）经济文件的符合性审查</w:t>
      </w:r>
      <w:bookmarkEnd w:id="1043"/>
      <w:bookmarkEnd w:id="1044"/>
      <w:r>
        <w:rPr>
          <w:rFonts w:hint="eastAsia" w:ascii="宋体" w:hAnsi="宋体" w:eastAsia="宋体" w:cs="宋体"/>
          <w:b/>
          <w:bCs/>
          <w:color w:val="auto"/>
          <w:kern w:val="0"/>
          <w:szCs w:val="28"/>
          <w:lang w:val="zh-CN"/>
        </w:rPr>
        <w:t xml:space="preserve"> </w:t>
      </w:r>
    </w:p>
    <w:p w14:paraId="043C2B01">
      <w:pPr>
        <w:spacing w:line="360" w:lineRule="auto"/>
        <w:ind w:left="420" w:leftChars="200"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u w:val="single"/>
          <w:lang w:val="zh-CN"/>
        </w:rPr>
        <w:t>如果投标人不接受修正后的报价，则其投标将被拒绝，作为无效投标处理</w:t>
      </w:r>
      <w:r>
        <w:rPr>
          <w:rFonts w:hint="eastAsia" w:ascii="宋体" w:hAnsi="宋体" w:eastAsia="宋体" w:cs="宋体"/>
          <w:b/>
          <w:color w:val="auto"/>
          <w:kern w:val="0"/>
          <w:szCs w:val="21"/>
          <w:lang w:val="zh-CN"/>
        </w:rPr>
        <w:t>。</w:t>
      </w:r>
    </w:p>
    <w:p w14:paraId="134A80A2">
      <w:pPr>
        <w:autoSpaceDE w:val="0"/>
        <w:autoSpaceDN w:val="0"/>
        <w:adjustRightInd w:val="0"/>
        <w:spacing w:line="360" w:lineRule="auto"/>
        <w:ind w:left="420" w:leftChars="200" w:firstLine="420" w:firstLineChars="200"/>
        <w:rPr>
          <w:rFonts w:ascii="宋体" w:hAnsi="宋体" w:eastAsia="宋体" w:cs="宋体"/>
          <w:b/>
          <w:color w:val="auto"/>
          <w:szCs w:val="24"/>
          <w:u w:val="single"/>
          <w:lang w:val="zh-CN"/>
        </w:rPr>
      </w:pPr>
      <w:r>
        <w:rPr>
          <w:rFonts w:hint="eastAsia" w:ascii="宋体" w:hAnsi="宋体" w:eastAsia="宋体" w:cs="宋体"/>
          <w:color w:val="auto"/>
          <w:szCs w:val="24"/>
          <w:lang w:val="zh-CN"/>
        </w:rPr>
        <w:t>若投标人出现超低报价，</w:t>
      </w:r>
      <w:r>
        <w:rPr>
          <w:rFonts w:hint="eastAsia" w:ascii="宋体" w:hAnsi="宋体" w:eastAsia="宋体" w:cs="宋体"/>
          <w:color w:val="auto"/>
          <w:kern w:val="0"/>
          <w:szCs w:val="21"/>
        </w:rPr>
        <w:t>有可能影响服务质量和不能诚信履约的，</w:t>
      </w:r>
      <w:r>
        <w:rPr>
          <w:rFonts w:hint="eastAsia" w:ascii="宋体" w:hAnsi="宋体" w:eastAsia="宋体" w:cs="宋体"/>
          <w:color w:val="auto"/>
          <w:szCs w:val="24"/>
          <w:lang w:val="zh-CN"/>
        </w:rPr>
        <w:t>评标委员会</w:t>
      </w:r>
      <w:r>
        <w:rPr>
          <w:rFonts w:hint="eastAsia" w:ascii="宋体" w:hAnsi="宋体" w:eastAsia="宋体" w:cs="宋体"/>
          <w:color w:val="auto"/>
          <w:kern w:val="0"/>
          <w:szCs w:val="21"/>
          <w:lang w:val="zh-CN"/>
        </w:rPr>
        <w:t>将要求该投标人作出书面说明并提供相关证明材料，</w:t>
      </w:r>
      <w:r>
        <w:rPr>
          <w:rFonts w:hint="eastAsia" w:ascii="宋体" w:hAnsi="宋体" w:eastAsia="宋体" w:cs="宋体"/>
          <w:color w:val="auto"/>
          <w:szCs w:val="24"/>
          <w:lang w:val="zh-CN"/>
        </w:rPr>
        <w:t>以确定投标人是否以低于企业成本价报价。</w:t>
      </w:r>
      <w:r>
        <w:rPr>
          <w:rFonts w:hint="eastAsia" w:ascii="宋体" w:hAnsi="宋体" w:eastAsia="宋体" w:cs="宋体"/>
          <w:b/>
          <w:color w:val="auto"/>
          <w:szCs w:val="24"/>
          <w:u w:val="single"/>
          <w:lang w:val="zh-CN"/>
        </w:rPr>
        <w:t>若投标人不能合理说明或不能提供相关证明材料的，评标委员会将认定其投标报价低于成本，同时否决其投标。</w:t>
      </w:r>
    </w:p>
    <w:p w14:paraId="2C359454">
      <w:pPr>
        <w:spacing w:line="360" w:lineRule="auto"/>
        <w:ind w:left="420" w:leftChars="200" w:firstLine="422" w:firstLineChars="200"/>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多数的原则，获多数表决通过的投标人才有资格进入下一阶段的评审,否则将按无效投标处理。</w:t>
      </w:r>
    </w:p>
    <w:p w14:paraId="1E882D50">
      <w:pPr>
        <w:spacing w:line="360" w:lineRule="auto"/>
        <w:ind w:left="420" w:leftChars="200" w:firstLine="420" w:firstLineChars="200"/>
        <w:rPr>
          <w:rFonts w:ascii="宋体" w:hAnsi="宋体" w:eastAsia="宋体" w:cs="宋体"/>
          <w:color w:val="auto"/>
          <w:kern w:val="0"/>
          <w:szCs w:val="21"/>
          <w:lang w:val="zh-CN"/>
        </w:rPr>
      </w:pPr>
    </w:p>
    <w:p w14:paraId="693F24E3">
      <w:pPr>
        <w:spacing w:line="360" w:lineRule="auto"/>
        <w:ind w:left="480" w:firstLine="211" w:firstLineChars="100"/>
        <w:outlineLvl w:val="2"/>
        <w:rPr>
          <w:rFonts w:ascii="宋体" w:hAnsi="宋体" w:eastAsia="宋体" w:cs="宋体"/>
          <w:b/>
          <w:bCs/>
          <w:color w:val="auto"/>
          <w:kern w:val="0"/>
          <w:szCs w:val="21"/>
        </w:rPr>
      </w:pPr>
      <w:bookmarkStart w:id="1045" w:name="_Toc10451"/>
      <w:bookmarkStart w:id="1046" w:name="_Toc28401"/>
      <w:r>
        <w:rPr>
          <w:rFonts w:hint="eastAsia" w:ascii="宋体" w:hAnsi="宋体" w:eastAsia="宋体" w:cs="宋体"/>
          <w:b/>
          <w:bCs/>
          <w:color w:val="auto"/>
          <w:kern w:val="0"/>
          <w:szCs w:val="21"/>
          <w:lang w:val="zh-CN"/>
        </w:rPr>
        <w:t>2）</w:t>
      </w:r>
      <w:r>
        <w:rPr>
          <w:rFonts w:hint="eastAsia" w:ascii="宋体" w:hAnsi="宋体" w:eastAsia="宋体" w:cs="宋体"/>
          <w:b/>
          <w:bCs/>
          <w:color w:val="auto"/>
          <w:kern w:val="0"/>
          <w:szCs w:val="28"/>
          <w:lang w:val="zh-CN"/>
        </w:rPr>
        <w:t>价格评分</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zh-CN"/>
        </w:rPr>
        <w:t>总分</w:t>
      </w:r>
      <w:r>
        <w:rPr>
          <w:rFonts w:hint="eastAsia" w:ascii="宋体" w:hAnsi="宋体" w:eastAsia="宋体" w:cs="宋体"/>
          <w:b/>
          <w:bCs/>
          <w:color w:val="auto"/>
          <w:kern w:val="0"/>
          <w:szCs w:val="21"/>
        </w:rPr>
        <w:t>40</w:t>
      </w:r>
      <w:r>
        <w:rPr>
          <w:rFonts w:hint="eastAsia" w:ascii="宋体" w:hAnsi="宋体" w:eastAsia="宋体" w:cs="宋体"/>
          <w:b/>
          <w:bCs/>
          <w:color w:val="auto"/>
          <w:kern w:val="0"/>
          <w:szCs w:val="21"/>
          <w:lang w:val="zh-CN"/>
        </w:rPr>
        <w:t>分</w:t>
      </w:r>
      <w:bookmarkEnd w:id="1045"/>
      <w:bookmarkEnd w:id="1046"/>
    </w:p>
    <w:p w14:paraId="3676F59A">
      <w:pPr>
        <w:autoSpaceDN w:val="0"/>
        <w:adjustRightInd w:val="0"/>
        <w:snapToGrid w:val="0"/>
        <w:spacing w:line="360" w:lineRule="auto"/>
        <w:ind w:left="420" w:leftChars="100" w:hanging="210" w:hangingChars="100"/>
        <w:rPr>
          <w:rFonts w:ascii="宋体" w:hAnsi="宋体" w:eastAsia="宋体" w:cs="宋体"/>
          <w:color w:val="auto"/>
          <w:kern w:val="0"/>
          <w:szCs w:val="21"/>
        </w:rPr>
      </w:pPr>
      <w:r>
        <w:rPr>
          <w:rFonts w:hint="eastAsia" w:ascii="宋体" w:hAnsi="宋体" w:eastAsia="宋体" w:cs="宋体"/>
          <w:color w:val="auto"/>
          <w:kern w:val="0"/>
          <w:szCs w:val="21"/>
        </w:rPr>
        <w:t>A、根据有效投标人的投标报价，最低价作为基准价（Y）。投标人报价（X）等于基准价的得满分40分，其他投标人的价格得分统一按照下列公式计算：</w:t>
      </w:r>
    </w:p>
    <w:p w14:paraId="0CB8E652">
      <w:pPr>
        <w:autoSpaceDN w:val="0"/>
        <w:adjustRightInd w:val="0"/>
        <w:snapToGrid w:val="0"/>
        <w:spacing w:line="360" w:lineRule="auto"/>
        <w:ind w:left="420" w:leftChars="100" w:hanging="210" w:hangingChars="100"/>
        <w:outlineLvl w:val="1"/>
        <w:rPr>
          <w:rFonts w:ascii="宋体" w:hAnsi="宋体" w:eastAsia="宋体" w:cs="宋体"/>
          <w:color w:val="auto"/>
          <w:kern w:val="0"/>
          <w:szCs w:val="21"/>
        </w:rPr>
      </w:pPr>
      <w:r>
        <w:rPr>
          <w:rFonts w:hint="eastAsia" w:ascii="宋体" w:hAnsi="宋体" w:eastAsia="宋体" w:cs="宋体"/>
          <w:color w:val="auto"/>
          <w:kern w:val="0"/>
          <w:szCs w:val="21"/>
        </w:rPr>
        <w:t xml:space="preserve">    </w:t>
      </w:r>
      <w:bookmarkStart w:id="1047" w:name="_Toc15309"/>
      <w:bookmarkStart w:id="1048" w:name="_Toc11923"/>
      <w:r>
        <w:rPr>
          <w:rFonts w:hint="eastAsia" w:ascii="宋体" w:hAnsi="宋体" w:eastAsia="宋体" w:cs="宋体"/>
          <w:color w:val="auto"/>
          <w:kern w:val="0"/>
          <w:szCs w:val="21"/>
        </w:rPr>
        <w:t>价格得分=(基准价／投标报价)×40</w:t>
      </w:r>
      <w:bookmarkEnd w:id="1047"/>
      <w:bookmarkEnd w:id="1048"/>
    </w:p>
    <w:p w14:paraId="2C68954F">
      <w:pPr>
        <w:autoSpaceDN w:val="0"/>
        <w:adjustRightInd w:val="0"/>
        <w:snapToGrid w:val="0"/>
        <w:spacing w:line="360" w:lineRule="auto"/>
        <w:ind w:firstLine="210" w:firstLineChars="100"/>
        <w:rPr>
          <w:rFonts w:ascii="宋体" w:hAnsi="宋体" w:eastAsia="宋体" w:cs="宋体"/>
          <w:color w:val="auto"/>
          <w:kern w:val="0"/>
          <w:szCs w:val="21"/>
        </w:rPr>
      </w:pPr>
      <w:r>
        <w:rPr>
          <w:rFonts w:hint="eastAsia" w:ascii="宋体" w:hAnsi="宋体" w:eastAsia="宋体" w:cs="宋体"/>
          <w:color w:val="auto"/>
          <w:kern w:val="0"/>
          <w:szCs w:val="21"/>
        </w:rPr>
        <w:t>B、分数出现小数点，保留小数点后2位，从小数点后第3位四舍五入。</w:t>
      </w:r>
    </w:p>
    <w:p w14:paraId="4334B00C">
      <w:pPr>
        <w:tabs>
          <w:tab w:val="left" w:pos="585"/>
        </w:tabs>
        <w:autoSpaceDE w:val="0"/>
        <w:autoSpaceDN w:val="0"/>
        <w:adjustRightInd w:val="0"/>
        <w:spacing w:line="400" w:lineRule="exact"/>
        <w:outlineLvl w:val="1"/>
        <w:rPr>
          <w:rFonts w:ascii="宋体" w:hAnsi="宋体" w:eastAsia="宋体" w:cs="宋体"/>
          <w:b/>
          <w:color w:val="auto"/>
          <w:szCs w:val="21"/>
          <w:lang w:val="zh-CN"/>
        </w:rPr>
      </w:pPr>
      <w:bookmarkStart w:id="1049" w:name="_Toc32179"/>
      <w:bookmarkStart w:id="1050" w:name="_Toc14350"/>
      <w:r>
        <w:rPr>
          <w:rFonts w:hint="eastAsia" w:ascii="宋体" w:hAnsi="宋体" w:eastAsia="宋体" w:cs="宋体"/>
          <w:b/>
          <w:color w:val="auto"/>
          <w:szCs w:val="21"/>
          <w:lang w:val="zh-CN"/>
        </w:rPr>
        <w:t>（4）综合得分</w:t>
      </w:r>
      <w:bookmarkEnd w:id="1049"/>
      <w:bookmarkEnd w:id="1050"/>
    </w:p>
    <w:p w14:paraId="5752869D">
      <w:pPr>
        <w:spacing w:line="400" w:lineRule="exact"/>
        <w:ind w:firstLine="848" w:firstLineChars="404"/>
        <w:rPr>
          <w:rFonts w:ascii="宋体" w:hAnsi="宋体" w:eastAsia="宋体" w:cs="宋体"/>
          <w:color w:val="auto"/>
          <w:kern w:val="0"/>
          <w:szCs w:val="28"/>
          <w:lang w:val="zh-CN"/>
        </w:rPr>
      </w:pPr>
      <w:bookmarkStart w:id="1051" w:name="_Toc31624_WPSOffice_Level2"/>
      <w:r>
        <w:rPr>
          <w:rFonts w:hint="eastAsia" w:ascii="宋体" w:hAnsi="宋体" w:eastAsia="宋体" w:cs="宋体"/>
          <w:color w:val="auto"/>
          <w:kern w:val="0"/>
          <w:szCs w:val="28"/>
          <w:lang w:val="zh-CN"/>
        </w:rPr>
        <w:t>评标总得分=F1＋F2＋……+Fn</w:t>
      </w:r>
      <w:bookmarkEnd w:id="1051"/>
    </w:p>
    <w:p w14:paraId="14030F1A">
      <w:pPr>
        <w:widowControl/>
        <w:autoSpaceDE w:val="0"/>
        <w:autoSpaceDN w:val="0"/>
        <w:adjustRightInd w:val="0"/>
        <w:spacing w:line="400" w:lineRule="exact"/>
        <w:ind w:firstLine="840" w:firstLineChars="400"/>
        <w:jc w:val="left"/>
        <w:rPr>
          <w:rFonts w:ascii="宋体" w:hAnsi="宋体" w:eastAsia="宋体" w:cs="宋体"/>
          <w:color w:val="auto"/>
          <w:kern w:val="0"/>
          <w:szCs w:val="21"/>
        </w:rPr>
      </w:pPr>
      <w:bookmarkStart w:id="1052" w:name="_Toc13236_WPSOffice_Level2"/>
      <w:r>
        <w:rPr>
          <w:rFonts w:hint="eastAsia" w:ascii="宋体" w:hAnsi="宋体" w:eastAsia="宋体" w:cs="宋体"/>
          <w:color w:val="auto"/>
          <w:kern w:val="0"/>
          <w:szCs w:val="21"/>
        </w:rPr>
        <w:t>F1、F2、……Fn分别为各项评分因素的得分</w:t>
      </w:r>
      <w:bookmarkEnd w:id="1052"/>
      <w:r>
        <w:rPr>
          <w:rFonts w:hint="eastAsia" w:ascii="宋体" w:hAnsi="宋体" w:eastAsia="宋体" w:cs="宋体"/>
          <w:color w:val="auto"/>
          <w:kern w:val="0"/>
          <w:szCs w:val="21"/>
        </w:rPr>
        <w:t>。</w:t>
      </w:r>
    </w:p>
    <w:p w14:paraId="546718A8">
      <w:pPr>
        <w:autoSpaceDE w:val="0"/>
        <w:autoSpaceDN w:val="0"/>
        <w:adjustRightInd w:val="0"/>
        <w:spacing w:line="360" w:lineRule="auto"/>
        <w:ind w:left="564" w:leftChars="1" w:hanging="562" w:hangingChars="200"/>
        <w:rPr>
          <w:rFonts w:ascii="宋体" w:hAnsi="宋体" w:eastAsia="宋体" w:cs="宋体"/>
          <w:b/>
          <w:bCs/>
          <w:color w:val="auto"/>
          <w:sz w:val="28"/>
          <w:szCs w:val="28"/>
        </w:rPr>
      </w:pPr>
    </w:p>
    <w:p w14:paraId="1229D86D">
      <w:pPr>
        <w:autoSpaceDE w:val="0"/>
        <w:autoSpaceDN w:val="0"/>
        <w:adjustRightInd w:val="0"/>
        <w:spacing w:line="360" w:lineRule="auto"/>
        <w:jc w:val="center"/>
        <w:outlineLvl w:val="2"/>
        <w:rPr>
          <w:rFonts w:ascii="宋体" w:hAnsi="宋体" w:eastAsia="宋体" w:cs="宋体"/>
          <w:b/>
          <w:bCs/>
          <w:color w:val="auto"/>
          <w:sz w:val="28"/>
          <w:szCs w:val="28"/>
        </w:rPr>
      </w:pPr>
      <w:bookmarkStart w:id="1053" w:name="_Toc27753"/>
      <w:bookmarkStart w:id="1054" w:name="_Toc518_WPSOffice_Level1"/>
      <w:bookmarkStart w:id="1055" w:name="_Toc14591"/>
      <w:r>
        <w:rPr>
          <w:rFonts w:hint="eastAsia" w:ascii="宋体" w:hAnsi="宋体" w:eastAsia="宋体" w:cs="宋体"/>
          <w:b/>
          <w:bCs/>
          <w:color w:val="auto"/>
          <w:sz w:val="28"/>
          <w:szCs w:val="28"/>
          <w:lang w:val="zh-CN"/>
        </w:rPr>
        <w:t>五、推荐中标人</w:t>
      </w:r>
      <w:bookmarkEnd w:id="1053"/>
      <w:bookmarkEnd w:id="1054"/>
      <w:bookmarkEnd w:id="1055"/>
    </w:p>
    <w:p w14:paraId="6A607695">
      <w:pPr>
        <w:autoSpaceDE w:val="0"/>
        <w:autoSpaceDN w:val="0"/>
        <w:adjustRightInd w:val="0"/>
        <w:spacing w:line="360" w:lineRule="auto"/>
        <w:ind w:left="420" w:hanging="420" w:hangingChars="200"/>
        <w:jc w:val="left"/>
        <w:rPr>
          <w:rFonts w:ascii="宋体" w:hAnsi="宋体" w:eastAsia="宋体" w:cs="宋体"/>
          <w:color w:val="auto"/>
          <w:kern w:val="0"/>
          <w:szCs w:val="21"/>
        </w:rPr>
      </w:pPr>
      <w:r>
        <w:rPr>
          <w:rFonts w:hint="eastAsia" w:ascii="宋体" w:hAnsi="宋体" w:eastAsia="宋体" w:cs="宋体"/>
          <w:color w:val="auto"/>
          <w:kern w:val="0"/>
          <w:szCs w:val="21"/>
        </w:rPr>
        <w:t>13、</w:t>
      </w:r>
      <w:r>
        <w:rPr>
          <w:rFonts w:hint="eastAsia" w:ascii="宋体" w:hAnsi="宋体" w:eastAsia="宋体" w:cs="宋体"/>
          <w:color w:val="auto"/>
          <w:szCs w:val="24"/>
          <w:lang w:val="zh-CN"/>
        </w:rPr>
        <w:t>评标委员会按评审后得分由高到低顺序排列</w:t>
      </w:r>
      <w:r>
        <w:rPr>
          <w:rFonts w:hint="eastAsia" w:ascii="宋体" w:hAnsi="宋体" w:eastAsia="宋体" w:cs="宋体"/>
          <w:color w:val="auto"/>
          <w:kern w:val="0"/>
          <w:szCs w:val="21"/>
        </w:rPr>
        <w:t>，并向招标人推荐最后综合得分最高的前二名投标人为中标候选人（最后综合得分排名第一、第二的投标人分别为第一、第二中标候选人），招标人将确定第一中标候选人为中标人。</w:t>
      </w:r>
    </w:p>
    <w:p w14:paraId="11B219AF">
      <w:pPr>
        <w:autoSpaceDE w:val="0"/>
        <w:autoSpaceDN w:val="0"/>
        <w:adjustRightInd w:val="0"/>
        <w:spacing w:line="360" w:lineRule="auto"/>
        <w:ind w:left="420" w:leftChars="200" w:firstLine="420" w:firstLineChars="200"/>
        <w:jc w:val="left"/>
        <w:rPr>
          <w:rFonts w:ascii="宋体" w:hAnsi="宋体" w:eastAsia="宋体" w:cs="宋体"/>
          <w:color w:val="auto"/>
          <w:kern w:val="0"/>
          <w:szCs w:val="24"/>
          <w:lang w:val="zh-CN"/>
        </w:rPr>
      </w:pPr>
      <w:r>
        <w:rPr>
          <w:rFonts w:hint="eastAsia" w:ascii="宋体" w:hAnsi="宋体" w:eastAsia="宋体" w:cs="宋体"/>
          <w:color w:val="auto"/>
          <w:kern w:val="0"/>
          <w:szCs w:val="21"/>
        </w:rPr>
        <w:t>如果有两个或以上的投标人的最后综合得分相同，则在最后综合得分相同的投标人中按投标报价</w:t>
      </w:r>
      <w:r>
        <w:rPr>
          <w:rFonts w:hint="eastAsia" w:ascii="宋体" w:hAnsi="宋体" w:eastAsia="宋体" w:cs="宋体"/>
          <w:color w:val="auto"/>
          <w:kern w:val="0"/>
          <w:szCs w:val="21"/>
          <w:lang w:val="zh-CN"/>
        </w:rPr>
        <w:t>由低到高顺序排出次序，报价低的排前，报价高的排后。</w:t>
      </w:r>
      <w:r>
        <w:rPr>
          <w:rFonts w:hint="eastAsia" w:ascii="宋体" w:hAnsi="宋体" w:eastAsia="宋体" w:cs="宋体"/>
          <w:color w:val="auto"/>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8900319">
      <w:pPr>
        <w:widowControl/>
        <w:spacing w:line="360" w:lineRule="auto"/>
        <w:jc w:val="left"/>
        <w:rPr>
          <w:rFonts w:ascii="宋体" w:hAnsi="宋体" w:eastAsia="宋体" w:cs="宋体"/>
          <w:color w:val="auto"/>
          <w:kern w:val="0"/>
          <w:szCs w:val="21"/>
        </w:rPr>
      </w:pPr>
    </w:p>
    <w:p w14:paraId="47D3BC95">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lang w:val="zh-CN"/>
        </w:rPr>
      </w:pPr>
      <w:bookmarkStart w:id="1056" w:name="_Toc21717"/>
      <w:bookmarkStart w:id="1057" w:name="_Toc22724_WPSOffice_Level1"/>
      <w:bookmarkStart w:id="1058" w:name="_Toc30807"/>
      <w:r>
        <w:rPr>
          <w:rFonts w:hint="eastAsia" w:ascii="宋体" w:hAnsi="宋体" w:eastAsia="宋体" w:cs="宋体"/>
          <w:b/>
          <w:bCs/>
          <w:color w:val="auto"/>
          <w:sz w:val="28"/>
          <w:szCs w:val="28"/>
          <w:lang w:val="zh-CN"/>
        </w:rPr>
        <w:t>六、编写评标报告</w:t>
      </w:r>
      <w:bookmarkEnd w:id="1056"/>
      <w:bookmarkEnd w:id="1057"/>
      <w:bookmarkEnd w:id="1058"/>
    </w:p>
    <w:p w14:paraId="20F68C8D">
      <w:pPr>
        <w:autoSpaceDE w:val="0"/>
        <w:autoSpaceDN w:val="0"/>
        <w:adjustRightInd w:val="0"/>
        <w:spacing w:line="360" w:lineRule="auto"/>
        <w:ind w:left="420" w:hanging="420" w:hangingChars="200"/>
        <w:jc w:val="left"/>
        <w:rPr>
          <w:rFonts w:ascii="宋体" w:hAnsi="宋体" w:eastAsia="宋体" w:cs="宋体"/>
          <w:b/>
          <w:bCs/>
          <w:color w:val="auto"/>
          <w:szCs w:val="32"/>
          <w:lang w:val="zh-CN"/>
        </w:rPr>
      </w:pPr>
      <w:r>
        <w:rPr>
          <w:rFonts w:hint="eastAsia" w:ascii="宋体" w:hAnsi="宋体" w:eastAsia="宋体" w:cs="宋体"/>
          <w:color w:val="auto"/>
          <w:szCs w:val="24"/>
          <w:lang w:val="zh-CN"/>
        </w:rPr>
        <w:t>14、评标委员会根据评审结果撰写评标报告。评标报告是评标委员会根据全体评标委员会成员签字的原始评审记录和评审结果编写的报告，其主要内容包括：</w:t>
      </w:r>
    </w:p>
    <w:p w14:paraId="2D7AD0B2">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（1）开标邀请时间、开标日期和地点；</w:t>
      </w:r>
    </w:p>
    <w:p w14:paraId="5BA4FD7A">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（2）评标委员会成员名单；</w:t>
      </w:r>
    </w:p>
    <w:p w14:paraId="639D0FBA">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（3）开标评审方法和标准；</w:t>
      </w:r>
    </w:p>
    <w:p w14:paraId="1B714DAE">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（4）开标评审记录和评审情况及说明，包括投标无效投标人名单及原因；</w:t>
      </w:r>
    </w:p>
    <w:p w14:paraId="64BDD065">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（5）评审结果和中标候选投标人排序表；</w:t>
      </w:r>
    </w:p>
    <w:p w14:paraId="60F097C5">
      <w:pPr>
        <w:autoSpaceDE w:val="0"/>
        <w:autoSpaceDN w:val="0"/>
        <w:adjustRightInd w:val="0"/>
        <w:spacing w:line="360" w:lineRule="auto"/>
        <w:jc w:val="left"/>
        <w:rPr>
          <w:rFonts w:ascii="宋体" w:hAnsi="宋体" w:eastAsia="宋体" w:cs="宋体"/>
          <w:color w:val="auto"/>
          <w:szCs w:val="24"/>
          <w:lang w:val="zh-CN"/>
        </w:rPr>
      </w:pPr>
      <w:r>
        <w:rPr>
          <w:rFonts w:hint="eastAsia" w:ascii="宋体" w:hAnsi="宋体" w:eastAsia="宋体" w:cs="宋体"/>
          <w:color w:val="auto"/>
          <w:kern w:val="0"/>
          <w:szCs w:val="24"/>
          <w:lang w:val="zh-CN"/>
        </w:rPr>
        <w:t>（6）评标委员会的推荐</w:t>
      </w:r>
      <w:r>
        <w:rPr>
          <w:rFonts w:hint="eastAsia" w:ascii="宋体" w:hAnsi="宋体" w:eastAsia="宋体" w:cs="宋体"/>
          <w:color w:val="auto"/>
          <w:szCs w:val="24"/>
          <w:lang w:val="zh-CN"/>
        </w:rPr>
        <w:t>建议。</w:t>
      </w:r>
    </w:p>
    <w:p w14:paraId="08FB3BAF">
      <w:pPr>
        <w:autoSpaceDE w:val="0"/>
        <w:autoSpaceDN w:val="0"/>
        <w:adjustRightInd w:val="0"/>
        <w:spacing w:line="360" w:lineRule="auto"/>
        <w:jc w:val="center"/>
        <w:rPr>
          <w:rFonts w:ascii="宋体" w:hAnsi="宋体" w:eastAsia="宋体" w:cs="宋体"/>
          <w:b/>
          <w:bCs/>
          <w:color w:val="auto"/>
          <w:sz w:val="28"/>
          <w:szCs w:val="28"/>
          <w:lang w:val="zh-CN"/>
        </w:rPr>
      </w:pPr>
    </w:p>
    <w:p w14:paraId="292D5742">
      <w:pPr>
        <w:autoSpaceDE w:val="0"/>
        <w:autoSpaceDN w:val="0"/>
        <w:adjustRightInd w:val="0"/>
        <w:spacing w:line="360" w:lineRule="auto"/>
        <w:jc w:val="center"/>
        <w:outlineLvl w:val="2"/>
        <w:rPr>
          <w:rFonts w:ascii="宋体" w:hAnsi="宋体" w:eastAsia="宋体" w:cs="宋体"/>
          <w:b/>
          <w:bCs/>
          <w:color w:val="auto"/>
          <w:sz w:val="30"/>
          <w:szCs w:val="30"/>
          <w:lang w:val="zh-CN"/>
        </w:rPr>
      </w:pPr>
      <w:bookmarkStart w:id="1059" w:name="_Toc26131"/>
      <w:bookmarkStart w:id="1060" w:name="_Toc18289"/>
      <w:bookmarkStart w:id="1061" w:name="_Toc23773_WPSOffice_Level1"/>
      <w:r>
        <w:rPr>
          <w:rFonts w:hint="eastAsia" w:ascii="宋体" w:hAnsi="宋体" w:eastAsia="宋体" w:cs="宋体"/>
          <w:b/>
          <w:bCs/>
          <w:color w:val="auto"/>
          <w:sz w:val="28"/>
          <w:szCs w:val="28"/>
          <w:lang w:val="zh-CN"/>
        </w:rPr>
        <w:t>七、注意事项</w:t>
      </w:r>
      <w:bookmarkEnd w:id="1059"/>
      <w:bookmarkEnd w:id="1060"/>
      <w:bookmarkEnd w:id="1061"/>
    </w:p>
    <w:p w14:paraId="4B7938AC">
      <w:pPr>
        <w:autoSpaceDE w:val="0"/>
        <w:autoSpaceDN w:val="0"/>
        <w:adjustRightInd w:val="0"/>
        <w:spacing w:line="360" w:lineRule="auto"/>
        <w:ind w:left="420" w:hanging="420" w:hangingChars="200"/>
        <w:rPr>
          <w:rFonts w:ascii="宋体" w:hAnsi="宋体" w:eastAsia="宋体" w:cs="宋体"/>
          <w:color w:val="auto"/>
          <w:szCs w:val="24"/>
          <w:lang w:val="zh-CN"/>
        </w:rPr>
      </w:pPr>
      <w:r>
        <w:rPr>
          <w:rFonts w:hint="eastAsia" w:ascii="宋体" w:hAnsi="宋体" w:eastAsia="宋体" w:cs="宋体"/>
          <w:color w:val="auto"/>
          <w:szCs w:val="24"/>
          <w:lang w:val="zh-CN"/>
        </w:rPr>
        <w:t>15、为确保评审工作的顺利进行，防止因泄密或其它意外而造成的不良后果及影响，凡参加评审工作的人员都必须认真执行本规定：</w:t>
      </w:r>
    </w:p>
    <w:p w14:paraId="047FF315">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（1）在评审工作期间，所有分发的投标文件、资料等仅限于在评审场所中使用，不得带往其它地方，所有的招标文件、投标文件、资料等一律编号登记；</w:t>
      </w:r>
    </w:p>
    <w:p w14:paraId="3B9D22E1">
      <w:pPr>
        <w:autoSpaceDE w:val="0"/>
        <w:autoSpaceDN w:val="0"/>
        <w:adjustRightInd w:val="0"/>
        <w:spacing w:line="360" w:lineRule="auto"/>
        <w:ind w:left="436" w:leftChars="-59" w:hanging="560" w:hangingChars="267"/>
        <w:outlineLvl w:val="1"/>
        <w:rPr>
          <w:rFonts w:ascii="宋体" w:hAnsi="宋体" w:eastAsia="宋体" w:cs="宋体"/>
          <w:color w:val="auto"/>
          <w:szCs w:val="24"/>
          <w:lang w:val="zh-CN"/>
        </w:rPr>
      </w:pPr>
      <w:bookmarkStart w:id="1062" w:name="_Toc23112"/>
      <w:bookmarkStart w:id="1063" w:name="_Toc17189"/>
      <w:r>
        <w:rPr>
          <w:rFonts w:hint="eastAsia" w:ascii="宋体" w:hAnsi="宋体" w:eastAsia="宋体" w:cs="宋体"/>
          <w:color w:val="auto"/>
          <w:szCs w:val="24"/>
          <w:lang w:val="zh-CN"/>
        </w:rPr>
        <w:t>（2）评审人员及工作人员不得在公共场合谈论有关评审内容；</w:t>
      </w:r>
      <w:bookmarkEnd w:id="1062"/>
      <w:bookmarkEnd w:id="1063"/>
    </w:p>
    <w:p w14:paraId="164FD8B3">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038FF08">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（4）</w:t>
      </w:r>
      <w:r>
        <w:rPr>
          <w:rFonts w:hint="eastAsia" w:ascii="宋体" w:hAnsi="宋体" w:eastAsia="宋体" w:cs="宋体"/>
          <w:color w:val="auto"/>
          <w:szCs w:val="24"/>
        </w:rPr>
        <w:t>如有需要举行</w:t>
      </w:r>
      <w:r>
        <w:rPr>
          <w:rFonts w:hint="eastAsia" w:ascii="宋体" w:hAnsi="宋体" w:eastAsia="宋体" w:cs="宋体"/>
          <w:color w:val="auto"/>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59C8BA0">
      <w:pPr>
        <w:widowControl/>
        <w:jc w:val="left"/>
        <w:outlineLvl w:val="1"/>
        <w:rPr>
          <w:rFonts w:ascii="宋体" w:hAnsi="宋体" w:eastAsia="宋体" w:cs="宋体"/>
          <w:b/>
          <w:bCs/>
          <w:color w:val="auto"/>
          <w:kern w:val="0"/>
          <w:szCs w:val="21"/>
        </w:rPr>
      </w:pPr>
      <w:bookmarkStart w:id="1064" w:name="_Toc4083"/>
      <w:bookmarkStart w:id="1065" w:name="_Toc17224"/>
      <w:r>
        <w:rPr>
          <w:rFonts w:hint="eastAsia" w:ascii="宋体" w:hAnsi="宋体" w:eastAsia="宋体" w:cs="宋体"/>
          <w:color w:val="auto"/>
          <w:szCs w:val="24"/>
          <w:lang w:val="zh-CN"/>
        </w:rPr>
        <w:t>（5）任何评审人员和工作人员不得对外公布评审的一切内容。</w:t>
      </w:r>
      <w:bookmarkEnd w:id="1064"/>
      <w:bookmarkEnd w:id="1065"/>
    </w:p>
    <w:bookmarkEnd w:id="958"/>
    <w:bookmarkEnd w:id="972"/>
    <w:bookmarkEnd w:id="973"/>
    <w:bookmarkEnd w:id="974"/>
    <w:p w14:paraId="11A58266">
      <w:pPr>
        <w:widowControl/>
        <w:jc w:val="left"/>
        <w:rPr>
          <w:rFonts w:ascii="宋体" w:hAnsi="宋体" w:eastAsia="宋体" w:cs="宋体"/>
          <w:color w:val="auto"/>
          <w:szCs w:val="24"/>
          <w:lang w:val="zh-CN"/>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B446">
    <w:pPr>
      <w:pStyle w:val="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58678">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258678">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278A5">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C7F81">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24322">
                          <w:pPr>
                            <w:pStyle w:val="25"/>
                            <w:jc w:val="center"/>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AF24322">
                    <w:pPr>
                      <w:pStyle w:val="25"/>
                      <w:jc w:val="center"/>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A1BF6">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65746">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7465746">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D989">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6E937">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46E937">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E2F7">
    <w:pPr>
      <w:pStyle w:val="2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1BC87">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931BC87">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txbxContent>
              </v:textbox>
            </v:shape>
          </w:pict>
        </mc:Fallback>
      </mc:AlternateContent>
    </w:r>
  </w:p>
  <w:p w14:paraId="3C28094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84DEC"/>
    <w:multiLevelType w:val="singleLevel"/>
    <w:tmpl w:val="A0E84DEC"/>
    <w:lvl w:ilvl="0" w:tentative="0">
      <w:start w:val="2"/>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3MDlmZjc5NjhlNzcxODhhNDYyMDVhNmE1MTU0NzgifQ=="/>
  </w:docVars>
  <w:rsids>
    <w:rsidRoot w:val="001E63B6"/>
    <w:rsid w:val="000011AE"/>
    <w:rsid w:val="00004430"/>
    <w:rsid w:val="00006AEC"/>
    <w:rsid w:val="00015A2E"/>
    <w:rsid w:val="000245A6"/>
    <w:rsid w:val="0002570D"/>
    <w:rsid w:val="00027708"/>
    <w:rsid w:val="00035595"/>
    <w:rsid w:val="0003742D"/>
    <w:rsid w:val="00040BE6"/>
    <w:rsid w:val="00040F92"/>
    <w:rsid w:val="00046C4B"/>
    <w:rsid w:val="00052FA1"/>
    <w:rsid w:val="00054A52"/>
    <w:rsid w:val="00054D9C"/>
    <w:rsid w:val="000622F9"/>
    <w:rsid w:val="000640CD"/>
    <w:rsid w:val="000768C6"/>
    <w:rsid w:val="000770B9"/>
    <w:rsid w:val="0008097F"/>
    <w:rsid w:val="0008430F"/>
    <w:rsid w:val="00084D8D"/>
    <w:rsid w:val="000853A8"/>
    <w:rsid w:val="00086BE3"/>
    <w:rsid w:val="00094AF8"/>
    <w:rsid w:val="000A17CC"/>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1D09"/>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07EE"/>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2F51"/>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03A8"/>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38A7"/>
    <w:rsid w:val="003748D5"/>
    <w:rsid w:val="0037694B"/>
    <w:rsid w:val="00381E11"/>
    <w:rsid w:val="003824D1"/>
    <w:rsid w:val="00393CBD"/>
    <w:rsid w:val="00395C76"/>
    <w:rsid w:val="003A2B25"/>
    <w:rsid w:val="003A5520"/>
    <w:rsid w:val="003B077B"/>
    <w:rsid w:val="003B3342"/>
    <w:rsid w:val="003B5C9C"/>
    <w:rsid w:val="003B6EE5"/>
    <w:rsid w:val="003C193B"/>
    <w:rsid w:val="003D0D72"/>
    <w:rsid w:val="003D17A4"/>
    <w:rsid w:val="003D39E2"/>
    <w:rsid w:val="003D3F68"/>
    <w:rsid w:val="003D775B"/>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7909"/>
    <w:rsid w:val="007D408A"/>
    <w:rsid w:val="007D4A5A"/>
    <w:rsid w:val="007D6B20"/>
    <w:rsid w:val="007E0673"/>
    <w:rsid w:val="007E12C7"/>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159E"/>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132A"/>
    <w:rsid w:val="00A03E44"/>
    <w:rsid w:val="00A075A8"/>
    <w:rsid w:val="00A10A7B"/>
    <w:rsid w:val="00A15F6A"/>
    <w:rsid w:val="00A311C2"/>
    <w:rsid w:val="00A31538"/>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1DA9"/>
    <w:rsid w:val="00C747C6"/>
    <w:rsid w:val="00C756C3"/>
    <w:rsid w:val="00C80F66"/>
    <w:rsid w:val="00C84AE8"/>
    <w:rsid w:val="00C85D1B"/>
    <w:rsid w:val="00C96DDA"/>
    <w:rsid w:val="00CA7F1F"/>
    <w:rsid w:val="00CB51AB"/>
    <w:rsid w:val="00CB5D3E"/>
    <w:rsid w:val="00CC4C46"/>
    <w:rsid w:val="00CC6AAB"/>
    <w:rsid w:val="00CC77FF"/>
    <w:rsid w:val="00CC7CF5"/>
    <w:rsid w:val="00CD6E4B"/>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33BE7"/>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5F66FE"/>
    <w:rsid w:val="016F283F"/>
    <w:rsid w:val="03781B47"/>
    <w:rsid w:val="03A5729B"/>
    <w:rsid w:val="04374FD5"/>
    <w:rsid w:val="044955CA"/>
    <w:rsid w:val="051624AD"/>
    <w:rsid w:val="05872CC9"/>
    <w:rsid w:val="058F7720"/>
    <w:rsid w:val="06A75D00"/>
    <w:rsid w:val="06A96323"/>
    <w:rsid w:val="06FF2D4F"/>
    <w:rsid w:val="0A1B5312"/>
    <w:rsid w:val="0AA8526F"/>
    <w:rsid w:val="0B191ABB"/>
    <w:rsid w:val="0DCB6F7B"/>
    <w:rsid w:val="0E15476E"/>
    <w:rsid w:val="0F241091"/>
    <w:rsid w:val="102C1874"/>
    <w:rsid w:val="10BC03C7"/>
    <w:rsid w:val="10C5247C"/>
    <w:rsid w:val="12B520EA"/>
    <w:rsid w:val="130F4A87"/>
    <w:rsid w:val="136B0117"/>
    <w:rsid w:val="138C7A82"/>
    <w:rsid w:val="14237C67"/>
    <w:rsid w:val="156E3C07"/>
    <w:rsid w:val="15A13C38"/>
    <w:rsid w:val="16B60189"/>
    <w:rsid w:val="177B7A66"/>
    <w:rsid w:val="182745FA"/>
    <w:rsid w:val="193E5277"/>
    <w:rsid w:val="195C6042"/>
    <w:rsid w:val="19C928E1"/>
    <w:rsid w:val="1AFB409A"/>
    <w:rsid w:val="1B0940FF"/>
    <w:rsid w:val="1F4F6AAF"/>
    <w:rsid w:val="207A1985"/>
    <w:rsid w:val="21FC3824"/>
    <w:rsid w:val="221342A2"/>
    <w:rsid w:val="22C62CF4"/>
    <w:rsid w:val="23A06120"/>
    <w:rsid w:val="23EE65C7"/>
    <w:rsid w:val="250639AE"/>
    <w:rsid w:val="250B6764"/>
    <w:rsid w:val="286E02B3"/>
    <w:rsid w:val="28A16ED3"/>
    <w:rsid w:val="28AC24C6"/>
    <w:rsid w:val="28CD7B64"/>
    <w:rsid w:val="28DA73F5"/>
    <w:rsid w:val="291F5268"/>
    <w:rsid w:val="2940049A"/>
    <w:rsid w:val="29AE6B2F"/>
    <w:rsid w:val="2A9E4307"/>
    <w:rsid w:val="2B827D2B"/>
    <w:rsid w:val="2CFC2BFE"/>
    <w:rsid w:val="2D6F1493"/>
    <w:rsid w:val="2E0B07BF"/>
    <w:rsid w:val="2F0A3F97"/>
    <w:rsid w:val="30006BD5"/>
    <w:rsid w:val="305D7B83"/>
    <w:rsid w:val="30944974"/>
    <w:rsid w:val="314D028A"/>
    <w:rsid w:val="316533DD"/>
    <w:rsid w:val="32D6393B"/>
    <w:rsid w:val="355530AA"/>
    <w:rsid w:val="35DA1C76"/>
    <w:rsid w:val="364631D7"/>
    <w:rsid w:val="368928C2"/>
    <w:rsid w:val="36FB00F6"/>
    <w:rsid w:val="36FC2DBB"/>
    <w:rsid w:val="370E1B08"/>
    <w:rsid w:val="37850378"/>
    <w:rsid w:val="37BC01FC"/>
    <w:rsid w:val="38653A79"/>
    <w:rsid w:val="38CC4702"/>
    <w:rsid w:val="38F00B77"/>
    <w:rsid w:val="39365415"/>
    <w:rsid w:val="3A4E3EDB"/>
    <w:rsid w:val="3B1F29B6"/>
    <w:rsid w:val="3BA40FF0"/>
    <w:rsid w:val="3BA964C9"/>
    <w:rsid w:val="3BAA1ABA"/>
    <w:rsid w:val="3C347E41"/>
    <w:rsid w:val="3CFA7ABB"/>
    <w:rsid w:val="3DB239AB"/>
    <w:rsid w:val="3EF1649B"/>
    <w:rsid w:val="3F5B255F"/>
    <w:rsid w:val="40DC5A18"/>
    <w:rsid w:val="41D43A1D"/>
    <w:rsid w:val="43B50E83"/>
    <w:rsid w:val="445D7CFA"/>
    <w:rsid w:val="44EA099E"/>
    <w:rsid w:val="455E6D37"/>
    <w:rsid w:val="46497A52"/>
    <w:rsid w:val="473451E8"/>
    <w:rsid w:val="48204DB6"/>
    <w:rsid w:val="49A11F60"/>
    <w:rsid w:val="49B4660E"/>
    <w:rsid w:val="4A072011"/>
    <w:rsid w:val="4A6D7032"/>
    <w:rsid w:val="4BC8467F"/>
    <w:rsid w:val="4C8D3628"/>
    <w:rsid w:val="4CEF0635"/>
    <w:rsid w:val="4CFE53E3"/>
    <w:rsid w:val="4D2C7B4D"/>
    <w:rsid w:val="4F0A4599"/>
    <w:rsid w:val="4F625F52"/>
    <w:rsid w:val="4F9662AF"/>
    <w:rsid w:val="4FE63648"/>
    <w:rsid w:val="51071719"/>
    <w:rsid w:val="51DA2535"/>
    <w:rsid w:val="54002782"/>
    <w:rsid w:val="54F06565"/>
    <w:rsid w:val="55307882"/>
    <w:rsid w:val="554B2EFE"/>
    <w:rsid w:val="55AE6607"/>
    <w:rsid w:val="56A413B6"/>
    <w:rsid w:val="56B37004"/>
    <w:rsid w:val="58690B24"/>
    <w:rsid w:val="59633BAD"/>
    <w:rsid w:val="59887039"/>
    <w:rsid w:val="59FB128F"/>
    <w:rsid w:val="5B637A67"/>
    <w:rsid w:val="5BE12FA3"/>
    <w:rsid w:val="5C4D6613"/>
    <w:rsid w:val="5D8866EC"/>
    <w:rsid w:val="5EBF421E"/>
    <w:rsid w:val="5EFF7ED4"/>
    <w:rsid w:val="62B13874"/>
    <w:rsid w:val="63672753"/>
    <w:rsid w:val="64095231"/>
    <w:rsid w:val="646044E4"/>
    <w:rsid w:val="65E62E7A"/>
    <w:rsid w:val="66EC7F6C"/>
    <w:rsid w:val="672D2EFE"/>
    <w:rsid w:val="67BB5990"/>
    <w:rsid w:val="686B65DA"/>
    <w:rsid w:val="689520A9"/>
    <w:rsid w:val="69B80FA9"/>
    <w:rsid w:val="69CF4947"/>
    <w:rsid w:val="69F452BC"/>
    <w:rsid w:val="6A1707C7"/>
    <w:rsid w:val="6A231AE2"/>
    <w:rsid w:val="6AAD178D"/>
    <w:rsid w:val="6AB73874"/>
    <w:rsid w:val="6B154E32"/>
    <w:rsid w:val="6CC649E7"/>
    <w:rsid w:val="6DDA5CDD"/>
    <w:rsid w:val="6DE95936"/>
    <w:rsid w:val="6E2E0434"/>
    <w:rsid w:val="6F383097"/>
    <w:rsid w:val="6F5F71DE"/>
    <w:rsid w:val="6FC4095F"/>
    <w:rsid w:val="70843418"/>
    <w:rsid w:val="719D67E9"/>
    <w:rsid w:val="721719A1"/>
    <w:rsid w:val="72DC06C3"/>
    <w:rsid w:val="73A66718"/>
    <w:rsid w:val="73B61051"/>
    <w:rsid w:val="751D3132"/>
    <w:rsid w:val="77281627"/>
    <w:rsid w:val="77B33863"/>
    <w:rsid w:val="790D22C6"/>
    <w:rsid w:val="79975481"/>
    <w:rsid w:val="79D13E82"/>
    <w:rsid w:val="7AF3065B"/>
    <w:rsid w:val="7B246D17"/>
    <w:rsid w:val="7D630A43"/>
    <w:rsid w:val="7D6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8">
    <w:name w:val="模板正文"/>
    <w:basedOn w:val="1"/>
    <w:link w:val="9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autoRedefine/>
    <w:unhideWhenUsed/>
    <w:qFormat/>
    <w:uiPriority w:val="99"/>
    <w:pPr>
      <w:jc w:val="left"/>
    </w:pPr>
  </w:style>
  <w:style w:type="paragraph" w:styleId="17">
    <w:name w:val="Body Text 3"/>
    <w:basedOn w:val="1"/>
    <w:link w:val="15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9"/>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1"/>
    <w:link w:val="93"/>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01"/>
    <w:autoRedefine/>
    <w:qFormat/>
    <w:uiPriority w:val="0"/>
    <w:rPr>
      <w:rFonts w:ascii="宋体" w:hAnsi="Courier New" w:eastAsia="宋体"/>
    </w:rPr>
  </w:style>
  <w:style w:type="paragraph" w:styleId="22">
    <w:name w:val="Date"/>
    <w:basedOn w:val="1"/>
    <w:next w:val="1"/>
    <w:link w:val="10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2"/>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5"/>
    <w:autoRedefine/>
    <w:qFormat/>
    <w:uiPriority w:val="0"/>
    <w:rPr>
      <w:rFonts w:ascii="Times New Roman" w:hAnsi="Times New Roman" w:eastAsia="宋体" w:cs="Times New Roman"/>
      <w:sz w:val="18"/>
      <w:szCs w:val="18"/>
    </w:rPr>
  </w:style>
  <w:style w:type="paragraph" w:styleId="25">
    <w:name w:val="footer"/>
    <w:basedOn w:val="1"/>
    <w:link w:val="7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pPr>
      <w:tabs>
        <w:tab w:val="right" w:leader="dot" w:pos="10154"/>
      </w:tabs>
      <w:spacing w:line="400" w:lineRule="exact"/>
    </w:pPr>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autoRedefine/>
    <w:semiHidden/>
    <w:unhideWhenUsed/>
    <w:qFormat/>
    <w:uiPriority w:val="39"/>
    <w:pPr>
      <w:ind w:left="420" w:leftChars="200"/>
    </w:pPr>
  </w:style>
  <w:style w:type="paragraph" w:styleId="31">
    <w:name w:val="Body Text 2"/>
    <w:basedOn w:val="1"/>
    <w:link w:val="144"/>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4"/>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9"/>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11"/>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next w:val="37"/>
    <w:link w:val="20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next w:val="12"/>
    <w:autoRedefine/>
    <w:qFormat/>
    <w:uiPriority w:val="0"/>
    <w:pPr>
      <w:ind w:firstLine="420" w:firstLineChars="200"/>
    </w:pPr>
    <w:rPr>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basedOn w:val="40"/>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样式 宋体 行距: 1.5 倍行距"/>
    <w:basedOn w:val="1"/>
    <w:autoRedefine/>
    <w:qFormat/>
    <w:uiPriority w:val="0"/>
    <w:pPr>
      <w:jc w:val="center"/>
    </w:pPr>
    <w:rPr>
      <w:rFonts w:ascii="Times New Roman"/>
      <w:b/>
    </w:rPr>
  </w:style>
  <w:style w:type="paragraph" w:customStyle="1" w:styleId="47">
    <w:name w:val="首行缩进"/>
    <w:basedOn w:val="1"/>
    <w:autoRedefine/>
    <w:qFormat/>
    <w:uiPriority w:val="0"/>
    <w:pPr>
      <w:ind w:firstLine="480" w:firstLineChars="200"/>
    </w:pPr>
    <w:rPr>
      <w:lang w:val="zh-CN"/>
    </w:rPr>
  </w:style>
  <w:style w:type="character" w:customStyle="1" w:styleId="48">
    <w:name w:val="标题 1 字符"/>
    <w:basedOn w:val="40"/>
    <w:autoRedefine/>
    <w:qFormat/>
    <w:uiPriority w:val="0"/>
    <w:rPr>
      <w:b/>
      <w:bCs/>
      <w:kern w:val="44"/>
      <w:sz w:val="44"/>
      <w:szCs w:val="44"/>
    </w:rPr>
  </w:style>
  <w:style w:type="character" w:customStyle="1" w:styleId="49">
    <w:name w:val="标题 2 字符"/>
    <w:basedOn w:val="40"/>
    <w:link w:val="3"/>
    <w:autoRedefine/>
    <w:qFormat/>
    <w:uiPriority w:val="0"/>
    <w:rPr>
      <w:rFonts w:ascii="宋体" w:hAnsi="Calibri" w:eastAsia="宋体" w:cs="Times New Roman"/>
      <w:kern w:val="0"/>
      <w:sz w:val="24"/>
      <w:szCs w:val="24"/>
    </w:rPr>
  </w:style>
  <w:style w:type="character" w:customStyle="1" w:styleId="50">
    <w:name w:val="标题 3 字符"/>
    <w:basedOn w:val="40"/>
    <w:autoRedefine/>
    <w:qFormat/>
    <w:uiPriority w:val="0"/>
    <w:rPr>
      <w:b/>
      <w:bCs/>
      <w:sz w:val="32"/>
      <w:szCs w:val="32"/>
    </w:rPr>
  </w:style>
  <w:style w:type="character" w:customStyle="1" w:styleId="51">
    <w:name w:val="标题 4 字符"/>
    <w:basedOn w:val="40"/>
    <w:link w:val="5"/>
    <w:autoRedefine/>
    <w:qFormat/>
    <w:uiPriority w:val="9"/>
    <w:rPr>
      <w:rFonts w:ascii="Arial" w:hAnsi="Arial" w:eastAsia="黑体" w:cs="Times New Roman"/>
      <w:b/>
      <w:bCs/>
      <w:kern w:val="0"/>
      <w:sz w:val="28"/>
      <w:szCs w:val="28"/>
    </w:rPr>
  </w:style>
  <w:style w:type="character" w:customStyle="1" w:styleId="52">
    <w:name w:val="标题 5 字符"/>
    <w:basedOn w:val="40"/>
    <w:autoRedefine/>
    <w:qFormat/>
    <w:uiPriority w:val="9"/>
    <w:rPr>
      <w:b/>
      <w:bCs/>
      <w:sz w:val="28"/>
      <w:szCs w:val="28"/>
    </w:rPr>
  </w:style>
  <w:style w:type="character" w:customStyle="1" w:styleId="53">
    <w:name w:val="标题 6 字符"/>
    <w:basedOn w:val="40"/>
    <w:autoRedefine/>
    <w:qFormat/>
    <w:uiPriority w:val="0"/>
    <w:rPr>
      <w:rFonts w:asciiTheme="majorHAnsi" w:hAnsiTheme="majorHAnsi" w:eastAsiaTheme="majorEastAsia" w:cstheme="majorBidi"/>
      <w:b/>
      <w:bCs/>
      <w:sz w:val="24"/>
      <w:szCs w:val="24"/>
    </w:rPr>
  </w:style>
  <w:style w:type="character" w:customStyle="1" w:styleId="54">
    <w:name w:val="标题 7 字符"/>
    <w:basedOn w:val="40"/>
    <w:link w:val="9"/>
    <w:autoRedefine/>
    <w:qFormat/>
    <w:uiPriority w:val="9"/>
    <w:rPr>
      <w:rFonts w:ascii="Times New Roman" w:hAnsi="Calibri" w:eastAsia="黑体" w:cs="Times New Roman"/>
      <w:b/>
      <w:bCs/>
      <w:kern w:val="0"/>
      <w:sz w:val="28"/>
      <w:szCs w:val="24"/>
    </w:rPr>
  </w:style>
  <w:style w:type="character" w:customStyle="1" w:styleId="55">
    <w:name w:val="标题 8 字符"/>
    <w:basedOn w:val="40"/>
    <w:link w:val="10"/>
    <w:autoRedefine/>
    <w:qFormat/>
    <w:uiPriority w:val="9"/>
    <w:rPr>
      <w:rFonts w:ascii="Times New Roman" w:hAnsi="Calibri" w:eastAsia="黑体" w:cs="Times New Roman"/>
      <w:b/>
      <w:kern w:val="0"/>
      <w:sz w:val="28"/>
      <w:szCs w:val="24"/>
    </w:rPr>
  </w:style>
  <w:style w:type="character" w:customStyle="1" w:styleId="56">
    <w:name w:val="标题 9 字符"/>
    <w:basedOn w:val="40"/>
    <w:link w:val="11"/>
    <w:autoRedefine/>
    <w:qFormat/>
    <w:uiPriority w:val="9"/>
    <w:rPr>
      <w:rFonts w:ascii="Times New Roman" w:hAnsi="Calibri" w:eastAsia="黑体" w:cs="Times New Roman"/>
      <w:b/>
      <w:kern w:val="0"/>
      <w:sz w:val="28"/>
      <w:szCs w:val="24"/>
    </w:rPr>
  </w:style>
  <w:style w:type="character" w:customStyle="1" w:styleId="57">
    <w:name w:val="正文文本缩进 字符"/>
    <w:autoRedefine/>
    <w:qFormat/>
    <w:uiPriority w:val="0"/>
    <w:rPr>
      <w:rFonts w:ascii="Times New Roman" w:hAnsi="Times New Roman" w:eastAsia="宋体" w:cs="Times New Roman"/>
      <w:szCs w:val="20"/>
    </w:rPr>
  </w:style>
  <w:style w:type="character" w:customStyle="1" w:styleId="58">
    <w:name w:val="普通(网站) Char"/>
    <w:autoRedefine/>
    <w:qFormat/>
    <w:locked/>
    <w:uiPriority w:val="0"/>
    <w:rPr>
      <w:rFonts w:ascii="宋体" w:hAnsi="宋体"/>
      <w:sz w:val="15"/>
      <w:szCs w:val="15"/>
    </w:rPr>
  </w:style>
  <w:style w:type="character" w:customStyle="1" w:styleId="59">
    <w:name w:val="标题 字符1"/>
    <w:link w:val="34"/>
    <w:autoRedefine/>
    <w:qFormat/>
    <w:uiPriority w:val="10"/>
    <w:rPr>
      <w:rFonts w:ascii="等线 Light" w:hAnsi="等线 Light" w:eastAsia="仿宋"/>
      <w:b/>
      <w:bCs/>
      <w:sz w:val="28"/>
      <w:szCs w:val="32"/>
    </w:rPr>
  </w:style>
  <w:style w:type="character" w:customStyle="1" w:styleId="60">
    <w:name w:val="日期 Char"/>
    <w:autoRedefine/>
    <w:semiHidden/>
    <w:qFormat/>
    <w:uiPriority w:val="99"/>
    <w:rPr>
      <w:kern w:val="2"/>
      <w:sz w:val="21"/>
    </w:rPr>
  </w:style>
  <w:style w:type="character" w:customStyle="1" w:styleId="6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2">
    <w:name w:val="批注文字 Char"/>
    <w:autoRedefine/>
    <w:semiHidden/>
    <w:qFormat/>
    <w:uiPriority w:val="99"/>
    <w:rPr>
      <w:kern w:val="2"/>
      <w:sz w:val="21"/>
    </w:rPr>
  </w:style>
  <w:style w:type="character" w:customStyle="1" w:styleId="63">
    <w:name w:val="正文缩进2格 Char"/>
    <w:link w:val="64"/>
    <w:autoRedefine/>
    <w:qFormat/>
    <w:uiPriority w:val="0"/>
    <w:rPr>
      <w:rFonts w:ascii="仿宋_GB2312" w:hAnsi="宋体" w:eastAsia="仿宋_GB2312"/>
      <w:sz w:val="31"/>
      <w:szCs w:val="28"/>
    </w:rPr>
  </w:style>
  <w:style w:type="paragraph" w:customStyle="1" w:styleId="64">
    <w:name w:val="正文缩进2格"/>
    <w:basedOn w:val="1"/>
    <w:link w:val="63"/>
    <w:autoRedefine/>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autoRedefine/>
    <w:semiHidden/>
    <w:qFormat/>
    <w:uiPriority w:val="99"/>
    <w:rPr>
      <w:rFonts w:ascii="Times New Roman" w:hAnsi="Times New Roman"/>
      <w:kern w:val="2"/>
      <w:sz w:val="24"/>
      <w:szCs w:val="24"/>
    </w:rPr>
  </w:style>
  <w:style w:type="character" w:customStyle="1" w:styleId="66">
    <w:name w:val="正文文本缩进 Char"/>
    <w:autoRedefine/>
    <w:qFormat/>
    <w:uiPriority w:val="0"/>
    <w:rPr>
      <w:rFonts w:ascii="Times New Roman" w:hAnsi="Times New Roman" w:eastAsia="宋体" w:cs="Times New Roman"/>
      <w:szCs w:val="20"/>
      <w:lang w:val="en-US" w:eastAsia="zh-CN"/>
    </w:rPr>
  </w:style>
  <w:style w:type="character" w:customStyle="1" w:styleId="67">
    <w:name w:val="批注框文本 字符1"/>
    <w:autoRedefine/>
    <w:semiHidden/>
    <w:qFormat/>
    <w:uiPriority w:val="99"/>
    <w:rPr>
      <w:rFonts w:ascii="宋体" w:hAnsi="Calibri" w:eastAsia="宋体" w:cs="Times New Roman"/>
      <w:kern w:val="0"/>
      <w:sz w:val="18"/>
      <w:szCs w:val="18"/>
    </w:rPr>
  </w:style>
  <w:style w:type="character" w:customStyle="1" w:styleId="68">
    <w:name w:val="List Paragraph Char"/>
    <w:link w:val="69"/>
    <w:autoRedefine/>
    <w:qFormat/>
    <w:uiPriority w:val="34"/>
    <w:rPr>
      <w:rFonts w:ascii="Calibri" w:hAnsi="Calibri"/>
    </w:rPr>
  </w:style>
  <w:style w:type="paragraph" w:customStyle="1" w:styleId="69">
    <w:name w:val="列出段落1"/>
    <w:basedOn w:val="1"/>
    <w:link w:val="68"/>
    <w:autoRedefine/>
    <w:qFormat/>
    <w:uiPriority w:val="34"/>
    <w:pPr>
      <w:ind w:firstLine="420" w:firstLineChars="200"/>
    </w:pPr>
    <w:rPr>
      <w:rFonts w:ascii="Calibri" w:hAnsi="Calibri"/>
    </w:rPr>
  </w:style>
  <w:style w:type="character" w:customStyle="1" w:styleId="70">
    <w:name w:val="标书正文 字符"/>
    <w:link w:val="71"/>
    <w:autoRedefine/>
    <w:qFormat/>
    <w:uiPriority w:val="0"/>
    <w:rPr>
      <w:rFonts w:ascii="Calibri" w:hAnsi="Calibri" w:eastAsia="仿宋"/>
      <w:sz w:val="24"/>
      <w:szCs w:val="21"/>
    </w:rPr>
  </w:style>
  <w:style w:type="paragraph" w:customStyle="1" w:styleId="71">
    <w:name w:val="标书正文"/>
    <w:basedOn w:val="1"/>
    <w:link w:val="7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autoRedefine/>
    <w:semiHidden/>
    <w:qFormat/>
    <w:uiPriority w:val="99"/>
    <w:rPr>
      <w:rFonts w:ascii="Times New Roman" w:hAnsi="Times New Roman"/>
      <w:kern w:val="2"/>
      <w:sz w:val="24"/>
      <w:szCs w:val="24"/>
    </w:rPr>
  </w:style>
  <w:style w:type="character" w:customStyle="1" w:styleId="73">
    <w:name w:val="页脚 Char"/>
    <w:autoRedefine/>
    <w:qFormat/>
    <w:uiPriority w:val="0"/>
    <w:rPr>
      <w:kern w:val="2"/>
      <w:sz w:val="18"/>
      <w:szCs w:val="18"/>
    </w:rPr>
  </w:style>
  <w:style w:type="character" w:customStyle="1" w:styleId="74">
    <w:name w:val="neir1"/>
    <w:autoRedefine/>
    <w:qFormat/>
    <w:uiPriority w:val="0"/>
    <w:rPr>
      <w:rFonts w:hint="default" w:ascii="ˎ̥" w:hAnsi="ˎ̥"/>
      <w:color w:val="333333"/>
      <w:sz w:val="21"/>
      <w:szCs w:val="21"/>
      <w:u w:val="none"/>
    </w:rPr>
  </w:style>
  <w:style w:type="character" w:customStyle="1" w:styleId="75">
    <w:name w:val="批注框文本 字符"/>
    <w:link w:val="24"/>
    <w:autoRedefine/>
    <w:qFormat/>
    <w:uiPriority w:val="0"/>
    <w:rPr>
      <w:rFonts w:ascii="Times New Roman" w:hAnsi="Times New Roman" w:eastAsia="宋体" w:cs="Times New Roman"/>
      <w:sz w:val="18"/>
      <w:szCs w:val="18"/>
    </w:rPr>
  </w:style>
  <w:style w:type="character" w:customStyle="1" w:styleId="76">
    <w:name w:val="正文文本 3 字符1"/>
    <w:autoRedefine/>
    <w:semiHidden/>
    <w:qFormat/>
    <w:uiPriority w:val="99"/>
    <w:rPr>
      <w:rFonts w:ascii="宋体" w:hAnsi="Calibri" w:eastAsia="宋体" w:cs="Times New Roman"/>
      <w:kern w:val="0"/>
      <w:sz w:val="16"/>
      <w:szCs w:val="16"/>
    </w:rPr>
  </w:style>
  <w:style w:type="character" w:customStyle="1" w:styleId="77">
    <w:name w:val="正文文本 字符3"/>
    <w:autoRedefine/>
    <w:semiHidden/>
    <w:qFormat/>
    <w:uiPriority w:val="99"/>
    <w:rPr>
      <w:rFonts w:ascii="宋体" w:hAnsi="Calibri" w:eastAsia="宋体" w:cs="Times New Roman"/>
      <w:kern w:val="0"/>
      <w:sz w:val="24"/>
      <w:szCs w:val="24"/>
    </w:rPr>
  </w:style>
  <w:style w:type="character" w:customStyle="1" w:styleId="78">
    <w:name w:val="日期 字符1"/>
    <w:autoRedefine/>
    <w:semiHidden/>
    <w:qFormat/>
    <w:uiPriority w:val="99"/>
    <w:rPr>
      <w:rFonts w:ascii="宋体" w:hAnsi="Calibri" w:eastAsia="宋体" w:cs="Times New Roman"/>
      <w:kern w:val="0"/>
      <w:sz w:val="24"/>
      <w:szCs w:val="24"/>
    </w:rPr>
  </w:style>
  <w:style w:type="character" w:customStyle="1" w:styleId="79">
    <w:name w:val="页脚 字符"/>
    <w:link w:val="25"/>
    <w:autoRedefine/>
    <w:qFormat/>
    <w:uiPriority w:val="99"/>
    <w:rPr>
      <w:rFonts w:ascii="宋体" w:eastAsia="宋体"/>
      <w:sz w:val="18"/>
      <w:szCs w:val="18"/>
    </w:rPr>
  </w:style>
  <w:style w:type="character" w:customStyle="1" w:styleId="80">
    <w:name w:val="吉奥正文 Char"/>
    <w:link w:val="81"/>
    <w:autoRedefine/>
    <w:qFormat/>
    <w:locked/>
    <w:uiPriority w:val="0"/>
    <w:rPr>
      <w:rFonts w:eastAsia="仿宋_GB2312"/>
      <w:sz w:val="28"/>
    </w:rPr>
  </w:style>
  <w:style w:type="paragraph" w:customStyle="1" w:styleId="81">
    <w:name w:val="吉奥正文"/>
    <w:basedOn w:val="1"/>
    <w:link w:val="8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autoRedefine/>
    <w:qFormat/>
    <w:uiPriority w:val="99"/>
    <w:rPr>
      <w:rFonts w:ascii="宋体" w:hAnsi="Times New Roman" w:eastAsia="宋体" w:cs="Times New Roman"/>
      <w:kern w:val="0"/>
      <w:sz w:val="18"/>
      <w:szCs w:val="18"/>
    </w:rPr>
  </w:style>
  <w:style w:type="character" w:customStyle="1" w:styleId="83">
    <w:name w:val="标题 字符"/>
    <w:autoRedefine/>
    <w:qFormat/>
    <w:uiPriority w:val="10"/>
    <w:rPr>
      <w:rFonts w:ascii="Cambria" w:hAnsi="Cambria" w:eastAsia="宋体" w:cs="Times New Roman"/>
      <w:b/>
      <w:bCs/>
      <w:kern w:val="0"/>
      <w:sz w:val="32"/>
      <w:szCs w:val="32"/>
      <w:lang w:val="en-US" w:eastAsia="zh-CN"/>
    </w:rPr>
  </w:style>
  <w:style w:type="character" w:customStyle="1" w:styleId="84">
    <w:name w:val="题注 字符1"/>
    <w:link w:val="13"/>
    <w:autoRedefine/>
    <w:qFormat/>
    <w:uiPriority w:val="0"/>
    <w:rPr>
      <w:rFonts w:ascii="Arial" w:hAnsi="Arial" w:eastAsia="黑体" w:cs="Arial"/>
    </w:rPr>
  </w:style>
  <w:style w:type="character" w:customStyle="1" w:styleId="85">
    <w:name w:val="批注文字 字符2"/>
    <w:autoRedefine/>
    <w:qFormat/>
    <w:uiPriority w:val="99"/>
    <w:rPr>
      <w:rFonts w:ascii="宋体" w:hAnsi="Times New Roman" w:eastAsia="宋体" w:cs="Times New Roman"/>
      <w:kern w:val="0"/>
      <w:sz w:val="24"/>
      <w:szCs w:val="24"/>
    </w:rPr>
  </w:style>
  <w:style w:type="character" w:customStyle="1" w:styleId="86">
    <w:name w:val="批注主题 字符1"/>
    <w:autoRedefine/>
    <w:semiHidden/>
    <w:qFormat/>
    <w:uiPriority w:val="99"/>
    <w:rPr>
      <w:rFonts w:ascii="宋体" w:hAnsi="Calibri" w:eastAsia="宋体" w:cs="Times New Roman"/>
      <w:b/>
      <w:bCs/>
      <w:kern w:val="0"/>
      <w:sz w:val="24"/>
      <w:szCs w:val="24"/>
    </w:rPr>
  </w:style>
  <w:style w:type="character" w:customStyle="1" w:styleId="87">
    <w:name w:val="HTML 预设格式 字符"/>
    <w:link w:val="32"/>
    <w:autoRedefine/>
    <w:qFormat/>
    <w:uiPriority w:val="99"/>
    <w:rPr>
      <w:rFonts w:ascii="Arial" w:hAnsi="Arial" w:eastAsia="宋体" w:cs="Arial"/>
      <w:szCs w:val="21"/>
    </w:rPr>
  </w:style>
  <w:style w:type="character" w:customStyle="1" w:styleId="88">
    <w:name w:val="标题 3.1 Char"/>
    <w:link w:val="89"/>
    <w:autoRedefine/>
    <w:qFormat/>
    <w:uiPriority w:val="0"/>
    <w:rPr>
      <w:rFonts w:ascii="宋体" w:hAnsi="宋体"/>
      <w:b/>
      <w:bCs/>
      <w:sz w:val="32"/>
      <w:szCs w:val="32"/>
    </w:rPr>
  </w:style>
  <w:style w:type="paragraph" w:customStyle="1" w:styleId="89">
    <w:name w:val="标题 3.1"/>
    <w:basedOn w:val="4"/>
    <w:link w:val="8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autoRedefine/>
    <w:semiHidden/>
    <w:qFormat/>
    <w:uiPriority w:val="99"/>
    <w:rPr>
      <w:rFonts w:ascii="Courier New" w:hAnsi="Courier New" w:eastAsia="宋体" w:cs="Courier New"/>
      <w:kern w:val="0"/>
      <w:sz w:val="20"/>
      <w:szCs w:val="20"/>
    </w:rPr>
  </w:style>
  <w:style w:type="character" w:customStyle="1" w:styleId="91">
    <w:name w:val="批注文字 字符1"/>
    <w:autoRedefine/>
    <w:qFormat/>
    <w:uiPriority w:val="0"/>
    <w:rPr>
      <w:rFonts w:eastAsia="宋体"/>
      <w:kern w:val="2"/>
      <w:sz w:val="24"/>
      <w:szCs w:val="24"/>
      <w:lang w:val="en-US" w:eastAsia="zh-CN" w:bidi="ar-SA"/>
    </w:rPr>
  </w:style>
  <w:style w:type="character" w:customStyle="1" w:styleId="92">
    <w:name w:val="正文文本缩进 字符2"/>
    <w:autoRedefine/>
    <w:semiHidden/>
    <w:qFormat/>
    <w:uiPriority w:val="99"/>
    <w:rPr>
      <w:rFonts w:ascii="宋体" w:hAnsi="Calibri" w:eastAsia="宋体" w:cs="Times New Roman"/>
      <w:kern w:val="0"/>
      <w:sz w:val="24"/>
      <w:szCs w:val="24"/>
    </w:rPr>
  </w:style>
  <w:style w:type="character" w:customStyle="1" w:styleId="93">
    <w:name w:val="正文文本缩进 字符1"/>
    <w:link w:val="19"/>
    <w:autoRedefine/>
    <w:qFormat/>
    <w:uiPriority w:val="0"/>
    <w:rPr>
      <w:rFonts w:ascii="Times New Roman" w:hAnsi="Times New Roman" w:eastAsia="宋体" w:cs="Times New Roman"/>
      <w:szCs w:val="20"/>
    </w:rPr>
  </w:style>
  <w:style w:type="character" w:customStyle="1" w:styleId="94">
    <w:name w:val="普通(网站) 字符2"/>
    <w:link w:val="33"/>
    <w:autoRedefine/>
    <w:qFormat/>
    <w:locked/>
    <w:uiPriority w:val="0"/>
    <w:rPr>
      <w:rFonts w:ascii="宋体" w:hAnsi="宋体"/>
      <w:sz w:val="15"/>
      <w:szCs w:val="15"/>
    </w:rPr>
  </w:style>
  <w:style w:type="character" w:customStyle="1" w:styleId="95">
    <w:name w:val="模板正文 Char"/>
    <w:link w:val="8"/>
    <w:autoRedefine/>
    <w:qFormat/>
    <w:uiPriority w:val="0"/>
    <w:rPr>
      <w:rFonts w:ascii="宋体" w:eastAsia="仿宋"/>
      <w:sz w:val="24"/>
      <w:szCs w:val="21"/>
    </w:rPr>
  </w:style>
  <w:style w:type="character" w:customStyle="1" w:styleId="96">
    <w:name w:val="批注主题 Char"/>
    <w:autoRedefine/>
    <w:semiHidden/>
    <w:qFormat/>
    <w:uiPriority w:val="99"/>
    <w:rPr>
      <w:b/>
      <w:bCs/>
      <w:kern w:val="2"/>
      <w:sz w:val="21"/>
    </w:rPr>
  </w:style>
  <w:style w:type="character" w:customStyle="1" w:styleId="97">
    <w:name w:val="正文文本 Char1"/>
    <w:autoRedefine/>
    <w:qFormat/>
    <w:uiPriority w:val="0"/>
    <w:rPr>
      <w:rFonts w:ascii="宋体" w:hAnsi="Times New Roman" w:eastAsia="宋体" w:cs="Times New Roman"/>
      <w:kern w:val="0"/>
      <w:sz w:val="24"/>
      <w:szCs w:val="24"/>
    </w:rPr>
  </w:style>
  <w:style w:type="character" w:customStyle="1" w:styleId="98">
    <w:name w:val="正文文本 字符1"/>
    <w:autoRedefine/>
    <w:qFormat/>
    <w:uiPriority w:val="99"/>
    <w:rPr>
      <w:rFonts w:ascii="宋体" w:eastAsia="宋体"/>
      <w:b/>
      <w:bCs/>
      <w:sz w:val="84"/>
      <w:szCs w:val="84"/>
      <w:lang w:val="zh-CN"/>
    </w:rPr>
  </w:style>
  <w:style w:type="character" w:customStyle="1" w:styleId="99">
    <w:name w:val="标题 1 Char"/>
    <w:autoRedefine/>
    <w:qFormat/>
    <w:uiPriority w:val="9"/>
    <w:rPr>
      <w:rFonts w:ascii="宋体" w:hAnsi="Times New Roman" w:eastAsia="宋体" w:cs="Times New Roman"/>
      <w:kern w:val="0"/>
      <w:sz w:val="24"/>
      <w:szCs w:val="24"/>
    </w:rPr>
  </w:style>
  <w:style w:type="character" w:customStyle="1" w:styleId="100">
    <w:name w:val="正文文本 Char2"/>
    <w:autoRedefine/>
    <w:qFormat/>
    <w:uiPriority w:val="99"/>
    <w:rPr>
      <w:rFonts w:ascii="宋体" w:eastAsia="宋体"/>
      <w:b/>
      <w:bCs/>
      <w:sz w:val="84"/>
      <w:szCs w:val="84"/>
      <w:lang w:val="zh-CN"/>
    </w:rPr>
  </w:style>
  <w:style w:type="character" w:customStyle="1" w:styleId="101">
    <w:name w:val="纯文本 字符2"/>
    <w:link w:val="21"/>
    <w:autoRedefine/>
    <w:qFormat/>
    <w:uiPriority w:val="0"/>
    <w:rPr>
      <w:rFonts w:ascii="宋体" w:hAnsi="Courier New" w:eastAsia="宋体"/>
    </w:rPr>
  </w:style>
  <w:style w:type="character" w:customStyle="1" w:styleId="102">
    <w:name w:val="正文文本缩进 2 字符"/>
    <w:link w:val="23"/>
    <w:autoRedefine/>
    <w:qFormat/>
    <w:uiPriority w:val="0"/>
    <w:rPr>
      <w:rFonts w:ascii="宋体" w:hAnsi="Times New Roman" w:eastAsia="宋体" w:cs="Times New Roman"/>
      <w:szCs w:val="20"/>
    </w:rPr>
  </w:style>
  <w:style w:type="character" w:customStyle="1" w:styleId="103">
    <w:name w:val="HTML Markup"/>
    <w:autoRedefine/>
    <w:qFormat/>
    <w:uiPriority w:val="0"/>
    <w:rPr>
      <w:vanish/>
      <w:color w:val="FF0000"/>
    </w:rPr>
  </w:style>
  <w:style w:type="character" w:customStyle="1" w:styleId="104">
    <w:name w:val="页眉 Char1"/>
    <w:autoRedefine/>
    <w:qFormat/>
    <w:uiPriority w:val="0"/>
    <w:rPr>
      <w:rFonts w:ascii="宋体" w:hAnsi="Times New Roman" w:eastAsia="宋体" w:cs="Times New Roman"/>
      <w:kern w:val="0"/>
      <w:sz w:val="18"/>
      <w:szCs w:val="18"/>
    </w:rPr>
  </w:style>
  <w:style w:type="character" w:customStyle="1" w:styleId="105">
    <w:name w:val="font11"/>
    <w:autoRedefine/>
    <w:qFormat/>
    <w:uiPriority w:val="0"/>
    <w:rPr>
      <w:rFonts w:hint="eastAsia" w:ascii="宋体" w:hAnsi="宋体" w:eastAsia="宋体" w:cs="宋体"/>
      <w:color w:val="FF0000"/>
      <w:sz w:val="22"/>
      <w:szCs w:val="22"/>
      <w:u w:val="none"/>
    </w:rPr>
  </w:style>
  <w:style w:type="character" w:customStyle="1" w:styleId="106">
    <w:name w:val="style61"/>
    <w:autoRedefine/>
    <w:qFormat/>
    <w:uiPriority w:val="0"/>
    <w:rPr>
      <w:b/>
      <w:bCs/>
    </w:rPr>
  </w:style>
  <w:style w:type="character" w:customStyle="1" w:styleId="107">
    <w:name w:val="表头文字 Char"/>
    <w:link w:val="108"/>
    <w:autoRedefine/>
    <w:qFormat/>
    <w:uiPriority w:val="0"/>
    <w:rPr>
      <w:rFonts w:eastAsia="仿宋_GB2312"/>
      <w:b/>
      <w:sz w:val="28"/>
      <w:szCs w:val="21"/>
    </w:rPr>
  </w:style>
  <w:style w:type="paragraph" w:customStyle="1" w:styleId="108">
    <w:name w:val="表头文字"/>
    <w:basedOn w:val="1"/>
    <w:link w:val="10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字符"/>
    <w:link w:val="22"/>
    <w:autoRedefine/>
    <w:qFormat/>
    <w:uiPriority w:val="99"/>
    <w:rPr>
      <w:rFonts w:ascii="宋体" w:hAnsi="Times New Roman" w:eastAsia="宋体" w:cs="Times New Roman"/>
      <w:b/>
      <w:bCs/>
      <w:szCs w:val="21"/>
      <w:lang w:val="zh-CN"/>
    </w:rPr>
  </w:style>
  <w:style w:type="character" w:customStyle="1" w:styleId="110">
    <w:name w:val="纯文本 Char1"/>
    <w:autoRedefine/>
    <w:qFormat/>
    <w:uiPriority w:val="0"/>
    <w:rPr>
      <w:rFonts w:ascii="宋体" w:hAnsi="Courier New" w:eastAsia="宋体" w:cs="Courier New"/>
      <w:kern w:val="0"/>
      <w:szCs w:val="21"/>
    </w:rPr>
  </w:style>
  <w:style w:type="character" w:customStyle="1" w:styleId="111">
    <w:name w:val="批注主题 字符"/>
    <w:link w:val="35"/>
    <w:autoRedefine/>
    <w:qFormat/>
    <w:uiPriority w:val="99"/>
    <w:rPr>
      <w:rFonts w:ascii="宋体" w:hAnsi="Times New Roman" w:eastAsia="宋体" w:cs="Times New Roman"/>
      <w:b/>
      <w:bCs/>
      <w:kern w:val="0"/>
      <w:sz w:val="24"/>
      <w:szCs w:val="24"/>
    </w:rPr>
  </w:style>
  <w:style w:type="character" w:customStyle="1" w:styleId="112">
    <w:name w:val="纯文本 字符"/>
    <w:autoRedefine/>
    <w:qFormat/>
    <w:uiPriority w:val="99"/>
    <w:rPr>
      <w:rFonts w:ascii="宋体" w:hAnsi="Courier New" w:eastAsia="宋体" w:cs="Times New Roman"/>
      <w:szCs w:val="20"/>
      <w:lang w:val="en-US" w:eastAsia="zh-CN"/>
    </w:rPr>
  </w:style>
  <w:style w:type="character" w:customStyle="1" w:styleId="113">
    <w:name w:val="font71"/>
    <w:autoRedefine/>
    <w:qFormat/>
    <w:uiPriority w:val="0"/>
    <w:rPr>
      <w:rFonts w:hint="eastAsia" w:ascii="宋体" w:hAnsi="宋体" w:eastAsia="宋体" w:cs="宋体"/>
      <w:color w:val="FF0000"/>
      <w:sz w:val="18"/>
      <w:szCs w:val="18"/>
      <w:u w:val="none"/>
    </w:rPr>
  </w:style>
  <w:style w:type="character" w:customStyle="1" w:styleId="114">
    <w:name w:val="font21"/>
    <w:autoRedefine/>
    <w:qFormat/>
    <w:uiPriority w:val="0"/>
    <w:rPr>
      <w:rFonts w:hint="eastAsia" w:ascii="宋体" w:hAnsi="宋体" w:eastAsia="宋体" w:cs="宋体"/>
      <w:b/>
      <w:color w:val="000000"/>
      <w:sz w:val="21"/>
      <w:szCs w:val="21"/>
      <w:u w:val="none"/>
    </w:rPr>
  </w:style>
  <w:style w:type="character" w:customStyle="1" w:styleId="115">
    <w:name w:val="纯文本 字符3"/>
    <w:autoRedefine/>
    <w:semiHidden/>
    <w:qFormat/>
    <w:uiPriority w:val="99"/>
    <w:rPr>
      <w:rFonts w:ascii="等线" w:hAnsi="Courier New" w:cs="Courier New"/>
      <w:kern w:val="0"/>
      <w:sz w:val="24"/>
      <w:szCs w:val="24"/>
    </w:rPr>
  </w:style>
  <w:style w:type="character" w:customStyle="1" w:styleId="116">
    <w:name w:val="font31"/>
    <w:autoRedefine/>
    <w:qFormat/>
    <w:uiPriority w:val="0"/>
    <w:rPr>
      <w:rFonts w:hint="eastAsia" w:ascii="宋体" w:hAnsi="宋体" w:eastAsia="宋体" w:cs="宋体"/>
      <w:color w:val="000000"/>
      <w:sz w:val="18"/>
      <w:szCs w:val="18"/>
      <w:u w:val="none"/>
    </w:rPr>
  </w:style>
  <w:style w:type="character" w:customStyle="1" w:styleId="117">
    <w:name w:val="文档结构图 字符"/>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autoRedefine/>
    <w:qFormat/>
    <w:locked/>
    <w:uiPriority w:val="0"/>
    <w:rPr>
      <w:rFonts w:ascii="宋体" w:hAnsi="宋体"/>
      <w:sz w:val="15"/>
      <w:szCs w:val="15"/>
    </w:rPr>
  </w:style>
  <w:style w:type="character" w:customStyle="1" w:styleId="119">
    <w:name w:val="正文文本 字符2"/>
    <w:link w:val="18"/>
    <w:autoRedefine/>
    <w:qFormat/>
    <w:uiPriority w:val="99"/>
    <w:rPr>
      <w:rFonts w:ascii="宋体" w:eastAsia="宋体"/>
      <w:b/>
      <w:bCs/>
      <w:sz w:val="84"/>
      <w:szCs w:val="84"/>
      <w:lang w:val="zh-CN"/>
    </w:rPr>
  </w:style>
  <w:style w:type="character" w:customStyle="1" w:styleId="120">
    <w:name w:val="标题 5 Char"/>
    <w:autoRedefine/>
    <w:semiHidden/>
    <w:qFormat/>
    <w:uiPriority w:val="9"/>
    <w:rPr>
      <w:b/>
      <w:bCs/>
      <w:kern w:val="2"/>
      <w:sz w:val="28"/>
      <w:szCs w:val="28"/>
    </w:rPr>
  </w:style>
  <w:style w:type="character" w:customStyle="1" w:styleId="121">
    <w:name w:val="页眉 字符"/>
    <w:link w:val="26"/>
    <w:autoRedefine/>
    <w:qFormat/>
    <w:uiPriority w:val="99"/>
    <w:rPr>
      <w:rFonts w:ascii="宋体" w:eastAsia="宋体"/>
      <w:sz w:val="18"/>
      <w:szCs w:val="18"/>
    </w:rPr>
  </w:style>
  <w:style w:type="character" w:customStyle="1" w:styleId="122">
    <w:name w:val="表格文字 Char"/>
    <w:link w:val="123"/>
    <w:autoRedefine/>
    <w:qFormat/>
    <w:uiPriority w:val="0"/>
    <w:rPr>
      <w:rFonts w:eastAsia="仿宋_GB2312"/>
      <w:sz w:val="28"/>
      <w:szCs w:val="24"/>
    </w:rPr>
  </w:style>
  <w:style w:type="paragraph" w:customStyle="1" w:styleId="123">
    <w:name w:val="表格文字"/>
    <w:basedOn w:val="1"/>
    <w:link w:val="122"/>
    <w:autoRedefine/>
    <w:qFormat/>
    <w:uiPriority w:val="0"/>
    <w:rPr>
      <w:rFonts w:eastAsia="仿宋_GB2312"/>
      <w:sz w:val="28"/>
      <w:szCs w:val="24"/>
    </w:rPr>
  </w:style>
  <w:style w:type="character" w:customStyle="1" w:styleId="124">
    <w:name w:val="标题 字符2"/>
    <w:autoRedefine/>
    <w:qFormat/>
    <w:uiPriority w:val="10"/>
    <w:rPr>
      <w:rFonts w:ascii="等线 Light" w:hAnsi="等线 Light" w:eastAsia="等线 Light" w:cs="Times New Roman"/>
      <w:b/>
      <w:bCs/>
      <w:kern w:val="0"/>
      <w:sz w:val="32"/>
      <w:szCs w:val="32"/>
    </w:rPr>
  </w:style>
  <w:style w:type="character" w:customStyle="1" w:styleId="12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6">
    <w:name w:val="小 Char"/>
    <w:autoRedefine/>
    <w:qFormat/>
    <w:uiPriority w:val="0"/>
    <w:rPr>
      <w:rFonts w:ascii="宋体" w:hAnsi="Courier New" w:eastAsia="宋体"/>
      <w:kern w:val="2"/>
      <w:sz w:val="21"/>
      <w:lang w:val="en-US" w:eastAsia="zh-CN" w:bidi="ar-SA"/>
    </w:rPr>
  </w:style>
  <w:style w:type="character" w:customStyle="1" w:styleId="127">
    <w:name w:val="themebody1"/>
    <w:autoRedefine/>
    <w:qFormat/>
    <w:uiPriority w:val="0"/>
    <w:rPr>
      <w:color w:val="FFFFFF"/>
    </w:rPr>
  </w:style>
  <w:style w:type="character" w:customStyle="1" w:styleId="128">
    <w:name w:val="页脚 字符1"/>
    <w:autoRedefine/>
    <w:semiHidden/>
    <w:qFormat/>
    <w:uiPriority w:val="99"/>
    <w:rPr>
      <w:rFonts w:ascii="宋体" w:hAnsi="Calibri" w:eastAsia="宋体" w:cs="Times New Roman"/>
      <w:kern w:val="0"/>
      <w:sz w:val="18"/>
      <w:szCs w:val="18"/>
    </w:rPr>
  </w:style>
  <w:style w:type="character" w:customStyle="1" w:styleId="129">
    <w:name w:val="列表段落 字符"/>
    <w:link w:val="130"/>
    <w:autoRedefine/>
    <w:qFormat/>
    <w:uiPriority w:val="34"/>
    <w:rPr>
      <w:kern w:val="2"/>
      <w:sz w:val="21"/>
      <w:szCs w:val="22"/>
    </w:rPr>
  </w:style>
  <w:style w:type="paragraph" w:styleId="130">
    <w:name w:val="List Paragraph"/>
    <w:basedOn w:val="1"/>
    <w:link w:val="129"/>
    <w:autoRedefine/>
    <w:qFormat/>
    <w:uiPriority w:val="34"/>
    <w:pPr>
      <w:ind w:firstLine="420" w:firstLineChars="200"/>
    </w:pPr>
  </w:style>
  <w:style w:type="character" w:customStyle="1" w:styleId="131">
    <w:name w:val="正文文本 Char"/>
    <w:autoRedefine/>
    <w:qFormat/>
    <w:uiPriority w:val="99"/>
    <w:rPr>
      <w:rFonts w:ascii="宋体" w:eastAsia="宋体"/>
      <w:b/>
      <w:bCs/>
      <w:sz w:val="84"/>
      <w:szCs w:val="84"/>
      <w:lang w:val="zh-CN"/>
    </w:rPr>
  </w:style>
  <w:style w:type="character" w:customStyle="1" w:styleId="132">
    <w:name w:val="页眉 字符1"/>
    <w:autoRedefine/>
    <w:semiHidden/>
    <w:qFormat/>
    <w:uiPriority w:val="99"/>
    <w:rPr>
      <w:rFonts w:ascii="宋体" w:hAnsi="Calibri" w:eastAsia="宋体" w:cs="Times New Roman"/>
      <w:kern w:val="0"/>
      <w:sz w:val="18"/>
      <w:szCs w:val="18"/>
    </w:rPr>
  </w:style>
  <w:style w:type="character" w:customStyle="1" w:styleId="133">
    <w:name w:val="标题 5 字符1"/>
    <w:link w:val="6"/>
    <w:autoRedefine/>
    <w:qFormat/>
    <w:uiPriority w:val="9"/>
    <w:rPr>
      <w:rFonts w:ascii="宋体" w:hAnsi="Calibri" w:eastAsia="宋体" w:cs="Times New Roman"/>
      <w:b/>
      <w:bCs/>
      <w:kern w:val="0"/>
      <w:sz w:val="28"/>
      <w:szCs w:val="28"/>
    </w:rPr>
  </w:style>
  <w:style w:type="character" w:customStyle="1" w:styleId="134">
    <w:name w:val="keyfeatures1"/>
    <w:autoRedefine/>
    <w:qFormat/>
    <w:uiPriority w:val="0"/>
    <w:rPr>
      <w:rFonts w:hint="default" w:ascii="Arial" w:hAnsi="Arial" w:cs="Arial"/>
      <w:color w:val="003366"/>
      <w:sz w:val="17"/>
      <w:szCs w:val="17"/>
      <w:u w:val="none"/>
    </w:rPr>
  </w:style>
  <w:style w:type="character" w:customStyle="1" w:styleId="135">
    <w:name w:val="题注 字符"/>
    <w:autoRedefine/>
    <w:qFormat/>
    <w:uiPriority w:val="0"/>
    <w:rPr>
      <w:rFonts w:ascii="宋体" w:hAnsi="宋体" w:eastAsia="黑体" w:cs="Times New Roman"/>
      <w:b/>
      <w:szCs w:val="21"/>
    </w:rPr>
  </w:style>
  <w:style w:type="character" w:customStyle="1" w:styleId="136">
    <w:name w:val="标题 4 Char"/>
    <w:autoRedefine/>
    <w:qFormat/>
    <w:uiPriority w:val="0"/>
    <w:rPr>
      <w:rFonts w:ascii="宋体" w:hAnsi="宋体" w:eastAsia="宋体"/>
      <w:b/>
      <w:kern w:val="2"/>
      <w:sz w:val="21"/>
      <w:szCs w:val="24"/>
      <w:lang w:val="en-US" w:eastAsia="zh-CN" w:bidi="ar-SA"/>
    </w:rPr>
  </w:style>
  <w:style w:type="character" w:customStyle="1" w:styleId="137">
    <w:name w:val="批注文字 字符3"/>
    <w:autoRedefine/>
    <w:semiHidden/>
    <w:qFormat/>
    <w:uiPriority w:val="99"/>
    <w:rPr>
      <w:rFonts w:ascii="宋体" w:hAnsi="Calibri" w:eastAsia="宋体" w:cs="Times New Roman"/>
      <w:kern w:val="0"/>
      <w:sz w:val="24"/>
      <w:szCs w:val="24"/>
    </w:rPr>
  </w:style>
  <w:style w:type="character" w:customStyle="1" w:styleId="138">
    <w:name w:val="纯文本 字符1"/>
    <w:autoRedefine/>
    <w:qFormat/>
    <w:uiPriority w:val="0"/>
    <w:rPr>
      <w:rFonts w:ascii="宋体" w:hAnsi="Courier New" w:eastAsia="宋体"/>
      <w:kern w:val="2"/>
      <w:sz w:val="21"/>
      <w:szCs w:val="24"/>
      <w:lang w:val="en-US" w:eastAsia="zh-CN" w:bidi="ar-SA"/>
    </w:rPr>
  </w:style>
  <w:style w:type="character" w:customStyle="1" w:styleId="139">
    <w:name w:val="列出段落 Char1"/>
    <w:autoRedefine/>
    <w:qFormat/>
    <w:uiPriority w:val="34"/>
    <w:rPr>
      <w:rFonts w:ascii="宋体"/>
      <w:sz w:val="24"/>
      <w:szCs w:val="24"/>
    </w:rPr>
  </w:style>
  <w:style w:type="character" w:customStyle="1" w:styleId="140">
    <w:name w:val="彩色列表 - 着色 1 字符"/>
    <w:link w:val="141"/>
    <w:autoRedefine/>
    <w:qFormat/>
    <w:uiPriority w:val="0"/>
    <w:rPr>
      <w:rFonts w:ascii="Calibri" w:hAnsi="Calibri"/>
    </w:rPr>
  </w:style>
  <w:style w:type="paragraph" w:customStyle="1" w:styleId="141">
    <w:name w:val="彩色列表 - 着色 11"/>
    <w:basedOn w:val="1"/>
    <w:link w:val="140"/>
    <w:autoRedefine/>
    <w:qFormat/>
    <w:uiPriority w:val="0"/>
    <w:pPr>
      <w:ind w:firstLine="420" w:firstLineChars="200"/>
    </w:pPr>
    <w:rPr>
      <w:rFonts w:ascii="Calibri" w:hAnsi="Calibri"/>
    </w:rPr>
  </w:style>
  <w:style w:type="character" w:customStyle="1" w:styleId="142">
    <w:name w:val="纯文本 Char"/>
    <w:autoRedefine/>
    <w:qFormat/>
    <w:uiPriority w:val="0"/>
    <w:rPr>
      <w:rFonts w:ascii="宋体" w:hAnsi="Courier New" w:eastAsia="宋体" w:cs="Times New Roman"/>
      <w:szCs w:val="20"/>
    </w:rPr>
  </w:style>
  <w:style w:type="character" w:customStyle="1" w:styleId="143">
    <w:name w:val="标题 6 字符1"/>
    <w:link w:val="7"/>
    <w:autoRedefine/>
    <w:qFormat/>
    <w:uiPriority w:val="9"/>
    <w:rPr>
      <w:rFonts w:ascii="Times New Roman" w:hAnsi="Calibri" w:eastAsia="黑体" w:cs="Times New Roman"/>
      <w:b/>
      <w:bCs/>
      <w:kern w:val="0"/>
      <w:sz w:val="28"/>
      <w:szCs w:val="24"/>
    </w:rPr>
  </w:style>
  <w:style w:type="character" w:customStyle="1" w:styleId="144">
    <w:name w:val="正文文本 2 字符"/>
    <w:link w:val="31"/>
    <w:autoRedefine/>
    <w:qFormat/>
    <w:uiPriority w:val="0"/>
    <w:rPr>
      <w:rFonts w:ascii="Arial" w:hAnsi="Arial" w:eastAsia="宋体" w:cs="Times New Roman"/>
      <w:color w:val="000000"/>
      <w:szCs w:val="24"/>
    </w:rPr>
  </w:style>
  <w:style w:type="character" w:customStyle="1" w:styleId="145">
    <w:name w:val="标题 3 字符1"/>
    <w:link w:val="4"/>
    <w:autoRedefine/>
    <w:qFormat/>
    <w:uiPriority w:val="0"/>
    <w:rPr>
      <w:rFonts w:ascii="宋体" w:hAnsi="Calibri" w:eastAsia="宋体" w:cs="Times New Roman"/>
      <w:kern w:val="0"/>
      <w:sz w:val="24"/>
      <w:szCs w:val="24"/>
    </w:rPr>
  </w:style>
  <w:style w:type="character" w:customStyle="1" w:styleId="146">
    <w:name w:val="正文文本缩进 2 字符1"/>
    <w:autoRedefine/>
    <w:semiHidden/>
    <w:qFormat/>
    <w:uiPriority w:val="99"/>
    <w:rPr>
      <w:rFonts w:ascii="宋体" w:hAnsi="Calibri" w:eastAsia="宋体" w:cs="Times New Roman"/>
      <w:kern w:val="0"/>
      <w:sz w:val="24"/>
      <w:szCs w:val="24"/>
    </w:rPr>
  </w:style>
  <w:style w:type="character" w:customStyle="1" w:styleId="147">
    <w:name w:val="正文文本缩进 3 字符1"/>
    <w:autoRedefine/>
    <w:semiHidden/>
    <w:qFormat/>
    <w:uiPriority w:val="99"/>
    <w:rPr>
      <w:rFonts w:ascii="宋体" w:hAnsi="Calibri" w:eastAsia="宋体" w:cs="Times New Roman"/>
      <w:kern w:val="0"/>
      <w:sz w:val="16"/>
      <w:szCs w:val="16"/>
    </w:rPr>
  </w:style>
  <w:style w:type="character" w:customStyle="1" w:styleId="148">
    <w:name w:val="正文文本 2 字符1"/>
    <w:autoRedefine/>
    <w:semiHidden/>
    <w:qFormat/>
    <w:uiPriority w:val="99"/>
    <w:rPr>
      <w:rFonts w:ascii="宋体" w:hAnsi="Calibri" w:eastAsia="宋体" w:cs="Times New Roman"/>
      <w:kern w:val="0"/>
      <w:sz w:val="24"/>
      <w:szCs w:val="24"/>
    </w:rPr>
  </w:style>
  <w:style w:type="character" w:customStyle="1" w:styleId="149">
    <w:name w:val="eschoolnr"/>
    <w:autoRedefine/>
    <w:qFormat/>
    <w:uiPriority w:val="0"/>
    <w:rPr>
      <w:sz w:val="23"/>
      <w:szCs w:val="23"/>
    </w:rPr>
  </w:style>
  <w:style w:type="character" w:customStyle="1" w:styleId="150">
    <w:name w:val="访问过的超链接1"/>
    <w:autoRedefine/>
    <w:qFormat/>
    <w:uiPriority w:val="0"/>
    <w:rPr>
      <w:rFonts w:ascii="Arial" w:hAnsi="Arial" w:cs="Arial"/>
      <w:color w:val="000000"/>
      <w:sz w:val="20"/>
      <w:szCs w:val="20"/>
      <w:u w:val="none"/>
    </w:rPr>
  </w:style>
  <w:style w:type="character" w:customStyle="1" w:styleId="151">
    <w:name w:val="标题 1 字符1"/>
    <w:link w:val="2"/>
    <w:autoRedefine/>
    <w:qFormat/>
    <w:uiPriority w:val="0"/>
    <w:rPr>
      <w:rFonts w:ascii="宋体" w:hAnsi="Calibri" w:eastAsia="宋体" w:cs="Times New Roman"/>
      <w:kern w:val="0"/>
      <w:sz w:val="24"/>
      <w:szCs w:val="24"/>
    </w:rPr>
  </w:style>
  <w:style w:type="character" w:customStyle="1" w:styleId="152">
    <w:name w:val="批注文字 Char1"/>
    <w:autoRedefine/>
    <w:qFormat/>
    <w:uiPriority w:val="0"/>
    <w:rPr>
      <w:kern w:val="2"/>
      <w:sz w:val="21"/>
      <w:szCs w:val="24"/>
    </w:rPr>
  </w:style>
  <w:style w:type="character" w:customStyle="1" w:styleId="153">
    <w:name w:val="批注框文本 Char"/>
    <w:autoRedefine/>
    <w:semiHidden/>
    <w:qFormat/>
    <w:uiPriority w:val="99"/>
    <w:rPr>
      <w:kern w:val="2"/>
      <w:sz w:val="18"/>
      <w:szCs w:val="18"/>
    </w:rPr>
  </w:style>
  <w:style w:type="character" w:customStyle="1" w:styleId="154">
    <w:name w:val="DAS正文 Char"/>
    <w:autoRedefine/>
    <w:qFormat/>
    <w:uiPriority w:val="0"/>
    <w:rPr>
      <w:rFonts w:ascii="Verdana" w:hAnsi="Verdana" w:eastAsia="宋体"/>
      <w:kern w:val="2"/>
      <w:sz w:val="21"/>
      <w:szCs w:val="21"/>
      <w:lang w:val="en-US" w:eastAsia="zh-CN" w:bidi="ar-SA"/>
    </w:rPr>
  </w:style>
  <w:style w:type="character" w:customStyle="1" w:styleId="155">
    <w:name w:val="正文文本缩进 3 字符"/>
    <w:link w:val="29"/>
    <w:autoRedefine/>
    <w:qFormat/>
    <w:uiPriority w:val="0"/>
    <w:rPr>
      <w:rFonts w:ascii="宋体" w:hAnsi="Times New Roman" w:eastAsia="宋体" w:cs="Times New Roman"/>
      <w:kern w:val="0"/>
      <w:sz w:val="24"/>
      <w:szCs w:val="24"/>
    </w:rPr>
  </w:style>
  <w:style w:type="character" w:customStyle="1" w:styleId="156">
    <w:name w:val="页眉 Char"/>
    <w:autoRedefine/>
    <w:qFormat/>
    <w:uiPriority w:val="99"/>
    <w:rPr>
      <w:kern w:val="2"/>
      <w:sz w:val="18"/>
      <w:szCs w:val="18"/>
    </w:rPr>
  </w:style>
  <w:style w:type="character" w:customStyle="1" w:styleId="157">
    <w:name w:val="正文文本 3 字符"/>
    <w:link w:val="17"/>
    <w:autoRedefine/>
    <w:qFormat/>
    <w:uiPriority w:val="0"/>
    <w:rPr>
      <w:rFonts w:ascii="宋体" w:hAnsi="Times New Roman" w:eastAsia="宋体" w:cs="Times New Roman"/>
      <w:b/>
      <w:bCs/>
      <w:color w:val="3366FF"/>
      <w:sz w:val="52"/>
      <w:szCs w:val="52"/>
      <w:lang w:val="zh-CN"/>
    </w:rPr>
  </w:style>
  <w:style w:type="character" w:customStyle="1" w:styleId="158">
    <w:name w:val="HTML 预设格式 字符1"/>
    <w:autoRedefine/>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autoRedefine/>
    <w:qFormat/>
    <w:uiPriority w:val="0"/>
    <w:rPr>
      <w:rFonts w:ascii="宋体"/>
      <w:sz w:val="24"/>
      <w:szCs w:val="24"/>
    </w:rPr>
  </w:style>
  <w:style w:type="paragraph" w:customStyle="1" w:styleId="160">
    <w:name w:val="彩色列表 - 强调文字颜色 11"/>
    <w:basedOn w:val="1"/>
    <w:link w:val="159"/>
    <w:autoRedefine/>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autoRedefine/>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autoRedefine/>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0"/>
    <w:autoRedefine/>
    <w:semiHidden/>
    <w:qFormat/>
    <w:uiPriority w:val="99"/>
    <w:rPr>
      <w:rFonts w:hAnsi="Courier New" w:cs="Courier New" w:asciiTheme="minorEastAsia"/>
    </w:rPr>
  </w:style>
  <w:style w:type="character" w:customStyle="1" w:styleId="164">
    <w:name w:val="批注文字 字符4"/>
    <w:basedOn w:val="40"/>
    <w:link w:val="16"/>
    <w:autoRedefine/>
    <w:semiHidden/>
    <w:qFormat/>
    <w:uiPriority w:val="99"/>
  </w:style>
  <w:style w:type="character" w:customStyle="1" w:styleId="165">
    <w:name w:val="批注主题 字符2"/>
    <w:basedOn w:val="164"/>
    <w:autoRedefine/>
    <w:semiHidden/>
    <w:qFormat/>
    <w:uiPriority w:val="99"/>
    <w:rPr>
      <w:b/>
      <w:bCs/>
    </w:rPr>
  </w:style>
  <w:style w:type="character" w:customStyle="1" w:styleId="166">
    <w:name w:val="标题 字符3"/>
    <w:basedOn w:val="40"/>
    <w:autoRedefine/>
    <w:qFormat/>
    <w:uiPriority w:val="10"/>
    <w:rPr>
      <w:rFonts w:asciiTheme="majorHAnsi" w:hAnsiTheme="majorHAnsi" w:eastAsiaTheme="majorEastAsia" w:cstheme="majorBidi"/>
      <w:b/>
      <w:bCs/>
      <w:sz w:val="32"/>
      <w:szCs w:val="32"/>
    </w:rPr>
  </w:style>
  <w:style w:type="character" w:customStyle="1" w:styleId="167">
    <w:name w:val="正文文本缩进 字符3"/>
    <w:basedOn w:val="40"/>
    <w:autoRedefine/>
    <w:semiHidden/>
    <w:qFormat/>
    <w:uiPriority w:val="99"/>
  </w:style>
  <w:style w:type="character" w:customStyle="1" w:styleId="168">
    <w:name w:val="正文文本 字符4"/>
    <w:basedOn w:val="40"/>
    <w:autoRedefine/>
    <w:semiHidden/>
    <w:qFormat/>
    <w:uiPriority w:val="99"/>
  </w:style>
  <w:style w:type="character" w:customStyle="1" w:styleId="169">
    <w:name w:val="正文文本缩进 3 字符2"/>
    <w:basedOn w:val="40"/>
    <w:autoRedefine/>
    <w:semiHidden/>
    <w:qFormat/>
    <w:uiPriority w:val="99"/>
    <w:rPr>
      <w:sz w:val="16"/>
      <w:szCs w:val="16"/>
    </w:rPr>
  </w:style>
  <w:style w:type="character" w:customStyle="1" w:styleId="170">
    <w:name w:val="页眉 字符2"/>
    <w:basedOn w:val="40"/>
    <w:autoRedefine/>
    <w:semiHidden/>
    <w:qFormat/>
    <w:uiPriority w:val="99"/>
    <w:rPr>
      <w:sz w:val="18"/>
      <w:szCs w:val="18"/>
    </w:rPr>
  </w:style>
  <w:style w:type="character" w:customStyle="1" w:styleId="171">
    <w:name w:val="批注框文本 字符2"/>
    <w:basedOn w:val="40"/>
    <w:autoRedefine/>
    <w:semiHidden/>
    <w:qFormat/>
    <w:uiPriority w:val="99"/>
    <w:rPr>
      <w:sz w:val="18"/>
      <w:szCs w:val="18"/>
    </w:rPr>
  </w:style>
  <w:style w:type="character" w:customStyle="1" w:styleId="172">
    <w:name w:val="HTML 预设格式 字符2"/>
    <w:basedOn w:val="40"/>
    <w:autoRedefine/>
    <w:semiHidden/>
    <w:qFormat/>
    <w:uiPriority w:val="99"/>
    <w:rPr>
      <w:rFonts w:ascii="Courier New" w:hAnsi="Courier New" w:cs="Courier New"/>
      <w:sz w:val="20"/>
      <w:szCs w:val="20"/>
    </w:rPr>
  </w:style>
  <w:style w:type="character" w:customStyle="1" w:styleId="173">
    <w:name w:val="页脚 字符2"/>
    <w:basedOn w:val="40"/>
    <w:autoRedefine/>
    <w:semiHidden/>
    <w:qFormat/>
    <w:uiPriority w:val="99"/>
    <w:rPr>
      <w:sz w:val="18"/>
      <w:szCs w:val="18"/>
    </w:rPr>
  </w:style>
  <w:style w:type="character" w:customStyle="1" w:styleId="174">
    <w:name w:val="正文文本缩进 2 字符2"/>
    <w:basedOn w:val="40"/>
    <w:autoRedefine/>
    <w:semiHidden/>
    <w:qFormat/>
    <w:uiPriority w:val="99"/>
  </w:style>
  <w:style w:type="character" w:customStyle="1" w:styleId="175">
    <w:name w:val="正文文本 3 字符2"/>
    <w:basedOn w:val="40"/>
    <w:autoRedefine/>
    <w:semiHidden/>
    <w:qFormat/>
    <w:uiPriority w:val="99"/>
    <w:rPr>
      <w:sz w:val="16"/>
      <w:szCs w:val="16"/>
    </w:rPr>
  </w:style>
  <w:style w:type="character" w:customStyle="1" w:styleId="176">
    <w:name w:val="正文文本 2 字符2"/>
    <w:basedOn w:val="40"/>
    <w:autoRedefine/>
    <w:semiHidden/>
    <w:qFormat/>
    <w:uiPriority w:val="99"/>
  </w:style>
  <w:style w:type="paragraph" w:customStyle="1" w:styleId="17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0"/>
    <w:autoRedefine/>
    <w:semiHidden/>
    <w:qFormat/>
    <w:uiPriority w:val="99"/>
    <w:rPr>
      <w:rFonts w:ascii="Microsoft YaHei UI" w:eastAsia="Microsoft YaHei UI"/>
      <w:sz w:val="18"/>
      <w:szCs w:val="18"/>
    </w:rPr>
  </w:style>
  <w:style w:type="character" w:customStyle="1" w:styleId="180">
    <w:name w:val="日期 字符2"/>
    <w:basedOn w:val="40"/>
    <w:autoRedefine/>
    <w:semiHidden/>
    <w:qFormat/>
    <w:uiPriority w:val="99"/>
  </w:style>
  <w:style w:type="paragraph" w:customStyle="1" w:styleId="18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autoRedefine/>
    <w:semiHidden/>
    <w:qFormat/>
    <w:uiPriority w:val="99"/>
    <w:rPr>
      <w:rFonts w:ascii="宋体" w:hAnsi="Calibri" w:eastAsia="宋体" w:cs="Times New Roman"/>
      <w:sz w:val="24"/>
      <w:szCs w:val="24"/>
      <w:lang w:val="en-US" w:eastAsia="zh-CN" w:bidi="ar-SA"/>
    </w:rPr>
  </w:style>
  <w:style w:type="paragraph" w:customStyle="1" w:styleId="184">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autoRedefine/>
    <w:qFormat/>
    <w:uiPriority w:val="0"/>
    <w:pPr>
      <w:widowControl/>
    </w:pPr>
    <w:rPr>
      <w:rFonts w:ascii="Times New Roman" w:hAnsi="Calibri" w:eastAsia="宋体" w:cs="Times New Roman"/>
      <w:kern w:val="0"/>
      <w:szCs w:val="20"/>
    </w:rPr>
  </w:style>
  <w:style w:type="paragraph" w:customStyle="1" w:styleId="189">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autoRedefine/>
    <w:qFormat/>
    <w:uiPriority w:val="0"/>
    <w:rPr>
      <w:rFonts w:ascii="Calibri" w:hAnsi="Calibri" w:eastAsia="宋体" w:cs="Times New Roman"/>
      <w:lang w:val="en-US" w:eastAsia="zh-CN" w:bidi="ar-SA"/>
    </w:rPr>
  </w:style>
  <w:style w:type="paragraph" w:customStyle="1" w:styleId="193">
    <w:name w:val="_Style 69"/>
    <w:basedOn w:val="1"/>
    <w:next w:val="130"/>
    <w:autoRedefine/>
    <w:qFormat/>
    <w:uiPriority w:val="34"/>
    <w:pPr>
      <w:spacing w:line="360" w:lineRule="auto"/>
      <w:ind w:firstLine="420" w:firstLineChars="200"/>
    </w:pPr>
    <w:rPr>
      <w:rFonts w:ascii="Calibri" w:hAnsi="Calibri" w:eastAsia="宋体" w:cs="Times New Roman"/>
    </w:rPr>
  </w:style>
  <w:style w:type="paragraph" w:customStyle="1" w:styleId="194">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7">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8">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autoRedefine/>
    <w:qFormat/>
    <w:uiPriority w:val="0"/>
    <w:pPr>
      <w:jc w:val="center"/>
    </w:pPr>
    <w:rPr>
      <w:rFonts w:cs="宋体"/>
      <w:szCs w:val="20"/>
    </w:rPr>
  </w:style>
  <w:style w:type="paragraph" w:customStyle="1" w:styleId="200">
    <w:name w:val="正文缩进4格"/>
    <w:basedOn w:val="6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文本首行缩进 字符"/>
    <w:basedOn w:val="119"/>
    <w:link w:val="36"/>
    <w:autoRedefine/>
    <w:semiHidden/>
    <w:qFormat/>
    <w:uiPriority w:val="99"/>
    <w:rPr>
      <w:rFonts w:ascii="宋体" w:eastAsia="宋体"/>
      <w:b w:val="0"/>
      <w:bCs w:val="0"/>
      <w:sz w:val="84"/>
      <w:szCs w:val="84"/>
      <w:lang w:val="zh-CN"/>
    </w:rPr>
  </w:style>
  <w:style w:type="paragraph" w:customStyle="1" w:styleId="20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04">
    <w:name w:val="Table Normal"/>
    <w:basedOn w:val="38"/>
    <w:autoRedefine/>
    <w:semiHidden/>
    <w:unhideWhenUsed/>
    <w:qFormat/>
    <w:uiPriority w:val="0"/>
    <w:tblPr>
      <w:tblCellMar>
        <w:left w:w="0" w:type="dxa"/>
        <w:right w:w="0" w:type="dxa"/>
      </w:tblCellMar>
    </w:tblPr>
  </w:style>
  <w:style w:type="paragraph" w:customStyle="1" w:styleId="205">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6">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17451-33C6-48CC-8E5F-4EE66EC23DCD}">
  <ds:schemaRefs/>
</ds:datastoreItem>
</file>

<file path=docProps/app.xml><?xml version="1.0" encoding="utf-8"?>
<Properties xmlns="http://schemas.openxmlformats.org/officeDocument/2006/extended-properties" xmlns:vt="http://schemas.openxmlformats.org/officeDocument/2006/docPropsVTypes">
  <Template>Normal</Template>
  <Pages>135</Pages>
  <Words>66778</Words>
  <Characters>77172</Characters>
  <Lines>645</Lines>
  <Paragraphs>181</Paragraphs>
  <TotalTime>9</TotalTime>
  <ScaleCrop>false</ScaleCrop>
  <LinksUpToDate>false</LinksUpToDate>
  <CharactersWithSpaces>80369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2024-06-28T08:10:00Z</dcterms:created>
  <dc:creator>HS</dc:creator>
  <cp:lastModifiedBy>郑翠婷</cp:lastModifiedBy>
  <dcterms:modified xsi:type="dcterms:W3CDTF">2024-08-21T03:06:43Z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F5A657DFE1304A2F8D5A5ECC8EF70FEE_13</vt:lpwstr>
  </property>
</Properties>
</file>